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63D8" w14:textId="77777777" w:rsidR="00FB2B0B" w:rsidRDefault="009670C0" w:rsidP="00FB2B0B">
      <w:pPr>
        <w:pStyle w:val="ttExplainTemplate"/>
        <w:spacing w:after="80"/>
        <w:rPr>
          <w:b/>
          <w:color w:val="auto"/>
          <w:sz w:val="44"/>
          <w:szCs w:val="44"/>
        </w:rPr>
      </w:pPr>
      <w:r w:rsidRPr="00FB2B0B">
        <w:rPr>
          <w:b/>
          <w:color w:val="auto"/>
          <w:sz w:val="44"/>
          <w:szCs w:val="44"/>
        </w:rPr>
        <w:t xml:space="preserve">Exposure Draft </w:t>
      </w:r>
    </w:p>
    <w:p w14:paraId="277097EC" w14:textId="19F92719" w:rsidR="006E6D4C" w:rsidRPr="00FB2B0B" w:rsidRDefault="00BB3CCD" w:rsidP="00FB2B0B">
      <w:pPr>
        <w:pStyle w:val="ttExplainTemplate"/>
        <w:spacing w:after="960"/>
        <w:rPr>
          <w:b/>
          <w:color w:val="auto"/>
          <w:sz w:val="24"/>
          <w:szCs w:val="24"/>
        </w:rPr>
      </w:pPr>
      <w:r>
        <w:rPr>
          <w:b/>
          <w:color w:val="auto"/>
          <w:sz w:val="24"/>
          <w:szCs w:val="24"/>
        </w:rPr>
        <w:t>7 October</w:t>
      </w:r>
      <w:r w:rsidR="00FB2B0B" w:rsidRPr="00FB2B0B">
        <w:rPr>
          <w:b/>
          <w:color w:val="auto"/>
          <w:sz w:val="24"/>
          <w:szCs w:val="24"/>
        </w:rPr>
        <w:t xml:space="preserve"> 2025</w:t>
      </w:r>
    </w:p>
    <w:p w14:paraId="25810C6E" w14:textId="731665D4" w:rsidR="006E6D4C" w:rsidRPr="006E68C8" w:rsidRDefault="000B0383" w:rsidP="006E6D4C">
      <w:pPr>
        <w:pStyle w:val="ShortT"/>
      </w:pPr>
      <w:r w:rsidRPr="006E68C8">
        <w:t>Carbon Credits (</w:t>
      </w:r>
      <w:r w:rsidR="00EC5EF7" w:rsidRPr="006E68C8">
        <w:t>Carbon Farming Initiative</w:t>
      </w:r>
      <w:r w:rsidRPr="006E68C8">
        <w:t>—</w:t>
      </w:r>
      <w:r w:rsidR="00CD28E7">
        <w:t xml:space="preserve"> </w:t>
      </w:r>
      <w:r w:rsidR="00EC5EF7">
        <w:t>Improved Forest Management in Multi-use</w:t>
      </w:r>
      <w:r w:rsidR="00CD28E7">
        <w:t xml:space="preserve"> Public</w:t>
      </w:r>
      <w:r w:rsidR="00EE00D5">
        <w:t xml:space="preserve"> Native Forest</w:t>
      </w:r>
      <w:r w:rsidR="00DE6542" w:rsidRPr="006E68C8">
        <w:t>) Methodology Determination 202</w:t>
      </w:r>
      <w:r w:rsidR="00EE00D5">
        <w:t>5</w:t>
      </w:r>
    </w:p>
    <w:p w14:paraId="18DD3B34" w14:textId="725F9E0B" w:rsidR="006E6D4C" w:rsidRPr="006E68C8" w:rsidRDefault="006E6D4C" w:rsidP="00946000">
      <w:r w:rsidRPr="006E68C8">
        <w:br w:type="page"/>
      </w:r>
    </w:p>
    <w:p w14:paraId="7A350890" w14:textId="77777777" w:rsidR="006E6D4C" w:rsidRPr="006E68C8" w:rsidRDefault="006E6D4C" w:rsidP="006E6D4C">
      <w:pPr>
        <w:rPr>
          <w:sz w:val="36"/>
        </w:rPr>
      </w:pPr>
      <w:r w:rsidRPr="006E68C8">
        <w:rPr>
          <w:sz w:val="36"/>
        </w:rPr>
        <w:lastRenderedPageBreak/>
        <w:t>Contents</w:t>
      </w:r>
    </w:p>
    <w:p w14:paraId="5F9671E0" w14:textId="77777777" w:rsidR="006E6D4C" w:rsidRPr="006E68C8" w:rsidRDefault="006E6D4C" w:rsidP="006E6D4C">
      <w:pPr>
        <w:pStyle w:val="ttExplainTemplate"/>
        <w:rPr>
          <w:color w:val="auto"/>
        </w:rPr>
      </w:pPr>
      <w:bookmarkStart w:id="0" w:name="BKCheck15B_2"/>
      <w:bookmarkEnd w:id="0"/>
    </w:p>
    <w:p w14:paraId="6C93CCCA" w14:textId="51AC442B" w:rsidR="00653A61" w:rsidRDefault="006E6D4C">
      <w:pPr>
        <w:pStyle w:val="TOC2"/>
        <w:rPr>
          <w:rFonts w:asciiTheme="minorHAnsi" w:eastAsiaTheme="minorEastAsia" w:hAnsiTheme="minorHAnsi" w:cstheme="minorBidi"/>
          <w:b w:val="0"/>
          <w:noProof/>
          <w:kern w:val="2"/>
          <w:szCs w:val="24"/>
          <w14:ligatures w14:val="standardContextual"/>
        </w:rPr>
      </w:pPr>
      <w:r w:rsidRPr="006E68C8">
        <w:fldChar w:fldCharType="begin"/>
      </w:r>
      <w:r w:rsidRPr="006E68C8">
        <w:instrText xml:space="preserve"> TOC \o1-9 </w:instrText>
      </w:r>
      <w:r w:rsidRPr="006E68C8">
        <w:fldChar w:fldCharType="separate"/>
      </w:r>
      <w:r w:rsidR="00653A61">
        <w:rPr>
          <w:noProof/>
        </w:rPr>
        <w:t>Part 1—Preliminary</w:t>
      </w:r>
      <w:r w:rsidR="00653A61">
        <w:rPr>
          <w:noProof/>
        </w:rPr>
        <w:tab/>
      </w:r>
      <w:r w:rsidR="00653A61">
        <w:rPr>
          <w:noProof/>
        </w:rPr>
        <w:fldChar w:fldCharType="begin"/>
      </w:r>
      <w:r w:rsidR="00653A61">
        <w:rPr>
          <w:noProof/>
        </w:rPr>
        <w:instrText xml:space="preserve"> PAGEREF _Toc208400597 \h </w:instrText>
      </w:r>
      <w:r w:rsidR="00653A61">
        <w:rPr>
          <w:noProof/>
        </w:rPr>
      </w:r>
      <w:r w:rsidR="00653A61">
        <w:rPr>
          <w:noProof/>
        </w:rPr>
        <w:fldChar w:fldCharType="separate"/>
      </w:r>
      <w:r w:rsidR="004F4232">
        <w:rPr>
          <w:noProof/>
        </w:rPr>
        <w:t>1</w:t>
      </w:r>
      <w:r w:rsidR="00653A61">
        <w:rPr>
          <w:noProof/>
        </w:rPr>
        <w:fldChar w:fldCharType="end"/>
      </w:r>
    </w:p>
    <w:p w14:paraId="7D24524C" w14:textId="5BFF7DC6"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Pr>
          <w:noProof/>
        </w:rPr>
        <w:fldChar w:fldCharType="begin"/>
      </w:r>
      <w:r>
        <w:rPr>
          <w:noProof/>
        </w:rPr>
        <w:instrText xml:space="preserve"> PAGEREF _Toc208400598 \h </w:instrText>
      </w:r>
      <w:r>
        <w:rPr>
          <w:noProof/>
        </w:rPr>
      </w:r>
      <w:r>
        <w:rPr>
          <w:noProof/>
        </w:rPr>
        <w:fldChar w:fldCharType="separate"/>
      </w:r>
      <w:r w:rsidR="004F4232">
        <w:rPr>
          <w:noProof/>
        </w:rPr>
        <w:t>1</w:t>
      </w:r>
      <w:r>
        <w:rPr>
          <w:noProof/>
        </w:rPr>
        <w:fldChar w:fldCharType="end"/>
      </w:r>
    </w:p>
    <w:p w14:paraId="7576239E" w14:textId="6ACEE41C"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_Toc208400599 \h </w:instrText>
      </w:r>
      <w:r>
        <w:rPr>
          <w:noProof/>
        </w:rPr>
      </w:r>
      <w:r>
        <w:rPr>
          <w:noProof/>
        </w:rPr>
        <w:fldChar w:fldCharType="separate"/>
      </w:r>
      <w:r w:rsidR="004F4232">
        <w:rPr>
          <w:noProof/>
        </w:rPr>
        <w:t>1</w:t>
      </w:r>
      <w:r>
        <w:rPr>
          <w:noProof/>
        </w:rPr>
        <w:fldChar w:fldCharType="end"/>
      </w:r>
    </w:p>
    <w:p w14:paraId="504167E6" w14:textId="338E6E01"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_Toc208400600 \h </w:instrText>
      </w:r>
      <w:r>
        <w:rPr>
          <w:noProof/>
        </w:rPr>
      </w:r>
      <w:r>
        <w:rPr>
          <w:noProof/>
        </w:rPr>
        <w:fldChar w:fldCharType="separate"/>
      </w:r>
      <w:r w:rsidR="004F4232">
        <w:rPr>
          <w:noProof/>
        </w:rPr>
        <w:t>1</w:t>
      </w:r>
      <w:r>
        <w:rPr>
          <w:noProof/>
        </w:rPr>
        <w:fldChar w:fldCharType="end"/>
      </w:r>
    </w:p>
    <w:p w14:paraId="783BB400" w14:textId="0EAD3387"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4  Duration</w:t>
      </w:r>
      <w:r>
        <w:rPr>
          <w:noProof/>
        </w:rPr>
        <w:tab/>
      </w:r>
      <w:r>
        <w:rPr>
          <w:noProof/>
        </w:rPr>
        <w:fldChar w:fldCharType="begin"/>
      </w:r>
      <w:r>
        <w:rPr>
          <w:noProof/>
        </w:rPr>
        <w:instrText xml:space="preserve"> PAGEREF _Toc208400601 \h </w:instrText>
      </w:r>
      <w:r>
        <w:rPr>
          <w:noProof/>
        </w:rPr>
      </w:r>
      <w:r>
        <w:rPr>
          <w:noProof/>
        </w:rPr>
        <w:fldChar w:fldCharType="separate"/>
      </w:r>
      <w:r w:rsidR="004F4232">
        <w:rPr>
          <w:noProof/>
        </w:rPr>
        <w:t>1</w:t>
      </w:r>
      <w:r>
        <w:rPr>
          <w:noProof/>
        </w:rPr>
        <w:fldChar w:fldCharType="end"/>
      </w:r>
    </w:p>
    <w:p w14:paraId="25754EDA" w14:textId="4977135A"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  Definitions</w:t>
      </w:r>
      <w:r>
        <w:rPr>
          <w:noProof/>
        </w:rPr>
        <w:tab/>
      </w:r>
      <w:r>
        <w:rPr>
          <w:noProof/>
        </w:rPr>
        <w:fldChar w:fldCharType="begin"/>
      </w:r>
      <w:r>
        <w:rPr>
          <w:noProof/>
        </w:rPr>
        <w:instrText xml:space="preserve"> PAGEREF _Toc208400602 \h </w:instrText>
      </w:r>
      <w:r>
        <w:rPr>
          <w:noProof/>
        </w:rPr>
      </w:r>
      <w:r>
        <w:rPr>
          <w:noProof/>
        </w:rPr>
        <w:fldChar w:fldCharType="separate"/>
      </w:r>
      <w:r w:rsidR="004F4232">
        <w:rPr>
          <w:noProof/>
        </w:rPr>
        <w:t>1</w:t>
      </w:r>
      <w:r>
        <w:rPr>
          <w:noProof/>
        </w:rPr>
        <w:fldChar w:fldCharType="end"/>
      </w:r>
    </w:p>
    <w:p w14:paraId="205EB593" w14:textId="225FF268" w:rsidR="00653A61" w:rsidRDefault="00653A61">
      <w:pPr>
        <w:pStyle w:val="TOC2"/>
        <w:rPr>
          <w:rFonts w:asciiTheme="minorHAnsi" w:eastAsiaTheme="minorEastAsia" w:hAnsiTheme="minorHAnsi" w:cstheme="minorBidi"/>
          <w:b w:val="0"/>
          <w:noProof/>
          <w:kern w:val="2"/>
          <w:szCs w:val="24"/>
          <w14:ligatures w14:val="standardContextual"/>
        </w:rPr>
      </w:pPr>
      <w:r>
        <w:rPr>
          <w:noProof/>
        </w:rPr>
        <w:t>Part 2—Offsets projects to which determination applies</w:t>
      </w:r>
      <w:r>
        <w:rPr>
          <w:noProof/>
        </w:rPr>
        <w:tab/>
      </w:r>
      <w:r>
        <w:rPr>
          <w:noProof/>
        </w:rPr>
        <w:fldChar w:fldCharType="begin"/>
      </w:r>
      <w:r>
        <w:rPr>
          <w:noProof/>
        </w:rPr>
        <w:instrText xml:space="preserve"> PAGEREF _Toc208400603 \h </w:instrText>
      </w:r>
      <w:r>
        <w:rPr>
          <w:noProof/>
        </w:rPr>
      </w:r>
      <w:r>
        <w:rPr>
          <w:noProof/>
        </w:rPr>
        <w:fldChar w:fldCharType="separate"/>
      </w:r>
      <w:r w:rsidR="004F4232">
        <w:rPr>
          <w:noProof/>
        </w:rPr>
        <w:t>5</w:t>
      </w:r>
      <w:r>
        <w:rPr>
          <w:noProof/>
        </w:rPr>
        <w:fldChar w:fldCharType="end"/>
      </w:r>
    </w:p>
    <w:p w14:paraId="6C687A9A" w14:textId="0C0F102A"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6  Determination applies to projects to stop or reduce timber harvesting in public native forests</w:t>
      </w:r>
      <w:r>
        <w:rPr>
          <w:noProof/>
        </w:rPr>
        <w:tab/>
      </w:r>
      <w:r>
        <w:rPr>
          <w:noProof/>
        </w:rPr>
        <w:fldChar w:fldCharType="begin"/>
      </w:r>
      <w:r>
        <w:rPr>
          <w:noProof/>
        </w:rPr>
        <w:instrText xml:space="preserve"> PAGEREF _Toc208400604 \h </w:instrText>
      </w:r>
      <w:r>
        <w:rPr>
          <w:noProof/>
        </w:rPr>
      </w:r>
      <w:r>
        <w:rPr>
          <w:noProof/>
        </w:rPr>
        <w:fldChar w:fldCharType="separate"/>
      </w:r>
      <w:r w:rsidR="004F4232">
        <w:rPr>
          <w:noProof/>
        </w:rPr>
        <w:t>5</w:t>
      </w:r>
      <w:r>
        <w:rPr>
          <w:noProof/>
        </w:rPr>
        <w:fldChar w:fldCharType="end"/>
      </w:r>
    </w:p>
    <w:p w14:paraId="7F345A9B" w14:textId="499A91A4"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7  Projects to stop timber harvesting</w:t>
      </w:r>
      <w:r>
        <w:rPr>
          <w:noProof/>
        </w:rPr>
        <w:tab/>
      </w:r>
      <w:r>
        <w:rPr>
          <w:noProof/>
        </w:rPr>
        <w:fldChar w:fldCharType="begin"/>
      </w:r>
      <w:r>
        <w:rPr>
          <w:noProof/>
        </w:rPr>
        <w:instrText xml:space="preserve"> PAGEREF _Toc208400605 \h </w:instrText>
      </w:r>
      <w:r>
        <w:rPr>
          <w:noProof/>
        </w:rPr>
      </w:r>
      <w:r>
        <w:rPr>
          <w:noProof/>
        </w:rPr>
        <w:fldChar w:fldCharType="separate"/>
      </w:r>
      <w:r w:rsidR="004F4232">
        <w:rPr>
          <w:noProof/>
        </w:rPr>
        <w:t>5</w:t>
      </w:r>
      <w:r>
        <w:rPr>
          <w:noProof/>
        </w:rPr>
        <w:fldChar w:fldCharType="end"/>
      </w:r>
    </w:p>
    <w:p w14:paraId="1684E578" w14:textId="1C9CC8ED"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8  Projects to reduce timber harvesting by deferral of harvesting</w:t>
      </w:r>
      <w:r>
        <w:rPr>
          <w:noProof/>
        </w:rPr>
        <w:tab/>
      </w:r>
      <w:r>
        <w:rPr>
          <w:noProof/>
        </w:rPr>
        <w:fldChar w:fldCharType="begin"/>
      </w:r>
      <w:r>
        <w:rPr>
          <w:noProof/>
        </w:rPr>
        <w:instrText xml:space="preserve"> PAGEREF _Toc208400606 \h </w:instrText>
      </w:r>
      <w:r>
        <w:rPr>
          <w:noProof/>
        </w:rPr>
      </w:r>
      <w:r>
        <w:rPr>
          <w:noProof/>
        </w:rPr>
        <w:fldChar w:fldCharType="separate"/>
      </w:r>
      <w:r w:rsidR="004F4232">
        <w:rPr>
          <w:noProof/>
        </w:rPr>
        <w:t>5</w:t>
      </w:r>
      <w:r>
        <w:rPr>
          <w:noProof/>
        </w:rPr>
        <w:fldChar w:fldCharType="end"/>
      </w:r>
    </w:p>
    <w:p w14:paraId="0363FB7F" w14:textId="12751D5F" w:rsidR="00653A61" w:rsidRDefault="00653A61">
      <w:pPr>
        <w:pStyle w:val="TOC2"/>
        <w:rPr>
          <w:rFonts w:asciiTheme="minorHAnsi" w:eastAsiaTheme="minorEastAsia" w:hAnsiTheme="minorHAnsi" w:cstheme="minorBidi"/>
          <w:b w:val="0"/>
          <w:noProof/>
          <w:kern w:val="2"/>
          <w:szCs w:val="24"/>
          <w14:ligatures w14:val="standardContextual"/>
        </w:rPr>
      </w:pPr>
      <w:r>
        <w:rPr>
          <w:noProof/>
        </w:rPr>
        <w:t>Part 3—Project requirements</w:t>
      </w:r>
      <w:r>
        <w:rPr>
          <w:noProof/>
        </w:rPr>
        <w:tab/>
      </w:r>
      <w:r>
        <w:rPr>
          <w:noProof/>
        </w:rPr>
        <w:fldChar w:fldCharType="begin"/>
      </w:r>
      <w:r>
        <w:rPr>
          <w:noProof/>
        </w:rPr>
        <w:instrText xml:space="preserve"> PAGEREF _Toc208400607 \h </w:instrText>
      </w:r>
      <w:r>
        <w:rPr>
          <w:noProof/>
        </w:rPr>
      </w:r>
      <w:r>
        <w:rPr>
          <w:noProof/>
        </w:rPr>
        <w:fldChar w:fldCharType="separate"/>
      </w:r>
      <w:r w:rsidR="004F4232">
        <w:rPr>
          <w:noProof/>
        </w:rPr>
        <w:t>6</w:t>
      </w:r>
      <w:r>
        <w:rPr>
          <w:noProof/>
        </w:rPr>
        <w:fldChar w:fldCharType="end"/>
      </w:r>
    </w:p>
    <w:p w14:paraId="2DB3F4E1" w14:textId="0B2E4F72"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3.1—General</w:t>
      </w:r>
      <w:r>
        <w:rPr>
          <w:noProof/>
        </w:rPr>
        <w:tab/>
      </w:r>
      <w:r>
        <w:rPr>
          <w:noProof/>
        </w:rPr>
        <w:fldChar w:fldCharType="begin"/>
      </w:r>
      <w:r>
        <w:rPr>
          <w:noProof/>
        </w:rPr>
        <w:instrText xml:space="preserve"> PAGEREF _Toc208400608 \h </w:instrText>
      </w:r>
      <w:r>
        <w:rPr>
          <w:noProof/>
        </w:rPr>
      </w:r>
      <w:r>
        <w:rPr>
          <w:noProof/>
        </w:rPr>
        <w:fldChar w:fldCharType="separate"/>
      </w:r>
      <w:r w:rsidR="004F4232">
        <w:rPr>
          <w:noProof/>
        </w:rPr>
        <w:t>6</w:t>
      </w:r>
      <w:r>
        <w:rPr>
          <w:noProof/>
        </w:rPr>
        <w:fldChar w:fldCharType="end"/>
      </w:r>
    </w:p>
    <w:p w14:paraId="6BC628FD" w14:textId="4C8A4708"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9  Operation of this Part</w:t>
      </w:r>
      <w:r>
        <w:rPr>
          <w:noProof/>
        </w:rPr>
        <w:tab/>
      </w:r>
      <w:r>
        <w:rPr>
          <w:noProof/>
        </w:rPr>
        <w:fldChar w:fldCharType="begin"/>
      </w:r>
      <w:r>
        <w:rPr>
          <w:noProof/>
        </w:rPr>
        <w:instrText xml:space="preserve"> PAGEREF _Toc208400609 \h </w:instrText>
      </w:r>
      <w:r>
        <w:rPr>
          <w:noProof/>
        </w:rPr>
      </w:r>
      <w:r>
        <w:rPr>
          <w:noProof/>
        </w:rPr>
        <w:fldChar w:fldCharType="separate"/>
      </w:r>
      <w:r w:rsidR="004F4232">
        <w:rPr>
          <w:noProof/>
        </w:rPr>
        <w:t>6</w:t>
      </w:r>
      <w:r>
        <w:rPr>
          <w:noProof/>
        </w:rPr>
        <w:fldChar w:fldCharType="end"/>
      </w:r>
    </w:p>
    <w:p w14:paraId="2C1F562A" w14:textId="2B48203C"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3.2—Eligibility requirements</w:t>
      </w:r>
      <w:r>
        <w:rPr>
          <w:noProof/>
        </w:rPr>
        <w:tab/>
      </w:r>
      <w:r>
        <w:rPr>
          <w:noProof/>
        </w:rPr>
        <w:fldChar w:fldCharType="begin"/>
      </w:r>
      <w:r>
        <w:rPr>
          <w:noProof/>
        </w:rPr>
        <w:instrText xml:space="preserve"> PAGEREF _Toc208400610 \h </w:instrText>
      </w:r>
      <w:r>
        <w:rPr>
          <w:noProof/>
        </w:rPr>
      </w:r>
      <w:r>
        <w:rPr>
          <w:noProof/>
        </w:rPr>
        <w:fldChar w:fldCharType="separate"/>
      </w:r>
      <w:r w:rsidR="004F4232">
        <w:rPr>
          <w:noProof/>
        </w:rPr>
        <w:t>6</w:t>
      </w:r>
      <w:r>
        <w:rPr>
          <w:noProof/>
        </w:rPr>
        <w:fldChar w:fldCharType="end"/>
      </w:r>
    </w:p>
    <w:p w14:paraId="49396498" w14:textId="49CF8A71"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10  Designation of public native forests for commercial forestry use</w:t>
      </w:r>
      <w:r>
        <w:rPr>
          <w:noProof/>
        </w:rPr>
        <w:tab/>
      </w:r>
      <w:r>
        <w:rPr>
          <w:noProof/>
        </w:rPr>
        <w:fldChar w:fldCharType="begin"/>
      </w:r>
      <w:r>
        <w:rPr>
          <w:noProof/>
        </w:rPr>
        <w:instrText xml:space="preserve"> PAGEREF _Toc208400611 \h </w:instrText>
      </w:r>
      <w:r>
        <w:rPr>
          <w:noProof/>
        </w:rPr>
      </w:r>
      <w:r>
        <w:rPr>
          <w:noProof/>
        </w:rPr>
        <w:fldChar w:fldCharType="separate"/>
      </w:r>
      <w:r w:rsidR="004F4232">
        <w:rPr>
          <w:noProof/>
        </w:rPr>
        <w:t>6</w:t>
      </w:r>
      <w:r>
        <w:rPr>
          <w:noProof/>
        </w:rPr>
        <w:fldChar w:fldCharType="end"/>
      </w:r>
    </w:p>
    <w:p w14:paraId="39D5052B" w14:textId="0204CFD5"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11  No previous law or decision to stop or reduce timber harvesting</w:t>
      </w:r>
      <w:r>
        <w:rPr>
          <w:noProof/>
        </w:rPr>
        <w:tab/>
      </w:r>
      <w:r>
        <w:rPr>
          <w:noProof/>
        </w:rPr>
        <w:fldChar w:fldCharType="begin"/>
      </w:r>
      <w:r>
        <w:rPr>
          <w:noProof/>
        </w:rPr>
        <w:instrText xml:space="preserve"> PAGEREF _Toc208400612 \h </w:instrText>
      </w:r>
      <w:r>
        <w:rPr>
          <w:noProof/>
        </w:rPr>
      </w:r>
      <w:r>
        <w:rPr>
          <w:noProof/>
        </w:rPr>
        <w:fldChar w:fldCharType="separate"/>
      </w:r>
      <w:r w:rsidR="004F4232">
        <w:rPr>
          <w:noProof/>
        </w:rPr>
        <w:t>7</w:t>
      </w:r>
      <w:r>
        <w:rPr>
          <w:noProof/>
        </w:rPr>
        <w:fldChar w:fldCharType="end"/>
      </w:r>
    </w:p>
    <w:p w14:paraId="3C341651" w14:textId="2FA3F6E3"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12  Minimum size of project area</w:t>
      </w:r>
      <w:r>
        <w:rPr>
          <w:noProof/>
        </w:rPr>
        <w:tab/>
      </w:r>
      <w:r>
        <w:rPr>
          <w:noProof/>
        </w:rPr>
        <w:fldChar w:fldCharType="begin"/>
      </w:r>
      <w:r>
        <w:rPr>
          <w:noProof/>
        </w:rPr>
        <w:instrText xml:space="preserve"> PAGEREF _Toc208400613 \h </w:instrText>
      </w:r>
      <w:r>
        <w:rPr>
          <w:noProof/>
        </w:rPr>
      </w:r>
      <w:r>
        <w:rPr>
          <w:noProof/>
        </w:rPr>
        <w:fldChar w:fldCharType="separate"/>
      </w:r>
      <w:r w:rsidR="004F4232">
        <w:rPr>
          <w:noProof/>
        </w:rPr>
        <w:t>7</w:t>
      </w:r>
      <w:r>
        <w:rPr>
          <w:noProof/>
        </w:rPr>
        <w:fldChar w:fldCharType="end"/>
      </w:r>
    </w:p>
    <w:p w14:paraId="3548F725" w14:textId="6BBE4CEA"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13  Minimum reduction in volume of wood extracted from project area</w:t>
      </w:r>
      <w:r>
        <w:rPr>
          <w:noProof/>
        </w:rPr>
        <w:tab/>
      </w:r>
      <w:r>
        <w:rPr>
          <w:noProof/>
        </w:rPr>
        <w:fldChar w:fldCharType="begin"/>
      </w:r>
      <w:r>
        <w:rPr>
          <w:noProof/>
        </w:rPr>
        <w:instrText xml:space="preserve"> PAGEREF _Toc208400614 \h </w:instrText>
      </w:r>
      <w:r>
        <w:rPr>
          <w:noProof/>
        </w:rPr>
      </w:r>
      <w:r>
        <w:rPr>
          <w:noProof/>
        </w:rPr>
        <w:fldChar w:fldCharType="separate"/>
      </w:r>
      <w:r w:rsidR="004F4232">
        <w:rPr>
          <w:noProof/>
        </w:rPr>
        <w:t>8</w:t>
      </w:r>
      <w:r>
        <w:rPr>
          <w:noProof/>
        </w:rPr>
        <w:fldChar w:fldCharType="end"/>
      </w:r>
    </w:p>
    <w:p w14:paraId="4B3E187D" w14:textId="66A578CF"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14  Published sustainable yield for public native forests</w:t>
      </w:r>
      <w:r>
        <w:rPr>
          <w:noProof/>
        </w:rPr>
        <w:tab/>
      </w:r>
      <w:r>
        <w:rPr>
          <w:noProof/>
        </w:rPr>
        <w:fldChar w:fldCharType="begin"/>
      </w:r>
      <w:r>
        <w:rPr>
          <w:noProof/>
        </w:rPr>
        <w:instrText xml:space="preserve"> PAGEREF _Toc208400615 \h </w:instrText>
      </w:r>
      <w:r>
        <w:rPr>
          <w:noProof/>
        </w:rPr>
      </w:r>
      <w:r>
        <w:rPr>
          <w:noProof/>
        </w:rPr>
        <w:fldChar w:fldCharType="separate"/>
      </w:r>
      <w:r w:rsidR="004F4232">
        <w:rPr>
          <w:noProof/>
        </w:rPr>
        <w:t>8</w:t>
      </w:r>
      <w:r>
        <w:rPr>
          <w:noProof/>
        </w:rPr>
        <w:fldChar w:fldCharType="end"/>
      </w:r>
    </w:p>
    <w:p w14:paraId="283E4948" w14:textId="4BFF4E3A"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15  Project area mapping</w:t>
      </w:r>
      <w:r>
        <w:rPr>
          <w:noProof/>
        </w:rPr>
        <w:tab/>
      </w:r>
      <w:r>
        <w:rPr>
          <w:noProof/>
        </w:rPr>
        <w:fldChar w:fldCharType="begin"/>
      </w:r>
      <w:r>
        <w:rPr>
          <w:noProof/>
        </w:rPr>
        <w:instrText xml:space="preserve"> PAGEREF _Toc208400616 \h </w:instrText>
      </w:r>
      <w:r>
        <w:rPr>
          <w:noProof/>
        </w:rPr>
      </w:r>
      <w:r>
        <w:rPr>
          <w:noProof/>
        </w:rPr>
        <w:fldChar w:fldCharType="separate"/>
      </w:r>
      <w:r w:rsidR="004F4232">
        <w:rPr>
          <w:noProof/>
        </w:rPr>
        <w:t>8</w:t>
      </w:r>
      <w:r>
        <w:rPr>
          <w:noProof/>
        </w:rPr>
        <w:fldChar w:fldCharType="end"/>
      </w:r>
    </w:p>
    <w:p w14:paraId="788E08C6" w14:textId="01017FDE"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16  Project proponent</w:t>
      </w:r>
      <w:r>
        <w:rPr>
          <w:noProof/>
        </w:rPr>
        <w:tab/>
      </w:r>
      <w:r>
        <w:rPr>
          <w:noProof/>
        </w:rPr>
        <w:fldChar w:fldCharType="begin"/>
      </w:r>
      <w:r>
        <w:rPr>
          <w:noProof/>
        </w:rPr>
        <w:instrText xml:space="preserve"> PAGEREF _Toc208400617 \h </w:instrText>
      </w:r>
      <w:r>
        <w:rPr>
          <w:noProof/>
        </w:rPr>
      </w:r>
      <w:r>
        <w:rPr>
          <w:noProof/>
        </w:rPr>
        <w:fldChar w:fldCharType="separate"/>
      </w:r>
      <w:r w:rsidR="004F4232">
        <w:rPr>
          <w:noProof/>
        </w:rPr>
        <w:t>9</w:t>
      </w:r>
      <w:r>
        <w:rPr>
          <w:noProof/>
        </w:rPr>
        <w:fldChar w:fldCharType="end"/>
      </w:r>
    </w:p>
    <w:p w14:paraId="7BF387EA" w14:textId="758F94C2"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17  Permanence period for project of 100 years</w:t>
      </w:r>
      <w:r>
        <w:rPr>
          <w:noProof/>
        </w:rPr>
        <w:tab/>
      </w:r>
      <w:r>
        <w:rPr>
          <w:noProof/>
        </w:rPr>
        <w:fldChar w:fldCharType="begin"/>
      </w:r>
      <w:r>
        <w:rPr>
          <w:noProof/>
        </w:rPr>
        <w:instrText xml:space="preserve"> PAGEREF _Toc208400618 \h </w:instrText>
      </w:r>
      <w:r>
        <w:rPr>
          <w:noProof/>
        </w:rPr>
      </w:r>
      <w:r>
        <w:rPr>
          <w:noProof/>
        </w:rPr>
        <w:fldChar w:fldCharType="separate"/>
      </w:r>
      <w:r w:rsidR="004F4232">
        <w:rPr>
          <w:noProof/>
        </w:rPr>
        <w:t>9</w:t>
      </w:r>
      <w:r>
        <w:rPr>
          <w:noProof/>
        </w:rPr>
        <w:fldChar w:fldCharType="end"/>
      </w:r>
    </w:p>
    <w:p w14:paraId="48B2231A" w14:textId="70980463"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18  Relinquishment of carbon credits if harvesting resumed during permanence period</w:t>
      </w:r>
      <w:r>
        <w:rPr>
          <w:noProof/>
        </w:rPr>
        <w:tab/>
      </w:r>
      <w:r>
        <w:rPr>
          <w:noProof/>
        </w:rPr>
        <w:fldChar w:fldCharType="begin"/>
      </w:r>
      <w:r>
        <w:rPr>
          <w:noProof/>
        </w:rPr>
        <w:instrText xml:space="preserve"> PAGEREF _Toc208400619 \h </w:instrText>
      </w:r>
      <w:r>
        <w:rPr>
          <w:noProof/>
        </w:rPr>
      </w:r>
      <w:r>
        <w:rPr>
          <w:noProof/>
        </w:rPr>
        <w:fldChar w:fldCharType="separate"/>
      </w:r>
      <w:r w:rsidR="004F4232">
        <w:rPr>
          <w:noProof/>
        </w:rPr>
        <w:t>9</w:t>
      </w:r>
      <w:r>
        <w:rPr>
          <w:noProof/>
        </w:rPr>
        <w:fldChar w:fldCharType="end"/>
      </w:r>
    </w:p>
    <w:p w14:paraId="74F98977" w14:textId="3296D8B7"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3.3—Management plan for project area</w:t>
      </w:r>
      <w:r>
        <w:rPr>
          <w:noProof/>
        </w:rPr>
        <w:tab/>
      </w:r>
      <w:r>
        <w:rPr>
          <w:noProof/>
        </w:rPr>
        <w:fldChar w:fldCharType="begin"/>
      </w:r>
      <w:r>
        <w:rPr>
          <w:noProof/>
        </w:rPr>
        <w:instrText xml:space="preserve"> PAGEREF _Toc208400620 \h </w:instrText>
      </w:r>
      <w:r>
        <w:rPr>
          <w:noProof/>
        </w:rPr>
      </w:r>
      <w:r>
        <w:rPr>
          <w:noProof/>
        </w:rPr>
        <w:fldChar w:fldCharType="separate"/>
      </w:r>
      <w:r w:rsidR="004F4232">
        <w:rPr>
          <w:noProof/>
        </w:rPr>
        <w:t>10</w:t>
      </w:r>
      <w:r>
        <w:rPr>
          <w:noProof/>
        </w:rPr>
        <w:fldChar w:fldCharType="end"/>
      </w:r>
    </w:p>
    <w:p w14:paraId="241B7F16" w14:textId="2D546C03"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19  Preparation of management plan</w:t>
      </w:r>
      <w:r>
        <w:rPr>
          <w:noProof/>
        </w:rPr>
        <w:tab/>
      </w:r>
      <w:r>
        <w:rPr>
          <w:noProof/>
        </w:rPr>
        <w:fldChar w:fldCharType="begin"/>
      </w:r>
      <w:r>
        <w:rPr>
          <w:noProof/>
        </w:rPr>
        <w:instrText xml:space="preserve"> PAGEREF _Toc208400621 \h </w:instrText>
      </w:r>
      <w:r>
        <w:rPr>
          <w:noProof/>
        </w:rPr>
      </w:r>
      <w:r>
        <w:rPr>
          <w:noProof/>
        </w:rPr>
        <w:fldChar w:fldCharType="separate"/>
      </w:r>
      <w:r w:rsidR="004F4232">
        <w:rPr>
          <w:noProof/>
        </w:rPr>
        <w:t>10</w:t>
      </w:r>
      <w:r>
        <w:rPr>
          <w:noProof/>
        </w:rPr>
        <w:fldChar w:fldCharType="end"/>
      </w:r>
    </w:p>
    <w:p w14:paraId="4DE73559" w14:textId="6377F07D"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20  Amendment and publication of management plan</w:t>
      </w:r>
      <w:r>
        <w:rPr>
          <w:noProof/>
        </w:rPr>
        <w:tab/>
      </w:r>
      <w:r>
        <w:rPr>
          <w:noProof/>
        </w:rPr>
        <w:fldChar w:fldCharType="begin"/>
      </w:r>
      <w:r>
        <w:rPr>
          <w:noProof/>
        </w:rPr>
        <w:instrText xml:space="preserve"> PAGEREF _Toc208400622 \h </w:instrText>
      </w:r>
      <w:r>
        <w:rPr>
          <w:noProof/>
        </w:rPr>
      </w:r>
      <w:r>
        <w:rPr>
          <w:noProof/>
        </w:rPr>
        <w:fldChar w:fldCharType="separate"/>
      </w:r>
      <w:r w:rsidR="004F4232">
        <w:rPr>
          <w:noProof/>
        </w:rPr>
        <w:t>10</w:t>
      </w:r>
      <w:r>
        <w:rPr>
          <w:noProof/>
        </w:rPr>
        <w:fldChar w:fldCharType="end"/>
      </w:r>
    </w:p>
    <w:p w14:paraId="39F686AD" w14:textId="5FD462B3"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21  Compliance with management plan</w:t>
      </w:r>
      <w:r>
        <w:rPr>
          <w:noProof/>
        </w:rPr>
        <w:tab/>
      </w:r>
      <w:r>
        <w:rPr>
          <w:noProof/>
        </w:rPr>
        <w:fldChar w:fldCharType="begin"/>
      </w:r>
      <w:r>
        <w:rPr>
          <w:noProof/>
        </w:rPr>
        <w:instrText xml:space="preserve"> PAGEREF _Toc208400623 \h </w:instrText>
      </w:r>
      <w:r>
        <w:rPr>
          <w:noProof/>
        </w:rPr>
      </w:r>
      <w:r>
        <w:rPr>
          <w:noProof/>
        </w:rPr>
        <w:fldChar w:fldCharType="separate"/>
      </w:r>
      <w:r w:rsidR="004F4232">
        <w:rPr>
          <w:noProof/>
        </w:rPr>
        <w:t>11</w:t>
      </w:r>
      <w:r>
        <w:rPr>
          <w:noProof/>
        </w:rPr>
        <w:fldChar w:fldCharType="end"/>
      </w:r>
    </w:p>
    <w:p w14:paraId="4199718A" w14:textId="04E9DC6F" w:rsidR="00653A61" w:rsidRDefault="00653A61">
      <w:pPr>
        <w:pStyle w:val="TOC2"/>
        <w:rPr>
          <w:rFonts w:asciiTheme="minorHAnsi" w:eastAsiaTheme="minorEastAsia" w:hAnsiTheme="minorHAnsi" w:cstheme="minorBidi"/>
          <w:b w:val="0"/>
          <w:noProof/>
          <w:kern w:val="2"/>
          <w:szCs w:val="24"/>
          <w14:ligatures w14:val="standardContextual"/>
        </w:rPr>
      </w:pPr>
      <w:r>
        <w:rPr>
          <w:noProof/>
        </w:rPr>
        <w:t>Part 4—Crediting period for projects</w:t>
      </w:r>
      <w:r>
        <w:rPr>
          <w:noProof/>
        </w:rPr>
        <w:tab/>
      </w:r>
      <w:r>
        <w:rPr>
          <w:noProof/>
        </w:rPr>
        <w:fldChar w:fldCharType="begin"/>
      </w:r>
      <w:r>
        <w:rPr>
          <w:noProof/>
        </w:rPr>
        <w:instrText xml:space="preserve"> PAGEREF _Toc208400624 \h </w:instrText>
      </w:r>
      <w:r>
        <w:rPr>
          <w:noProof/>
        </w:rPr>
      </w:r>
      <w:r>
        <w:rPr>
          <w:noProof/>
        </w:rPr>
        <w:fldChar w:fldCharType="separate"/>
      </w:r>
      <w:r w:rsidR="004F4232">
        <w:rPr>
          <w:noProof/>
        </w:rPr>
        <w:t>12</w:t>
      </w:r>
      <w:r>
        <w:rPr>
          <w:noProof/>
        </w:rPr>
        <w:fldChar w:fldCharType="end"/>
      </w:r>
    </w:p>
    <w:p w14:paraId="36A59B0B" w14:textId="78FF0A2C"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22  Crediting period for projects of 15 years</w:t>
      </w:r>
      <w:r>
        <w:rPr>
          <w:noProof/>
        </w:rPr>
        <w:tab/>
      </w:r>
      <w:r>
        <w:rPr>
          <w:noProof/>
        </w:rPr>
        <w:fldChar w:fldCharType="begin"/>
      </w:r>
      <w:r>
        <w:rPr>
          <w:noProof/>
        </w:rPr>
        <w:instrText xml:space="preserve"> PAGEREF _Toc208400625 \h </w:instrText>
      </w:r>
      <w:r>
        <w:rPr>
          <w:noProof/>
        </w:rPr>
      </w:r>
      <w:r>
        <w:rPr>
          <w:noProof/>
        </w:rPr>
        <w:fldChar w:fldCharType="separate"/>
      </w:r>
      <w:r w:rsidR="004F4232">
        <w:rPr>
          <w:noProof/>
        </w:rPr>
        <w:t>12</w:t>
      </w:r>
      <w:r>
        <w:rPr>
          <w:noProof/>
        </w:rPr>
        <w:fldChar w:fldCharType="end"/>
      </w:r>
    </w:p>
    <w:p w14:paraId="0A39BBA8" w14:textId="19F5DA1A" w:rsidR="00653A61" w:rsidRDefault="00653A61">
      <w:pPr>
        <w:pStyle w:val="TOC2"/>
        <w:rPr>
          <w:rFonts w:asciiTheme="minorHAnsi" w:eastAsiaTheme="minorEastAsia" w:hAnsiTheme="minorHAnsi" w:cstheme="minorBidi"/>
          <w:b w:val="0"/>
          <w:noProof/>
          <w:kern w:val="2"/>
          <w:szCs w:val="24"/>
          <w14:ligatures w14:val="standardContextual"/>
        </w:rPr>
      </w:pPr>
      <w:r>
        <w:rPr>
          <w:noProof/>
        </w:rPr>
        <w:t>Part 5—Net abatement amount</w:t>
      </w:r>
      <w:r>
        <w:rPr>
          <w:noProof/>
        </w:rPr>
        <w:tab/>
      </w:r>
      <w:r>
        <w:rPr>
          <w:noProof/>
        </w:rPr>
        <w:fldChar w:fldCharType="begin"/>
      </w:r>
      <w:r>
        <w:rPr>
          <w:noProof/>
        </w:rPr>
        <w:instrText xml:space="preserve"> PAGEREF _Toc208400626 \h </w:instrText>
      </w:r>
      <w:r>
        <w:rPr>
          <w:noProof/>
        </w:rPr>
      </w:r>
      <w:r>
        <w:rPr>
          <w:noProof/>
        </w:rPr>
        <w:fldChar w:fldCharType="separate"/>
      </w:r>
      <w:r w:rsidR="004F4232">
        <w:rPr>
          <w:noProof/>
        </w:rPr>
        <w:t>13</w:t>
      </w:r>
      <w:r>
        <w:rPr>
          <w:noProof/>
        </w:rPr>
        <w:fldChar w:fldCharType="end"/>
      </w:r>
    </w:p>
    <w:p w14:paraId="63E0DA85" w14:textId="72374097"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5.1—Preliminary</w:t>
      </w:r>
      <w:r>
        <w:rPr>
          <w:noProof/>
        </w:rPr>
        <w:tab/>
      </w:r>
      <w:r>
        <w:rPr>
          <w:noProof/>
        </w:rPr>
        <w:fldChar w:fldCharType="begin"/>
      </w:r>
      <w:r>
        <w:rPr>
          <w:noProof/>
        </w:rPr>
        <w:instrText xml:space="preserve"> PAGEREF _Toc208400627 \h </w:instrText>
      </w:r>
      <w:r>
        <w:rPr>
          <w:noProof/>
        </w:rPr>
      </w:r>
      <w:r>
        <w:rPr>
          <w:noProof/>
        </w:rPr>
        <w:fldChar w:fldCharType="separate"/>
      </w:r>
      <w:r w:rsidR="004F4232">
        <w:rPr>
          <w:noProof/>
        </w:rPr>
        <w:t>13</w:t>
      </w:r>
      <w:r>
        <w:rPr>
          <w:noProof/>
        </w:rPr>
        <w:fldChar w:fldCharType="end"/>
      </w:r>
    </w:p>
    <w:p w14:paraId="442C0CE3" w14:textId="78AA4CA4"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23  Operation of this Part</w:t>
      </w:r>
      <w:r>
        <w:rPr>
          <w:noProof/>
        </w:rPr>
        <w:tab/>
      </w:r>
      <w:r>
        <w:rPr>
          <w:noProof/>
        </w:rPr>
        <w:fldChar w:fldCharType="begin"/>
      </w:r>
      <w:r>
        <w:rPr>
          <w:noProof/>
        </w:rPr>
        <w:instrText xml:space="preserve"> PAGEREF _Toc208400628 \h </w:instrText>
      </w:r>
      <w:r>
        <w:rPr>
          <w:noProof/>
        </w:rPr>
      </w:r>
      <w:r>
        <w:rPr>
          <w:noProof/>
        </w:rPr>
        <w:fldChar w:fldCharType="separate"/>
      </w:r>
      <w:r w:rsidR="004F4232">
        <w:rPr>
          <w:noProof/>
        </w:rPr>
        <w:t>13</w:t>
      </w:r>
      <w:r>
        <w:rPr>
          <w:noProof/>
        </w:rPr>
        <w:fldChar w:fldCharType="end"/>
      </w:r>
    </w:p>
    <w:p w14:paraId="68F741DF" w14:textId="36C5855E"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24  Carbon pools and emission sources relevant to calculating net abatement amount</w:t>
      </w:r>
      <w:r>
        <w:rPr>
          <w:noProof/>
        </w:rPr>
        <w:tab/>
      </w:r>
      <w:r>
        <w:rPr>
          <w:noProof/>
        </w:rPr>
        <w:fldChar w:fldCharType="begin"/>
      </w:r>
      <w:r>
        <w:rPr>
          <w:noProof/>
        </w:rPr>
        <w:instrText xml:space="preserve"> PAGEREF _Toc208400629 \h </w:instrText>
      </w:r>
      <w:r>
        <w:rPr>
          <w:noProof/>
        </w:rPr>
      </w:r>
      <w:r>
        <w:rPr>
          <w:noProof/>
        </w:rPr>
        <w:fldChar w:fldCharType="separate"/>
      </w:r>
      <w:r w:rsidR="004F4232">
        <w:rPr>
          <w:noProof/>
        </w:rPr>
        <w:t>13</w:t>
      </w:r>
      <w:r>
        <w:rPr>
          <w:noProof/>
        </w:rPr>
        <w:fldChar w:fldCharType="end"/>
      </w:r>
    </w:p>
    <w:p w14:paraId="70A6E6F1" w14:textId="022F21EC"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25  Summary of method for calculating net abatement amount</w:t>
      </w:r>
      <w:r>
        <w:rPr>
          <w:noProof/>
        </w:rPr>
        <w:tab/>
      </w:r>
      <w:r>
        <w:rPr>
          <w:noProof/>
        </w:rPr>
        <w:fldChar w:fldCharType="begin"/>
      </w:r>
      <w:r>
        <w:rPr>
          <w:noProof/>
        </w:rPr>
        <w:instrText xml:space="preserve"> PAGEREF _Toc208400630 \h </w:instrText>
      </w:r>
      <w:r>
        <w:rPr>
          <w:noProof/>
        </w:rPr>
      </w:r>
      <w:r>
        <w:rPr>
          <w:noProof/>
        </w:rPr>
        <w:fldChar w:fldCharType="separate"/>
      </w:r>
      <w:r w:rsidR="004F4232">
        <w:rPr>
          <w:noProof/>
        </w:rPr>
        <w:t>14</w:t>
      </w:r>
      <w:r>
        <w:rPr>
          <w:noProof/>
        </w:rPr>
        <w:fldChar w:fldCharType="end"/>
      </w:r>
    </w:p>
    <w:p w14:paraId="4DF6B113" w14:textId="40E1CE9C"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5.2—Calculation of net abatement amount</w:t>
      </w:r>
      <w:r>
        <w:rPr>
          <w:noProof/>
        </w:rPr>
        <w:tab/>
      </w:r>
      <w:r>
        <w:rPr>
          <w:noProof/>
        </w:rPr>
        <w:fldChar w:fldCharType="begin"/>
      </w:r>
      <w:r>
        <w:rPr>
          <w:noProof/>
        </w:rPr>
        <w:instrText xml:space="preserve"> PAGEREF _Toc208400631 \h </w:instrText>
      </w:r>
      <w:r>
        <w:rPr>
          <w:noProof/>
        </w:rPr>
      </w:r>
      <w:r>
        <w:rPr>
          <w:noProof/>
        </w:rPr>
        <w:fldChar w:fldCharType="separate"/>
      </w:r>
      <w:r w:rsidR="004F4232">
        <w:rPr>
          <w:noProof/>
        </w:rPr>
        <w:t>15</w:t>
      </w:r>
      <w:r>
        <w:rPr>
          <w:noProof/>
        </w:rPr>
        <w:fldChar w:fldCharType="end"/>
      </w:r>
    </w:p>
    <w:p w14:paraId="0BF3F3C2" w14:textId="2EB9951C"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26  Equation for calculating net abatement amount</w:t>
      </w:r>
      <w:r>
        <w:rPr>
          <w:noProof/>
        </w:rPr>
        <w:tab/>
      </w:r>
      <w:r>
        <w:rPr>
          <w:noProof/>
        </w:rPr>
        <w:fldChar w:fldCharType="begin"/>
      </w:r>
      <w:r>
        <w:rPr>
          <w:noProof/>
        </w:rPr>
        <w:instrText xml:space="preserve"> PAGEREF _Toc208400632 \h </w:instrText>
      </w:r>
      <w:r>
        <w:rPr>
          <w:noProof/>
        </w:rPr>
      </w:r>
      <w:r>
        <w:rPr>
          <w:noProof/>
        </w:rPr>
        <w:fldChar w:fldCharType="separate"/>
      </w:r>
      <w:r w:rsidR="004F4232">
        <w:rPr>
          <w:noProof/>
        </w:rPr>
        <w:t>15</w:t>
      </w:r>
      <w:r>
        <w:rPr>
          <w:noProof/>
        </w:rPr>
        <w:fldChar w:fldCharType="end"/>
      </w:r>
    </w:p>
    <w:p w14:paraId="28DB0264" w14:textId="54A9AA2D"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5.3— Representative model plots and baseline estate model</w:t>
      </w:r>
      <w:r>
        <w:rPr>
          <w:noProof/>
        </w:rPr>
        <w:tab/>
      </w:r>
      <w:r>
        <w:rPr>
          <w:noProof/>
        </w:rPr>
        <w:fldChar w:fldCharType="begin"/>
      </w:r>
      <w:r>
        <w:rPr>
          <w:noProof/>
        </w:rPr>
        <w:instrText xml:space="preserve"> PAGEREF _Toc208400633 \h </w:instrText>
      </w:r>
      <w:r>
        <w:rPr>
          <w:noProof/>
        </w:rPr>
      </w:r>
      <w:r>
        <w:rPr>
          <w:noProof/>
        </w:rPr>
        <w:fldChar w:fldCharType="separate"/>
      </w:r>
      <w:r w:rsidR="004F4232">
        <w:rPr>
          <w:noProof/>
        </w:rPr>
        <w:t>16</w:t>
      </w:r>
      <w:r>
        <w:rPr>
          <w:noProof/>
        </w:rPr>
        <w:fldChar w:fldCharType="end"/>
      </w:r>
    </w:p>
    <w:p w14:paraId="74F7708B" w14:textId="6D356131"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27  Development of representative FullCAM model plots and baseline estate model</w:t>
      </w:r>
      <w:r>
        <w:rPr>
          <w:noProof/>
        </w:rPr>
        <w:tab/>
      </w:r>
      <w:r>
        <w:rPr>
          <w:noProof/>
        </w:rPr>
        <w:fldChar w:fldCharType="begin"/>
      </w:r>
      <w:r>
        <w:rPr>
          <w:noProof/>
        </w:rPr>
        <w:instrText xml:space="preserve"> PAGEREF _Toc208400634 \h </w:instrText>
      </w:r>
      <w:r>
        <w:rPr>
          <w:noProof/>
        </w:rPr>
      </w:r>
      <w:r>
        <w:rPr>
          <w:noProof/>
        </w:rPr>
        <w:fldChar w:fldCharType="separate"/>
      </w:r>
      <w:r w:rsidR="004F4232">
        <w:rPr>
          <w:noProof/>
        </w:rPr>
        <w:t>16</w:t>
      </w:r>
      <w:r>
        <w:rPr>
          <w:noProof/>
        </w:rPr>
        <w:fldChar w:fldCharType="end"/>
      </w:r>
    </w:p>
    <w:p w14:paraId="53A589DE" w14:textId="79D6BDD6"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5.4—Baseline harvest levels</w:t>
      </w:r>
      <w:r>
        <w:rPr>
          <w:noProof/>
        </w:rPr>
        <w:tab/>
      </w:r>
      <w:r>
        <w:rPr>
          <w:noProof/>
        </w:rPr>
        <w:fldChar w:fldCharType="begin"/>
      </w:r>
      <w:r>
        <w:rPr>
          <w:noProof/>
        </w:rPr>
        <w:instrText xml:space="preserve"> PAGEREF _Toc208400635 \h </w:instrText>
      </w:r>
      <w:r>
        <w:rPr>
          <w:noProof/>
        </w:rPr>
      </w:r>
      <w:r>
        <w:rPr>
          <w:noProof/>
        </w:rPr>
        <w:fldChar w:fldCharType="separate"/>
      </w:r>
      <w:r w:rsidR="004F4232">
        <w:rPr>
          <w:noProof/>
        </w:rPr>
        <w:t>18</w:t>
      </w:r>
      <w:r>
        <w:rPr>
          <w:noProof/>
        </w:rPr>
        <w:fldChar w:fldCharType="end"/>
      </w:r>
    </w:p>
    <w:p w14:paraId="10A6EFC7" w14:textId="5F5F5D13"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28  Calculating baseline harvest levels, in volume of wood harvested</w:t>
      </w:r>
      <w:r>
        <w:rPr>
          <w:noProof/>
        </w:rPr>
        <w:tab/>
      </w:r>
      <w:r>
        <w:rPr>
          <w:noProof/>
        </w:rPr>
        <w:fldChar w:fldCharType="begin"/>
      </w:r>
      <w:r>
        <w:rPr>
          <w:noProof/>
        </w:rPr>
        <w:instrText xml:space="preserve"> PAGEREF _Toc208400636 \h </w:instrText>
      </w:r>
      <w:r>
        <w:rPr>
          <w:noProof/>
        </w:rPr>
      </w:r>
      <w:r>
        <w:rPr>
          <w:noProof/>
        </w:rPr>
        <w:fldChar w:fldCharType="separate"/>
      </w:r>
      <w:r w:rsidR="004F4232">
        <w:rPr>
          <w:noProof/>
        </w:rPr>
        <w:t>18</w:t>
      </w:r>
      <w:r>
        <w:rPr>
          <w:noProof/>
        </w:rPr>
        <w:fldChar w:fldCharType="end"/>
      </w:r>
    </w:p>
    <w:p w14:paraId="6F496EDF" w14:textId="714214A6"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29  Calculating baseline harvest levels, in net harvested area</w:t>
      </w:r>
      <w:r>
        <w:rPr>
          <w:noProof/>
        </w:rPr>
        <w:tab/>
      </w:r>
      <w:r>
        <w:rPr>
          <w:noProof/>
        </w:rPr>
        <w:fldChar w:fldCharType="begin"/>
      </w:r>
      <w:r>
        <w:rPr>
          <w:noProof/>
        </w:rPr>
        <w:instrText xml:space="preserve"> PAGEREF _Toc208400637 \h </w:instrText>
      </w:r>
      <w:r>
        <w:rPr>
          <w:noProof/>
        </w:rPr>
      </w:r>
      <w:r>
        <w:rPr>
          <w:noProof/>
        </w:rPr>
        <w:fldChar w:fldCharType="separate"/>
      </w:r>
      <w:r w:rsidR="004F4232">
        <w:rPr>
          <w:noProof/>
        </w:rPr>
        <w:t>20</w:t>
      </w:r>
      <w:r>
        <w:rPr>
          <w:noProof/>
        </w:rPr>
        <w:fldChar w:fldCharType="end"/>
      </w:r>
    </w:p>
    <w:p w14:paraId="6F2F4916" w14:textId="37A04E38"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30  Calculating area cleared to facilitate harvesting in baseline scenario</w:t>
      </w:r>
      <w:r>
        <w:rPr>
          <w:noProof/>
        </w:rPr>
        <w:tab/>
      </w:r>
      <w:r>
        <w:rPr>
          <w:noProof/>
        </w:rPr>
        <w:fldChar w:fldCharType="begin"/>
      </w:r>
      <w:r>
        <w:rPr>
          <w:noProof/>
        </w:rPr>
        <w:instrText xml:space="preserve"> PAGEREF _Toc208400638 \h </w:instrText>
      </w:r>
      <w:r>
        <w:rPr>
          <w:noProof/>
        </w:rPr>
      </w:r>
      <w:r>
        <w:rPr>
          <w:noProof/>
        </w:rPr>
        <w:fldChar w:fldCharType="separate"/>
      </w:r>
      <w:r w:rsidR="004F4232">
        <w:rPr>
          <w:noProof/>
        </w:rPr>
        <w:t>20</w:t>
      </w:r>
      <w:r>
        <w:rPr>
          <w:noProof/>
        </w:rPr>
        <w:fldChar w:fldCharType="end"/>
      </w:r>
    </w:p>
    <w:p w14:paraId="0413B660" w14:textId="51C03D41"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5.5—Carbon stock change</w:t>
      </w:r>
      <w:r>
        <w:rPr>
          <w:noProof/>
        </w:rPr>
        <w:tab/>
      </w:r>
      <w:r>
        <w:rPr>
          <w:noProof/>
        </w:rPr>
        <w:fldChar w:fldCharType="begin"/>
      </w:r>
      <w:r>
        <w:rPr>
          <w:noProof/>
        </w:rPr>
        <w:instrText xml:space="preserve"> PAGEREF _Toc208400639 \h </w:instrText>
      </w:r>
      <w:r>
        <w:rPr>
          <w:noProof/>
        </w:rPr>
      </w:r>
      <w:r>
        <w:rPr>
          <w:noProof/>
        </w:rPr>
        <w:fldChar w:fldCharType="separate"/>
      </w:r>
      <w:r w:rsidR="004F4232">
        <w:rPr>
          <w:noProof/>
        </w:rPr>
        <w:t>20</w:t>
      </w:r>
      <w:r>
        <w:rPr>
          <w:noProof/>
        </w:rPr>
        <w:fldChar w:fldCharType="end"/>
      </w:r>
    </w:p>
    <w:p w14:paraId="03482B37" w14:textId="6D374DFE"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31  Calculating carbon stock change in included carbon pools</w:t>
      </w:r>
      <w:r>
        <w:rPr>
          <w:noProof/>
        </w:rPr>
        <w:tab/>
      </w:r>
      <w:r>
        <w:rPr>
          <w:noProof/>
        </w:rPr>
        <w:fldChar w:fldCharType="begin"/>
      </w:r>
      <w:r>
        <w:rPr>
          <w:noProof/>
        </w:rPr>
        <w:instrText xml:space="preserve"> PAGEREF _Toc208400640 \h </w:instrText>
      </w:r>
      <w:r>
        <w:rPr>
          <w:noProof/>
        </w:rPr>
      </w:r>
      <w:r>
        <w:rPr>
          <w:noProof/>
        </w:rPr>
        <w:fldChar w:fldCharType="separate"/>
      </w:r>
      <w:r w:rsidR="004F4232">
        <w:rPr>
          <w:noProof/>
        </w:rPr>
        <w:t>20</w:t>
      </w:r>
      <w:r>
        <w:rPr>
          <w:noProof/>
        </w:rPr>
        <w:fldChar w:fldCharType="end"/>
      </w:r>
    </w:p>
    <w:p w14:paraId="02AE8226" w14:textId="1373B725"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32  Calculating included carbon stocks</w:t>
      </w:r>
      <w:r>
        <w:rPr>
          <w:noProof/>
        </w:rPr>
        <w:tab/>
      </w:r>
      <w:r>
        <w:rPr>
          <w:noProof/>
        </w:rPr>
        <w:fldChar w:fldCharType="begin"/>
      </w:r>
      <w:r>
        <w:rPr>
          <w:noProof/>
        </w:rPr>
        <w:instrText xml:space="preserve"> PAGEREF _Toc208400641 \h </w:instrText>
      </w:r>
      <w:r>
        <w:rPr>
          <w:noProof/>
        </w:rPr>
      </w:r>
      <w:r>
        <w:rPr>
          <w:noProof/>
        </w:rPr>
        <w:fldChar w:fldCharType="separate"/>
      </w:r>
      <w:r w:rsidR="004F4232">
        <w:rPr>
          <w:noProof/>
        </w:rPr>
        <w:t>21</w:t>
      </w:r>
      <w:r>
        <w:rPr>
          <w:noProof/>
        </w:rPr>
        <w:fldChar w:fldCharType="end"/>
      </w:r>
    </w:p>
    <w:p w14:paraId="7BC3A2E0" w14:textId="6236C6D6"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33  Modelled events for calculating carbon stock change</w:t>
      </w:r>
      <w:r>
        <w:rPr>
          <w:noProof/>
        </w:rPr>
        <w:tab/>
      </w:r>
      <w:r>
        <w:rPr>
          <w:noProof/>
        </w:rPr>
        <w:fldChar w:fldCharType="begin"/>
      </w:r>
      <w:r>
        <w:rPr>
          <w:noProof/>
        </w:rPr>
        <w:instrText xml:space="preserve"> PAGEREF _Toc208400642 \h </w:instrText>
      </w:r>
      <w:r>
        <w:rPr>
          <w:noProof/>
        </w:rPr>
      </w:r>
      <w:r>
        <w:rPr>
          <w:noProof/>
        </w:rPr>
        <w:fldChar w:fldCharType="separate"/>
      </w:r>
      <w:r w:rsidR="004F4232">
        <w:rPr>
          <w:noProof/>
        </w:rPr>
        <w:t>22</w:t>
      </w:r>
      <w:r>
        <w:rPr>
          <w:noProof/>
        </w:rPr>
        <w:fldChar w:fldCharType="end"/>
      </w:r>
    </w:p>
    <w:p w14:paraId="1B4C6F9F" w14:textId="6E352766"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34  Estimation of carbon stocks in trees and forest debris</w:t>
      </w:r>
      <w:r>
        <w:rPr>
          <w:noProof/>
        </w:rPr>
        <w:tab/>
      </w:r>
      <w:r>
        <w:rPr>
          <w:noProof/>
        </w:rPr>
        <w:fldChar w:fldCharType="begin"/>
      </w:r>
      <w:r>
        <w:rPr>
          <w:noProof/>
        </w:rPr>
        <w:instrText xml:space="preserve"> PAGEREF _Toc208400643 \h </w:instrText>
      </w:r>
      <w:r>
        <w:rPr>
          <w:noProof/>
        </w:rPr>
      </w:r>
      <w:r>
        <w:rPr>
          <w:noProof/>
        </w:rPr>
        <w:fldChar w:fldCharType="separate"/>
      </w:r>
      <w:r w:rsidR="004F4232">
        <w:rPr>
          <w:noProof/>
        </w:rPr>
        <w:t>22</w:t>
      </w:r>
      <w:r>
        <w:rPr>
          <w:noProof/>
        </w:rPr>
        <w:fldChar w:fldCharType="end"/>
      </w:r>
    </w:p>
    <w:p w14:paraId="5E62E985" w14:textId="0501E201"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35  Estimation of carbon stocks in harvested wood products</w:t>
      </w:r>
      <w:r>
        <w:rPr>
          <w:noProof/>
        </w:rPr>
        <w:tab/>
      </w:r>
      <w:r>
        <w:rPr>
          <w:noProof/>
        </w:rPr>
        <w:fldChar w:fldCharType="begin"/>
      </w:r>
      <w:r>
        <w:rPr>
          <w:noProof/>
        </w:rPr>
        <w:instrText xml:space="preserve"> PAGEREF _Toc208400644 \h </w:instrText>
      </w:r>
      <w:r>
        <w:rPr>
          <w:noProof/>
        </w:rPr>
      </w:r>
      <w:r>
        <w:rPr>
          <w:noProof/>
        </w:rPr>
        <w:fldChar w:fldCharType="separate"/>
      </w:r>
      <w:r w:rsidR="004F4232">
        <w:rPr>
          <w:noProof/>
        </w:rPr>
        <w:t>26</w:t>
      </w:r>
      <w:r>
        <w:rPr>
          <w:noProof/>
        </w:rPr>
        <w:fldChar w:fldCharType="end"/>
      </w:r>
    </w:p>
    <w:p w14:paraId="13A58D74" w14:textId="47A46DCD"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5.6—Emissions from included sources</w:t>
      </w:r>
      <w:r>
        <w:rPr>
          <w:noProof/>
        </w:rPr>
        <w:tab/>
      </w:r>
      <w:r>
        <w:rPr>
          <w:noProof/>
        </w:rPr>
        <w:fldChar w:fldCharType="begin"/>
      </w:r>
      <w:r>
        <w:rPr>
          <w:noProof/>
        </w:rPr>
        <w:instrText xml:space="preserve"> PAGEREF _Toc208400645 \h </w:instrText>
      </w:r>
      <w:r>
        <w:rPr>
          <w:noProof/>
        </w:rPr>
      </w:r>
      <w:r>
        <w:rPr>
          <w:noProof/>
        </w:rPr>
        <w:fldChar w:fldCharType="separate"/>
      </w:r>
      <w:r w:rsidR="004F4232">
        <w:rPr>
          <w:noProof/>
        </w:rPr>
        <w:t>26</w:t>
      </w:r>
      <w:r>
        <w:rPr>
          <w:noProof/>
        </w:rPr>
        <w:fldChar w:fldCharType="end"/>
      </w:r>
    </w:p>
    <w:p w14:paraId="51305177" w14:textId="6C252B76"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36  Emissions from included sources</w:t>
      </w:r>
      <w:r>
        <w:rPr>
          <w:noProof/>
        </w:rPr>
        <w:tab/>
      </w:r>
      <w:r>
        <w:rPr>
          <w:noProof/>
        </w:rPr>
        <w:fldChar w:fldCharType="begin"/>
      </w:r>
      <w:r>
        <w:rPr>
          <w:noProof/>
        </w:rPr>
        <w:instrText xml:space="preserve"> PAGEREF _Toc208400646 \h </w:instrText>
      </w:r>
      <w:r>
        <w:rPr>
          <w:noProof/>
        </w:rPr>
      </w:r>
      <w:r>
        <w:rPr>
          <w:noProof/>
        </w:rPr>
        <w:fldChar w:fldCharType="separate"/>
      </w:r>
      <w:r w:rsidR="004F4232">
        <w:rPr>
          <w:noProof/>
        </w:rPr>
        <w:t>26</w:t>
      </w:r>
      <w:r>
        <w:rPr>
          <w:noProof/>
        </w:rPr>
        <w:fldChar w:fldCharType="end"/>
      </w:r>
    </w:p>
    <w:p w14:paraId="45B21028" w14:textId="6F5C9A0B"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37  Calculating emissions from post-harvest (slash) burns in the baseline scenario</w:t>
      </w:r>
      <w:r>
        <w:rPr>
          <w:noProof/>
        </w:rPr>
        <w:tab/>
      </w:r>
      <w:r>
        <w:rPr>
          <w:noProof/>
        </w:rPr>
        <w:fldChar w:fldCharType="begin"/>
      </w:r>
      <w:r>
        <w:rPr>
          <w:noProof/>
        </w:rPr>
        <w:instrText xml:space="preserve"> PAGEREF _Toc208400647 \h </w:instrText>
      </w:r>
      <w:r>
        <w:rPr>
          <w:noProof/>
        </w:rPr>
      </w:r>
      <w:r>
        <w:rPr>
          <w:noProof/>
        </w:rPr>
        <w:fldChar w:fldCharType="separate"/>
      </w:r>
      <w:r w:rsidR="004F4232">
        <w:rPr>
          <w:noProof/>
        </w:rPr>
        <w:t>27</w:t>
      </w:r>
      <w:r>
        <w:rPr>
          <w:noProof/>
        </w:rPr>
        <w:fldChar w:fldCharType="end"/>
      </w:r>
    </w:p>
    <w:p w14:paraId="5B22A4C6" w14:textId="4D8BE434"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38  Calculating emissions from combustion of fossil fuels in harvesting and haulage operations in project scenario</w:t>
      </w:r>
      <w:r>
        <w:rPr>
          <w:noProof/>
        </w:rPr>
        <w:tab/>
      </w:r>
      <w:r>
        <w:rPr>
          <w:noProof/>
        </w:rPr>
        <w:fldChar w:fldCharType="begin"/>
      </w:r>
      <w:r>
        <w:rPr>
          <w:noProof/>
        </w:rPr>
        <w:instrText xml:space="preserve"> PAGEREF _Toc208400648 \h </w:instrText>
      </w:r>
      <w:r>
        <w:rPr>
          <w:noProof/>
        </w:rPr>
      </w:r>
      <w:r>
        <w:rPr>
          <w:noProof/>
        </w:rPr>
        <w:fldChar w:fldCharType="separate"/>
      </w:r>
      <w:r w:rsidR="004F4232">
        <w:rPr>
          <w:noProof/>
        </w:rPr>
        <w:t>28</w:t>
      </w:r>
      <w:r>
        <w:rPr>
          <w:noProof/>
        </w:rPr>
        <w:fldChar w:fldCharType="end"/>
      </w:r>
    </w:p>
    <w:p w14:paraId="5B181C64" w14:textId="4B12EE1C"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39  Calculating emissions from combustion of fossil fuels in harvesting and haulage operations in baseline scenario</w:t>
      </w:r>
      <w:r>
        <w:rPr>
          <w:noProof/>
        </w:rPr>
        <w:tab/>
      </w:r>
      <w:r>
        <w:rPr>
          <w:noProof/>
        </w:rPr>
        <w:fldChar w:fldCharType="begin"/>
      </w:r>
      <w:r>
        <w:rPr>
          <w:noProof/>
        </w:rPr>
        <w:instrText xml:space="preserve"> PAGEREF _Toc208400649 \h </w:instrText>
      </w:r>
      <w:r>
        <w:rPr>
          <w:noProof/>
        </w:rPr>
      </w:r>
      <w:r>
        <w:rPr>
          <w:noProof/>
        </w:rPr>
        <w:fldChar w:fldCharType="separate"/>
      </w:r>
      <w:r w:rsidR="004F4232">
        <w:rPr>
          <w:noProof/>
        </w:rPr>
        <w:t>29</w:t>
      </w:r>
      <w:r>
        <w:rPr>
          <w:noProof/>
        </w:rPr>
        <w:fldChar w:fldCharType="end"/>
      </w:r>
    </w:p>
    <w:p w14:paraId="470607B6" w14:textId="768DD3C4"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5.7—Leakage deductions</w:t>
      </w:r>
      <w:r>
        <w:rPr>
          <w:noProof/>
        </w:rPr>
        <w:tab/>
      </w:r>
      <w:r>
        <w:rPr>
          <w:noProof/>
        </w:rPr>
        <w:fldChar w:fldCharType="begin"/>
      </w:r>
      <w:r>
        <w:rPr>
          <w:noProof/>
        </w:rPr>
        <w:instrText xml:space="preserve"> PAGEREF _Toc208400650 \h </w:instrText>
      </w:r>
      <w:r>
        <w:rPr>
          <w:noProof/>
        </w:rPr>
      </w:r>
      <w:r>
        <w:rPr>
          <w:noProof/>
        </w:rPr>
        <w:fldChar w:fldCharType="separate"/>
      </w:r>
      <w:r w:rsidR="004F4232">
        <w:rPr>
          <w:noProof/>
        </w:rPr>
        <w:t>30</w:t>
      </w:r>
      <w:r>
        <w:rPr>
          <w:noProof/>
        </w:rPr>
        <w:fldChar w:fldCharType="end"/>
      </w:r>
    </w:p>
    <w:p w14:paraId="4D62B3B9" w14:textId="79EABF0A"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40  Leakage deduction for reporting period (</w:t>
      </w:r>
      <w:r w:rsidRPr="00AE1595">
        <w:rPr>
          <w:iCs/>
          <w:noProof/>
        </w:rPr>
        <w:t>LD</w:t>
      </w:r>
      <w:r w:rsidRPr="00AE1595">
        <w:rPr>
          <w:iCs/>
          <w:noProof/>
          <w:vertAlign w:val="subscript"/>
        </w:rPr>
        <w:t>i</w:t>
      </w:r>
      <w:r>
        <w:rPr>
          <w:noProof/>
        </w:rPr>
        <w:t>)</w:t>
      </w:r>
      <w:r>
        <w:rPr>
          <w:noProof/>
        </w:rPr>
        <w:tab/>
      </w:r>
      <w:r>
        <w:rPr>
          <w:noProof/>
        </w:rPr>
        <w:fldChar w:fldCharType="begin"/>
      </w:r>
      <w:r>
        <w:rPr>
          <w:noProof/>
        </w:rPr>
        <w:instrText xml:space="preserve"> PAGEREF _Toc208400651 \h </w:instrText>
      </w:r>
      <w:r>
        <w:rPr>
          <w:noProof/>
        </w:rPr>
      </w:r>
      <w:r>
        <w:rPr>
          <w:noProof/>
        </w:rPr>
        <w:fldChar w:fldCharType="separate"/>
      </w:r>
      <w:r w:rsidR="004F4232">
        <w:rPr>
          <w:noProof/>
        </w:rPr>
        <w:t>30</w:t>
      </w:r>
      <w:r>
        <w:rPr>
          <w:noProof/>
        </w:rPr>
        <w:fldChar w:fldCharType="end"/>
      </w:r>
    </w:p>
    <w:p w14:paraId="5E959B8B" w14:textId="20BA90C3"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41  Direct leakage deduction (</w:t>
      </w:r>
      <w:r>
        <w:rPr>
          <w:noProof/>
        </w:rPr>
        <w:t>DLD</w:t>
      </w:r>
      <w:r w:rsidRPr="00AE1595">
        <w:rPr>
          <w:noProof/>
          <w:vertAlign w:val="subscript"/>
        </w:rPr>
        <w:t>i</w:t>
      </w:r>
      <w:r w:rsidRPr="00AE1595">
        <w:rPr>
          <w:rFonts w:eastAsiaTheme="minorEastAsia"/>
          <w:noProof/>
        </w:rPr>
        <w:t>)</w:t>
      </w:r>
      <w:r>
        <w:rPr>
          <w:noProof/>
        </w:rPr>
        <w:tab/>
      </w:r>
      <w:r>
        <w:rPr>
          <w:noProof/>
        </w:rPr>
        <w:fldChar w:fldCharType="begin"/>
      </w:r>
      <w:r>
        <w:rPr>
          <w:noProof/>
        </w:rPr>
        <w:instrText xml:space="preserve"> PAGEREF _Toc208400652 \h </w:instrText>
      </w:r>
      <w:r>
        <w:rPr>
          <w:noProof/>
        </w:rPr>
      </w:r>
      <w:r>
        <w:rPr>
          <w:noProof/>
        </w:rPr>
        <w:fldChar w:fldCharType="separate"/>
      </w:r>
      <w:r w:rsidR="004F4232">
        <w:rPr>
          <w:noProof/>
        </w:rPr>
        <w:t>31</w:t>
      </w:r>
      <w:r>
        <w:rPr>
          <w:noProof/>
        </w:rPr>
        <w:fldChar w:fldCharType="end"/>
      </w:r>
    </w:p>
    <w:p w14:paraId="2C7D0D72" w14:textId="1545B1A3"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42  Private native forests leakage deduction (</w:t>
      </w:r>
      <w:r>
        <w:rPr>
          <w:noProof/>
        </w:rPr>
        <w:t>PNFLD</w:t>
      </w:r>
      <w:r w:rsidRPr="00AE1595">
        <w:rPr>
          <w:noProof/>
          <w:vertAlign w:val="subscript"/>
        </w:rPr>
        <w:t>i</w:t>
      </w:r>
      <w:r w:rsidRPr="00AE1595">
        <w:rPr>
          <w:rFonts w:eastAsiaTheme="minorEastAsia"/>
          <w:noProof/>
        </w:rPr>
        <w:t>)</w:t>
      </w:r>
      <w:r>
        <w:rPr>
          <w:noProof/>
        </w:rPr>
        <w:tab/>
      </w:r>
      <w:r>
        <w:rPr>
          <w:noProof/>
        </w:rPr>
        <w:fldChar w:fldCharType="begin"/>
      </w:r>
      <w:r>
        <w:rPr>
          <w:noProof/>
        </w:rPr>
        <w:instrText xml:space="preserve"> PAGEREF _Toc208400653 \h </w:instrText>
      </w:r>
      <w:r>
        <w:rPr>
          <w:noProof/>
        </w:rPr>
      </w:r>
      <w:r>
        <w:rPr>
          <w:noProof/>
        </w:rPr>
        <w:fldChar w:fldCharType="separate"/>
      </w:r>
      <w:r w:rsidR="004F4232">
        <w:rPr>
          <w:noProof/>
        </w:rPr>
        <w:t>34</w:t>
      </w:r>
      <w:r>
        <w:rPr>
          <w:noProof/>
        </w:rPr>
        <w:fldChar w:fldCharType="end"/>
      </w:r>
    </w:p>
    <w:p w14:paraId="5479A21C" w14:textId="3407AB99"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43  Indirect leakage deduction (</w:t>
      </w:r>
      <w:r>
        <w:rPr>
          <w:noProof/>
        </w:rPr>
        <w:t>ILD</w:t>
      </w:r>
      <w:r w:rsidRPr="00AE1595">
        <w:rPr>
          <w:noProof/>
          <w:vertAlign w:val="subscript"/>
        </w:rPr>
        <w:t>i</w:t>
      </w:r>
      <w:r w:rsidRPr="00AE1595">
        <w:rPr>
          <w:rFonts w:eastAsiaTheme="minorEastAsia"/>
          <w:noProof/>
        </w:rPr>
        <w:t>)</w:t>
      </w:r>
      <w:r>
        <w:rPr>
          <w:noProof/>
        </w:rPr>
        <w:tab/>
      </w:r>
      <w:r>
        <w:rPr>
          <w:noProof/>
        </w:rPr>
        <w:fldChar w:fldCharType="begin"/>
      </w:r>
      <w:r>
        <w:rPr>
          <w:noProof/>
        </w:rPr>
        <w:instrText xml:space="preserve"> PAGEREF _Toc208400654 \h </w:instrText>
      </w:r>
      <w:r>
        <w:rPr>
          <w:noProof/>
        </w:rPr>
      </w:r>
      <w:r>
        <w:rPr>
          <w:noProof/>
        </w:rPr>
        <w:fldChar w:fldCharType="separate"/>
      </w:r>
      <w:r w:rsidR="004F4232">
        <w:rPr>
          <w:noProof/>
        </w:rPr>
        <w:t>37</w:t>
      </w:r>
      <w:r>
        <w:rPr>
          <w:noProof/>
        </w:rPr>
        <w:fldChar w:fldCharType="end"/>
      </w:r>
    </w:p>
    <w:p w14:paraId="594CE1E3" w14:textId="5E9732A8"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5.8—Aggregate negative abatement amount</w:t>
      </w:r>
      <w:r>
        <w:rPr>
          <w:noProof/>
        </w:rPr>
        <w:tab/>
      </w:r>
      <w:r>
        <w:rPr>
          <w:noProof/>
        </w:rPr>
        <w:fldChar w:fldCharType="begin"/>
      </w:r>
      <w:r>
        <w:rPr>
          <w:noProof/>
        </w:rPr>
        <w:instrText xml:space="preserve"> PAGEREF _Toc208400655 \h </w:instrText>
      </w:r>
      <w:r>
        <w:rPr>
          <w:noProof/>
        </w:rPr>
      </w:r>
      <w:r>
        <w:rPr>
          <w:noProof/>
        </w:rPr>
        <w:fldChar w:fldCharType="separate"/>
      </w:r>
      <w:r w:rsidR="004F4232">
        <w:rPr>
          <w:noProof/>
        </w:rPr>
        <w:t>37</w:t>
      </w:r>
      <w:r>
        <w:rPr>
          <w:noProof/>
        </w:rPr>
        <w:fldChar w:fldCharType="end"/>
      </w:r>
    </w:p>
    <w:p w14:paraId="7582B9DF" w14:textId="501B05D4"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 xml:space="preserve">44  Calculating the </w:t>
      </w:r>
      <w:r>
        <w:rPr>
          <w:noProof/>
        </w:rPr>
        <w:t>aggregate negative abatement amount</w:t>
      </w:r>
      <w:r>
        <w:rPr>
          <w:noProof/>
        </w:rPr>
        <w:tab/>
      </w:r>
      <w:r>
        <w:rPr>
          <w:noProof/>
        </w:rPr>
        <w:fldChar w:fldCharType="begin"/>
      </w:r>
      <w:r>
        <w:rPr>
          <w:noProof/>
        </w:rPr>
        <w:instrText xml:space="preserve"> PAGEREF _Toc208400656 \h </w:instrText>
      </w:r>
      <w:r>
        <w:rPr>
          <w:noProof/>
        </w:rPr>
      </w:r>
      <w:r>
        <w:rPr>
          <w:noProof/>
        </w:rPr>
        <w:fldChar w:fldCharType="separate"/>
      </w:r>
      <w:r w:rsidR="004F4232">
        <w:rPr>
          <w:noProof/>
        </w:rPr>
        <w:t>37</w:t>
      </w:r>
      <w:r>
        <w:rPr>
          <w:noProof/>
        </w:rPr>
        <w:fldChar w:fldCharType="end"/>
      </w:r>
    </w:p>
    <w:p w14:paraId="33219C3E" w14:textId="2E7102B4"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5.9—Hurdle for eligible carbon abatement</w:t>
      </w:r>
      <w:r>
        <w:rPr>
          <w:noProof/>
        </w:rPr>
        <w:tab/>
      </w:r>
      <w:r>
        <w:rPr>
          <w:noProof/>
        </w:rPr>
        <w:fldChar w:fldCharType="begin"/>
      </w:r>
      <w:r>
        <w:rPr>
          <w:noProof/>
        </w:rPr>
        <w:instrText xml:space="preserve"> PAGEREF _Toc208400657 \h </w:instrText>
      </w:r>
      <w:r>
        <w:rPr>
          <w:noProof/>
        </w:rPr>
      </w:r>
      <w:r>
        <w:rPr>
          <w:noProof/>
        </w:rPr>
        <w:fldChar w:fldCharType="separate"/>
      </w:r>
      <w:r w:rsidR="004F4232">
        <w:rPr>
          <w:noProof/>
        </w:rPr>
        <w:t>38</w:t>
      </w:r>
      <w:r>
        <w:rPr>
          <w:noProof/>
        </w:rPr>
        <w:fldChar w:fldCharType="end"/>
      </w:r>
    </w:p>
    <w:p w14:paraId="2B73D6A8" w14:textId="43BDD17F" w:rsidR="00653A61" w:rsidRDefault="00653A61">
      <w:pPr>
        <w:pStyle w:val="TOC5"/>
        <w:rPr>
          <w:rFonts w:asciiTheme="minorHAnsi" w:eastAsiaTheme="minorEastAsia" w:hAnsiTheme="minorHAnsi" w:cstheme="minorBidi"/>
          <w:noProof/>
          <w:kern w:val="2"/>
          <w:sz w:val="24"/>
          <w:szCs w:val="24"/>
          <w14:ligatures w14:val="standardContextual"/>
        </w:rPr>
      </w:pPr>
      <w:r w:rsidRPr="00AE1595">
        <w:rPr>
          <w:rFonts w:eastAsiaTheme="minorEastAsia"/>
          <w:noProof/>
        </w:rPr>
        <w:t>45  Minimum reduction in volume of wood extracted from levels in baseline scenario</w:t>
      </w:r>
      <w:r>
        <w:rPr>
          <w:noProof/>
        </w:rPr>
        <w:tab/>
      </w:r>
      <w:r>
        <w:rPr>
          <w:noProof/>
        </w:rPr>
        <w:fldChar w:fldCharType="begin"/>
      </w:r>
      <w:r>
        <w:rPr>
          <w:noProof/>
        </w:rPr>
        <w:instrText xml:space="preserve"> PAGEREF _Toc208400658 \h </w:instrText>
      </w:r>
      <w:r>
        <w:rPr>
          <w:noProof/>
        </w:rPr>
      </w:r>
      <w:r>
        <w:rPr>
          <w:noProof/>
        </w:rPr>
        <w:fldChar w:fldCharType="separate"/>
      </w:r>
      <w:r w:rsidR="004F4232">
        <w:rPr>
          <w:noProof/>
        </w:rPr>
        <w:t>38</w:t>
      </w:r>
      <w:r>
        <w:rPr>
          <w:noProof/>
        </w:rPr>
        <w:fldChar w:fldCharType="end"/>
      </w:r>
    </w:p>
    <w:p w14:paraId="15FEC699" w14:textId="7232CD9F"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5.10—Factors and parameters from external sources</w:t>
      </w:r>
      <w:r>
        <w:rPr>
          <w:noProof/>
        </w:rPr>
        <w:tab/>
      </w:r>
      <w:r>
        <w:rPr>
          <w:noProof/>
        </w:rPr>
        <w:fldChar w:fldCharType="begin"/>
      </w:r>
      <w:r>
        <w:rPr>
          <w:noProof/>
        </w:rPr>
        <w:instrText xml:space="preserve"> PAGEREF _Toc208400659 \h </w:instrText>
      </w:r>
      <w:r>
        <w:rPr>
          <w:noProof/>
        </w:rPr>
      </w:r>
      <w:r>
        <w:rPr>
          <w:noProof/>
        </w:rPr>
        <w:fldChar w:fldCharType="separate"/>
      </w:r>
      <w:r w:rsidR="004F4232">
        <w:rPr>
          <w:noProof/>
        </w:rPr>
        <w:t>38</w:t>
      </w:r>
      <w:r>
        <w:rPr>
          <w:noProof/>
        </w:rPr>
        <w:fldChar w:fldCharType="end"/>
      </w:r>
    </w:p>
    <w:p w14:paraId="6A158DB5" w14:textId="0A93EEC3"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46  Factors and parameters from external sources</w:t>
      </w:r>
      <w:r>
        <w:rPr>
          <w:noProof/>
        </w:rPr>
        <w:tab/>
      </w:r>
      <w:r>
        <w:rPr>
          <w:noProof/>
        </w:rPr>
        <w:fldChar w:fldCharType="begin"/>
      </w:r>
      <w:r>
        <w:rPr>
          <w:noProof/>
        </w:rPr>
        <w:instrText xml:space="preserve"> PAGEREF _Toc208400660 \h </w:instrText>
      </w:r>
      <w:r>
        <w:rPr>
          <w:noProof/>
        </w:rPr>
      </w:r>
      <w:r>
        <w:rPr>
          <w:noProof/>
        </w:rPr>
        <w:fldChar w:fldCharType="separate"/>
      </w:r>
      <w:r w:rsidR="004F4232">
        <w:rPr>
          <w:noProof/>
        </w:rPr>
        <w:t>38</w:t>
      </w:r>
      <w:r>
        <w:rPr>
          <w:noProof/>
        </w:rPr>
        <w:fldChar w:fldCharType="end"/>
      </w:r>
    </w:p>
    <w:p w14:paraId="57EA4673" w14:textId="4B5C9665"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5.11—Transparency in abatement calculations</w:t>
      </w:r>
      <w:r>
        <w:rPr>
          <w:noProof/>
        </w:rPr>
        <w:tab/>
      </w:r>
      <w:r>
        <w:rPr>
          <w:noProof/>
        </w:rPr>
        <w:fldChar w:fldCharType="begin"/>
      </w:r>
      <w:r>
        <w:rPr>
          <w:noProof/>
        </w:rPr>
        <w:instrText xml:space="preserve"> PAGEREF _Toc208400661 \h </w:instrText>
      </w:r>
      <w:r>
        <w:rPr>
          <w:noProof/>
        </w:rPr>
      </w:r>
      <w:r>
        <w:rPr>
          <w:noProof/>
        </w:rPr>
        <w:fldChar w:fldCharType="separate"/>
      </w:r>
      <w:r w:rsidR="004F4232">
        <w:rPr>
          <w:noProof/>
        </w:rPr>
        <w:t>39</w:t>
      </w:r>
      <w:r>
        <w:rPr>
          <w:noProof/>
        </w:rPr>
        <w:fldChar w:fldCharType="end"/>
      </w:r>
    </w:p>
    <w:p w14:paraId="519D809E" w14:textId="0ED845EA"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47  Publication of data and methods</w:t>
      </w:r>
      <w:r>
        <w:rPr>
          <w:noProof/>
        </w:rPr>
        <w:tab/>
      </w:r>
      <w:r>
        <w:rPr>
          <w:noProof/>
        </w:rPr>
        <w:fldChar w:fldCharType="begin"/>
      </w:r>
      <w:r>
        <w:rPr>
          <w:noProof/>
        </w:rPr>
        <w:instrText xml:space="preserve"> PAGEREF _Toc208400662 \h </w:instrText>
      </w:r>
      <w:r>
        <w:rPr>
          <w:noProof/>
        </w:rPr>
      </w:r>
      <w:r>
        <w:rPr>
          <w:noProof/>
        </w:rPr>
        <w:fldChar w:fldCharType="separate"/>
      </w:r>
      <w:r w:rsidR="004F4232">
        <w:rPr>
          <w:noProof/>
        </w:rPr>
        <w:t>39</w:t>
      </w:r>
      <w:r>
        <w:rPr>
          <w:noProof/>
        </w:rPr>
        <w:fldChar w:fldCharType="end"/>
      </w:r>
    </w:p>
    <w:p w14:paraId="225C1B3F" w14:textId="60E3611F" w:rsidR="00653A61" w:rsidRDefault="00653A61">
      <w:pPr>
        <w:pStyle w:val="TOC2"/>
        <w:rPr>
          <w:rFonts w:asciiTheme="minorHAnsi" w:eastAsiaTheme="minorEastAsia" w:hAnsiTheme="minorHAnsi" w:cstheme="minorBidi"/>
          <w:b w:val="0"/>
          <w:noProof/>
          <w:kern w:val="2"/>
          <w:szCs w:val="24"/>
          <w14:ligatures w14:val="standardContextual"/>
        </w:rPr>
      </w:pPr>
      <w:r>
        <w:rPr>
          <w:noProof/>
        </w:rPr>
        <w:t>Part 6—Reporting, record</w:t>
      </w:r>
      <w:r>
        <w:rPr>
          <w:noProof/>
        </w:rPr>
        <w:noBreakHyphen/>
        <w:t>keeping and monitoring requirements</w:t>
      </w:r>
      <w:r>
        <w:rPr>
          <w:noProof/>
        </w:rPr>
        <w:tab/>
      </w:r>
      <w:r>
        <w:rPr>
          <w:noProof/>
        </w:rPr>
        <w:fldChar w:fldCharType="begin"/>
      </w:r>
      <w:r>
        <w:rPr>
          <w:noProof/>
        </w:rPr>
        <w:instrText xml:space="preserve"> PAGEREF _Toc208400663 \h </w:instrText>
      </w:r>
      <w:r>
        <w:rPr>
          <w:noProof/>
        </w:rPr>
      </w:r>
      <w:r>
        <w:rPr>
          <w:noProof/>
        </w:rPr>
        <w:fldChar w:fldCharType="separate"/>
      </w:r>
      <w:r w:rsidR="004F4232">
        <w:rPr>
          <w:noProof/>
        </w:rPr>
        <w:t>39</w:t>
      </w:r>
      <w:r>
        <w:rPr>
          <w:noProof/>
        </w:rPr>
        <w:fldChar w:fldCharType="end"/>
      </w:r>
    </w:p>
    <w:p w14:paraId="428DFE4D" w14:textId="5C58415D"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6.1—Reporting requirements</w:t>
      </w:r>
      <w:r>
        <w:rPr>
          <w:noProof/>
        </w:rPr>
        <w:tab/>
      </w:r>
      <w:r>
        <w:rPr>
          <w:noProof/>
        </w:rPr>
        <w:fldChar w:fldCharType="begin"/>
      </w:r>
      <w:r>
        <w:rPr>
          <w:noProof/>
        </w:rPr>
        <w:instrText xml:space="preserve"> PAGEREF _Toc208400664 \h </w:instrText>
      </w:r>
      <w:r>
        <w:rPr>
          <w:noProof/>
        </w:rPr>
      </w:r>
      <w:r>
        <w:rPr>
          <w:noProof/>
        </w:rPr>
        <w:fldChar w:fldCharType="separate"/>
      </w:r>
      <w:r w:rsidR="004F4232">
        <w:rPr>
          <w:noProof/>
        </w:rPr>
        <w:t>39</w:t>
      </w:r>
      <w:r>
        <w:rPr>
          <w:noProof/>
        </w:rPr>
        <w:fldChar w:fldCharType="end"/>
      </w:r>
    </w:p>
    <w:p w14:paraId="5C61B593" w14:textId="15B5FD08"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48  Operation of this Division</w:t>
      </w:r>
      <w:r>
        <w:rPr>
          <w:noProof/>
        </w:rPr>
        <w:tab/>
      </w:r>
      <w:r>
        <w:rPr>
          <w:noProof/>
        </w:rPr>
        <w:fldChar w:fldCharType="begin"/>
      </w:r>
      <w:r>
        <w:rPr>
          <w:noProof/>
        </w:rPr>
        <w:instrText xml:space="preserve"> PAGEREF _Toc208400665 \h </w:instrText>
      </w:r>
      <w:r>
        <w:rPr>
          <w:noProof/>
        </w:rPr>
      </w:r>
      <w:r>
        <w:rPr>
          <w:noProof/>
        </w:rPr>
        <w:fldChar w:fldCharType="separate"/>
      </w:r>
      <w:r w:rsidR="004F4232">
        <w:rPr>
          <w:noProof/>
        </w:rPr>
        <w:t>39</w:t>
      </w:r>
      <w:r>
        <w:rPr>
          <w:noProof/>
        </w:rPr>
        <w:fldChar w:fldCharType="end"/>
      </w:r>
    </w:p>
    <w:p w14:paraId="2B7FADEF" w14:textId="2DD867A8"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49  Information required in offsets reports</w:t>
      </w:r>
      <w:r>
        <w:rPr>
          <w:noProof/>
        </w:rPr>
        <w:tab/>
      </w:r>
      <w:r>
        <w:rPr>
          <w:noProof/>
        </w:rPr>
        <w:fldChar w:fldCharType="begin"/>
      </w:r>
      <w:r>
        <w:rPr>
          <w:noProof/>
        </w:rPr>
        <w:instrText xml:space="preserve"> PAGEREF _Toc208400666 \h </w:instrText>
      </w:r>
      <w:r>
        <w:rPr>
          <w:noProof/>
        </w:rPr>
      </w:r>
      <w:r>
        <w:rPr>
          <w:noProof/>
        </w:rPr>
        <w:fldChar w:fldCharType="separate"/>
      </w:r>
      <w:r w:rsidR="004F4232">
        <w:rPr>
          <w:noProof/>
        </w:rPr>
        <w:t>39</w:t>
      </w:r>
      <w:r>
        <w:rPr>
          <w:noProof/>
        </w:rPr>
        <w:fldChar w:fldCharType="end"/>
      </w:r>
    </w:p>
    <w:p w14:paraId="5C406205" w14:textId="386C0579"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50  Timing of offsets reports</w:t>
      </w:r>
      <w:r>
        <w:rPr>
          <w:noProof/>
        </w:rPr>
        <w:tab/>
      </w:r>
      <w:r>
        <w:rPr>
          <w:noProof/>
        </w:rPr>
        <w:fldChar w:fldCharType="begin"/>
      </w:r>
      <w:r>
        <w:rPr>
          <w:noProof/>
        </w:rPr>
        <w:instrText xml:space="preserve"> PAGEREF _Toc208400667 \h </w:instrText>
      </w:r>
      <w:r>
        <w:rPr>
          <w:noProof/>
        </w:rPr>
      </w:r>
      <w:r>
        <w:rPr>
          <w:noProof/>
        </w:rPr>
        <w:fldChar w:fldCharType="separate"/>
      </w:r>
      <w:r w:rsidR="004F4232">
        <w:rPr>
          <w:noProof/>
        </w:rPr>
        <w:t>40</w:t>
      </w:r>
      <w:r>
        <w:rPr>
          <w:noProof/>
        </w:rPr>
        <w:fldChar w:fldCharType="end"/>
      </w:r>
    </w:p>
    <w:p w14:paraId="2CFD3C80" w14:textId="549D11E3"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6.2—Record</w:t>
      </w:r>
      <w:r>
        <w:rPr>
          <w:noProof/>
        </w:rPr>
        <w:noBreakHyphen/>
        <w:t>keeping requirements</w:t>
      </w:r>
      <w:r>
        <w:rPr>
          <w:noProof/>
        </w:rPr>
        <w:tab/>
      </w:r>
      <w:r>
        <w:rPr>
          <w:noProof/>
        </w:rPr>
        <w:fldChar w:fldCharType="begin"/>
      </w:r>
      <w:r>
        <w:rPr>
          <w:noProof/>
        </w:rPr>
        <w:instrText xml:space="preserve"> PAGEREF _Toc208400668 \h </w:instrText>
      </w:r>
      <w:r>
        <w:rPr>
          <w:noProof/>
        </w:rPr>
      </w:r>
      <w:r>
        <w:rPr>
          <w:noProof/>
        </w:rPr>
        <w:fldChar w:fldCharType="separate"/>
      </w:r>
      <w:r w:rsidR="004F4232">
        <w:rPr>
          <w:noProof/>
        </w:rPr>
        <w:t>40</w:t>
      </w:r>
      <w:r>
        <w:rPr>
          <w:noProof/>
        </w:rPr>
        <w:fldChar w:fldCharType="end"/>
      </w:r>
    </w:p>
    <w:p w14:paraId="0A06B672" w14:textId="041ABF34"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51  Operation of this Division</w:t>
      </w:r>
      <w:r>
        <w:rPr>
          <w:noProof/>
        </w:rPr>
        <w:tab/>
      </w:r>
      <w:r>
        <w:rPr>
          <w:noProof/>
        </w:rPr>
        <w:fldChar w:fldCharType="begin"/>
      </w:r>
      <w:r>
        <w:rPr>
          <w:noProof/>
        </w:rPr>
        <w:instrText xml:space="preserve"> PAGEREF _Toc208400669 \h </w:instrText>
      </w:r>
      <w:r>
        <w:rPr>
          <w:noProof/>
        </w:rPr>
      </w:r>
      <w:r>
        <w:rPr>
          <w:noProof/>
        </w:rPr>
        <w:fldChar w:fldCharType="separate"/>
      </w:r>
      <w:r w:rsidR="004F4232">
        <w:rPr>
          <w:noProof/>
        </w:rPr>
        <w:t>40</w:t>
      </w:r>
      <w:r>
        <w:rPr>
          <w:noProof/>
        </w:rPr>
        <w:fldChar w:fldCharType="end"/>
      </w:r>
    </w:p>
    <w:p w14:paraId="3E91F2E1" w14:textId="724CC6F6"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52  Records relating to abatement calculations</w:t>
      </w:r>
      <w:r>
        <w:rPr>
          <w:noProof/>
        </w:rPr>
        <w:tab/>
      </w:r>
      <w:r>
        <w:rPr>
          <w:noProof/>
        </w:rPr>
        <w:fldChar w:fldCharType="begin"/>
      </w:r>
      <w:r>
        <w:rPr>
          <w:noProof/>
        </w:rPr>
        <w:instrText xml:space="preserve"> PAGEREF _Toc208400670 \h </w:instrText>
      </w:r>
      <w:r>
        <w:rPr>
          <w:noProof/>
        </w:rPr>
      </w:r>
      <w:r>
        <w:rPr>
          <w:noProof/>
        </w:rPr>
        <w:fldChar w:fldCharType="separate"/>
      </w:r>
      <w:r w:rsidR="004F4232">
        <w:rPr>
          <w:noProof/>
        </w:rPr>
        <w:t>40</w:t>
      </w:r>
      <w:r>
        <w:rPr>
          <w:noProof/>
        </w:rPr>
        <w:fldChar w:fldCharType="end"/>
      </w:r>
    </w:p>
    <w:p w14:paraId="001F75D0" w14:textId="05C35CFC"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53  Records relating to timber harvesting and clearing to facilitate timber harvesting</w:t>
      </w:r>
      <w:r>
        <w:rPr>
          <w:noProof/>
        </w:rPr>
        <w:tab/>
      </w:r>
      <w:r>
        <w:rPr>
          <w:noProof/>
        </w:rPr>
        <w:fldChar w:fldCharType="begin"/>
      </w:r>
      <w:r>
        <w:rPr>
          <w:noProof/>
        </w:rPr>
        <w:instrText xml:space="preserve"> PAGEREF _Toc208400671 \h </w:instrText>
      </w:r>
      <w:r>
        <w:rPr>
          <w:noProof/>
        </w:rPr>
      </w:r>
      <w:r>
        <w:rPr>
          <w:noProof/>
        </w:rPr>
        <w:fldChar w:fldCharType="separate"/>
      </w:r>
      <w:r w:rsidR="004F4232">
        <w:rPr>
          <w:noProof/>
        </w:rPr>
        <w:t>40</w:t>
      </w:r>
      <w:r>
        <w:rPr>
          <w:noProof/>
        </w:rPr>
        <w:fldChar w:fldCharType="end"/>
      </w:r>
    </w:p>
    <w:p w14:paraId="51F75865" w14:textId="5FA40B9E"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54  Records relating to monitoring harvesting and clearing events</w:t>
      </w:r>
      <w:r>
        <w:rPr>
          <w:noProof/>
        </w:rPr>
        <w:tab/>
      </w:r>
      <w:r>
        <w:rPr>
          <w:noProof/>
        </w:rPr>
        <w:fldChar w:fldCharType="begin"/>
      </w:r>
      <w:r>
        <w:rPr>
          <w:noProof/>
        </w:rPr>
        <w:instrText xml:space="preserve"> PAGEREF _Toc208400672 \h </w:instrText>
      </w:r>
      <w:r>
        <w:rPr>
          <w:noProof/>
        </w:rPr>
      </w:r>
      <w:r>
        <w:rPr>
          <w:noProof/>
        </w:rPr>
        <w:fldChar w:fldCharType="separate"/>
      </w:r>
      <w:r w:rsidR="004F4232">
        <w:rPr>
          <w:noProof/>
        </w:rPr>
        <w:t>40</w:t>
      </w:r>
      <w:r>
        <w:rPr>
          <w:noProof/>
        </w:rPr>
        <w:fldChar w:fldCharType="end"/>
      </w:r>
    </w:p>
    <w:p w14:paraId="1906FE80" w14:textId="4E0E2FC9"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55  Mapping and imagery of harvested and cleared areas</w:t>
      </w:r>
      <w:r>
        <w:rPr>
          <w:noProof/>
        </w:rPr>
        <w:tab/>
      </w:r>
      <w:r>
        <w:rPr>
          <w:noProof/>
        </w:rPr>
        <w:fldChar w:fldCharType="begin"/>
      </w:r>
      <w:r>
        <w:rPr>
          <w:noProof/>
        </w:rPr>
        <w:instrText xml:space="preserve"> PAGEREF _Toc208400673 \h </w:instrText>
      </w:r>
      <w:r>
        <w:rPr>
          <w:noProof/>
        </w:rPr>
      </w:r>
      <w:r>
        <w:rPr>
          <w:noProof/>
        </w:rPr>
        <w:fldChar w:fldCharType="separate"/>
      </w:r>
      <w:r w:rsidR="004F4232">
        <w:rPr>
          <w:noProof/>
        </w:rPr>
        <w:t>40</w:t>
      </w:r>
      <w:r>
        <w:rPr>
          <w:noProof/>
        </w:rPr>
        <w:fldChar w:fldCharType="end"/>
      </w:r>
    </w:p>
    <w:p w14:paraId="3C5E3444" w14:textId="2F611239"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56  Records relating to aggregate negative abatement account</w:t>
      </w:r>
      <w:r>
        <w:rPr>
          <w:noProof/>
        </w:rPr>
        <w:tab/>
      </w:r>
      <w:r>
        <w:rPr>
          <w:noProof/>
        </w:rPr>
        <w:fldChar w:fldCharType="begin"/>
      </w:r>
      <w:r>
        <w:rPr>
          <w:noProof/>
        </w:rPr>
        <w:instrText xml:space="preserve"> PAGEREF _Toc208400674 \h </w:instrText>
      </w:r>
      <w:r>
        <w:rPr>
          <w:noProof/>
        </w:rPr>
      </w:r>
      <w:r>
        <w:rPr>
          <w:noProof/>
        </w:rPr>
        <w:fldChar w:fldCharType="separate"/>
      </w:r>
      <w:r w:rsidR="004F4232">
        <w:rPr>
          <w:noProof/>
        </w:rPr>
        <w:t>41</w:t>
      </w:r>
      <w:r>
        <w:rPr>
          <w:noProof/>
        </w:rPr>
        <w:fldChar w:fldCharType="end"/>
      </w:r>
    </w:p>
    <w:p w14:paraId="0507DE49" w14:textId="66D389F9" w:rsidR="00653A61" w:rsidRDefault="00653A61">
      <w:pPr>
        <w:pStyle w:val="TOC3"/>
        <w:rPr>
          <w:rFonts w:asciiTheme="minorHAnsi" w:eastAsiaTheme="minorEastAsia" w:hAnsiTheme="minorHAnsi" w:cstheme="minorBidi"/>
          <w:b w:val="0"/>
          <w:noProof/>
          <w:kern w:val="2"/>
          <w:sz w:val="24"/>
          <w:szCs w:val="24"/>
          <w14:ligatures w14:val="standardContextual"/>
        </w:rPr>
      </w:pPr>
      <w:r>
        <w:rPr>
          <w:noProof/>
        </w:rPr>
        <w:t>Division 6.3—Monitoring requirements</w:t>
      </w:r>
      <w:r>
        <w:rPr>
          <w:noProof/>
        </w:rPr>
        <w:tab/>
      </w:r>
      <w:r>
        <w:rPr>
          <w:noProof/>
        </w:rPr>
        <w:fldChar w:fldCharType="begin"/>
      </w:r>
      <w:r>
        <w:rPr>
          <w:noProof/>
        </w:rPr>
        <w:instrText xml:space="preserve"> PAGEREF _Toc208400675 \h </w:instrText>
      </w:r>
      <w:r>
        <w:rPr>
          <w:noProof/>
        </w:rPr>
      </w:r>
      <w:r>
        <w:rPr>
          <w:noProof/>
        </w:rPr>
        <w:fldChar w:fldCharType="separate"/>
      </w:r>
      <w:r w:rsidR="004F4232">
        <w:rPr>
          <w:noProof/>
        </w:rPr>
        <w:t>41</w:t>
      </w:r>
      <w:r>
        <w:rPr>
          <w:noProof/>
        </w:rPr>
        <w:fldChar w:fldCharType="end"/>
      </w:r>
    </w:p>
    <w:p w14:paraId="19E7583C" w14:textId="121BB67E"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57  Operation of this Division</w:t>
      </w:r>
      <w:r>
        <w:rPr>
          <w:noProof/>
        </w:rPr>
        <w:tab/>
      </w:r>
      <w:r>
        <w:rPr>
          <w:noProof/>
        </w:rPr>
        <w:fldChar w:fldCharType="begin"/>
      </w:r>
      <w:r>
        <w:rPr>
          <w:noProof/>
        </w:rPr>
        <w:instrText xml:space="preserve"> PAGEREF _Toc208400676 \h </w:instrText>
      </w:r>
      <w:r>
        <w:rPr>
          <w:noProof/>
        </w:rPr>
      </w:r>
      <w:r>
        <w:rPr>
          <w:noProof/>
        </w:rPr>
        <w:fldChar w:fldCharType="separate"/>
      </w:r>
      <w:r w:rsidR="004F4232">
        <w:rPr>
          <w:noProof/>
        </w:rPr>
        <w:t>41</w:t>
      </w:r>
      <w:r>
        <w:rPr>
          <w:noProof/>
        </w:rPr>
        <w:fldChar w:fldCharType="end"/>
      </w:r>
    </w:p>
    <w:p w14:paraId="5B30B4BC" w14:textId="206DE627" w:rsidR="00653A61" w:rsidRDefault="00653A61">
      <w:pPr>
        <w:pStyle w:val="TOC5"/>
        <w:rPr>
          <w:rFonts w:asciiTheme="minorHAnsi" w:eastAsiaTheme="minorEastAsia" w:hAnsiTheme="minorHAnsi" w:cstheme="minorBidi"/>
          <w:noProof/>
          <w:kern w:val="2"/>
          <w:sz w:val="24"/>
          <w:szCs w:val="24"/>
          <w14:ligatures w14:val="standardContextual"/>
        </w:rPr>
      </w:pPr>
      <w:r>
        <w:rPr>
          <w:noProof/>
        </w:rPr>
        <w:t>58 Monitoring of harvesting and clearing events</w:t>
      </w:r>
      <w:r>
        <w:rPr>
          <w:noProof/>
        </w:rPr>
        <w:tab/>
      </w:r>
      <w:r>
        <w:rPr>
          <w:noProof/>
        </w:rPr>
        <w:fldChar w:fldCharType="begin"/>
      </w:r>
      <w:r>
        <w:rPr>
          <w:noProof/>
        </w:rPr>
        <w:instrText xml:space="preserve"> PAGEREF _Toc208400677 \h </w:instrText>
      </w:r>
      <w:r>
        <w:rPr>
          <w:noProof/>
        </w:rPr>
      </w:r>
      <w:r>
        <w:rPr>
          <w:noProof/>
        </w:rPr>
        <w:fldChar w:fldCharType="separate"/>
      </w:r>
      <w:r w:rsidR="004F4232">
        <w:rPr>
          <w:noProof/>
        </w:rPr>
        <w:t>41</w:t>
      </w:r>
      <w:r>
        <w:rPr>
          <w:noProof/>
        </w:rPr>
        <w:fldChar w:fldCharType="end"/>
      </w:r>
    </w:p>
    <w:p w14:paraId="14CB8C2E" w14:textId="76928050" w:rsidR="000B0383" w:rsidRPr="006E68C8" w:rsidRDefault="006E6D4C" w:rsidP="00305DCB">
      <w:pPr>
        <w:spacing w:line="240" w:lineRule="auto"/>
        <w:sectPr w:rsidR="000B0383" w:rsidRPr="006E68C8" w:rsidSect="00B148E7">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1134" w:gutter="0"/>
          <w:pgNumType w:fmt="lowerRoman" w:start="1"/>
          <w:cols w:space="708"/>
          <w:titlePg/>
          <w:docGrid w:linePitch="360"/>
        </w:sectPr>
      </w:pPr>
      <w:r w:rsidRPr="006E68C8">
        <w:fldChar w:fldCharType="end"/>
      </w:r>
    </w:p>
    <w:p w14:paraId="03E8A347" w14:textId="22702B07" w:rsidR="000B0383" w:rsidRPr="006E68C8" w:rsidRDefault="00DE6542" w:rsidP="001932A6">
      <w:pPr>
        <w:pStyle w:val="p"/>
      </w:pPr>
      <w:bookmarkStart w:id="1" w:name="_Toc76658513"/>
      <w:bookmarkStart w:id="2" w:name="_Toc480371908"/>
      <w:bookmarkStart w:id="3" w:name="_Toc444766533"/>
      <w:bookmarkStart w:id="4" w:name="_Toc423463480"/>
      <w:bookmarkStart w:id="5" w:name="_Toc83986224"/>
      <w:bookmarkStart w:id="6" w:name="_Toc191996041"/>
      <w:bookmarkStart w:id="7" w:name="_Toc208400597"/>
      <w:r w:rsidRPr="006E68C8">
        <w:lastRenderedPageBreak/>
        <w:t>Part 1</w:t>
      </w:r>
      <w:r w:rsidR="001932A6" w:rsidRPr="006E68C8">
        <w:t>—</w:t>
      </w:r>
      <w:bookmarkStart w:id="8" w:name="_Toc405889304"/>
      <w:r w:rsidR="000B0383" w:rsidRPr="006E68C8">
        <w:t>Preliminary</w:t>
      </w:r>
      <w:bookmarkEnd w:id="1"/>
      <w:bookmarkEnd w:id="2"/>
      <w:bookmarkEnd w:id="3"/>
      <w:bookmarkEnd w:id="4"/>
      <w:bookmarkEnd w:id="5"/>
      <w:bookmarkEnd w:id="6"/>
      <w:bookmarkEnd w:id="7"/>
      <w:bookmarkEnd w:id="8"/>
      <w:r w:rsidR="000B0383" w:rsidRPr="006E68C8">
        <w:tab/>
      </w:r>
    </w:p>
    <w:p w14:paraId="0ECC8DE6" w14:textId="653408D7" w:rsidR="000B0383" w:rsidRPr="006E68C8" w:rsidRDefault="00174286" w:rsidP="001932A6">
      <w:pPr>
        <w:pStyle w:val="s"/>
      </w:pPr>
      <w:bookmarkStart w:id="9" w:name="_Toc405889305"/>
      <w:bookmarkStart w:id="10" w:name="_Toc423463481"/>
      <w:bookmarkStart w:id="11" w:name="_Toc444766534"/>
      <w:bookmarkStart w:id="12" w:name="_Toc480371909"/>
      <w:bookmarkStart w:id="13" w:name="_Toc76658514"/>
      <w:bookmarkStart w:id="14" w:name="_Toc191996042"/>
      <w:bookmarkStart w:id="15" w:name="_Toc208400598"/>
      <w:proofErr w:type="gramStart"/>
      <w:r w:rsidRPr="006E68C8">
        <w:t>1</w:t>
      </w:r>
      <w:r w:rsidR="001932A6" w:rsidRPr="006E68C8">
        <w:t xml:space="preserve">  </w:t>
      </w:r>
      <w:r w:rsidR="000B0383" w:rsidRPr="006E68C8">
        <w:t>Name</w:t>
      </w:r>
      <w:bookmarkEnd w:id="9"/>
      <w:bookmarkEnd w:id="10"/>
      <w:bookmarkEnd w:id="11"/>
      <w:bookmarkEnd w:id="12"/>
      <w:bookmarkEnd w:id="13"/>
      <w:bookmarkEnd w:id="14"/>
      <w:bookmarkEnd w:id="15"/>
      <w:proofErr w:type="gramEnd"/>
    </w:p>
    <w:p w14:paraId="66C3E57E" w14:textId="25ED81E1" w:rsidR="00F17582" w:rsidRDefault="001932A6" w:rsidP="00F17582">
      <w:pPr>
        <w:pStyle w:val="ss"/>
      </w:pPr>
      <w:r w:rsidRPr="006E68C8">
        <w:tab/>
      </w:r>
      <w:r w:rsidRPr="006E68C8">
        <w:tab/>
      </w:r>
      <w:r w:rsidR="000B0383" w:rsidRPr="006E68C8">
        <w:t xml:space="preserve">This is the </w:t>
      </w:r>
      <w:r w:rsidR="00F17582" w:rsidRPr="006E68C8">
        <w:rPr>
          <w:i/>
        </w:rPr>
        <w:fldChar w:fldCharType="begin"/>
      </w:r>
      <w:r w:rsidR="00F17582" w:rsidRPr="006E68C8">
        <w:rPr>
          <w:i/>
        </w:rPr>
        <w:instrText xml:space="preserve"> STYLEREF  ShortT </w:instrText>
      </w:r>
      <w:r w:rsidR="00F17582" w:rsidRPr="006E68C8">
        <w:rPr>
          <w:i/>
        </w:rPr>
        <w:fldChar w:fldCharType="separate"/>
      </w:r>
      <w:r w:rsidR="004F4232">
        <w:rPr>
          <w:i/>
          <w:noProof/>
        </w:rPr>
        <w:t>Carbon Credits (Carbon Farming Initiative— Improved Forest Management in Multi-use Public Native Forest) Methodology Determination 2025</w:t>
      </w:r>
      <w:r w:rsidR="00F17582" w:rsidRPr="006E68C8">
        <w:rPr>
          <w:i/>
        </w:rPr>
        <w:fldChar w:fldCharType="end"/>
      </w:r>
      <w:r w:rsidR="00F17582" w:rsidRPr="006E68C8">
        <w:t>.</w:t>
      </w:r>
    </w:p>
    <w:p w14:paraId="50942098" w14:textId="030C98F6" w:rsidR="000B0383" w:rsidRPr="006E68C8" w:rsidRDefault="00676FEE" w:rsidP="001932A6">
      <w:pPr>
        <w:pStyle w:val="s"/>
      </w:pPr>
      <w:bookmarkStart w:id="16" w:name="_Toc405889306"/>
      <w:bookmarkStart w:id="17" w:name="_Toc423463482"/>
      <w:bookmarkStart w:id="18" w:name="_Toc444766535"/>
      <w:bookmarkStart w:id="19" w:name="_Toc480371910"/>
      <w:bookmarkStart w:id="20" w:name="_Toc76658515"/>
      <w:bookmarkStart w:id="21" w:name="_Toc191996043"/>
      <w:bookmarkStart w:id="22" w:name="_Toc208400599"/>
      <w:proofErr w:type="gramStart"/>
      <w:r w:rsidRPr="006E68C8">
        <w:t>2</w:t>
      </w:r>
      <w:r w:rsidR="001932A6" w:rsidRPr="006E68C8">
        <w:t xml:space="preserve"> </w:t>
      </w:r>
      <w:r w:rsidR="003136C2">
        <w:t xml:space="preserve"> </w:t>
      </w:r>
      <w:r w:rsidR="000B0383" w:rsidRPr="006E68C8">
        <w:t>Commencement</w:t>
      </w:r>
      <w:bookmarkEnd w:id="16"/>
      <w:bookmarkEnd w:id="17"/>
      <w:bookmarkEnd w:id="18"/>
      <w:bookmarkEnd w:id="19"/>
      <w:bookmarkEnd w:id="20"/>
      <w:bookmarkEnd w:id="21"/>
      <w:bookmarkEnd w:id="22"/>
      <w:proofErr w:type="gramEnd"/>
    </w:p>
    <w:p w14:paraId="5DB359EF" w14:textId="53118C26" w:rsidR="000B0383" w:rsidRPr="006E68C8" w:rsidRDefault="00722F43" w:rsidP="00722F43">
      <w:pPr>
        <w:pStyle w:val="ss"/>
      </w:pPr>
      <w:r w:rsidRPr="006E68C8">
        <w:tab/>
      </w:r>
      <w:r w:rsidRPr="006E68C8">
        <w:tab/>
      </w:r>
      <w:r w:rsidR="000B0383" w:rsidRPr="006E68C8">
        <w:t xml:space="preserve">This determination commences on </w:t>
      </w:r>
      <w:r w:rsidR="00AC77F4">
        <w:t>[</w:t>
      </w:r>
      <w:r w:rsidR="00851EC9" w:rsidRPr="00851EC9">
        <w:rPr>
          <w:i/>
        </w:rPr>
        <w:t xml:space="preserve">to </w:t>
      </w:r>
      <w:proofErr w:type="gramStart"/>
      <w:r w:rsidR="00851EC9" w:rsidRPr="00851EC9">
        <w:rPr>
          <w:i/>
        </w:rPr>
        <w:t>be specified</w:t>
      </w:r>
      <w:proofErr w:type="gramEnd"/>
      <w:r w:rsidR="00851EC9">
        <w:t>]</w:t>
      </w:r>
      <w:r w:rsidR="000B0383" w:rsidRPr="006E68C8">
        <w:t>.</w:t>
      </w:r>
    </w:p>
    <w:p w14:paraId="448E032F" w14:textId="2BC8C635" w:rsidR="000B0383" w:rsidRPr="006E68C8" w:rsidRDefault="00676FEE" w:rsidP="001932A6">
      <w:pPr>
        <w:pStyle w:val="s"/>
      </w:pPr>
      <w:bookmarkStart w:id="23" w:name="_Toc405889307"/>
      <w:bookmarkStart w:id="24" w:name="_Toc423463483"/>
      <w:bookmarkStart w:id="25" w:name="_Toc444766536"/>
      <w:bookmarkStart w:id="26" w:name="_Toc480371911"/>
      <w:bookmarkStart w:id="27" w:name="_Toc76658516"/>
      <w:bookmarkStart w:id="28" w:name="_Toc191996044"/>
      <w:bookmarkStart w:id="29" w:name="_Toc208400600"/>
      <w:proofErr w:type="gramStart"/>
      <w:r w:rsidRPr="006E68C8">
        <w:t>3</w:t>
      </w:r>
      <w:r w:rsidR="001932A6" w:rsidRPr="006E68C8">
        <w:t xml:space="preserve"> </w:t>
      </w:r>
      <w:r w:rsidR="003136C2">
        <w:t xml:space="preserve"> </w:t>
      </w:r>
      <w:r w:rsidR="000B0383" w:rsidRPr="006E68C8">
        <w:t>Authority</w:t>
      </w:r>
      <w:bookmarkEnd w:id="23"/>
      <w:bookmarkEnd w:id="24"/>
      <w:bookmarkEnd w:id="25"/>
      <w:bookmarkEnd w:id="26"/>
      <w:bookmarkEnd w:id="27"/>
      <w:bookmarkEnd w:id="28"/>
      <w:bookmarkEnd w:id="29"/>
      <w:proofErr w:type="gramEnd"/>
    </w:p>
    <w:p w14:paraId="171D085B" w14:textId="6A4D22BC" w:rsidR="000B0383" w:rsidRPr="006E68C8" w:rsidRDefault="007C79A6" w:rsidP="007C79A6">
      <w:pPr>
        <w:pStyle w:val="ss"/>
      </w:pPr>
      <w:r w:rsidRPr="006E68C8">
        <w:tab/>
      </w:r>
      <w:r w:rsidRPr="006E68C8">
        <w:tab/>
      </w:r>
      <w:r w:rsidR="000B0383" w:rsidRPr="006E68C8">
        <w:t xml:space="preserve">This determination </w:t>
      </w:r>
      <w:proofErr w:type="gramStart"/>
      <w:r w:rsidR="000B0383" w:rsidRPr="006E68C8">
        <w:t>is made</w:t>
      </w:r>
      <w:proofErr w:type="gramEnd"/>
      <w:r w:rsidR="000B0383" w:rsidRPr="006E68C8">
        <w:t xml:space="preserve"> under subsection 106(1) of the </w:t>
      </w:r>
      <w:r w:rsidR="000B0383" w:rsidRPr="006E68C8">
        <w:rPr>
          <w:i/>
        </w:rPr>
        <w:t>Carbon Credits (Carbon Farming Initiative) Act 2011</w:t>
      </w:r>
      <w:r w:rsidR="000B0383" w:rsidRPr="006E68C8">
        <w:t>.</w:t>
      </w:r>
    </w:p>
    <w:p w14:paraId="4FD63C36" w14:textId="0C4621C3" w:rsidR="000B0383" w:rsidRPr="006E68C8" w:rsidRDefault="00676FEE" w:rsidP="001932A6">
      <w:pPr>
        <w:pStyle w:val="s"/>
      </w:pPr>
      <w:bookmarkStart w:id="30" w:name="_Toc405889308"/>
      <w:bookmarkStart w:id="31" w:name="_Toc423463484"/>
      <w:bookmarkStart w:id="32" w:name="_Toc444766537"/>
      <w:bookmarkStart w:id="33" w:name="_Toc480371912"/>
      <w:bookmarkStart w:id="34" w:name="_Toc76658517"/>
      <w:bookmarkStart w:id="35" w:name="_Toc191996045"/>
      <w:bookmarkStart w:id="36" w:name="_Toc208400601"/>
      <w:proofErr w:type="gramStart"/>
      <w:r w:rsidRPr="006E68C8">
        <w:t>4</w:t>
      </w:r>
      <w:r w:rsidR="001932A6" w:rsidRPr="006E68C8">
        <w:t xml:space="preserve">  </w:t>
      </w:r>
      <w:r w:rsidR="000B0383" w:rsidRPr="006E68C8">
        <w:t>Duration</w:t>
      </w:r>
      <w:bookmarkEnd w:id="30"/>
      <w:bookmarkEnd w:id="31"/>
      <w:bookmarkEnd w:id="32"/>
      <w:bookmarkEnd w:id="33"/>
      <w:bookmarkEnd w:id="34"/>
      <w:bookmarkEnd w:id="35"/>
      <w:bookmarkEnd w:id="36"/>
      <w:proofErr w:type="gramEnd"/>
    </w:p>
    <w:p w14:paraId="68D0C373" w14:textId="2FFB806C" w:rsidR="000B0383" w:rsidRPr="006E68C8" w:rsidRDefault="007C79A6" w:rsidP="007C79A6">
      <w:pPr>
        <w:pStyle w:val="ss"/>
      </w:pPr>
      <w:r w:rsidRPr="006E68C8">
        <w:tab/>
      </w:r>
      <w:r w:rsidRPr="006E68C8">
        <w:tab/>
      </w:r>
      <w:r w:rsidR="000B0383" w:rsidRPr="006E68C8">
        <w:t>This determination remains in force for the period that:</w:t>
      </w:r>
    </w:p>
    <w:p w14:paraId="2BE6F8D5" w14:textId="56F1AF14" w:rsidR="000B0383" w:rsidRPr="006E68C8" w:rsidRDefault="007C79A6" w:rsidP="007C79A6">
      <w:pPr>
        <w:pStyle w:val="tPara"/>
      </w:pPr>
      <w:r w:rsidRPr="006E68C8">
        <w:tab/>
      </w:r>
      <w:r w:rsidR="00676FEE" w:rsidRPr="006E68C8">
        <w:t>(a)</w:t>
      </w:r>
      <w:r w:rsidRPr="006E68C8">
        <w:tab/>
      </w:r>
      <w:r w:rsidR="000B0383" w:rsidRPr="006E68C8">
        <w:t>begins when this instrument commences; and</w:t>
      </w:r>
    </w:p>
    <w:p w14:paraId="56E4C5FD" w14:textId="423148AF" w:rsidR="000B0383" w:rsidRPr="006E68C8" w:rsidRDefault="007C79A6" w:rsidP="007C79A6">
      <w:pPr>
        <w:pStyle w:val="tPara"/>
      </w:pPr>
      <w:r w:rsidRPr="006E68C8">
        <w:tab/>
      </w:r>
      <w:r w:rsidR="00676FEE" w:rsidRPr="006E68C8">
        <w:t>(b)</w:t>
      </w:r>
      <w:r w:rsidRPr="006E68C8">
        <w:tab/>
      </w:r>
      <w:r w:rsidR="000B0383" w:rsidRPr="006E68C8">
        <w:t xml:space="preserve">ends on the day before this instrument would otherwise </w:t>
      </w:r>
      <w:proofErr w:type="gramStart"/>
      <w:r w:rsidR="000B0383" w:rsidRPr="006E68C8">
        <w:t>be repealed</w:t>
      </w:r>
      <w:proofErr w:type="gramEnd"/>
      <w:r w:rsidR="000B0383" w:rsidRPr="006E68C8">
        <w:t xml:space="preserve"> under subsection 50(1) of the </w:t>
      </w:r>
      <w:r w:rsidR="000B0383" w:rsidRPr="006E68C8">
        <w:rPr>
          <w:i/>
        </w:rPr>
        <w:t>Legislation Act 2003</w:t>
      </w:r>
      <w:r w:rsidR="000B0383" w:rsidRPr="006E68C8">
        <w:t>.</w:t>
      </w:r>
    </w:p>
    <w:p w14:paraId="218C671C" w14:textId="010C08E6" w:rsidR="000B0383" w:rsidRPr="006E68C8" w:rsidRDefault="00676FEE" w:rsidP="001932A6">
      <w:pPr>
        <w:pStyle w:val="s"/>
      </w:pPr>
      <w:bookmarkStart w:id="37" w:name="_Toc405889309"/>
      <w:bookmarkStart w:id="38" w:name="_Toc423463485"/>
      <w:bookmarkStart w:id="39" w:name="_Toc444766538"/>
      <w:bookmarkStart w:id="40" w:name="_Toc480371913"/>
      <w:bookmarkStart w:id="41" w:name="_Toc76658518"/>
      <w:bookmarkStart w:id="42" w:name="_Toc191996046"/>
      <w:bookmarkStart w:id="43" w:name="_Toc208400602"/>
      <w:proofErr w:type="gramStart"/>
      <w:r w:rsidRPr="006E68C8">
        <w:t>5</w:t>
      </w:r>
      <w:r w:rsidR="001932A6" w:rsidRPr="006E68C8">
        <w:t xml:space="preserve">  </w:t>
      </w:r>
      <w:r w:rsidR="000B0383" w:rsidRPr="006E68C8">
        <w:t>Definitions</w:t>
      </w:r>
      <w:bookmarkEnd w:id="37"/>
      <w:bookmarkEnd w:id="38"/>
      <w:bookmarkEnd w:id="39"/>
      <w:bookmarkEnd w:id="40"/>
      <w:bookmarkEnd w:id="41"/>
      <w:bookmarkEnd w:id="42"/>
      <w:bookmarkEnd w:id="43"/>
      <w:proofErr w:type="gramEnd"/>
      <w:r w:rsidR="00286450">
        <w:t xml:space="preserve"> </w:t>
      </w:r>
    </w:p>
    <w:p w14:paraId="225C5BBD" w14:textId="69DB1B5D" w:rsidR="000B0383" w:rsidRPr="006E68C8" w:rsidRDefault="00634C5D" w:rsidP="00634C5D">
      <w:pPr>
        <w:pStyle w:val="ss"/>
      </w:pPr>
      <w:r w:rsidRPr="006E68C8">
        <w:tab/>
      </w:r>
      <w:r w:rsidRPr="006E68C8">
        <w:tab/>
      </w:r>
      <w:r w:rsidR="000B0383" w:rsidRPr="006E68C8">
        <w:t>In this determination:</w:t>
      </w:r>
    </w:p>
    <w:p w14:paraId="4C382ED6" w14:textId="40D3D3B5" w:rsidR="00D419CF" w:rsidRDefault="000B0383" w:rsidP="00634C5D">
      <w:pPr>
        <w:pStyle w:val="tDefn"/>
      </w:pPr>
      <w:r w:rsidRPr="006E68C8">
        <w:rPr>
          <w:b/>
          <w:i/>
        </w:rPr>
        <w:t>Act</w:t>
      </w:r>
      <w:r w:rsidRPr="006E68C8">
        <w:rPr>
          <w:b/>
        </w:rPr>
        <w:t xml:space="preserve"> </w:t>
      </w:r>
      <w:r w:rsidRPr="006E68C8">
        <w:t xml:space="preserve">means the </w:t>
      </w:r>
      <w:r w:rsidRPr="006E68C8">
        <w:rPr>
          <w:i/>
        </w:rPr>
        <w:t>Carbon Credits (Carbon Farming Initiative) Act 2011</w:t>
      </w:r>
      <w:r w:rsidRPr="006E68C8">
        <w:t>.</w:t>
      </w:r>
    </w:p>
    <w:p w14:paraId="0EA75526" w14:textId="735887F6" w:rsidR="00C1688B" w:rsidRPr="00BE6612" w:rsidRDefault="00C1688B" w:rsidP="00C1688B">
      <w:pPr>
        <w:pStyle w:val="tDefn"/>
      </w:pPr>
      <w:r w:rsidRPr="00BE6612">
        <w:rPr>
          <w:b/>
          <w:i/>
        </w:rPr>
        <w:t>baseline scenario</w:t>
      </w:r>
      <w:r w:rsidRPr="00BE6612">
        <w:t xml:space="preserve"> </w:t>
      </w:r>
      <w:r w:rsidR="009D3651">
        <w:t xml:space="preserve">means the scenario in which the eligible offsets project </w:t>
      </w:r>
      <w:proofErr w:type="gramStart"/>
      <w:r w:rsidR="009D3651">
        <w:t>was not carried</w:t>
      </w:r>
      <w:proofErr w:type="gramEnd"/>
      <w:r w:rsidR="009D3651">
        <w:t xml:space="preserve"> out</w:t>
      </w:r>
      <w:r w:rsidRPr="00BE6612">
        <w:t>.</w:t>
      </w:r>
    </w:p>
    <w:p w14:paraId="01523462" w14:textId="6E55E607" w:rsidR="00996652" w:rsidRDefault="00996652" w:rsidP="00996652">
      <w:pPr>
        <w:pStyle w:val="tDefn"/>
      </w:pPr>
      <w:r>
        <w:rPr>
          <w:b/>
          <w:i/>
        </w:rPr>
        <w:t>biomass</w:t>
      </w:r>
      <w:r w:rsidRPr="006E68C8">
        <w:rPr>
          <w:b/>
          <w:i/>
        </w:rPr>
        <w:t xml:space="preserve"> </w:t>
      </w:r>
      <w:r w:rsidRPr="006E68C8">
        <w:t>means</w:t>
      </w:r>
      <w:r>
        <w:t xml:space="preserve"> vegetation-derived organic </w:t>
      </w:r>
      <w:proofErr w:type="gramStart"/>
      <w:r>
        <w:t>matter, and</w:t>
      </w:r>
      <w:proofErr w:type="gramEnd"/>
      <w:r>
        <w:t xml:space="preserve"> includes living and non-living matter.</w:t>
      </w:r>
    </w:p>
    <w:p w14:paraId="0982580C" w14:textId="25DC70B1" w:rsidR="00797FAE" w:rsidRDefault="00797FAE" w:rsidP="00797FAE">
      <w:pPr>
        <w:pStyle w:val="tDefn"/>
      </w:pPr>
      <w:r>
        <w:rPr>
          <w:b/>
          <w:i/>
        </w:rPr>
        <w:t>carbon protection area</w:t>
      </w:r>
      <w:r>
        <w:t>- see</w:t>
      </w:r>
      <w:r w:rsidR="005211E3">
        <w:t xml:space="preserve"> </w:t>
      </w:r>
      <w:r>
        <w:t xml:space="preserve">section </w:t>
      </w:r>
      <w:r w:rsidR="00F556F9">
        <w:t>7</w:t>
      </w:r>
      <w:r>
        <w:t xml:space="preserve">. </w:t>
      </w:r>
    </w:p>
    <w:p w14:paraId="4B10A95B" w14:textId="4DECAB98" w:rsidR="00807EAC" w:rsidRDefault="00807EAC" w:rsidP="00807EAC">
      <w:pPr>
        <w:pStyle w:val="tDefn"/>
      </w:pPr>
      <w:r>
        <w:rPr>
          <w:b/>
          <w:i/>
        </w:rPr>
        <w:t>carbon stock</w:t>
      </w:r>
      <w:r w:rsidR="001220BA">
        <w:rPr>
          <w:b/>
          <w:i/>
        </w:rPr>
        <w:t>s</w:t>
      </w:r>
      <w:r w:rsidRPr="006E68C8">
        <w:rPr>
          <w:b/>
          <w:i/>
        </w:rPr>
        <w:t xml:space="preserve"> </w:t>
      </w:r>
      <w:proofErr w:type="gramStart"/>
      <w:r w:rsidRPr="006E68C8">
        <w:t>means</w:t>
      </w:r>
      <w:proofErr w:type="gramEnd"/>
      <w:r>
        <w:t xml:space="preserve"> the amount of carbon </w:t>
      </w:r>
      <w:r w:rsidR="001220BA">
        <w:t>(expressed in units of mass) stored</w:t>
      </w:r>
      <w:r>
        <w:t xml:space="preserve"> in </w:t>
      </w:r>
      <w:r w:rsidR="00722208">
        <w:t xml:space="preserve">carbon pools </w:t>
      </w:r>
      <w:r w:rsidR="00722208" w:rsidRPr="006E68C8">
        <w:t xml:space="preserve">that are relevant to </w:t>
      </w:r>
      <w:r w:rsidR="009D3651">
        <w:t>calculating</w:t>
      </w:r>
      <w:r w:rsidR="00722208" w:rsidRPr="006E68C8">
        <w:t xml:space="preserve"> the net abatement amount</w:t>
      </w:r>
      <w:r w:rsidR="00722208">
        <w:t xml:space="preserve"> as referred to in section </w:t>
      </w:r>
      <w:r w:rsidR="00F556F9">
        <w:t>23</w:t>
      </w:r>
      <w:r w:rsidR="00722208">
        <w:t>.</w:t>
      </w:r>
    </w:p>
    <w:p w14:paraId="64E01FBA" w14:textId="5F5F4E0B" w:rsidR="005E74FF" w:rsidRDefault="00A43A43" w:rsidP="005E74FF">
      <w:pPr>
        <w:pStyle w:val="tDefn"/>
      </w:pPr>
      <w:r>
        <w:rPr>
          <w:b/>
          <w:i/>
        </w:rPr>
        <w:t>c</w:t>
      </w:r>
      <w:r w:rsidR="005E74FF">
        <w:rPr>
          <w:b/>
          <w:i/>
        </w:rPr>
        <w:t>arbon</w:t>
      </w:r>
      <w:r w:rsidR="000E1510">
        <w:rPr>
          <w:b/>
          <w:i/>
        </w:rPr>
        <w:t xml:space="preserve"> </w:t>
      </w:r>
      <w:r w:rsidR="005E74FF">
        <w:rPr>
          <w:b/>
          <w:i/>
        </w:rPr>
        <w:t>stock change</w:t>
      </w:r>
      <w:r w:rsidR="005E74FF" w:rsidRPr="006E68C8">
        <w:rPr>
          <w:b/>
          <w:i/>
        </w:rPr>
        <w:t xml:space="preserve"> </w:t>
      </w:r>
      <w:r w:rsidR="005E74FF" w:rsidRPr="006E68C8">
        <w:t xml:space="preserve">means </w:t>
      </w:r>
      <w:r w:rsidR="005E74FF">
        <w:t xml:space="preserve">the </w:t>
      </w:r>
      <w:r w:rsidR="001220BA">
        <w:t>change in</w:t>
      </w:r>
      <w:r w:rsidR="005E74FF">
        <w:t xml:space="preserve"> carbon</w:t>
      </w:r>
      <w:r w:rsidR="000E1510">
        <w:t xml:space="preserve"> </w:t>
      </w:r>
      <w:r w:rsidR="005E74FF">
        <w:t>stock</w:t>
      </w:r>
      <w:r w:rsidR="001220BA">
        <w:t>s</w:t>
      </w:r>
      <w:r w:rsidR="005E74FF">
        <w:t xml:space="preserve"> </w:t>
      </w:r>
      <w:r w:rsidR="001220BA">
        <w:t xml:space="preserve">(expressed in units of mass) </w:t>
      </w:r>
      <w:r w:rsidR="005E74FF">
        <w:t xml:space="preserve">over a specified </w:t>
      </w:r>
      <w:proofErr w:type="gramStart"/>
      <w:r w:rsidR="001220BA">
        <w:t xml:space="preserve">period of </w:t>
      </w:r>
      <w:r w:rsidR="005E74FF">
        <w:t>time</w:t>
      </w:r>
      <w:proofErr w:type="gramEnd"/>
      <w:r w:rsidR="005E74FF">
        <w:t>.</w:t>
      </w:r>
    </w:p>
    <w:p w14:paraId="0A0B6C24" w14:textId="522BED3D" w:rsidR="00A75635" w:rsidRPr="006E68C8" w:rsidRDefault="00A75635" w:rsidP="00A75635">
      <w:pPr>
        <w:pStyle w:val="tDefn"/>
      </w:pPr>
      <w:r>
        <w:rPr>
          <w:b/>
          <w:i/>
        </w:rPr>
        <w:t>clearing</w:t>
      </w:r>
      <w:r>
        <w:t xml:space="preserve">, for facilitating timber harvesting, includes for example clearing </w:t>
      </w:r>
      <w:r w:rsidR="00A2440E">
        <w:t xml:space="preserve">public native </w:t>
      </w:r>
      <w:r>
        <w:t>forest</w:t>
      </w:r>
      <w:r w:rsidR="00A2440E">
        <w:t>s</w:t>
      </w:r>
      <w:r>
        <w:t xml:space="preserve"> for roads to access the timber harvesting area, for snig tracks to remove cut timber or for landings to collect logs for haulage.</w:t>
      </w:r>
    </w:p>
    <w:p w14:paraId="7DCEC296" w14:textId="0AE60D2E" w:rsidR="0044399D" w:rsidRDefault="0044399D" w:rsidP="0044399D">
      <w:pPr>
        <w:pStyle w:val="tDefn"/>
      </w:pPr>
      <w:r>
        <w:rPr>
          <w:b/>
          <w:i/>
        </w:rPr>
        <w:t>commercial forestry use</w:t>
      </w:r>
      <w:r w:rsidRPr="006E68C8">
        <w:rPr>
          <w:b/>
          <w:i/>
        </w:rPr>
        <w:t xml:space="preserve"> </w:t>
      </w:r>
      <w:r w:rsidRPr="006E68C8">
        <w:t>means</w:t>
      </w:r>
      <w:r>
        <w:t xml:space="preserve"> the use of a public native forest for the purposes of obtaining wood for sale.</w:t>
      </w:r>
    </w:p>
    <w:p w14:paraId="48328C87" w14:textId="05EEFCE0" w:rsidR="00BC16EA" w:rsidRDefault="00BC16EA" w:rsidP="00BC16EA">
      <w:pPr>
        <w:pStyle w:val="tDefn"/>
      </w:pPr>
      <w:r>
        <w:rPr>
          <w:b/>
          <w:i/>
        </w:rPr>
        <w:t>debris</w:t>
      </w:r>
      <w:r w:rsidRPr="006E68C8">
        <w:rPr>
          <w:b/>
          <w:i/>
        </w:rPr>
        <w:t xml:space="preserve"> </w:t>
      </w:r>
      <w:r w:rsidRPr="006E68C8">
        <w:t>means</w:t>
      </w:r>
      <w:r>
        <w:t xml:space="preserve"> above</w:t>
      </w:r>
      <w:r w:rsidR="000E1510">
        <w:t>-</w:t>
      </w:r>
      <w:r>
        <w:t>ground or b</w:t>
      </w:r>
      <w:r w:rsidR="00092AA3">
        <w:t>elow</w:t>
      </w:r>
      <w:r w:rsidR="000E1510">
        <w:t>-</w:t>
      </w:r>
      <w:r w:rsidR="00092AA3">
        <w:t>ground</w:t>
      </w:r>
      <w:r w:rsidR="0044229B">
        <w:t xml:space="preserve"> dead</w:t>
      </w:r>
      <w:r w:rsidR="00092AA3">
        <w:t xml:space="preserve"> plant material</w:t>
      </w:r>
      <w:r>
        <w:t>.</w:t>
      </w:r>
    </w:p>
    <w:p w14:paraId="0F715B27" w14:textId="08BA42C5" w:rsidR="007927AD" w:rsidRDefault="007927AD" w:rsidP="007927AD">
      <w:pPr>
        <w:pStyle w:val="tDefn"/>
      </w:pPr>
      <w:r>
        <w:rPr>
          <w:b/>
          <w:i/>
        </w:rPr>
        <w:lastRenderedPageBreak/>
        <w:t>disturbance</w:t>
      </w:r>
      <w:r w:rsidRPr="006E68C8">
        <w:rPr>
          <w:b/>
          <w:i/>
        </w:rPr>
        <w:t xml:space="preserve"> </w:t>
      </w:r>
      <w:r w:rsidRPr="006E68C8">
        <w:t>means</w:t>
      </w:r>
      <w:r w:rsidR="00ED070B">
        <w:t xml:space="preserve"> degradation or disturbance.</w:t>
      </w:r>
    </w:p>
    <w:p w14:paraId="3511CBAD" w14:textId="7EA040B0" w:rsidR="009B1D39" w:rsidRPr="009D3651" w:rsidRDefault="009B1D39" w:rsidP="009D3651">
      <w:pPr>
        <w:pStyle w:val="tDefn"/>
      </w:pPr>
      <w:r>
        <w:rPr>
          <w:b/>
          <w:i/>
        </w:rPr>
        <w:t>financial year</w:t>
      </w:r>
      <w:r>
        <w:t xml:space="preserve"> means a period of 12 months starting on 1 July.</w:t>
      </w:r>
    </w:p>
    <w:p w14:paraId="6CA03E47" w14:textId="3855224E" w:rsidR="007B5B36" w:rsidRPr="006E68C8" w:rsidRDefault="0097418C" w:rsidP="007927AD">
      <w:pPr>
        <w:pStyle w:val="tDefn"/>
      </w:pPr>
      <w:r>
        <w:rPr>
          <w:b/>
          <w:i/>
        </w:rPr>
        <w:t>forest management</w:t>
      </w:r>
      <w:r w:rsidR="007B5B36">
        <w:t xml:space="preserve"> </w:t>
      </w:r>
      <w:r>
        <w:t xml:space="preserve">includes </w:t>
      </w:r>
      <w:r w:rsidR="00CA132C">
        <w:t xml:space="preserve">prescribed burns and emergency </w:t>
      </w:r>
      <w:proofErr w:type="gramStart"/>
      <w:r w:rsidR="00CA132C">
        <w:t>back-burning</w:t>
      </w:r>
      <w:proofErr w:type="gramEnd"/>
      <w:r w:rsidR="00CA132C">
        <w:t xml:space="preserve"> or mechanical clearing for firebreaks to prevent the spread of a wildfire. </w:t>
      </w:r>
    </w:p>
    <w:p w14:paraId="6DCD93AD" w14:textId="3BA2F6FD" w:rsidR="00676A2D" w:rsidRPr="006E68C8" w:rsidRDefault="00676A2D" w:rsidP="00676A2D">
      <w:pPr>
        <w:pStyle w:val="tDefn"/>
      </w:pPr>
      <w:r>
        <w:rPr>
          <w:b/>
          <w:i/>
        </w:rPr>
        <w:t>forestry region</w:t>
      </w:r>
      <w:r w:rsidRPr="006E68C8">
        <w:t xml:space="preserve"> means:</w:t>
      </w:r>
    </w:p>
    <w:p w14:paraId="02A74A50" w14:textId="5BD004C6" w:rsidR="00676A2D" w:rsidRPr="006E68C8" w:rsidRDefault="00676A2D" w:rsidP="00676A2D">
      <w:pPr>
        <w:pStyle w:val="tPara"/>
      </w:pPr>
      <w:r w:rsidRPr="006E68C8">
        <w:tab/>
        <w:t>(a)</w:t>
      </w:r>
      <w:r w:rsidRPr="006E68C8">
        <w:tab/>
      </w:r>
      <w:r w:rsidR="00CD113D">
        <w:t xml:space="preserve">a region </w:t>
      </w:r>
      <w:r w:rsidR="00215870">
        <w:t xml:space="preserve">or regions covered by </w:t>
      </w:r>
      <w:r w:rsidR="00CD113D">
        <w:t xml:space="preserve">a regional forest agreement under the </w:t>
      </w:r>
      <w:r w:rsidR="00CD113D" w:rsidRPr="00CD113D">
        <w:rPr>
          <w:i/>
        </w:rPr>
        <w:t>Regional Forest Agreements Act 2002</w:t>
      </w:r>
      <w:r w:rsidR="00CD113D">
        <w:t xml:space="preserve"> </w:t>
      </w:r>
      <w:r w:rsidR="000E7E1D">
        <w:t xml:space="preserve">on </w:t>
      </w:r>
      <w:r w:rsidR="00CD113D">
        <w:t>1 July 2024</w:t>
      </w:r>
      <w:r w:rsidRPr="006E68C8">
        <w:t xml:space="preserve">; </w:t>
      </w:r>
      <w:r>
        <w:t>or</w:t>
      </w:r>
    </w:p>
    <w:p w14:paraId="66DA9948" w14:textId="0B303153" w:rsidR="00676A2D" w:rsidRDefault="00676A2D" w:rsidP="00676A2D">
      <w:pPr>
        <w:pStyle w:val="tPara"/>
      </w:pPr>
      <w:r w:rsidRPr="006E68C8">
        <w:tab/>
        <w:t>(b)</w:t>
      </w:r>
      <w:r w:rsidRPr="006E68C8">
        <w:tab/>
      </w:r>
      <w:r w:rsidR="00314C63">
        <w:t xml:space="preserve">in the case of public native forests that </w:t>
      </w:r>
      <w:proofErr w:type="gramStart"/>
      <w:r w:rsidR="00314C63">
        <w:t>are not covered</w:t>
      </w:r>
      <w:proofErr w:type="gramEnd"/>
      <w:r w:rsidR="00314C63">
        <w:t xml:space="preserve"> </w:t>
      </w:r>
      <w:r w:rsidR="000E7E1D">
        <w:t xml:space="preserve">by </w:t>
      </w:r>
      <w:r w:rsidR="00314C63">
        <w:t>any such regional forest agreement -</w:t>
      </w:r>
      <w:r w:rsidR="00BF137A">
        <w:t xml:space="preserve"> </w:t>
      </w:r>
      <w:r w:rsidR="00074D66">
        <w:t xml:space="preserve">an area of </w:t>
      </w:r>
      <w:r w:rsidR="0044229B">
        <w:t xml:space="preserve">those forests that is </w:t>
      </w:r>
      <w:r w:rsidR="005414DB">
        <w:t xml:space="preserve">not less than 1.5 million hectares </w:t>
      </w:r>
      <w:r w:rsidR="0044229B">
        <w:t xml:space="preserve">and </w:t>
      </w:r>
      <w:r w:rsidR="005414DB">
        <w:t xml:space="preserve">that </w:t>
      </w:r>
      <w:proofErr w:type="gramStart"/>
      <w:r w:rsidR="005414DB">
        <w:t>is designated</w:t>
      </w:r>
      <w:proofErr w:type="gramEnd"/>
      <w:r w:rsidR="005414DB">
        <w:t xml:space="preserve"> by the government of the relevant State as </w:t>
      </w:r>
      <w:proofErr w:type="gramStart"/>
      <w:r w:rsidR="005414DB">
        <w:t>at</w:t>
      </w:r>
      <w:proofErr w:type="gramEnd"/>
      <w:r w:rsidR="005414DB">
        <w:t xml:space="preserve"> 1 July 2024 </w:t>
      </w:r>
      <w:r w:rsidR="000E1510">
        <w:t xml:space="preserve">as an applicable area </w:t>
      </w:r>
      <w:r w:rsidR="005414DB">
        <w:t>for the purposes of the management of those forests</w:t>
      </w:r>
      <w:r w:rsidRPr="006E68C8">
        <w:t>.</w:t>
      </w:r>
    </w:p>
    <w:p w14:paraId="21EF80D3" w14:textId="4DDC4FB4" w:rsidR="00366C68" w:rsidRPr="00366C68" w:rsidRDefault="00366C68" w:rsidP="009B1D39">
      <w:pPr>
        <w:pStyle w:val="tDefn"/>
        <w:rPr>
          <w:bCs/>
          <w:iCs/>
          <w:sz w:val="18"/>
          <w:szCs w:val="18"/>
        </w:rPr>
      </w:pPr>
      <w:r w:rsidRPr="00366C68">
        <w:rPr>
          <w:bCs/>
          <w:iCs/>
          <w:sz w:val="18"/>
          <w:szCs w:val="18"/>
        </w:rPr>
        <w:t>Note:</w:t>
      </w:r>
      <w:r w:rsidR="00D95EA8">
        <w:rPr>
          <w:bCs/>
          <w:iCs/>
          <w:sz w:val="18"/>
          <w:szCs w:val="18"/>
        </w:rPr>
        <w:tab/>
        <w:t>The definition of forestry region requires that, where a regional forest agreement</w:t>
      </w:r>
      <w:r w:rsidR="00F749A3">
        <w:rPr>
          <w:bCs/>
          <w:iCs/>
          <w:sz w:val="18"/>
          <w:szCs w:val="18"/>
        </w:rPr>
        <w:t xml:space="preserve"> applies to</w:t>
      </w:r>
      <w:r w:rsidR="00D95EA8">
        <w:rPr>
          <w:bCs/>
          <w:iCs/>
          <w:sz w:val="18"/>
          <w:szCs w:val="18"/>
        </w:rPr>
        <w:t xml:space="preserve"> two </w:t>
      </w:r>
      <w:r w:rsidR="00CB3E03">
        <w:rPr>
          <w:bCs/>
          <w:iCs/>
          <w:sz w:val="18"/>
          <w:szCs w:val="18"/>
        </w:rPr>
        <w:t xml:space="preserve">or more </w:t>
      </w:r>
      <w:r w:rsidR="00D95EA8">
        <w:rPr>
          <w:bCs/>
          <w:iCs/>
          <w:sz w:val="18"/>
          <w:szCs w:val="18"/>
        </w:rPr>
        <w:t>regions or sub-regions</w:t>
      </w:r>
      <w:r w:rsidR="00F749A3">
        <w:rPr>
          <w:bCs/>
          <w:iCs/>
          <w:sz w:val="18"/>
          <w:szCs w:val="18"/>
        </w:rPr>
        <w:t xml:space="preserve">, the regions or sub-regions </w:t>
      </w:r>
      <w:r w:rsidR="00CB3E03">
        <w:rPr>
          <w:bCs/>
          <w:iCs/>
          <w:sz w:val="18"/>
          <w:szCs w:val="18"/>
        </w:rPr>
        <w:t xml:space="preserve">covered by the agreement </w:t>
      </w:r>
      <w:r w:rsidR="00F749A3">
        <w:rPr>
          <w:bCs/>
          <w:iCs/>
          <w:sz w:val="18"/>
          <w:szCs w:val="18"/>
        </w:rPr>
        <w:t xml:space="preserve">must </w:t>
      </w:r>
      <w:proofErr w:type="gramStart"/>
      <w:r w:rsidR="00F749A3">
        <w:rPr>
          <w:bCs/>
          <w:iCs/>
          <w:sz w:val="18"/>
          <w:szCs w:val="18"/>
        </w:rPr>
        <w:t>be treated</w:t>
      </w:r>
      <w:proofErr w:type="gramEnd"/>
      <w:r w:rsidR="00F749A3">
        <w:rPr>
          <w:bCs/>
          <w:iCs/>
          <w:sz w:val="18"/>
          <w:szCs w:val="18"/>
        </w:rPr>
        <w:t xml:space="preserve"> as a single region for </w:t>
      </w:r>
      <w:r w:rsidR="00CB3E03">
        <w:rPr>
          <w:bCs/>
          <w:iCs/>
          <w:sz w:val="18"/>
          <w:szCs w:val="18"/>
        </w:rPr>
        <w:t>the purposes of this determination.</w:t>
      </w:r>
    </w:p>
    <w:p w14:paraId="46BEE362" w14:textId="407D6761" w:rsidR="00C1688B" w:rsidRPr="00BE6612" w:rsidRDefault="00C1688B" w:rsidP="001166E8">
      <w:pPr>
        <w:pStyle w:val="tDefn"/>
      </w:pPr>
      <w:proofErr w:type="spellStart"/>
      <w:r w:rsidRPr="00BE6612">
        <w:rPr>
          <w:b/>
          <w:i/>
        </w:rPr>
        <w:t>FullCAM</w:t>
      </w:r>
      <w:proofErr w:type="spellEnd"/>
      <w:r w:rsidRPr="00BE6612">
        <w:t xml:space="preserve"> means the latest publicly released version on the Department’s website of the Full Carbon Accounting Model used to model forest carbon stocks associated with land use and management for Australia’s National Greenhouse Gas </w:t>
      </w:r>
      <w:proofErr w:type="gramStart"/>
      <w:r w:rsidRPr="00BE6612">
        <w:t>Inventory, and</w:t>
      </w:r>
      <w:proofErr w:type="gramEnd"/>
      <w:r w:rsidRPr="00BE6612">
        <w:t xml:space="preserve"> includes related databases and spatial inputs used by </w:t>
      </w:r>
      <w:proofErr w:type="spellStart"/>
      <w:r w:rsidRPr="00BE6612">
        <w:t>FullCAM</w:t>
      </w:r>
      <w:proofErr w:type="spellEnd"/>
      <w:r w:rsidRPr="00BE6612">
        <w:t xml:space="preserve"> for its calculations.</w:t>
      </w:r>
    </w:p>
    <w:p w14:paraId="24260829" w14:textId="4A26BC63" w:rsidR="00C1688B" w:rsidRPr="00BE6612" w:rsidRDefault="00C1688B" w:rsidP="00824E24">
      <w:pPr>
        <w:pStyle w:val="n"/>
        <w:ind w:hanging="511"/>
      </w:pPr>
      <w:r w:rsidRPr="00BE6612">
        <w:t>Note</w:t>
      </w:r>
      <w:r w:rsidR="00607342">
        <w:t>:</w:t>
      </w:r>
      <w:r w:rsidRPr="00BE6612">
        <w:rPr>
          <w:b/>
          <w:i/>
        </w:rPr>
        <w:tab/>
      </w:r>
      <w:r w:rsidRPr="00BE6612">
        <w:t>The Department’s website is www.environment.gov.au.</w:t>
      </w:r>
    </w:p>
    <w:p w14:paraId="5CFEBD4D" w14:textId="1D83BE59" w:rsidR="00C1688B" w:rsidRPr="00BE6612" w:rsidRDefault="00C1688B" w:rsidP="00C1688B">
      <w:pPr>
        <w:pStyle w:val="tDefn"/>
      </w:pPr>
      <w:proofErr w:type="spellStart"/>
      <w:r w:rsidRPr="00BE6612">
        <w:rPr>
          <w:b/>
          <w:i/>
        </w:rPr>
        <w:t>FullCAM</w:t>
      </w:r>
      <w:proofErr w:type="spellEnd"/>
      <w:r w:rsidRPr="00BE6612">
        <w:rPr>
          <w:b/>
          <w:i/>
        </w:rPr>
        <w:t xml:space="preserve"> Guidelines </w:t>
      </w:r>
      <w:r w:rsidRPr="00BE6612">
        <w:t xml:space="preserve">means the </w:t>
      </w:r>
      <w:proofErr w:type="spellStart"/>
      <w:r w:rsidR="00825764">
        <w:t>FullCAM</w:t>
      </w:r>
      <w:proofErr w:type="spellEnd"/>
      <w:r w:rsidR="00825764">
        <w:t xml:space="preserve"> G</w:t>
      </w:r>
      <w:r w:rsidRPr="00BE6612">
        <w:t>uidelines</w:t>
      </w:r>
      <w:r w:rsidR="00825764">
        <w:t xml:space="preserve"> for this determination,</w:t>
      </w:r>
      <w:r w:rsidRPr="00BE6612">
        <w:t xml:space="preserve"> as published from time to time on the Department’s website.</w:t>
      </w:r>
      <w:r w:rsidR="00111739">
        <w:t xml:space="preserve"> </w:t>
      </w:r>
    </w:p>
    <w:p w14:paraId="131266F5" w14:textId="38CC0168" w:rsidR="005647E4" w:rsidRDefault="005647E4" w:rsidP="005647E4">
      <w:pPr>
        <w:pStyle w:val="tDefn"/>
      </w:pPr>
      <w:r>
        <w:rPr>
          <w:b/>
          <w:i/>
        </w:rPr>
        <w:t>haulage operations</w:t>
      </w:r>
      <w:r w:rsidRPr="006E68C8">
        <w:rPr>
          <w:b/>
          <w:i/>
        </w:rPr>
        <w:t xml:space="preserve"> </w:t>
      </w:r>
      <w:r>
        <w:t xml:space="preserve">include </w:t>
      </w:r>
      <w:r>
        <w:rPr>
          <w:rFonts w:eastAsia="Calibri"/>
        </w:rPr>
        <w:t>road building</w:t>
      </w:r>
      <w:r>
        <w:t>.</w:t>
      </w:r>
    </w:p>
    <w:p w14:paraId="7D5D59A1" w14:textId="0820DD5F" w:rsidR="005647E4" w:rsidRPr="006E68C8" w:rsidRDefault="005647E4" w:rsidP="005647E4">
      <w:pPr>
        <w:pStyle w:val="tDefn"/>
      </w:pPr>
      <w:r>
        <w:rPr>
          <w:b/>
          <w:i/>
        </w:rPr>
        <w:t>major disturbance event</w:t>
      </w:r>
      <w:r w:rsidRPr="006E68C8">
        <w:rPr>
          <w:b/>
          <w:i/>
        </w:rPr>
        <w:t xml:space="preserve"> </w:t>
      </w:r>
      <w:r w:rsidRPr="006E68C8">
        <w:t>means</w:t>
      </w:r>
      <w:r>
        <w:t xml:space="preserve"> a disturbance that is likely to reduce carbon stocks by more than 15% across more than 20% of the</w:t>
      </w:r>
      <w:r w:rsidR="00A4106A">
        <w:t xml:space="preserve"> </w:t>
      </w:r>
      <w:r>
        <w:t>net harvestable area</w:t>
      </w:r>
      <w:r w:rsidR="001814CA">
        <w:t xml:space="preserve">. For this definition, the net harvestable area is determined as at the date </w:t>
      </w:r>
      <w:r w:rsidR="00A4106A">
        <w:t xml:space="preserve">the application </w:t>
      </w:r>
      <w:proofErr w:type="gramStart"/>
      <w:r w:rsidR="00A4106A">
        <w:t>was made</w:t>
      </w:r>
      <w:proofErr w:type="gramEnd"/>
      <w:r w:rsidR="00A4106A">
        <w:t xml:space="preserve"> for the declaration of the project as an eligible offsets project</w:t>
      </w:r>
      <w:r>
        <w:t>.</w:t>
      </w:r>
    </w:p>
    <w:p w14:paraId="67DC695A" w14:textId="411D08C4" w:rsidR="00E84059" w:rsidRDefault="00E84059" w:rsidP="00E84059">
      <w:pPr>
        <w:pStyle w:val="tDefn"/>
        <w:rPr>
          <w:b/>
          <w:i/>
        </w:rPr>
      </w:pPr>
      <w:r>
        <w:rPr>
          <w:b/>
          <w:i/>
        </w:rPr>
        <w:t xml:space="preserve">major vegetation group </w:t>
      </w:r>
      <w:r w:rsidRPr="00E84059">
        <w:t>mea</w:t>
      </w:r>
      <w:r>
        <w:t>ns a major vegetation group as defined in the National Vegetation Information System.</w:t>
      </w:r>
    </w:p>
    <w:p w14:paraId="583C988D" w14:textId="03B7DC10" w:rsidR="0098364B" w:rsidRPr="00BE6612" w:rsidRDefault="0098364B" w:rsidP="0098364B">
      <w:pPr>
        <w:pStyle w:val="tDefn"/>
      </w:pPr>
      <w:r>
        <w:rPr>
          <w:b/>
          <w:i/>
        </w:rPr>
        <w:t>Mapping</w:t>
      </w:r>
      <w:r w:rsidRPr="00BE6612">
        <w:rPr>
          <w:b/>
          <w:i/>
        </w:rPr>
        <w:t xml:space="preserve"> Guidelines </w:t>
      </w:r>
      <w:r w:rsidRPr="00BE6612">
        <w:t xml:space="preserve">means the </w:t>
      </w:r>
      <w:r>
        <w:t>Mapping G</w:t>
      </w:r>
      <w:r w:rsidRPr="00BE6612">
        <w:t>uidelines</w:t>
      </w:r>
      <w:r>
        <w:t xml:space="preserve"> for this determination,</w:t>
      </w:r>
      <w:r w:rsidRPr="00BE6612">
        <w:t xml:space="preserve"> as published from time to time on the Department’s website.</w:t>
      </w:r>
      <w:r>
        <w:t xml:space="preserve"> </w:t>
      </w:r>
    </w:p>
    <w:p w14:paraId="4359CE9C" w14:textId="3AA3272F" w:rsidR="00E84059" w:rsidRPr="00BE6612" w:rsidRDefault="00E84059" w:rsidP="00E84059">
      <w:pPr>
        <w:pStyle w:val="tDefn"/>
      </w:pPr>
      <w:r>
        <w:rPr>
          <w:b/>
          <w:i/>
        </w:rPr>
        <w:t>National Vegetation Information System</w:t>
      </w:r>
      <w:r w:rsidRPr="00BE6612">
        <w:t xml:space="preserve"> means the latest publicly released version on the Department’s website of the</w:t>
      </w:r>
      <w:r>
        <w:t xml:space="preserve"> National Vegetation Information System.</w:t>
      </w:r>
    </w:p>
    <w:p w14:paraId="0B035A8E" w14:textId="65B78272" w:rsidR="00FB16F6" w:rsidRDefault="00BA2524" w:rsidP="00FB16F6">
      <w:pPr>
        <w:pStyle w:val="tDefn"/>
      </w:pPr>
      <w:r w:rsidRPr="006E68C8">
        <w:rPr>
          <w:b/>
          <w:bCs/>
          <w:i/>
          <w:iCs/>
        </w:rPr>
        <w:t>native forest</w:t>
      </w:r>
      <w:r w:rsidRPr="006E68C8">
        <w:t> means an area of land</w:t>
      </w:r>
      <w:r w:rsidR="00560BA1">
        <w:t xml:space="preserve"> that</w:t>
      </w:r>
      <w:r w:rsidRPr="006E68C8">
        <w:t>:</w:t>
      </w:r>
    </w:p>
    <w:p w14:paraId="0C887720" w14:textId="5D9530DF" w:rsidR="00BA2524" w:rsidRDefault="00BA2524" w:rsidP="00FD2190">
      <w:pPr>
        <w:pStyle w:val="tPara"/>
      </w:pPr>
      <w:r w:rsidRPr="006E68C8">
        <w:tab/>
        <w:t>(</w:t>
      </w:r>
      <w:r w:rsidR="00FB16F6">
        <w:t>a</w:t>
      </w:r>
      <w:r w:rsidRPr="006E68C8">
        <w:t>)</w:t>
      </w:r>
      <w:r w:rsidRPr="006E68C8">
        <w:tab/>
      </w:r>
      <w:r w:rsidR="00822A49">
        <w:t xml:space="preserve">contains trees that </w:t>
      </w:r>
      <w:r w:rsidR="00830D8B" w:rsidRPr="006E68C8">
        <w:t>have attained, or have the potential to attain, a crown cover of at least 20% of th</w:t>
      </w:r>
      <w:r w:rsidR="00822A49">
        <w:t>at</w:t>
      </w:r>
      <w:r w:rsidR="00830D8B" w:rsidRPr="006E68C8">
        <w:t xml:space="preserve"> area of land; and</w:t>
      </w:r>
    </w:p>
    <w:p w14:paraId="65C498F8" w14:textId="7D07461D" w:rsidR="00830D8B" w:rsidRDefault="00830D8B" w:rsidP="00FD2190">
      <w:pPr>
        <w:pStyle w:val="tPara"/>
      </w:pPr>
      <w:r w:rsidRPr="006E68C8">
        <w:tab/>
        <w:t>(</w:t>
      </w:r>
      <w:r w:rsidR="00FB16F6">
        <w:t>b</w:t>
      </w:r>
      <w:r w:rsidRPr="006E68C8">
        <w:t>)</w:t>
      </w:r>
      <w:r w:rsidRPr="006E68C8">
        <w:tab/>
      </w:r>
      <w:r w:rsidR="00822A49">
        <w:t xml:space="preserve">contains trees that </w:t>
      </w:r>
      <w:r w:rsidRPr="006E68C8">
        <w:t>have reached, or have the potential to reach, a height of at least 2 metres</w:t>
      </w:r>
      <w:r w:rsidR="00822A49">
        <w:t>; and</w:t>
      </w:r>
    </w:p>
    <w:p w14:paraId="66142018" w14:textId="44785B01" w:rsidR="00560BA1" w:rsidRPr="006E68C8" w:rsidRDefault="00560BA1" w:rsidP="00560BA1">
      <w:pPr>
        <w:pStyle w:val="tPara"/>
      </w:pPr>
      <w:r w:rsidRPr="006E68C8">
        <w:tab/>
        <w:t>(</w:t>
      </w:r>
      <w:r w:rsidR="00FB16F6">
        <w:t>c</w:t>
      </w:r>
      <w:r w:rsidRPr="006E68C8">
        <w:t>)</w:t>
      </w:r>
      <w:r w:rsidRPr="006E68C8">
        <w:tab/>
      </w:r>
      <w:r>
        <w:t xml:space="preserve">contains trees forming the crown cover that are </w:t>
      </w:r>
      <w:r w:rsidRPr="006E68C8">
        <w:t>within their natural range; and</w:t>
      </w:r>
    </w:p>
    <w:p w14:paraId="5F60E43E" w14:textId="23EA5519" w:rsidR="00FB16F6" w:rsidRDefault="00590AE7" w:rsidP="00FB16F6">
      <w:pPr>
        <w:pStyle w:val="tPara"/>
      </w:pPr>
      <w:r w:rsidRPr="006E68C8">
        <w:tab/>
        <w:t>(</w:t>
      </w:r>
      <w:r w:rsidR="00FB16F6">
        <w:t>d</w:t>
      </w:r>
      <w:r w:rsidRPr="006E68C8">
        <w:t>)</w:t>
      </w:r>
      <w:r w:rsidRPr="006E68C8">
        <w:tab/>
        <w:t xml:space="preserve">is not a </w:t>
      </w:r>
      <w:r w:rsidRPr="00A67326">
        <w:t>plantation</w:t>
      </w:r>
      <w:r w:rsidR="00BF0AC4">
        <w:t>.</w:t>
      </w:r>
    </w:p>
    <w:p w14:paraId="715A9A3E" w14:textId="62C2A9CC" w:rsidR="00FB16F6" w:rsidRPr="006E68C8" w:rsidRDefault="00FB16F6" w:rsidP="00FB16F6">
      <w:pPr>
        <w:pStyle w:val="ss"/>
      </w:pPr>
      <w:r w:rsidRPr="006E68C8">
        <w:tab/>
      </w:r>
      <w:r w:rsidRPr="006E68C8">
        <w:tab/>
      </w:r>
      <w:r>
        <w:t>A particular area of land is not native forest unless it is at least 0.2 of a hectare and each 0.2 of a hectare of the area</w:t>
      </w:r>
      <w:r w:rsidR="00F00721">
        <w:t xml:space="preserve"> satisfies the requirements of paragraphs (a)-(d).</w:t>
      </w:r>
      <w:r>
        <w:rPr>
          <w:szCs w:val="22"/>
        </w:rPr>
        <w:t xml:space="preserve"> </w:t>
      </w:r>
    </w:p>
    <w:p w14:paraId="2B7AB0CE" w14:textId="7DB122DE" w:rsidR="008D604A" w:rsidRPr="006E68C8" w:rsidRDefault="008D604A" w:rsidP="008D604A">
      <w:pPr>
        <w:pStyle w:val="tDefn"/>
      </w:pPr>
      <w:r>
        <w:rPr>
          <w:b/>
          <w:i/>
        </w:rPr>
        <w:lastRenderedPageBreak/>
        <w:t>net abatement amount</w:t>
      </w:r>
      <w:r>
        <w:t>, for an eligible offsets project, m</w:t>
      </w:r>
      <w:r w:rsidRPr="006E68C8">
        <w:t xml:space="preserve">eans </w:t>
      </w:r>
      <w:r>
        <w:t xml:space="preserve">the carbon dioxide equivalent abatement amount for the project in the reporting period for the purposes of </w:t>
      </w:r>
      <w:r w:rsidR="00B60597">
        <w:t>sub</w:t>
      </w:r>
      <w:r>
        <w:t>section 106(1)(c) of the Act.</w:t>
      </w:r>
    </w:p>
    <w:p w14:paraId="6BB3121F" w14:textId="276C381C" w:rsidR="00503655" w:rsidRPr="006E68C8" w:rsidRDefault="00503655" w:rsidP="00503655">
      <w:pPr>
        <w:pStyle w:val="tDefn"/>
      </w:pPr>
      <w:r>
        <w:rPr>
          <w:b/>
          <w:i/>
        </w:rPr>
        <w:t>net harvestable area</w:t>
      </w:r>
      <w:r w:rsidRPr="006E68C8">
        <w:rPr>
          <w:b/>
          <w:i/>
        </w:rPr>
        <w:t xml:space="preserve"> </w:t>
      </w:r>
      <w:r w:rsidRPr="006E68C8">
        <w:t>means</w:t>
      </w:r>
      <w:r>
        <w:t xml:space="preserve"> the portion of the public native forests in the project area that is available for timber harvesting after accounting for areas that </w:t>
      </w:r>
      <w:proofErr w:type="gramStart"/>
      <w:r>
        <w:t>are excluded</w:t>
      </w:r>
      <w:proofErr w:type="gramEnd"/>
      <w:r>
        <w:t xml:space="preserve"> from harvesting due to regulatory </w:t>
      </w:r>
      <w:r w:rsidR="00E84059">
        <w:t>and</w:t>
      </w:r>
      <w:r>
        <w:t xml:space="preserve"> operational constraints</w:t>
      </w:r>
      <w:r w:rsidR="00E84059">
        <w:t xml:space="preserve"> (including, for example, restrictions on harvesting due to the slop</w:t>
      </w:r>
      <w:r w:rsidR="000A02BD">
        <w:t>e</w:t>
      </w:r>
      <w:r w:rsidR="00E84059">
        <w:t xml:space="preserve"> of the land</w:t>
      </w:r>
      <w:r w:rsidR="00FE0838">
        <w:t>, environmental factors</w:t>
      </w:r>
      <w:r w:rsidR="00E84059">
        <w:t xml:space="preserve"> or safety)</w:t>
      </w:r>
      <w:r>
        <w:t>.</w:t>
      </w:r>
      <w:r w:rsidR="004772D2">
        <w:t xml:space="preserve"> The </w:t>
      </w:r>
      <w:r w:rsidR="004772D2" w:rsidRPr="004772D2">
        <w:rPr>
          <w:b/>
          <w:i/>
        </w:rPr>
        <w:t>net harvested area</w:t>
      </w:r>
      <w:r w:rsidR="004772D2">
        <w:t xml:space="preserve"> is so much of the net harvestable area in the project area that has </w:t>
      </w:r>
      <w:proofErr w:type="gramStart"/>
      <w:r w:rsidR="004772D2">
        <w:t>been subjected</w:t>
      </w:r>
      <w:proofErr w:type="gramEnd"/>
      <w:r w:rsidR="004772D2">
        <w:t xml:space="preserve"> to actual harvesting over a specified period</w:t>
      </w:r>
      <w:r w:rsidR="00A75635">
        <w:t xml:space="preserve"> (other than an area cleared to facilitate timber harvesting)</w:t>
      </w:r>
      <w:r w:rsidR="004772D2">
        <w:t>.</w:t>
      </w:r>
    </w:p>
    <w:p w14:paraId="163157CB" w14:textId="6157F82C" w:rsidR="00457C27" w:rsidRDefault="00457C27" w:rsidP="00457C27">
      <w:pPr>
        <w:pStyle w:val="tDefn"/>
      </w:pPr>
      <w:r>
        <w:rPr>
          <w:b/>
          <w:i/>
        </w:rPr>
        <w:t>plantation</w:t>
      </w:r>
      <w:r>
        <w:t xml:space="preserve"> means </w:t>
      </w:r>
      <w:r w:rsidRPr="006E68C8">
        <w:t>an area of land</w:t>
      </w:r>
      <w:r>
        <w:t xml:space="preserve"> </w:t>
      </w:r>
      <w:r w:rsidR="00BF0AC4">
        <w:t>that</w:t>
      </w:r>
      <w:r w:rsidRPr="006E68C8">
        <w:t>:</w:t>
      </w:r>
    </w:p>
    <w:p w14:paraId="0790934D" w14:textId="4B4B3610" w:rsidR="00B33369" w:rsidRPr="006E68C8" w:rsidRDefault="00B33369" w:rsidP="00B33369">
      <w:pPr>
        <w:pStyle w:val="tPara"/>
      </w:pPr>
      <w:r w:rsidRPr="00B33369">
        <w:tab/>
        <w:t>(</w:t>
      </w:r>
      <w:r>
        <w:t>a)</w:t>
      </w:r>
      <w:r>
        <w:tab/>
      </w:r>
      <w:proofErr w:type="gramStart"/>
      <w:r>
        <w:t>is planted</w:t>
      </w:r>
      <w:proofErr w:type="gramEnd"/>
      <w:r>
        <w:t xml:space="preserve"> with trees</w:t>
      </w:r>
      <w:r w:rsidR="00962099">
        <w:t>, whether by direct seeding or by using seedling stock,</w:t>
      </w:r>
      <w:r w:rsidR="00F361D1">
        <w:t xml:space="preserve"> for the purpose of the harvesting of timber products</w:t>
      </w:r>
      <w:r w:rsidR="00BF0AC4" w:rsidRPr="006E68C8">
        <w:t>; and</w:t>
      </w:r>
    </w:p>
    <w:p w14:paraId="683480B3" w14:textId="6F3185C5" w:rsidR="00BF0AC4" w:rsidRPr="006E68C8" w:rsidRDefault="00BF0AC4" w:rsidP="00BF0AC4">
      <w:pPr>
        <w:pStyle w:val="tPara"/>
      </w:pPr>
      <w:r w:rsidRPr="006E68C8">
        <w:tab/>
        <w:t>(</w:t>
      </w:r>
      <w:r w:rsidR="00B33369">
        <w:t>b</w:t>
      </w:r>
      <w:r w:rsidRPr="006E68C8">
        <w:t>)</w:t>
      </w:r>
      <w:r w:rsidRPr="006E68C8">
        <w:tab/>
      </w:r>
      <w:proofErr w:type="gramStart"/>
      <w:r>
        <w:t>is</w:t>
      </w:r>
      <w:r w:rsidR="00F361D1">
        <w:t xml:space="preserve"> not</w:t>
      </w:r>
      <w:r>
        <w:t xml:space="preserve"> managed</w:t>
      </w:r>
      <w:proofErr w:type="gramEnd"/>
      <w:r>
        <w:t xml:space="preserve"> to provide </w:t>
      </w:r>
      <w:r w:rsidR="00212CE4">
        <w:t xml:space="preserve">a reasonable degree of </w:t>
      </w:r>
      <w:r w:rsidR="00B82E8A">
        <w:t xml:space="preserve">consistency between the </w:t>
      </w:r>
      <w:r w:rsidR="00F73D02">
        <w:t>composition and structure of the vegetation on the land and the native vegetation that was on the land</w:t>
      </w:r>
      <w:r w:rsidR="00495918">
        <w:t xml:space="preserve"> before the later of</w:t>
      </w:r>
      <w:r w:rsidR="00F73D02">
        <w:t>:</w:t>
      </w:r>
    </w:p>
    <w:p w14:paraId="76330BC7" w14:textId="0582BF6A" w:rsidR="00F73D02" w:rsidRDefault="00F73D02" w:rsidP="00F73D02">
      <w:pPr>
        <w:pStyle w:val="tSubpara"/>
      </w:pPr>
      <w:r>
        <w:tab/>
      </w:r>
      <w:r w:rsidR="005574C4">
        <w:t>(</w:t>
      </w:r>
      <w:proofErr w:type="spellStart"/>
      <w:r w:rsidR="005574C4">
        <w:t>i</w:t>
      </w:r>
      <w:proofErr w:type="spellEnd"/>
      <w:r w:rsidR="005574C4">
        <w:t>)</w:t>
      </w:r>
      <w:r>
        <w:tab/>
        <w:t>1788; or</w:t>
      </w:r>
    </w:p>
    <w:p w14:paraId="1F57CF66" w14:textId="1C80B5E9" w:rsidR="00F73D02" w:rsidRPr="005574C4" w:rsidRDefault="00F73D02" w:rsidP="00F73D02">
      <w:pPr>
        <w:pStyle w:val="tSubpara"/>
        <w:rPr>
          <w:i/>
        </w:rPr>
      </w:pPr>
      <w:r>
        <w:tab/>
      </w:r>
      <w:r w:rsidR="005574C4">
        <w:t>(ii)</w:t>
      </w:r>
      <w:r>
        <w:tab/>
      </w:r>
      <w:r w:rsidR="00495918">
        <w:t>when it was first subject after 1788 to commercial forestry use or mechanical clearing.</w:t>
      </w:r>
    </w:p>
    <w:p w14:paraId="72999216" w14:textId="3B404A83" w:rsidR="00993E3D" w:rsidRPr="006E68C8" w:rsidRDefault="00993E3D" w:rsidP="00993E3D">
      <w:pPr>
        <w:pStyle w:val="tDefn"/>
      </w:pPr>
      <w:r>
        <w:rPr>
          <w:b/>
          <w:i/>
        </w:rPr>
        <w:t>prescribed burn</w:t>
      </w:r>
      <w:r w:rsidRPr="006E68C8">
        <w:rPr>
          <w:b/>
          <w:i/>
        </w:rPr>
        <w:t xml:space="preserve"> </w:t>
      </w:r>
      <w:r w:rsidRPr="006E68C8">
        <w:t xml:space="preserve">means </w:t>
      </w:r>
      <w:r w:rsidR="005414DB">
        <w:t>the</w:t>
      </w:r>
      <w:r w:rsidR="00836123">
        <w:t xml:space="preserve"> controlled application of fire in a selected area</w:t>
      </w:r>
      <w:r w:rsidR="00D74F37">
        <w:t xml:space="preserve"> (including </w:t>
      </w:r>
      <w:proofErr w:type="spellStart"/>
      <w:r w:rsidR="00D74F37">
        <w:t>post harvest</w:t>
      </w:r>
      <w:proofErr w:type="spellEnd"/>
      <w:r w:rsidR="00D74F37">
        <w:t>)</w:t>
      </w:r>
      <w:r w:rsidR="00836123">
        <w:t xml:space="preserve"> for hazard reduction,</w:t>
      </w:r>
      <w:r w:rsidR="005414DB">
        <w:t xml:space="preserve"> cultural conservation practices or other natural resource management objectives.</w:t>
      </w:r>
    </w:p>
    <w:p w14:paraId="3B0C6D47" w14:textId="2CE4BD63" w:rsidR="00590F5B" w:rsidRDefault="00590F5B" w:rsidP="00590F5B">
      <w:pPr>
        <w:pStyle w:val="tDefn"/>
      </w:pPr>
      <w:r>
        <w:rPr>
          <w:b/>
          <w:i/>
        </w:rPr>
        <w:t>prior period</w:t>
      </w:r>
      <w:r w:rsidR="00AD4CC3">
        <w:rPr>
          <w:b/>
          <w:i/>
        </w:rPr>
        <w:t xml:space="preserve"> </w:t>
      </w:r>
      <w:r>
        <w:t xml:space="preserve">- see </w:t>
      </w:r>
      <w:r w:rsidRPr="005211E3">
        <w:rPr>
          <w:bCs/>
          <w:iCs/>
        </w:rPr>
        <w:t>subsection</w:t>
      </w:r>
      <w:r>
        <w:t xml:space="preserve"> 28(1). </w:t>
      </w:r>
    </w:p>
    <w:p w14:paraId="1B071C97" w14:textId="755C0E8D" w:rsidR="00A2440E" w:rsidRDefault="00A2440E" w:rsidP="00467CEF">
      <w:pPr>
        <w:pStyle w:val="tDefn"/>
        <w:rPr>
          <w:b/>
          <w:i/>
        </w:rPr>
      </w:pPr>
      <w:r>
        <w:rPr>
          <w:b/>
          <w:bCs/>
          <w:i/>
          <w:iCs/>
        </w:rPr>
        <w:t xml:space="preserve">prior period </w:t>
      </w:r>
      <w:proofErr w:type="spellStart"/>
      <w:r w:rsidRPr="005B5E3B">
        <w:rPr>
          <w:b/>
          <w:bCs/>
          <w:i/>
          <w:iCs/>
        </w:rPr>
        <w:t>FullCAM</w:t>
      </w:r>
      <w:proofErr w:type="spellEnd"/>
      <w:r w:rsidRPr="005B5E3B">
        <w:rPr>
          <w:b/>
          <w:bCs/>
          <w:i/>
          <w:iCs/>
        </w:rPr>
        <w:t xml:space="preserve"> forest estate model</w:t>
      </w:r>
      <w:r>
        <w:rPr>
          <w:b/>
          <w:bCs/>
          <w:i/>
          <w:iCs/>
        </w:rPr>
        <w:t xml:space="preserve"> </w:t>
      </w:r>
      <w:r>
        <w:t xml:space="preserve">- see </w:t>
      </w:r>
      <w:r w:rsidRPr="005211E3">
        <w:rPr>
          <w:bCs/>
          <w:iCs/>
        </w:rPr>
        <w:t>subsection</w:t>
      </w:r>
      <w:r>
        <w:t xml:space="preserve"> 28(5).</w:t>
      </w:r>
    </w:p>
    <w:p w14:paraId="56C52009" w14:textId="5E1616EC" w:rsidR="00467CEF" w:rsidRDefault="00467CEF" w:rsidP="00467CEF">
      <w:pPr>
        <w:pStyle w:val="tDefn"/>
      </w:pPr>
      <w:r>
        <w:rPr>
          <w:b/>
          <w:i/>
        </w:rPr>
        <w:t xml:space="preserve">project </w:t>
      </w:r>
      <w:r w:rsidRPr="005211E3">
        <w:rPr>
          <w:b/>
          <w:bCs/>
          <w:i/>
          <w:iCs/>
        </w:rPr>
        <w:t>are</w:t>
      </w:r>
      <w:r w:rsidR="005211E3">
        <w:rPr>
          <w:b/>
          <w:bCs/>
          <w:i/>
          <w:iCs/>
        </w:rPr>
        <w:t>a</w:t>
      </w:r>
      <w:r w:rsidR="00AD4CC3">
        <w:rPr>
          <w:b/>
          <w:bCs/>
          <w:i/>
          <w:iCs/>
        </w:rPr>
        <w:t xml:space="preserve"> </w:t>
      </w:r>
      <w:r>
        <w:t>- see</w:t>
      </w:r>
      <w:r w:rsidR="00E11BA0">
        <w:t xml:space="preserve"> </w:t>
      </w:r>
      <w:r w:rsidRPr="005211E3">
        <w:rPr>
          <w:bCs/>
          <w:iCs/>
        </w:rPr>
        <w:t>subsection</w:t>
      </w:r>
      <w:r>
        <w:t xml:space="preserve"> </w:t>
      </w:r>
      <w:r w:rsidR="00F556F9">
        <w:t>7</w:t>
      </w:r>
      <w:r>
        <w:t>(</w:t>
      </w:r>
      <w:r w:rsidR="00F556F9">
        <w:t>4</w:t>
      </w:r>
      <w:r>
        <w:t xml:space="preserve">). </w:t>
      </w:r>
    </w:p>
    <w:p w14:paraId="28797519" w14:textId="5953A3F4" w:rsidR="009D3651" w:rsidRDefault="009D3651" w:rsidP="009D3651">
      <w:pPr>
        <w:pStyle w:val="tDefn"/>
      </w:pPr>
      <w:r>
        <w:rPr>
          <w:b/>
          <w:i/>
        </w:rPr>
        <w:t xml:space="preserve">project </w:t>
      </w:r>
      <w:r>
        <w:rPr>
          <w:b/>
          <w:bCs/>
          <w:i/>
          <w:iCs/>
        </w:rPr>
        <w:t>map</w:t>
      </w:r>
      <w:r w:rsidR="00AD4CC3">
        <w:rPr>
          <w:b/>
          <w:bCs/>
          <w:i/>
          <w:iCs/>
        </w:rPr>
        <w:t xml:space="preserve"> </w:t>
      </w:r>
      <w:r>
        <w:t xml:space="preserve">- see </w:t>
      </w:r>
      <w:r w:rsidRPr="005211E3">
        <w:rPr>
          <w:bCs/>
          <w:iCs/>
        </w:rPr>
        <w:t>section</w:t>
      </w:r>
      <w:r>
        <w:t xml:space="preserve"> 15. </w:t>
      </w:r>
    </w:p>
    <w:p w14:paraId="644A44BA" w14:textId="01074E7D" w:rsidR="00C1688B" w:rsidRPr="00BE6612" w:rsidRDefault="00C1688B" w:rsidP="00C1688B">
      <w:pPr>
        <w:pStyle w:val="tDefn"/>
      </w:pPr>
      <w:r>
        <w:rPr>
          <w:b/>
          <w:i/>
        </w:rPr>
        <w:t>project</w:t>
      </w:r>
      <w:r w:rsidRPr="00BE6612">
        <w:rPr>
          <w:b/>
          <w:i/>
        </w:rPr>
        <w:t xml:space="preserve"> scenario</w:t>
      </w:r>
      <w:r w:rsidRPr="00BE6612">
        <w:t xml:space="preserve"> </w:t>
      </w:r>
      <w:r w:rsidR="009D3651">
        <w:t xml:space="preserve">means the scenario in which the eligible offsets project </w:t>
      </w:r>
      <w:proofErr w:type="gramStart"/>
      <w:r w:rsidR="009D3651">
        <w:t>is carried</w:t>
      </w:r>
      <w:proofErr w:type="gramEnd"/>
      <w:r w:rsidR="009D3651">
        <w:t xml:space="preserve"> out</w:t>
      </w:r>
      <w:r w:rsidR="009D3651" w:rsidRPr="00BE6612">
        <w:t>.</w:t>
      </w:r>
    </w:p>
    <w:p w14:paraId="4D2C10C4" w14:textId="70A2377D" w:rsidR="008B47C7" w:rsidRDefault="008B47C7" w:rsidP="008B47C7">
      <w:pPr>
        <w:pStyle w:val="tDefn"/>
      </w:pPr>
      <w:r>
        <w:rPr>
          <w:b/>
          <w:bCs/>
          <w:i/>
          <w:iCs/>
        </w:rPr>
        <w:t xml:space="preserve">public </w:t>
      </w:r>
      <w:r w:rsidRPr="006E68C8">
        <w:rPr>
          <w:b/>
          <w:bCs/>
          <w:i/>
          <w:iCs/>
        </w:rPr>
        <w:t>native forest</w:t>
      </w:r>
      <w:r w:rsidRPr="006E68C8">
        <w:t> </w:t>
      </w:r>
      <w:r w:rsidR="007405A2">
        <w:t>means</w:t>
      </w:r>
      <w:r w:rsidR="007405A2" w:rsidRPr="006E68C8">
        <w:t xml:space="preserve"> </w:t>
      </w:r>
      <w:r>
        <w:t xml:space="preserve">a native forest </w:t>
      </w:r>
      <w:r w:rsidR="00B2432C">
        <w:t xml:space="preserve">in Australia </w:t>
      </w:r>
      <w:r>
        <w:t xml:space="preserve">that is </w:t>
      </w:r>
      <w:r w:rsidR="00F61356">
        <w:t>Crown land</w:t>
      </w:r>
      <w:r w:rsidR="00F40E6E">
        <w:t>.</w:t>
      </w:r>
    </w:p>
    <w:p w14:paraId="214E53C5" w14:textId="01B4E254" w:rsidR="005574C4" w:rsidRDefault="005574C4" w:rsidP="005574C4">
      <w:pPr>
        <w:pStyle w:val="tDefn"/>
      </w:pPr>
      <w:proofErr w:type="spellStart"/>
      <w:r>
        <w:rPr>
          <w:b/>
          <w:i/>
        </w:rPr>
        <w:t>pulplog</w:t>
      </w:r>
      <w:proofErr w:type="spellEnd"/>
      <w:r>
        <w:t xml:space="preserve"> means a log that </w:t>
      </w:r>
      <w:proofErr w:type="gramStart"/>
      <w:r>
        <w:t xml:space="preserve">is </w:t>
      </w:r>
      <w:r w:rsidR="00360DB1">
        <w:t>mainly</w:t>
      </w:r>
      <w:r>
        <w:t xml:space="preserve"> used</w:t>
      </w:r>
      <w:proofErr w:type="gramEnd"/>
      <w:r>
        <w:t xml:space="preserve"> to produce woodchips. </w:t>
      </w:r>
    </w:p>
    <w:p w14:paraId="3DF0F966" w14:textId="3E44A13B" w:rsidR="004A433C" w:rsidRDefault="004A433C" w:rsidP="004A433C">
      <w:pPr>
        <w:pStyle w:val="tDefn"/>
      </w:pPr>
      <w:r>
        <w:rPr>
          <w:b/>
          <w:i/>
        </w:rPr>
        <w:t>reduce</w:t>
      </w:r>
      <w:r w:rsidRPr="006E68C8">
        <w:rPr>
          <w:b/>
          <w:i/>
        </w:rPr>
        <w:t xml:space="preserve"> </w:t>
      </w:r>
      <w:r>
        <w:t>timber harvesting</w:t>
      </w:r>
      <w:r w:rsidR="00223D7F">
        <w:t xml:space="preserve"> - see section 8</w:t>
      </w:r>
      <w:r w:rsidR="00B85F0E">
        <w:t>.</w:t>
      </w:r>
    </w:p>
    <w:p w14:paraId="7D974275" w14:textId="44CF51C3" w:rsidR="004E79E2" w:rsidRDefault="004E79E2" w:rsidP="004E79E2">
      <w:pPr>
        <w:pStyle w:val="tDefn"/>
      </w:pPr>
      <w:r>
        <w:rPr>
          <w:b/>
          <w:i/>
        </w:rPr>
        <w:t>road</w:t>
      </w:r>
      <w:r w:rsidRPr="006E68C8">
        <w:rPr>
          <w:b/>
          <w:i/>
        </w:rPr>
        <w:t xml:space="preserve"> </w:t>
      </w:r>
      <w:r>
        <w:t>includes track.</w:t>
      </w:r>
    </w:p>
    <w:p w14:paraId="755C25E6" w14:textId="06659907" w:rsidR="005574C4" w:rsidRDefault="005574C4" w:rsidP="005574C4">
      <w:pPr>
        <w:pStyle w:val="tDefn"/>
      </w:pPr>
      <w:r>
        <w:rPr>
          <w:b/>
          <w:i/>
        </w:rPr>
        <w:t>sawlog</w:t>
      </w:r>
      <w:r>
        <w:t xml:space="preserve"> includes a log that </w:t>
      </w:r>
      <w:proofErr w:type="gramStart"/>
      <w:r>
        <w:t>is used</w:t>
      </w:r>
      <w:proofErr w:type="gramEnd"/>
      <w:r>
        <w:t xml:space="preserve"> to produce sawn timber, veneers</w:t>
      </w:r>
      <w:r w:rsidR="00360DB1">
        <w:t xml:space="preserve">, poles, piles or girders, but does not include a </w:t>
      </w:r>
      <w:proofErr w:type="spellStart"/>
      <w:r w:rsidR="00360DB1">
        <w:t>pulplog</w:t>
      </w:r>
      <w:proofErr w:type="spellEnd"/>
      <w:r w:rsidR="00360DB1">
        <w:t xml:space="preserve"> or residue</w:t>
      </w:r>
      <w:r>
        <w:t xml:space="preserve">. </w:t>
      </w:r>
    </w:p>
    <w:p w14:paraId="7FDC3E23" w14:textId="3149EFEB" w:rsidR="00E55601" w:rsidRPr="00BE6612" w:rsidRDefault="00E55601" w:rsidP="00E55601">
      <w:pPr>
        <w:pStyle w:val="tDefn"/>
      </w:pPr>
      <w:r>
        <w:rPr>
          <w:b/>
          <w:i/>
        </w:rPr>
        <w:t>State</w:t>
      </w:r>
      <w:r w:rsidRPr="00BE6612">
        <w:t xml:space="preserve"> </w:t>
      </w:r>
      <w:r>
        <w:t>includes Territory of the Commonwealth</w:t>
      </w:r>
      <w:r w:rsidRPr="00BE6612">
        <w:t>.</w:t>
      </w:r>
    </w:p>
    <w:p w14:paraId="63984D4C" w14:textId="0729B27B" w:rsidR="00C508D7" w:rsidRDefault="004A433C" w:rsidP="00C508D7">
      <w:pPr>
        <w:pStyle w:val="tDefn"/>
      </w:pPr>
      <w:r>
        <w:rPr>
          <w:b/>
          <w:i/>
        </w:rPr>
        <w:t>stop</w:t>
      </w:r>
      <w:r w:rsidR="00C508D7" w:rsidRPr="006E68C8">
        <w:rPr>
          <w:b/>
          <w:i/>
        </w:rPr>
        <w:t xml:space="preserve"> </w:t>
      </w:r>
      <w:r>
        <w:t>timber harvesting</w:t>
      </w:r>
      <w:r w:rsidR="003431A2">
        <w:t xml:space="preserve"> - see section 7</w:t>
      </w:r>
      <w:r w:rsidR="00C508D7">
        <w:t>.</w:t>
      </w:r>
    </w:p>
    <w:p w14:paraId="1DA8B6C7" w14:textId="48E7A478" w:rsidR="009227AC" w:rsidRDefault="009227AC" w:rsidP="009227AC">
      <w:pPr>
        <w:pStyle w:val="tDefn"/>
      </w:pPr>
      <w:r>
        <w:rPr>
          <w:b/>
          <w:i/>
        </w:rPr>
        <w:t>sustainable yield estimate</w:t>
      </w:r>
      <w:r>
        <w:t xml:space="preserve">, for the public native forests in </w:t>
      </w:r>
      <w:r w:rsidR="009D3651">
        <w:t>the</w:t>
      </w:r>
      <w:r>
        <w:t xml:space="preserve"> project area, means an estimate (based on continued commercial forestry </w:t>
      </w:r>
      <w:r w:rsidR="00E7249C">
        <w:t xml:space="preserve">use </w:t>
      </w:r>
      <w:r>
        <w:t xml:space="preserve">of those forests) of the long-term wood yield from those forests that could </w:t>
      </w:r>
      <w:proofErr w:type="gramStart"/>
      <w:r>
        <w:t>be maintained</w:t>
      </w:r>
      <w:proofErr w:type="gramEnd"/>
      <w:r>
        <w:t xml:space="preserve"> in perpetuity under stated forest management strategies and sustainable use objectives.</w:t>
      </w:r>
    </w:p>
    <w:p w14:paraId="6D1259B8" w14:textId="0A364845" w:rsidR="003E7AED" w:rsidRDefault="003E7AED" w:rsidP="003E7AED">
      <w:pPr>
        <w:pStyle w:val="tDefn"/>
      </w:pPr>
      <w:r>
        <w:rPr>
          <w:b/>
          <w:i/>
        </w:rPr>
        <w:lastRenderedPageBreak/>
        <w:t>timber harvesting</w:t>
      </w:r>
      <w:r w:rsidRPr="006E68C8">
        <w:rPr>
          <w:b/>
          <w:i/>
        </w:rPr>
        <w:t xml:space="preserve"> </w:t>
      </w:r>
      <w:r w:rsidRPr="006E68C8">
        <w:t>means</w:t>
      </w:r>
      <w:r>
        <w:t xml:space="preserve"> the carrying out of </w:t>
      </w:r>
      <w:r w:rsidR="00ED070B">
        <w:t>harvesting</w:t>
      </w:r>
      <w:r>
        <w:t xml:space="preserve"> operations to obtain </w:t>
      </w:r>
      <w:r w:rsidR="00ED070B">
        <w:t>logs for timber products.</w:t>
      </w:r>
    </w:p>
    <w:p w14:paraId="7F02051E" w14:textId="77777777" w:rsidR="00E90026" w:rsidRPr="00A67326" w:rsidRDefault="00E90026" w:rsidP="00E90026">
      <w:pPr>
        <w:pStyle w:val="tDefn"/>
      </w:pPr>
      <w:r w:rsidRPr="00A67326">
        <w:rPr>
          <w:b/>
          <w:i/>
        </w:rPr>
        <w:t>tree</w:t>
      </w:r>
      <w:r w:rsidRPr="00A67326">
        <w:t xml:space="preserve"> means a perennial plant that has primary supporting structures consisting of secondary xylem.</w:t>
      </w:r>
    </w:p>
    <w:p w14:paraId="0F8B56D1" w14:textId="5518A849" w:rsidR="000B0383" w:rsidRPr="006E68C8" w:rsidRDefault="0077328F" w:rsidP="00824E24">
      <w:pPr>
        <w:pStyle w:val="n"/>
        <w:ind w:hanging="511"/>
      </w:pPr>
      <w:r w:rsidRPr="006E68C8">
        <w:t>Note:</w:t>
      </w:r>
      <w:r w:rsidR="003A5658" w:rsidRPr="006E68C8">
        <w:tab/>
      </w:r>
      <w:r w:rsidR="000B0383" w:rsidRPr="006E68C8">
        <w:t>Other words and expressions used in this determination have the meaning given by the Act. These terms include:</w:t>
      </w:r>
    </w:p>
    <w:p w14:paraId="1ED304BA" w14:textId="6F6627F9" w:rsidR="00286450" w:rsidRDefault="004448CF" w:rsidP="00CD0499">
      <w:pPr>
        <w:pStyle w:val="n"/>
        <w:ind w:left="2069"/>
        <w:rPr>
          <w:b/>
          <w:i/>
        </w:rPr>
      </w:pPr>
      <w:r w:rsidRPr="006E68C8">
        <w:rPr>
          <w:b/>
          <w:i/>
        </w:rPr>
        <w:tab/>
      </w:r>
      <w:r w:rsidR="000B0383" w:rsidRPr="006E68C8">
        <w:rPr>
          <w:b/>
          <w:i/>
        </w:rPr>
        <w:t>crediting period</w:t>
      </w:r>
      <w:r w:rsidR="003E7AED" w:rsidRPr="003E7AED">
        <w:rPr>
          <w:i/>
        </w:rPr>
        <w:t>,</w:t>
      </w:r>
      <w:r w:rsidR="003E7AED">
        <w:rPr>
          <w:i/>
        </w:rPr>
        <w:t xml:space="preserve"> </w:t>
      </w:r>
      <w:r w:rsidR="00F61356">
        <w:rPr>
          <w:b/>
          <w:i/>
        </w:rPr>
        <w:t>Crown land</w:t>
      </w:r>
      <w:r w:rsidR="003E7AED" w:rsidRPr="003E7AED">
        <w:rPr>
          <w:i/>
        </w:rPr>
        <w:t>,</w:t>
      </w:r>
      <w:r w:rsidR="003E7AED">
        <w:rPr>
          <w:i/>
        </w:rPr>
        <w:t xml:space="preserve"> </w:t>
      </w:r>
      <w:r w:rsidR="000B0383" w:rsidRPr="006E68C8">
        <w:rPr>
          <w:b/>
          <w:i/>
        </w:rPr>
        <w:t>eligible offsets project</w:t>
      </w:r>
      <w:r w:rsidR="003E7AED" w:rsidRPr="003E7AED">
        <w:rPr>
          <w:i/>
        </w:rPr>
        <w:t>,</w:t>
      </w:r>
      <w:r w:rsidR="003E7AED">
        <w:rPr>
          <w:b/>
          <w:i/>
        </w:rPr>
        <w:t xml:space="preserve"> </w:t>
      </w:r>
      <w:r w:rsidR="000B0383" w:rsidRPr="006E68C8">
        <w:rPr>
          <w:b/>
          <w:i/>
        </w:rPr>
        <w:t>emission</w:t>
      </w:r>
      <w:r w:rsidR="003E7AED" w:rsidRPr="003E7AED">
        <w:rPr>
          <w:i/>
        </w:rPr>
        <w:t>,</w:t>
      </w:r>
      <w:r w:rsidR="003E7AED">
        <w:rPr>
          <w:b/>
          <w:i/>
        </w:rPr>
        <w:t xml:space="preserve"> </w:t>
      </w:r>
      <w:r w:rsidR="00517AFC">
        <w:rPr>
          <w:b/>
          <w:i/>
        </w:rPr>
        <w:t>natural disturbance</w:t>
      </w:r>
      <w:r w:rsidR="00517AFC" w:rsidRPr="00517AFC">
        <w:rPr>
          <w:i/>
        </w:rPr>
        <w:t>,</w:t>
      </w:r>
      <w:r w:rsidR="00517AFC">
        <w:rPr>
          <w:b/>
          <w:i/>
        </w:rPr>
        <w:t xml:space="preserve"> </w:t>
      </w:r>
      <w:r w:rsidR="000B0383" w:rsidRPr="006E68C8">
        <w:rPr>
          <w:b/>
          <w:i/>
        </w:rPr>
        <w:t>offsets project</w:t>
      </w:r>
      <w:r w:rsidR="003E7AED" w:rsidRPr="003E7AED">
        <w:rPr>
          <w:i/>
        </w:rPr>
        <w:t>,</w:t>
      </w:r>
      <w:r w:rsidR="003E7AED">
        <w:rPr>
          <w:b/>
          <w:i/>
        </w:rPr>
        <w:t xml:space="preserve"> </w:t>
      </w:r>
      <w:r w:rsidR="000B0383" w:rsidRPr="006E68C8">
        <w:rPr>
          <w:b/>
          <w:i/>
        </w:rPr>
        <w:t>project</w:t>
      </w:r>
      <w:r w:rsidR="003E7AED" w:rsidRPr="003E7AED">
        <w:rPr>
          <w:i/>
        </w:rPr>
        <w:t>,</w:t>
      </w:r>
      <w:r w:rsidR="003E7AED">
        <w:rPr>
          <w:b/>
          <w:i/>
        </w:rPr>
        <w:t xml:space="preserve"> </w:t>
      </w:r>
      <w:r w:rsidR="000B0383" w:rsidRPr="006E68C8">
        <w:rPr>
          <w:b/>
          <w:i/>
        </w:rPr>
        <w:t>project area</w:t>
      </w:r>
      <w:r w:rsidR="003E7AED" w:rsidRPr="003E7AED">
        <w:rPr>
          <w:i/>
        </w:rPr>
        <w:t>,</w:t>
      </w:r>
      <w:r w:rsidR="003E7AED">
        <w:rPr>
          <w:b/>
          <w:i/>
        </w:rPr>
        <w:t xml:space="preserve"> </w:t>
      </w:r>
      <w:r w:rsidR="000B0383" w:rsidRPr="006E68C8">
        <w:rPr>
          <w:b/>
          <w:i/>
        </w:rPr>
        <w:t>project proponent</w:t>
      </w:r>
      <w:r w:rsidR="003E7AED" w:rsidRPr="003E7AED">
        <w:rPr>
          <w:i/>
        </w:rPr>
        <w:t>,</w:t>
      </w:r>
      <w:r w:rsidR="003E7AED">
        <w:rPr>
          <w:b/>
          <w:i/>
        </w:rPr>
        <w:t xml:space="preserve"> </w:t>
      </w:r>
      <w:r w:rsidR="000B0383" w:rsidRPr="006E68C8">
        <w:rPr>
          <w:b/>
          <w:i/>
        </w:rPr>
        <w:t>Regulator</w:t>
      </w:r>
      <w:r w:rsidR="00DF130D">
        <w:rPr>
          <w:b/>
          <w:i/>
        </w:rPr>
        <w:t>, reporting period</w:t>
      </w:r>
    </w:p>
    <w:p w14:paraId="590C2BBF" w14:textId="77777777" w:rsidR="00FA3603" w:rsidRDefault="00FA3603">
      <w:pPr>
        <w:spacing w:line="240" w:lineRule="auto"/>
        <w:rPr>
          <w:rStyle w:val="CharPartNo"/>
          <w:rFonts w:eastAsia="Times New Roman"/>
          <w:b/>
          <w:kern w:val="28"/>
          <w:sz w:val="32"/>
          <w:lang w:eastAsia="en-AU"/>
        </w:rPr>
      </w:pPr>
      <w:bookmarkStart w:id="44" w:name="_Toc423463486"/>
      <w:bookmarkStart w:id="45" w:name="_Toc444766540"/>
      <w:bookmarkStart w:id="46" w:name="_Toc480371915"/>
      <w:bookmarkStart w:id="47" w:name="_Toc76658520"/>
      <w:bookmarkStart w:id="48" w:name="_Toc83986225"/>
      <w:bookmarkStart w:id="49" w:name="_Toc191996047"/>
      <w:r>
        <w:rPr>
          <w:rStyle w:val="CharPartNo"/>
        </w:rPr>
        <w:br w:type="page"/>
      </w:r>
    </w:p>
    <w:p w14:paraId="1B944134" w14:textId="0FCD7B9F" w:rsidR="000B0383" w:rsidRPr="006E68C8" w:rsidRDefault="00676FEE" w:rsidP="00667DE4">
      <w:pPr>
        <w:pStyle w:val="p"/>
      </w:pPr>
      <w:bookmarkStart w:id="50" w:name="_Toc208400603"/>
      <w:r w:rsidRPr="006E68C8">
        <w:rPr>
          <w:rStyle w:val="CharPartNo"/>
        </w:rPr>
        <w:lastRenderedPageBreak/>
        <w:t>Part 2</w:t>
      </w:r>
      <w:r w:rsidR="00667DE4" w:rsidRPr="006E68C8">
        <w:rPr>
          <w:rStyle w:val="CharPartNo"/>
        </w:rPr>
        <w:t>—</w:t>
      </w:r>
      <w:r w:rsidR="00BB2643">
        <w:rPr>
          <w:rStyle w:val="CharPartNo"/>
        </w:rPr>
        <w:t>Offsets projects to which determination applies</w:t>
      </w:r>
      <w:bookmarkEnd w:id="44"/>
      <w:bookmarkEnd w:id="45"/>
      <w:bookmarkEnd w:id="46"/>
      <w:bookmarkEnd w:id="47"/>
      <w:bookmarkEnd w:id="48"/>
      <w:bookmarkEnd w:id="49"/>
      <w:bookmarkEnd w:id="50"/>
    </w:p>
    <w:p w14:paraId="21962004" w14:textId="544561D9" w:rsidR="000B0383" w:rsidRPr="006E68C8" w:rsidRDefault="00F24A09" w:rsidP="004448CF">
      <w:pPr>
        <w:pStyle w:val="s"/>
      </w:pPr>
      <w:bookmarkStart w:id="51" w:name="_Toc423463487"/>
      <w:bookmarkStart w:id="52" w:name="_Toc444766541"/>
      <w:bookmarkStart w:id="53" w:name="_Toc480371916"/>
      <w:bookmarkStart w:id="54" w:name="_Toc76658521"/>
      <w:bookmarkStart w:id="55" w:name="_Toc191996048"/>
      <w:bookmarkStart w:id="56" w:name="_Toc208400604"/>
      <w:proofErr w:type="gramStart"/>
      <w:r>
        <w:t>6</w:t>
      </w:r>
      <w:r w:rsidR="004448CF" w:rsidRPr="006E68C8">
        <w:t xml:space="preserve"> </w:t>
      </w:r>
      <w:bookmarkEnd w:id="51"/>
      <w:bookmarkEnd w:id="52"/>
      <w:bookmarkEnd w:id="53"/>
      <w:bookmarkEnd w:id="54"/>
      <w:r w:rsidR="003136C2">
        <w:t xml:space="preserve"> </w:t>
      </w:r>
      <w:r w:rsidR="003704DA">
        <w:t>Determination</w:t>
      </w:r>
      <w:proofErr w:type="gramEnd"/>
      <w:r w:rsidR="003704DA">
        <w:t xml:space="preserve"> applies to </w:t>
      </w:r>
      <w:r w:rsidR="006A1C93">
        <w:t>projects</w:t>
      </w:r>
      <w:r w:rsidR="009D3651">
        <w:t xml:space="preserve"> to</w:t>
      </w:r>
      <w:r w:rsidR="00116BE0">
        <w:t xml:space="preserve"> </w:t>
      </w:r>
      <w:r w:rsidR="00670ECA">
        <w:t>stop or reduc</w:t>
      </w:r>
      <w:r w:rsidR="009D3651">
        <w:t>e</w:t>
      </w:r>
      <w:r w:rsidR="00670ECA">
        <w:t xml:space="preserve"> </w:t>
      </w:r>
      <w:r w:rsidR="006173F4">
        <w:t>timber</w:t>
      </w:r>
      <w:r w:rsidR="00A22F44">
        <w:t xml:space="preserve"> </w:t>
      </w:r>
      <w:r w:rsidR="003704DA">
        <w:t>harvesting in public native forests</w:t>
      </w:r>
      <w:bookmarkEnd w:id="55"/>
      <w:bookmarkEnd w:id="56"/>
    </w:p>
    <w:p w14:paraId="30FA60BE" w14:textId="59E5C815" w:rsidR="00BA2524" w:rsidRPr="006E68C8" w:rsidRDefault="00BA2524" w:rsidP="00BA2524">
      <w:pPr>
        <w:pStyle w:val="ss"/>
      </w:pPr>
      <w:r w:rsidRPr="006E68C8">
        <w:tab/>
      </w:r>
      <w:r>
        <w:t>(1)</w:t>
      </w:r>
      <w:r w:rsidRPr="006E68C8">
        <w:tab/>
      </w:r>
      <w:r w:rsidR="000B0383" w:rsidRPr="006E68C8">
        <w:t xml:space="preserve">For </w:t>
      </w:r>
      <w:r w:rsidR="00B60597">
        <w:t xml:space="preserve">subsection </w:t>
      </w:r>
      <w:r w:rsidR="000B0383" w:rsidRPr="006E68C8">
        <w:t>106(1)(a) of the Act, this determination applies to a</w:t>
      </w:r>
      <w:r w:rsidR="00024BE1" w:rsidRPr="006E68C8">
        <w:t>n</w:t>
      </w:r>
      <w:r w:rsidR="000B0383" w:rsidRPr="006E68C8">
        <w:t xml:space="preserve"> offsets project</w:t>
      </w:r>
      <w:r>
        <w:t>:</w:t>
      </w:r>
      <w:bookmarkStart w:id="57" w:name="_Ref63699088"/>
      <w:r w:rsidR="005B34F0">
        <w:rPr>
          <w:szCs w:val="22"/>
        </w:rPr>
        <w:t xml:space="preserve"> </w:t>
      </w:r>
    </w:p>
    <w:p w14:paraId="391A9EE7" w14:textId="468686A2" w:rsidR="00AC335F" w:rsidRDefault="00BA2524" w:rsidP="00A22F44">
      <w:pPr>
        <w:pStyle w:val="tPara"/>
      </w:pPr>
      <w:r w:rsidRPr="006E68C8">
        <w:tab/>
        <w:t>(a)</w:t>
      </w:r>
      <w:r w:rsidRPr="006E68C8">
        <w:tab/>
      </w:r>
      <w:r w:rsidR="00A22F44">
        <w:t>that:</w:t>
      </w:r>
    </w:p>
    <w:p w14:paraId="4D4EC40E" w14:textId="61F5FFF8" w:rsidR="00AC335F" w:rsidRDefault="00AC335F" w:rsidP="00AC335F">
      <w:pPr>
        <w:pStyle w:val="tSubpara"/>
      </w:pPr>
      <w:r>
        <w:tab/>
      </w:r>
      <w:r w:rsidR="005574C4">
        <w:t>(</w:t>
      </w:r>
      <w:proofErr w:type="spellStart"/>
      <w:r w:rsidR="005574C4">
        <w:t>i</w:t>
      </w:r>
      <w:proofErr w:type="spellEnd"/>
      <w:r w:rsidR="005574C4">
        <w:t>)</w:t>
      </w:r>
      <w:r>
        <w:tab/>
        <w:t>remov</w:t>
      </w:r>
      <w:r w:rsidR="00A22F44">
        <w:t>es</w:t>
      </w:r>
      <w:r>
        <w:t xml:space="preserve"> carbon dioxide from the atmosphere by sequestering </w:t>
      </w:r>
      <w:r w:rsidR="00976FF5">
        <w:t xml:space="preserve">additional </w:t>
      </w:r>
      <w:r>
        <w:t xml:space="preserve">carbon in trees </w:t>
      </w:r>
      <w:r w:rsidR="00976FF5">
        <w:t xml:space="preserve">and debris </w:t>
      </w:r>
      <w:r>
        <w:t>in public native forests</w:t>
      </w:r>
      <w:r w:rsidR="00A22F44">
        <w:t xml:space="preserve"> </w:t>
      </w:r>
      <w:proofErr w:type="gramStart"/>
      <w:r w:rsidR="00A22F44">
        <w:t>as a result of</w:t>
      </w:r>
      <w:proofErr w:type="gramEnd"/>
      <w:r w:rsidR="00A22F44">
        <w:t xml:space="preserve"> </w:t>
      </w:r>
      <w:r w:rsidR="00B22123">
        <w:t>a decision of the government of a Stat</w:t>
      </w:r>
      <w:r w:rsidR="003C66DF">
        <w:t>e</w:t>
      </w:r>
      <w:r w:rsidR="00B22123">
        <w:t xml:space="preserve"> to </w:t>
      </w:r>
      <w:r w:rsidR="00B04447">
        <w:t>stop or reduce</w:t>
      </w:r>
      <w:r w:rsidR="006E6F00">
        <w:t xml:space="preserve"> </w:t>
      </w:r>
      <w:r w:rsidR="00706E6A">
        <w:t xml:space="preserve">timber </w:t>
      </w:r>
      <w:r w:rsidR="00A22F44">
        <w:t xml:space="preserve">harvesting </w:t>
      </w:r>
      <w:r w:rsidR="006A1C93">
        <w:t>in</w:t>
      </w:r>
      <w:r w:rsidR="00A22F44">
        <w:t xml:space="preserve"> those forests</w:t>
      </w:r>
      <w:r>
        <w:t>; and</w:t>
      </w:r>
    </w:p>
    <w:p w14:paraId="61C43981" w14:textId="4138523C" w:rsidR="00AC335F" w:rsidRDefault="00AC335F" w:rsidP="00AC335F">
      <w:pPr>
        <w:pStyle w:val="tSubpara"/>
      </w:pPr>
      <w:r>
        <w:tab/>
      </w:r>
      <w:r w:rsidR="005574C4">
        <w:t>(ii)</w:t>
      </w:r>
      <w:r>
        <w:tab/>
        <w:t>avoid</w:t>
      </w:r>
      <w:r w:rsidR="006A1C93">
        <w:t>s the</w:t>
      </w:r>
      <w:r>
        <w:t xml:space="preserve"> emission of greenhouse gases attributable to </w:t>
      </w:r>
      <w:r w:rsidR="00706E6A">
        <w:t>timber</w:t>
      </w:r>
      <w:r>
        <w:t xml:space="preserve"> harvesting</w:t>
      </w:r>
      <w:r w:rsidR="00A22F44">
        <w:t xml:space="preserve"> </w:t>
      </w:r>
      <w:r w:rsidR="006A1C93">
        <w:t xml:space="preserve">in </w:t>
      </w:r>
      <w:r w:rsidR="00A22F44">
        <w:t>those forests</w:t>
      </w:r>
      <w:r>
        <w:t>; and</w:t>
      </w:r>
    </w:p>
    <w:p w14:paraId="05E99B75" w14:textId="2A198F8B" w:rsidR="00BA2524" w:rsidRDefault="00BA2524" w:rsidP="00BA2524">
      <w:pPr>
        <w:pStyle w:val="tPara"/>
      </w:pPr>
      <w:r w:rsidRPr="006E68C8">
        <w:tab/>
        <w:t>(b)</w:t>
      </w:r>
      <w:r w:rsidRPr="006E68C8">
        <w:tab/>
      </w:r>
      <w:r w:rsidR="006A1C93">
        <w:t>that</w:t>
      </w:r>
      <w:r>
        <w:rPr>
          <w:szCs w:val="22"/>
        </w:rPr>
        <w:t xml:space="preserve"> </w:t>
      </w:r>
      <w:r w:rsidRPr="006E68C8">
        <w:t xml:space="preserve">can reasonably </w:t>
      </w:r>
      <w:proofErr w:type="gramStart"/>
      <w:r w:rsidRPr="006E68C8">
        <w:t>be expected</w:t>
      </w:r>
      <w:proofErr w:type="gramEnd"/>
      <w:r w:rsidRPr="006E68C8">
        <w:t xml:space="preserve"> to result in eligible carbon abatement.</w:t>
      </w:r>
    </w:p>
    <w:p w14:paraId="6BEC5258" w14:textId="5F39AEA9" w:rsidR="00756F7B" w:rsidRPr="006E68C8" w:rsidRDefault="00756F7B" w:rsidP="00756F7B">
      <w:pPr>
        <w:pStyle w:val="ss"/>
      </w:pPr>
      <w:r w:rsidRPr="006E68C8">
        <w:tab/>
        <w:t>(</w:t>
      </w:r>
      <w:r>
        <w:t>2</w:t>
      </w:r>
      <w:r w:rsidRPr="006E68C8">
        <w:t>)</w:t>
      </w:r>
      <w:r w:rsidRPr="006E68C8">
        <w:tab/>
      </w:r>
      <w:r>
        <w:t xml:space="preserve">Forest management activities may </w:t>
      </w:r>
      <w:proofErr w:type="gramStart"/>
      <w:r>
        <w:t>be undertaken</w:t>
      </w:r>
      <w:proofErr w:type="gramEnd"/>
      <w:r>
        <w:t xml:space="preserve"> in the public native forests to which an offsets project applies.</w:t>
      </w:r>
    </w:p>
    <w:p w14:paraId="05A1BE53" w14:textId="7405775E" w:rsidR="009014F1" w:rsidRPr="006E68C8" w:rsidRDefault="00F24A09" w:rsidP="009014F1">
      <w:pPr>
        <w:pStyle w:val="s"/>
      </w:pPr>
      <w:bookmarkStart w:id="58" w:name="_Toc208400605"/>
      <w:proofErr w:type="gramStart"/>
      <w:r>
        <w:t>7</w:t>
      </w:r>
      <w:r w:rsidR="009014F1" w:rsidRPr="006E68C8">
        <w:t xml:space="preserve"> </w:t>
      </w:r>
      <w:r w:rsidR="009014F1">
        <w:t xml:space="preserve"> Projects</w:t>
      </w:r>
      <w:proofErr w:type="gramEnd"/>
      <w:r w:rsidR="009014F1">
        <w:t xml:space="preserve"> to stop timber harvesting</w:t>
      </w:r>
      <w:bookmarkEnd w:id="58"/>
    </w:p>
    <w:p w14:paraId="61316343" w14:textId="61769E38" w:rsidR="00223D7F" w:rsidRDefault="00223D7F" w:rsidP="00223D7F">
      <w:pPr>
        <w:pStyle w:val="ss"/>
      </w:pPr>
      <w:r w:rsidRPr="006E68C8">
        <w:tab/>
        <w:t>(</w:t>
      </w:r>
      <w:r>
        <w:t>1</w:t>
      </w:r>
      <w:r w:rsidRPr="006E68C8">
        <w:t>)</w:t>
      </w:r>
      <w:r w:rsidRPr="006E68C8">
        <w:tab/>
      </w:r>
      <w:r>
        <w:t xml:space="preserve">An offsets project to stop timber harvesting </w:t>
      </w:r>
      <w:r w:rsidR="0042093B">
        <w:t xml:space="preserve">is a project to </w:t>
      </w:r>
      <w:r>
        <w:t xml:space="preserve">stop timber harvesting </w:t>
      </w:r>
      <w:r w:rsidR="00E26E2B">
        <w:t>indefinitely</w:t>
      </w:r>
      <w:r>
        <w:t>.</w:t>
      </w:r>
    </w:p>
    <w:p w14:paraId="1D7722AE" w14:textId="46EB3EB9" w:rsidR="00E26E2B" w:rsidRDefault="00E26E2B" w:rsidP="00E26E2B">
      <w:pPr>
        <w:pStyle w:val="n"/>
        <w:ind w:hanging="511"/>
      </w:pPr>
      <w:r w:rsidRPr="006E68C8">
        <w:t>Note:</w:t>
      </w:r>
      <w:r w:rsidRPr="006E68C8">
        <w:tab/>
      </w:r>
      <w:r>
        <w:t>Section</w:t>
      </w:r>
      <w:r w:rsidR="0042093B">
        <w:t xml:space="preserve">s 17 and 18 provide that eligible offsets projects must have a 100-year permanence period and provide for the relinquishment of carbon credits if harvesting </w:t>
      </w:r>
      <w:proofErr w:type="gramStart"/>
      <w:r w:rsidR="0042093B">
        <w:t>is resumed</w:t>
      </w:r>
      <w:proofErr w:type="gramEnd"/>
      <w:r w:rsidR="0042093B">
        <w:t xml:space="preserve"> during that period. </w:t>
      </w:r>
      <w:r>
        <w:t xml:space="preserve"> </w:t>
      </w:r>
    </w:p>
    <w:p w14:paraId="030E292E" w14:textId="26D2067C" w:rsidR="00C134FC" w:rsidRDefault="00C134FC" w:rsidP="00C134FC">
      <w:pPr>
        <w:pStyle w:val="ss"/>
      </w:pPr>
      <w:r w:rsidRPr="006E68C8">
        <w:tab/>
        <w:t>(</w:t>
      </w:r>
      <w:r w:rsidR="00223D7F">
        <w:t>2</w:t>
      </w:r>
      <w:r w:rsidRPr="006E68C8">
        <w:t>)</w:t>
      </w:r>
      <w:r w:rsidRPr="006E68C8">
        <w:tab/>
      </w:r>
      <w:r w:rsidR="00B04447">
        <w:t xml:space="preserve">An </w:t>
      </w:r>
      <w:r>
        <w:t xml:space="preserve">offsets project </w:t>
      </w:r>
      <w:r w:rsidR="00B04447">
        <w:t xml:space="preserve">to stop timber harvesting </w:t>
      </w:r>
      <w:r>
        <w:t xml:space="preserve">may relate to </w:t>
      </w:r>
      <w:r w:rsidR="00B04447">
        <w:t>stopping</w:t>
      </w:r>
      <w:r w:rsidR="004A433C">
        <w:t xml:space="preserve"> </w:t>
      </w:r>
      <w:r>
        <w:t xml:space="preserve">timber harvesting </w:t>
      </w:r>
      <w:r w:rsidR="00670ECA">
        <w:t>across</w:t>
      </w:r>
      <w:r>
        <w:t xml:space="preserve"> the whole of the project area </w:t>
      </w:r>
      <w:r w:rsidR="009014F1">
        <w:t>or only in one or more parts of the project area</w:t>
      </w:r>
      <w:r w:rsidR="00157E36">
        <w:t>.</w:t>
      </w:r>
    </w:p>
    <w:p w14:paraId="6D67AA06" w14:textId="7DC627A7" w:rsidR="009014F1" w:rsidRDefault="009014F1" w:rsidP="009014F1">
      <w:pPr>
        <w:pStyle w:val="ss"/>
      </w:pPr>
      <w:r w:rsidRPr="006E68C8">
        <w:tab/>
        <w:t>(</w:t>
      </w:r>
      <w:r w:rsidR="00223D7F">
        <w:t>3</w:t>
      </w:r>
      <w:r w:rsidRPr="006E68C8">
        <w:t>)</w:t>
      </w:r>
      <w:r w:rsidRPr="006E68C8">
        <w:tab/>
      </w:r>
      <w:r w:rsidR="00186F45">
        <w:t xml:space="preserve">An </w:t>
      </w:r>
      <w:r>
        <w:t xml:space="preserve">area in which timber harvesting </w:t>
      </w:r>
      <w:proofErr w:type="gramStart"/>
      <w:r>
        <w:t>is stopped</w:t>
      </w:r>
      <w:proofErr w:type="gramEnd"/>
      <w:r>
        <w:t xml:space="preserve"> </w:t>
      </w:r>
      <w:r w:rsidR="0003687A">
        <w:t xml:space="preserve">under an offsets project </w:t>
      </w:r>
      <w:r>
        <w:t xml:space="preserve">is a </w:t>
      </w:r>
      <w:r w:rsidRPr="009014F1">
        <w:rPr>
          <w:b/>
        </w:rPr>
        <w:t>carbon protection area</w:t>
      </w:r>
      <w:r>
        <w:t>.</w:t>
      </w:r>
    </w:p>
    <w:p w14:paraId="06CA340E" w14:textId="1770632B" w:rsidR="009E6A63" w:rsidRPr="006E68C8" w:rsidRDefault="009E6A63" w:rsidP="009E6A63">
      <w:pPr>
        <w:pStyle w:val="ss"/>
      </w:pPr>
      <w:r w:rsidRPr="006E68C8">
        <w:tab/>
        <w:t>(</w:t>
      </w:r>
      <w:r w:rsidR="00223D7F">
        <w:t>4</w:t>
      </w:r>
      <w:r w:rsidRPr="006E68C8">
        <w:t>)</w:t>
      </w:r>
      <w:r w:rsidRPr="006E68C8">
        <w:tab/>
      </w:r>
      <w:r>
        <w:t xml:space="preserve">A carbon protection area cannot </w:t>
      </w:r>
      <w:proofErr w:type="gramStart"/>
      <w:r>
        <w:t>be removed</w:t>
      </w:r>
      <w:proofErr w:type="gramEnd"/>
      <w:r>
        <w:t xml:space="preserve"> from an eligible offsets project or reduced in size, but additional carbon protection areas can </w:t>
      </w:r>
      <w:proofErr w:type="gramStart"/>
      <w:r>
        <w:t>be included</w:t>
      </w:r>
      <w:proofErr w:type="gramEnd"/>
      <w:r>
        <w:t xml:space="preserve"> in the </w:t>
      </w:r>
      <w:proofErr w:type="gramStart"/>
      <w:r>
        <w:t>project</w:t>
      </w:r>
      <w:proofErr w:type="gramEnd"/>
      <w:r>
        <w:t xml:space="preserve"> or an existing carbon protection area can </w:t>
      </w:r>
      <w:proofErr w:type="gramStart"/>
      <w:r>
        <w:t>be increased</w:t>
      </w:r>
      <w:proofErr w:type="gramEnd"/>
      <w:r>
        <w:t xml:space="preserve"> in size.</w:t>
      </w:r>
    </w:p>
    <w:p w14:paraId="450924FE" w14:textId="62F7BCC8" w:rsidR="00756F7B" w:rsidRPr="006E68C8" w:rsidRDefault="00756F7B" w:rsidP="00756F7B">
      <w:pPr>
        <w:pStyle w:val="ss"/>
      </w:pPr>
      <w:r w:rsidRPr="006E68C8">
        <w:tab/>
      </w:r>
      <w:r w:rsidRPr="002049F5">
        <w:t>(</w:t>
      </w:r>
      <w:r w:rsidR="00223D7F">
        <w:t>5</w:t>
      </w:r>
      <w:r w:rsidRPr="002049F5">
        <w:t>)</w:t>
      </w:r>
      <w:r w:rsidRPr="002049F5">
        <w:tab/>
      </w:r>
      <w:r>
        <w:t xml:space="preserve">If timber harvesting </w:t>
      </w:r>
      <w:proofErr w:type="gramStart"/>
      <w:r>
        <w:t>is stopped</w:t>
      </w:r>
      <w:proofErr w:type="gramEnd"/>
      <w:r>
        <w:t xml:space="preserve"> in only a part of the project area, the whole area remains the project area for this determination.</w:t>
      </w:r>
    </w:p>
    <w:p w14:paraId="58369AC8" w14:textId="42EE6BDA" w:rsidR="007F1E50" w:rsidRDefault="007F1E50" w:rsidP="007F1E50">
      <w:pPr>
        <w:pStyle w:val="n"/>
        <w:ind w:left="1700" w:hanging="565"/>
      </w:pPr>
      <w:r>
        <w:t xml:space="preserve">Note: </w:t>
      </w:r>
      <w:r>
        <w:tab/>
        <w:t xml:space="preserve">Section 12 provides that the minimum project area </w:t>
      </w:r>
      <w:r w:rsidR="009D3651">
        <w:t>must include the commercial public native forests in at least one whole forestry region</w:t>
      </w:r>
      <w:r>
        <w:t xml:space="preserve">. Even though an offsets project may relate to stopping timber harvesting in a part only of the project area, the modelling of carbon stock change for carbon crediting under this determination is based on carbon stock change across the whole project area. </w:t>
      </w:r>
      <w:r w:rsidR="00ED22EB">
        <w:t>Section 4</w:t>
      </w:r>
      <w:r w:rsidR="00F14FE8">
        <w:t>5</w:t>
      </w:r>
      <w:r w:rsidR="00ED22EB">
        <w:t xml:space="preserve"> provides that carbon abatement is not eligible for carbon credits unless it meets the hurdle requirement for a minimum reduction in the volume of wood extracted from the project area</w:t>
      </w:r>
      <w:r w:rsidR="00606E6E">
        <w:t>.</w:t>
      </w:r>
    </w:p>
    <w:p w14:paraId="2EF2E52A" w14:textId="7D782148" w:rsidR="009014F1" w:rsidRPr="006E68C8" w:rsidRDefault="00F24A09" w:rsidP="009014F1">
      <w:pPr>
        <w:pStyle w:val="s"/>
      </w:pPr>
      <w:bookmarkStart w:id="59" w:name="_Toc208400606"/>
      <w:proofErr w:type="gramStart"/>
      <w:r>
        <w:t>8</w:t>
      </w:r>
      <w:r w:rsidR="009014F1" w:rsidRPr="006E68C8">
        <w:t xml:space="preserve"> </w:t>
      </w:r>
      <w:r w:rsidR="009014F1">
        <w:t xml:space="preserve"> Projects</w:t>
      </w:r>
      <w:proofErr w:type="gramEnd"/>
      <w:r w:rsidR="009014F1">
        <w:t xml:space="preserve"> to reduce timber harvesting</w:t>
      </w:r>
      <w:r w:rsidR="007F1E50">
        <w:t xml:space="preserve"> by deferral of harvesting</w:t>
      </w:r>
      <w:bookmarkEnd w:id="59"/>
    </w:p>
    <w:p w14:paraId="4B6C7381" w14:textId="6EF4336F" w:rsidR="009014F1" w:rsidRDefault="009014F1" w:rsidP="009014F1">
      <w:pPr>
        <w:pStyle w:val="ss"/>
      </w:pPr>
      <w:r w:rsidRPr="006E68C8">
        <w:tab/>
        <w:t>(</w:t>
      </w:r>
      <w:r>
        <w:t>1</w:t>
      </w:r>
      <w:r w:rsidRPr="006E68C8">
        <w:t>)</w:t>
      </w:r>
      <w:r w:rsidRPr="006E68C8">
        <w:tab/>
      </w:r>
      <w:r>
        <w:t xml:space="preserve">An offsets project to reduce timber harvesting </w:t>
      </w:r>
      <w:r w:rsidR="0042093B">
        <w:t>is a project to</w:t>
      </w:r>
      <w:r w:rsidR="004F7BEE">
        <w:t xml:space="preserve"> reduc</w:t>
      </w:r>
      <w:r w:rsidR="0042093B">
        <w:t>e</w:t>
      </w:r>
      <w:r w:rsidR="004F7BEE">
        <w:t xml:space="preserve"> the total amount of timber harvesting by deferring timber harvesting and thereby extending the length of harvest rotations</w:t>
      </w:r>
      <w:r w:rsidR="00223D7F">
        <w:t xml:space="preserve"> and reducing the volume of wood extracted from the project area over a given period</w:t>
      </w:r>
      <w:r w:rsidR="00234AE8">
        <w:t>.</w:t>
      </w:r>
    </w:p>
    <w:p w14:paraId="59B34C8F" w14:textId="0DE3B251" w:rsidR="00223D7F" w:rsidRDefault="00223D7F" w:rsidP="00223D7F">
      <w:pPr>
        <w:pStyle w:val="ss"/>
      </w:pPr>
      <w:r w:rsidRPr="006E68C8">
        <w:tab/>
        <w:t>(</w:t>
      </w:r>
      <w:r>
        <w:t>2</w:t>
      </w:r>
      <w:r w:rsidRPr="006E68C8">
        <w:t>)</w:t>
      </w:r>
      <w:r w:rsidRPr="006E68C8">
        <w:tab/>
      </w:r>
      <w:r>
        <w:t>An offsets project to reduce timber harvesting may relate to reducing timber harvesting across the whole of the project area or only in one or more parts of the project area.</w:t>
      </w:r>
    </w:p>
    <w:p w14:paraId="4761FB3A" w14:textId="5B300E89" w:rsidR="009E23F3" w:rsidRDefault="001E147B" w:rsidP="007C7B16">
      <w:pPr>
        <w:pStyle w:val="ss"/>
      </w:pPr>
      <w:r w:rsidRPr="006E68C8">
        <w:lastRenderedPageBreak/>
        <w:tab/>
        <w:t>(</w:t>
      </w:r>
      <w:r w:rsidR="00223D7F">
        <w:t>3</w:t>
      </w:r>
      <w:r w:rsidRPr="006E68C8">
        <w:t>)</w:t>
      </w:r>
      <w:r w:rsidRPr="006E68C8">
        <w:tab/>
      </w:r>
      <w:r>
        <w:t xml:space="preserve">An offsets project may comprise both a project to stop timber harvesting in </w:t>
      </w:r>
      <w:r w:rsidR="007F1E50">
        <w:t xml:space="preserve">one or more </w:t>
      </w:r>
      <w:r>
        <w:t>carbon protection areas</w:t>
      </w:r>
      <w:r w:rsidR="007F1E50">
        <w:t xml:space="preserve"> and a project to reduce timber harvesting in other parts of the project area.</w:t>
      </w:r>
    </w:p>
    <w:p w14:paraId="2DD45896" w14:textId="2C97E782" w:rsidR="000B0383" w:rsidRPr="006E68C8" w:rsidRDefault="00676FEE" w:rsidP="004448CF">
      <w:pPr>
        <w:pStyle w:val="p"/>
      </w:pPr>
      <w:bookmarkStart w:id="60" w:name="_Toc423463488"/>
      <w:bookmarkStart w:id="61" w:name="_Toc444766543"/>
      <w:bookmarkStart w:id="62" w:name="_Toc480371917"/>
      <w:bookmarkStart w:id="63" w:name="_Toc76658522"/>
      <w:bookmarkStart w:id="64" w:name="_Toc83986226"/>
      <w:bookmarkStart w:id="65" w:name="_Toc191996049"/>
      <w:bookmarkStart w:id="66" w:name="_Toc208400607"/>
      <w:bookmarkEnd w:id="57"/>
      <w:r w:rsidRPr="006E68C8">
        <w:t>Part 3</w:t>
      </w:r>
      <w:r w:rsidR="00E35534" w:rsidRPr="006E68C8">
        <w:t>—</w:t>
      </w:r>
      <w:r w:rsidR="000B0383" w:rsidRPr="006E68C8">
        <w:t>Project requirements</w:t>
      </w:r>
      <w:bookmarkEnd w:id="60"/>
      <w:bookmarkEnd w:id="61"/>
      <w:bookmarkEnd w:id="62"/>
      <w:bookmarkEnd w:id="63"/>
      <w:bookmarkEnd w:id="64"/>
      <w:bookmarkEnd w:id="65"/>
      <w:bookmarkEnd w:id="66"/>
    </w:p>
    <w:p w14:paraId="46574703" w14:textId="75823C49" w:rsidR="000B0383" w:rsidRPr="006E68C8" w:rsidRDefault="00676FEE" w:rsidP="004448CF">
      <w:pPr>
        <w:pStyle w:val="h3Div"/>
      </w:pPr>
      <w:bookmarkStart w:id="67" w:name="_Toc423463489"/>
      <w:bookmarkStart w:id="68" w:name="_Toc444766544"/>
      <w:bookmarkStart w:id="69" w:name="_Toc480371918"/>
      <w:bookmarkStart w:id="70" w:name="_Toc76658523"/>
      <w:bookmarkStart w:id="71" w:name="_Toc83986227"/>
      <w:bookmarkStart w:id="72" w:name="_Toc191996050"/>
      <w:bookmarkStart w:id="73" w:name="_Toc208400608"/>
      <w:r w:rsidRPr="006E68C8">
        <w:t>Division 3.1</w:t>
      </w:r>
      <w:r w:rsidR="004448CF" w:rsidRPr="006E68C8">
        <w:t>—</w:t>
      </w:r>
      <w:r w:rsidR="000B0383" w:rsidRPr="006E68C8">
        <w:t>General</w:t>
      </w:r>
      <w:bookmarkEnd w:id="67"/>
      <w:bookmarkEnd w:id="68"/>
      <w:bookmarkEnd w:id="69"/>
      <w:bookmarkEnd w:id="70"/>
      <w:bookmarkEnd w:id="71"/>
      <w:bookmarkEnd w:id="72"/>
      <w:bookmarkEnd w:id="73"/>
    </w:p>
    <w:p w14:paraId="1D4C13BC" w14:textId="580555F4" w:rsidR="000B0383" w:rsidRPr="006E68C8" w:rsidRDefault="00F24A09" w:rsidP="004448CF">
      <w:pPr>
        <w:pStyle w:val="s"/>
      </w:pPr>
      <w:bookmarkStart w:id="74" w:name="_Toc423463490"/>
      <w:bookmarkStart w:id="75" w:name="_Toc444766545"/>
      <w:bookmarkStart w:id="76" w:name="_Toc480371919"/>
      <w:bookmarkStart w:id="77" w:name="_Toc76658524"/>
      <w:bookmarkStart w:id="78" w:name="_Toc191996051"/>
      <w:bookmarkStart w:id="79" w:name="_Toc208400609"/>
      <w:proofErr w:type="gramStart"/>
      <w:r>
        <w:t>9</w:t>
      </w:r>
      <w:r w:rsidR="004448CF" w:rsidRPr="006E68C8">
        <w:t xml:space="preserve"> </w:t>
      </w:r>
      <w:r w:rsidR="00676A2D">
        <w:t xml:space="preserve"> </w:t>
      </w:r>
      <w:r w:rsidR="000B0383" w:rsidRPr="006E68C8">
        <w:t>Operation</w:t>
      </w:r>
      <w:proofErr w:type="gramEnd"/>
      <w:r w:rsidR="000B0383" w:rsidRPr="006E68C8">
        <w:t xml:space="preserve"> of this Part</w:t>
      </w:r>
      <w:bookmarkEnd w:id="74"/>
      <w:bookmarkEnd w:id="75"/>
      <w:bookmarkEnd w:id="76"/>
      <w:bookmarkEnd w:id="77"/>
      <w:bookmarkEnd w:id="78"/>
      <w:bookmarkEnd w:id="79"/>
    </w:p>
    <w:p w14:paraId="0A9DDE61" w14:textId="65E1A850" w:rsidR="000B0383" w:rsidRDefault="000B0383" w:rsidP="001E0428">
      <w:pPr>
        <w:pStyle w:val="ss"/>
        <w:ind w:firstLine="0"/>
      </w:pPr>
      <w:r w:rsidRPr="006E68C8">
        <w:t xml:space="preserve">For </w:t>
      </w:r>
      <w:r w:rsidR="00B60597">
        <w:t>subsection</w:t>
      </w:r>
      <w:r w:rsidR="00B60597" w:rsidRPr="006E68C8">
        <w:t xml:space="preserve"> </w:t>
      </w:r>
      <w:r w:rsidRPr="006E68C8">
        <w:t xml:space="preserve">106(1)(b) of the Act, this Part sets out requirements that must </w:t>
      </w:r>
      <w:proofErr w:type="gramStart"/>
      <w:r w:rsidRPr="006E68C8">
        <w:t>be met</w:t>
      </w:r>
      <w:proofErr w:type="gramEnd"/>
      <w:r w:rsidRPr="006E68C8">
        <w:t xml:space="preserve"> for </w:t>
      </w:r>
      <w:r w:rsidR="005B34F0">
        <w:t xml:space="preserve">a project to which this determination applies </w:t>
      </w:r>
      <w:r w:rsidRPr="006E68C8">
        <w:t>to</w:t>
      </w:r>
      <w:r w:rsidR="00DA46AB" w:rsidRPr="006E68C8">
        <w:t xml:space="preserve"> be an eligible offsets project</w:t>
      </w:r>
      <w:r w:rsidR="005B34F0">
        <w:t>.</w:t>
      </w:r>
    </w:p>
    <w:p w14:paraId="139BD943" w14:textId="04BC90DE" w:rsidR="00BA2C4F" w:rsidRDefault="005B34F0" w:rsidP="00824E24">
      <w:pPr>
        <w:pStyle w:val="n"/>
        <w:ind w:hanging="511"/>
      </w:pPr>
      <w:r w:rsidRPr="006E68C8">
        <w:t>Note:</w:t>
      </w:r>
      <w:r w:rsidRPr="006E68C8">
        <w:tab/>
      </w:r>
      <w:r w:rsidR="00BA2C4F">
        <w:t xml:space="preserve">Part 3 </w:t>
      </w:r>
      <w:r w:rsidR="00F35F58">
        <w:t xml:space="preserve">of the Act </w:t>
      </w:r>
      <w:r w:rsidR="00BA2C4F">
        <w:t xml:space="preserve">provides </w:t>
      </w:r>
      <w:r w:rsidR="00732F45">
        <w:t>that the Regulator may, on application, declare an offset</w:t>
      </w:r>
      <w:r w:rsidR="00011656">
        <w:t>s</w:t>
      </w:r>
      <w:r w:rsidR="00732F45">
        <w:t xml:space="preserve"> project to be an eligible offsets project if it meets the requirements of this Part and other requirements.</w:t>
      </w:r>
    </w:p>
    <w:p w14:paraId="31A4A62C" w14:textId="506F0E84" w:rsidR="000B0383" w:rsidRPr="006E68C8" w:rsidRDefault="00676FEE" w:rsidP="004448CF">
      <w:pPr>
        <w:pStyle w:val="h3Div"/>
      </w:pPr>
      <w:bookmarkStart w:id="80" w:name="_Toc480371922"/>
      <w:bookmarkStart w:id="81" w:name="_Toc76658527"/>
      <w:bookmarkStart w:id="82" w:name="_Toc83986229"/>
      <w:bookmarkStart w:id="83" w:name="_Toc191996052"/>
      <w:bookmarkStart w:id="84" w:name="_Toc208400610"/>
      <w:r w:rsidRPr="006E68C8">
        <w:t>Division 3.</w:t>
      </w:r>
      <w:r w:rsidR="00732F45">
        <w:t>2</w:t>
      </w:r>
      <w:r w:rsidR="00E35534" w:rsidRPr="006E68C8">
        <w:t>—</w:t>
      </w:r>
      <w:r w:rsidR="00756F7B">
        <w:t>E</w:t>
      </w:r>
      <w:r w:rsidR="000B0383" w:rsidRPr="006E68C8">
        <w:t>ligibility requirements</w:t>
      </w:r>
      <w:bookmarkEnd w:id="80"/>
      <w:bookmarkEnd w:id="81"/>
      <w:bookmarkEnd w:id="82"/>
      <w:bookmarkEnd w:id="83"/>
      <w:bookmarkEnd w:id="84"/>
      <w:r w:rsidR="00756F7B">
        <w:t xml:space="preserve"> </w:t>
      </w:r>
    </w:p>
    <w:p w14:paraId="4584A851" w14:textId="43CCB91C" w:rsidR="00553D45" w:rsidRDefault="00F24A09" w:rsidP="004D7B77">
      <w:pPr>
        <w:pStyle w:val="s"/>
      </w:pPr>
      <w:bookmarkStart w:id="85" w:name="_Toc208400611"/>
      <w:bookmarkStart w:id="86" w:name="_Toc449601018"/>
      <w:bookmarkStart w:id="87" w:name="_Toc480371924"/>
      <w:bookmarkStart w:id="88" w:name="_Toc76658529"/>
      <w:proofErr w:type="gramStart"/>
      <w:r>
        <w:t>10</w:t>
      </w:r>
      <w:r w:rsidR="00553D45" w:rsidRPr="006E68C8">
        <w:t xml:space="preserve">  </w:t>
      </w:r>
      <w:r w:rsidR="00AB7AC1">
        <w:t>Designation</w:t>
      </w:r>
      <w:proofErr w:type="gramEnd"/>
      <w:r w:rsidR="00AB7AC1">
        <w:t xml:space="preserve"> of public native forests </w:t>
      </w:r>
      <w:r w:rsidR="00F40E6E">
        <w:t xml:space="preserve">for commercial </w:t>
      </w:r>
      <w:r w:rsidR="0044399D">
        <w:t xml:space="preserve">forestry </w:t>
      </w:r>
      <w:r w:rsidR="00706E6A">
        <w:t>use</w:t>
      </w:r>
      <w:bookmarkEnd w:id="85"/>
    </w:p>
    <w:p w14:paraId="6C0BAC85" w14:textId="3FF00735" w:rsidR="00A34144" w:rsidRDefault="00553D45" w:rsidP="001559F7">
      <w:pPr>
        <w:pStyle w:val="ss"/>
        <w:numPr>
          <w:ilvl w:val="0"/>
          <w:numId w:val="8"/>
        </w:numPr>
      </w:pPr>
      <w:r w:rsidRPr="006E68C8">
        <w:tab/>
      </w:r>
      <w:r>
        <w:t xml:space="preserve">The </w:t>
      </w:r>
      <w:r w:rsidR="007113D3">
        <w:t>project</w:t>
      </w:r>
      <w:r w:rsidR="00ED1185">
        <w:t xml:space="preserve"> area for the eligible offsets project</w:t>
      </w:r>
      <w:r w:rsidR="007F5A42">
        <w:t xml:space="preserve"> must </w:t>
      </w:r>
      <w:r w:rsidR="00666879">
        <w:t>consist only of</w:t>
      </w:r>
      <w:r w:rsidR="00AB7AC1">
        <w:t xml:space="preserve"> public native forests</w:t>
      </w:r>
      <w:r w:rsidR="00F91A70">
        <w:t>:</w:t>
      </w:r>
      <w:r>
        <w:t xml:space="preserve"> </w:t>
      </w:r>
    </w:p>
    <w:p w14:paraId="16E66953" w14:textId="1C298CE5" w:rsidR="00A34144" w:rsidRDefault="00A34144" w:rsidP="001559F7">
      <w:pPr>
        <w:pStyle w:val="tPara"/>
        <w:numPr>
          <w:ilvl w:val="0"/>
          <w:numId w:val="9"/>
        </w:numPr>
        <w:spacing w:before="180"/>
      </w:pPr>
      <w:r w:rsidRPr="006E68C8">
        <w:tab/>
      </w:r>
      <w:r w:rsidR="00840363">
        <w:t xml:space="preserve">that </w:t>
      </w:r>
      <w:proofErr w:type="gramStart"/>
      <w:r w:rsidR="00840363">
        <w:t>are designated</w:t>
      </w:r>
      <w:proofErr w:type="gramEnd"/>
      <w:r w:rsidR="00840363">
        <w:t xml:space="preserve"> for commercial forestry use </w:t>
      </w:r>
      <w:r>
        <w:t xml:space="preserve">at the time the project </w:t>
      </w:r>
      <w:proofErr w:type="gramStart"/>
      <w:r>
        <w:t>is declared</w:t>
      </w:r>
      <w:proofErr w:type="gramEnd"/>
      <w:r>
        <w:t xml:space="preserve"> </w:t>
      </w:r>
      <w:r w:rsidR="001E0428">
        <w:t xml:space="preserve">under the Act as </w:t>
      </w:r>
      <w:r>
        <w:t>an eligible offsets project; and</w:t>
      </w:r>
    </w:p>
    <w:p w14:paraId="2B943B6D" w14:textId="328698A9" w:rsidR="00AB7AC1" w:rsidRDefault="00840363" w:rsidP="001559F7">
      <w:pPr>
        <w:pStyle w:val="tPara"/>
        <w:numPr>
          <w:ilvl w:val="0"/>
          <w:numId w:val="9"/>
        </w:numPr>
        <w:spacing w:before="180"/>
      </w:pPr>
      <w:r>
        <w:t xml:space="preserve">that </w:t>
      </w:r>
      <w:proofErr w:type="gramStart"/>
      <w:r>
        <w:t>were designated</w:t>
      </w:r>
      <w:proofErr w:type="gramEnd"/>
      <w:r>
        <w:t xml:space="preserve"> for commercial forestry use </w:t>
      </w:r>
      <w:r w:rsidR="00976FF5">
        <w:t>for at least 10 years</w:t>
      </w:r>
      <w:r w:rsidR="00FC7B9B">
        <w:t xml:space="preserve"> before the application </w:t>
      </w:r>
      <w:proofErr w:type="gramStart"/>
      <w:r w:rsidR="00FC7B9B">
        <w:t>was made</w:t>
      </w:r>
      <w:proofErr w:type="gramEnd"/>
      <w:r w:rsidR="00FC7B9B">
        <w:t xml:space="preserve"> under the Act for that declaration</w:t>
      </w:r>
      <w:r w:rsidR="000E239D">
        <w:t>.</w:t>
      </w:r>
    </w:p>
    <w:p w14:paraId="26DCAD32" w14:textId="40C4B14D" w:rsidR="00544503" w:rsidRDefault="00553D45" w:rsidP="001559F7">
      <w:pPr>
        <w:pStyle w:val="ss"/>
        <w:numPr>
          <w:ilvl w:val="0"/>
          <w:numId w:val="8"/>
        </w:numPr>
      </w:pPr>
      <w:r w:rsidRPr="006E68C8">
        <w:tab/>
      </w:r>
      <w:r w:rsidR="00A4027B">
        <w:t>For this section, a</w:t>
      </w:r>
      <w:r>
        <w:t xml:space="preserve"> </w:t>
      </w:r>
      <w:r w:rsidR="00BF5697">
        <w:t>public native forest</w:t>
      </w:r>
      <w:r>
        <w:t xml:space="preserve"> </w:t>
      </w:r>
      <w:proofErr w:type="gramStart"/>
      <w:r>
        <w:t>is designated</w:t>
      </w:r>
      <w:proofErr w:type="gramEnd"/>
      <w:r>
        <w:t xml:space="preserve"> for commercial forestry </w:t>
      </w:r>
      <w:r w:rsidR="00706E6A">
        <w:t xml:space="preserve">use </w:t>
      </w:r>
      <w:r>
        <w:t>if</w:t>
      </w:r>
      <w:r w:rsidR="0005016C">
        <w:t xml:space="preserve"> it is available for commercial forestry use under the applicable law relating to the use of the forest.</w:t>
      </w:r>
      <w:r w:rsidR="00503D83" w:rsidRPr="00503D83">
        <w:t xml:space="preserve"> </w:t>
      </w:r>
    </w:p>
    <w:p w14:paraId="54C0FDD6" w14:textId="534B9419" w:rsidR="008A0AE8" w:rsidRDefault="008A0AE8" w:rsidP="001559F7">
      <w:pPr>
        <w:pStyle w:val="ss"/>
        <w:numPr>
          <w:ilvl w:val="0"/>
          <w:numId w:val="8"/>
        </w:numPr>
      </w:pPr>
      <w:r w:rsidRPr="006E68C8">
        <w:tab/>
      </w:r>
      <w:r>
        <w:t>It does not matter that the public native forests included in the project area are multi-use forests not exclusively used for commercial forestry.</w:t>
      </w:r>
      <w:r w:rsidRPr="000E239D">
        <w:t xml:space="preserve"> </w:t>
      </w:r>
    </w:p>
    <w:p w14:paraId="157D725A" w14:textId="3A9A8A62" w:rsidR="008A0AE8" w:rsidRDefault="008A0AE8" w:rsidP="001559F7">
      <w:pPr>
        <w:pStyle w:val="ss"/>
        <w:numPr>
          <w:ilvl w:val="0"/>
          <w:numId w:val="8"/>
        </w:numPr>
      </w:pPr>
      <w:r w:rsidRPr="006E68C8">
        <w:tab/>
      </w:r>
      <w:r>
        <w:t xml:space="preserve">A carbon protection area </w:t>
      </w:r>
      <w:r w:rsidR="00723F3E">
        <w:t>included in</w:t>
      </w:r>
      <w:r>
        <w:t xml:space="preserve"> an eligible offsets project remains part of the project area for this determination even </w:t>
      </w:r>
      <w:r w:rsidR="008B2EA7">
        <w:t>if, after the project becomes an eligible offsets project,</w:t>
      </w:r>
      <w:r>
        <w:t xml:space="preserve"> it </w:t>
      </w:r>
      <w:proofErr w:type="gramStart"/>
      <w:r>
        <w:t>is no longer designated</w:t>
      </w:r>
      <w:proofErr w:type="gramEnd"/>
      <w:r>
        <w:t xml:space="preserve"> for commercial forestry use because it become</w:t>
      </w:r>
      <w:r w:rsidR="008B2EA7">
        <w:t>s</w:t>
      </w:r>
      <w:r>
        <w:t xml:space="preserve"> a national park or other reserve </w:t>
      </w:r>
      <w:r w:rsidR="00723F3E">
        <w:t>or subject to any other applicable law that prevents commercial forestry use.</w:t>
      </w:r>
    </w:p>
    <w:p w14:paraId="4B94BFE0" w14:textId="2E6470B6" w:rsidR="00445419" w:rsidRDefault="00AF2DE4" w:rsidP="001559F7">
      <w:pPr>
        <w:pStyle w:val="ss"/>
        <w:numPr>
          <w:ilvl w:val="0"/>
          <w:numId w:val="8"/>
        </w:numPr>
        <w:tabs>
          <w:tab w:val="clear" w:pos="1021"/>
          <w:tab w:val="right" w:pos="1134"/>
        </w:tabs>
        <w:spacing w:after="180"/>
      </w:pPr>
      <w:r w:rsidRPr="006E68C8">
        <w:tab/>
      </w:r>
      <w:r>
        <w:t>A public native forest is available for commercial forestry</w:t>
      </w:r>
      <w:r w:rsidR="00706E6A">
        <w:t xml:space="preserve"> use</w:t>
      </w:r>
      <w:r>
        <w:t xml:space="preserve"> even though:</w:t>
      </w:r>
    </w:p>
    <w:p w14:paraId="3D6B2F66" w14:textId="22961248" w:rsidR="00F967FB" w:rsidRDefault="00F967FB" w:rsidP="001559F7">
      <w:pPr>
        <w:pStyle w:val="tPara"/>
        <w:numPr>
          <w:ilvl w:val="0"/>
          <w:numId w:val="11"/>
        </w:numPr>
        <w:tabs>
          <w:tab w:val="clear" w:pos="1531"/>
          <w:tab w:val="right" w:pos="1701"/>
        </w:tabs>
        <w:spacing w:after="180"/>
        <w:ind w:left="1701" w:hanging="425"/>
      </w:pPr>
      <w:r>
        <w:t xml:space="preserve">an authority </w:t>
      </w:r>
      <w:proofErr w:type="gramStart"/>
      <w:r>
        <w:t>is required</w:t>
      </w:r>
      <w:proofErr w:type="gramEnd"/>
      <w:r>
        <w:t xml:space="preserve"> to be issued by a </w:t>
      </w:r>
      <w:r w:rsidR="00F91A70">
        <w:t>government</w:t>
      </w:r>
      <w:r>
        <w:t xml:space="preserve"> agency for the carrying out of a particular</w:t>
      </w:r>
      <w:r w:rsidR="004A433C">
        <w:t xml:space="preserve"> </w:t>
      </w:r>
      <w:r>
        <w:t>timber harvesting operation; or</w:t>
      </w:r>
    </w:p>
    <w:p w14:paraId="5406275B" w14:textId="46F7735D" w:rsidR="00F967FB" w:rsidRDefault="00F967FB" w:rsidP="001559F7">
      <w:pPr>
        <w:pStyle w:val="tPara"/>
        <w:numPr>
          <w:ilvl w:val="0"/>
          <w:numId w:val="11"/>
        </w:numPr>
        <w:tabs>
          <w:tab w:val="clear" w:pos="1531"/>
          <w:tab w:val="right" w:pos="1701"/>
        </w:tabs>
        <w:spacing w:after="180"/>
        <w:ind w:left="1701" w:hanging="425"/>
      </w:pPr>
      <w:r>
        <w:t xml:space="preserve">surveys, plans or other preliminary steps </w:t>
      </w:r>
      <w:proofErr w:type="gramStart"/>
      <w:r>
        <w:t>are required</w:t>
      </w:r>
      <w:proofErr w:type="gramEnd"/>
      <w:r>
        <w:t xml:space="preserve"> before timber harvesting can commence; or</w:t>
      </w:r>
    </w:p>
    <w:p w14:paraId="4CBB5897" w14:textId="7F517071" w:rsidR="00A75635" w:rsidRDefault="00F967FB" w:rsidP="001559F7">
      <w:pPr>
        <w:pStyle w:val="tPara"/>
        <w:numPr>
          <w:ilvl w:val="0"/>
          <w:numId w:val="11"/>
        </w:numPr>
        <w:tabs>
          <w:tab w:val="clear" w:pos="1531"/>
          <w:tab w:val="right" w:pos="1701"/>
        </w:tabs>
        <w:spacing w:after="180"/>
        <w:ind w:left="1701" w:hanging="425"/>
      </w:pPr>
      <w:proofErr w:type="gramStart"/>
      <w:r>
        <w:t xml:space="preserve">particular </w:t>
      </w:r>
      <w:r w:rsidR="00F91A70">
        <w:t>areas</w:t>
      </w:r>
      <w:proofErr w:type="gramEnd"/>
      <w:r w:rsidR="00F91A70">
        <w:t xml:space="preserve"> or </w:t>
      </w:r>
      <w:r>
        <w:t xml:space="preserve">trees </w:t>
      </w:r>
      <w:proofErr w:type="gramStart"/>
      <w:r w:rsidR="00F91A70">
        <w:t>are required</w:t>
      </w:r>
      <w:proofErr w:type="gramEnd"/>
      <w:r w:rsidR="00F91A70">
        <w:t xml:space="preserve"> to </w:t>
      </w:r>
      <w:proofErr w:type="gramStart"/>
      <w:r w:rsidR="00F91A70">
        <w:t>be</w:t>
      </w:r>
      <w:r>
        <w:t xml:space="preserve"> excluded</w:t>
      </w:r>
      <w:proofErr w:type="gramEnd"/>
      <w:r>
        <w:t xml:space="preserve"> from timber harvesting</w:t>
      </w:r>
      <w:r w:rsidR="0055178C">
        <w:t>;</w:t>
      </w:r>
      <w:r w:rsidR="00A75635">
        <w:t xml:space="preserve"> </w:t>
      </w:r>
      <w:r w:rsidR="0055178C">
        <w:t>or</w:t>
      </w:r>
    </w:p>
    <w:p w14:paraId="5E7BA50D" w14:textId="16E43B15" w:rsidR="00F967FB" w:rsidRDefault="00F967FB" w:rsidP="001559F7">
      <w:pPr>
        <w:pStyle w:val="tPara"/>
        <w:numPr>
          <w:ilvl w:val="0"/>
          <w:numId w:val="11"/>
        </w:numPr>
        <w:tabs>
          <w:tab w:val="clear" w:pos="1531"/>
          <w:tab w:val="right" w:pos="1701"/>
        </w:tabs>
        <w:spacing w:after="180"/>
        <w:ind w:left="1701" w:hanging="425"/>
      </w:pPr>
      <w:r>
        <w:t>because of the size</w:t>
      </w:r>
      <w:r w:rsidR="00F91A70">
        <w:t xml:space="preserve"> of the trees</w:t>
      </w:r>
      <w:r>
        <w:t xml:space="preserve">, because of the </w:t>
      </w:r>
      <w:r w:rsidR="00E410EB">
        <w:t>slope</w:t>
      </w:r>
      <w:r>
        <w:t xml:space="preserve"> of the land, because the</w:t>
      </w:r>
      <w:r w:rsidR="00F91A70">
        <w:t xml:space="preserve"> trees </w:t>
      </w:r>
      <w:r>
        <w:t xml:space="preserve">provide </w:t>
      </w:r>
      <w:r w:rsidR="00BF46FF">
        <w:t xml:space="preserve">or are likely to provide </w:t>
      </w:r>
      <w:r>
        <w:t xml:space="preserve">habitat for </w:t>
      </w:r>
      <w:proofErr w:type="gramStart"/>
      <w:r w:rsidR="00BF46FF">
        <w:t>particular fauna</w:t>
      </w:r>
      <w:proofErr w:type="gramEnd"/>
      <w:r w:rsidR="00BF46FF">
        <w:t xml:space="preserve"> or flora</w:t>
      </w:r>
      <w:r>
        <w:t xml:space="preserve"> or for any other reason.</w:t>
      </w:r>
    </w:p>
    <w:p w14:paraId="0081C42A" w14:textId="6774E7AC" w:rsidR="003C66DF" w:rsidRDefault="00B14878" w:rsidP="00824E24">
      <w:pPr>
        <w:pStyle w:val="s"/>
        <w:ind w:left="0" w:firstLine="0"/>
      </w:pPr>
      <w:bookmarkStart w:id="89" w:name="_Toc191996054"/>
      <w:bookmarkStart w:id="90" w:name="_Toc208400612"/>
      <w:bookmarkStart w:id="91" w:name="_Hlk192435447"/>
      <w:proofErr w:type="gramStart"/>
      <w:r>
        <w:lastRenderedPageBreak/>
        <w:t>1</w:t>
      </w:r>
      <w:r w:rsidR="00F24A09">
        <w:t>1</w:t>
      </w:r>
      <w:r w:rsidR="003C66DF" w:rsidRPr="006E68C8">
        <w:t xml:space="preserve">  </w:t>
      </w:r>
      <w:r w:rsidR="00B15A3D">
        <w:t>No</w:t>
      </w:r>
      <w:proofErr w:type="gramEnd"/>
      <w:r w:rsidR="00B15A3D">
        <w:t xml:space="preserve"> p</w:t>
      </w:r>
      <w:r w:rsidR="000613E6">
        <w:t xml:space="preserve">revious </w:t>
      </w:r>
      <w:r w:rsidR="00243AD0">
        <w:t xml:space="preserve">law or </w:t>
      </w:r>
      <w:r w:rsidR="003C66DF">
        <w:t xml:space="preserve">decision to </w:t>
      </w:r>
      <w:r w:rsidR="00B04447">
        <w:t xml:space="preserve">stop </w:t>
      </w:r>
      <w:r w:rsidR="00243AD0">
        <w:t xml:space="preserve">or reduce </w:t>
      </w:r>
      <w:r w:rsidR="003C66DF">
        <w:t>timber harvesting</w:t>
      </w:r>
      <w:bookmarkEnd w:id="89"/>
      <w:bookmarkEnd w:id="90"/>
    </w:p>
    <w:p w14:paraId="0D4F2C25" w14:textId="0C1A946B" w:rsidR="003C66DF" w:rsidRDefault="003C66DF" w:rsidP="001559F7">
      <w:pPr>
        <w:pStyle w:val="ss"/>
        <w:numPr>
          <w:ilvl w:val="0"/>
          <w:numId w:val="10"/>
        </w:numPr>
      </w:pPr>
      <w:r w:rsidRPr="006E68C8">
        <w:tab/>
      </w:r>
      <w:r w:rsidR="00243AD0">
        <w:t>A</w:t>
      </w:r>
      <w:r w:rsidR="00E42B30">
        <w:t>n</w:t>
      </w:r>
      <w:r w:rsidR="000613E6">
        <w:t xml:space="preserve"> area cannot </w:t>
      </w:r>
      <w:proofErr w:type="gramStart"/>
      <w:r w:rsidR="000613E6">
        <w:t>be included</w:t>
      </w:r>
      <w:proofErr w:type="gramEnd"/>
      <w:r w:rsidR="000613E6">
        <w:t xml:space="preserve"> in the project area </w:t>
      </w:r>
      <w:r w:rsidR="00D03568">
        <w:t>for</w:t>
      </w:r>
      <w:r w:rsidR="000613E6">
        <w:t xml:space="preserve"> an eligible offsets project if</w:t>
      </w:r>
      <w:r w:rsidR="00401D5D">
        <w:t xml:space="preserve">, at any time between 1 January 2000 and the </w:t>
      </w:r>
      <w:r w:rsidR="001E0428">
        <w:t xml:space="preserve">date the project </w:t>
      </w:r>
      <w:proofErr w:type="gramStart"/>
      <w:r w:rsidR="001E0428">
        <w:t>is declared</w:t>
      </w:r>
      <w:proofErr w:type="gramEnd"/>
      <w:r w:rsidR="001E0428">
        <w:t xml:space="preserve"> under the Act as an</w:t>
      </w:r>
      <w:r w:rsidR="00401D5D">
        <w:t xml:space="preserve"> eligible offsets project</w:t>
      </w:r>
      <w:r w:rsidR="000613E6">
        <w:t>:</w:t>
      </w:r>
      <w:r>
        <w:t xml:space="preserve"> </w:t>
      </w:r>
    </w:p>
    <w:p w14:paraId="5131E274" w14:textId="4FCCE807" w:rsidR="000613E6" w:rsidRPr="006E68C8" w:rsidRDefault="008A7A30" w:rsidP="001559F7">
      <w:pPr>
        <w:pStyle w:val="tPara"/>
        <w:numPr>
          <w:ilvl w:val="1"/>
          <w:numId w:val="10"/>
        </w:numPr>
        <w:spacing w:after="180"/>
      </w:pPr>
      <w:r>
        <w:t xml:space="preserve">a law of </w:t>
      </w:r>
      <w:r w:rsidR="000613E6">
        <w:t>the Commonwealth or the relevant State</w:t>
      </w:r>
      <w:r>
        <w:t xml:space="preserve"> </w:t>
      </w:r>
      <w:r w:rsidR="00401D5D">
        <w:t>stopped</w:t>
      </w:r>
      <w:r>
        <w:t xml:space="preserve"> timber harvesting in the area (even if </w:t>
      </w:r>
      <w:r w:rsidR="00CA599B">
        <w:t>the law</w:t>
      </w:r>
      <w:r w:rsidR="00401D5D">
        <w:t xml:space="preserve"> has since </w:t>
      </w:r>
      <w:proofErr w:type="gramStart"/>
      <w:r w:rsidR="00401D5D">
        <w:t>been repealed</w:t>
      </w:r>
      <w:proofErr w:type="gramEnd"/>
      <w:r w:rsidR="00401D5D">
        <w:t xml:space="preserve"> or amended to remove that </w:t>
      </w:r>
      <w:r>
        <w:t>prohibition</w:t>
      </w:r>
      <w:r w:rsidR="00CA599B">
        <w:t>)</w:t>
      </w:r>
      <w:r w:rsidR="000613E6" w:rsidRPr="006E68C8">
        <w:t xml:space="preserve">; </w:t>
      </w:r>
      <w:r w:rsidR="000613E6">
        <w:t>or</w:t>
      </w:r>
      <w:r w:rsidR="000613E6" w:rsidRPr="006E68C8">
        <w:t xml:space="preserve"> </w:t>
      </w:r>
    </w:p>
    <w:p w14:paraId="01C952B0" w14:textId="7D2F4ED0" w:rsidR="000613E6" w:rsidRDefault="00CA599B" w:rsidP="001559F7">
      <w:pPr>
        <w:pStyle w:val="tPara"/>
        <w:numPr>
          <w:ilvl w:val="1"/>
          <w:numId w:val="10"/>
        </w:numPr>
        <w:spacing w:after="180"/>
      </w:pPr>
      <w:r>
        <w:t xml:space="preserve">the government of the relevant State decided </w:t>
      </w:r>
      <w:r w:rsidR="00401D5D">
        <w:t>to stop timber harvesting in the area</w:t>
      </w:r>
      <w:r w:rsidR="001E0428">
        <w:t xml:space="preserve"> </w:t>
      </w:r>
      <w:r>
        <w:t>(even if th</w:t>
      </w:r>
      <w:r w:rsidR="00401D5D">
        <w:t>e</w:t>
      </w:r>
      <w:r>
        <w:t xml:space="preserve"> decision has since </w:t>
      </w:r>
      <w:proofErr w:type="gramStart"/>
      <w:r>
        <w:t xml:space="preserve">been </w:t>
      </w:r>
      <w:r w:rsidR="008537D2">
        <w:t>changed</w:t>
      </w:r>
      <w:proofErr w:type="gramEnd"/>
      <w:r w:rsidR="008537D2">
        <w:t xml:space="preserve"> to remove that prohibition</w:t>
      </w:r>
      <w:r>
        <w:t xml:space="preserve"> or th</w:t>
      </w:r>
      <w:r w:rsidR="00401D5D">
        <w:t>e</w:t>
      </w:r>
      <w:r>
        <w:t xml:space="preserve"> decision </w:t>
      </w:r>
      <w:proofErr w:type="gramStart"/>
      <w:r>
        <w:t>was scheduled</w:t>
      </w:r>
      <w:proofErr w:type="gramEnd"/>
      <w:r>
        <w:t xml:space="preserve"> to take effect after the date this </w:t>
      </w:r>
      <w:r w:rsidR="001E0428">
        <w:t>determination</w:t>
      </w:r>
      <w:r>
        <w:t xml:space="preserve"> commences)</w:t>
      </w:r>
      <w:r w:rsidR="000613E6">
        <w:t>.</w:t>
      </w:r>
    </w:p>
    <w:p w14:paraId="01CD734A" w14:textId="63483C46" w:rsidR="008537D2" w:rsidRDefault="00071F64" w:rsidP="001559F7">
      <w:pPr>
        <w:pStyle w:val="ss"/>
        <w:numPr>
          <w:ilvl w:val="0"/>
          <w:numId w:val="10"/>
        </w:numPr>
      </w:pPr>
      <w:r w:rsidRPr="006E68C8">
        <w:tab/>
      </w:r>
      <w:r w:rsidR="008537D2">
        <w:t>Subsection (1) does not apply if:</w:t>
      </w:r>
    </w:p>
    <w:p w14:paraId="663B1EFB" w14:textId="0BAE4DAB" w:rsidR="008537D2" w:rsidRPr="006E68C8" w:rsidRDefault="006A6178" w:rsidP="001559F7">
      <w:pPr>
        <w:pStyle w:val="tPara"/>
        <w:numPr>
          <w:ilvl w:val="1"/>
          <w:numId w:val="10"/>
        </w:numPr>
        <w:spacing w:after="180"/>
      </w:pPr>
      <w:r>
        <w:t xml:space="preserve">the stopping of timber harvesting in the area </w:t>
      </w:r>
      <w:r w:rsidR="008537D2">
        <w:t>was a</w:t>
      </w:r>
      <w:r w:rsidR="00243AD0">
        <w:t xml:space="preserve">n interim or </w:t>
      </w:r>
      <w:r w:rsidR="008537D2">
        <w:t xml:space="preserve">temporary measure to enable an assessment of the suitability of all or any part of the area for inclusion in an eligible offsets </w:t>
      </w:r>
      <w:r w:rsidR="008537D2" w:rsidRPr="00552482">
        <w:t xml:space="preserve">project or </w:t>
      </w:r>
      <w:r w:rsidR="00E410EB">
        <w:t xml:space="preserve">a </w:t>
      </w:r>
      <w:r w:rsidR="008537D2">
        <w:t>conservation reserve</w:t>
      </w:r>
      <w:r w:rsidR="008537D2" w:rsidRPr="006E68C8">
        <w:t xml:space="preserve">; </w:t>
      </w:r>
      <w:r w:rsidR="008537D2">
        <w:t>or</w:t>
      </w:r>
      <w:r w:rsidR="008537D2" w:rsidRPr="006E68C8">
        <w:t xml:space="preserve"> </w:t>
      </w:r>
    </w:p>
    <w:p w14:paraId="05207501" w14:textId="1C05A28C" w:rsidR="008537D2" w:rsidRDefault="006A6178" w:rsidP="001559F7">
      <w:pPr>
        <w:pStyle w:val="tPara"/>
        <w:numPr>
          <w:ilvl w:val="1"/>
          <w:numId w:val="10"/>
        </w:numPr>
        <w:spacing w:after="180"/>
      </w:pPr>
      <w:r>
        <w:t xml:space="preserve">the decision to stop timber harvesting in the area </w:t>
      </w:r>
      <w:proofErr w:type="gramStart"/>
      <w:r w:rsidR="00243AD0">
        <w:t xml:space="preserve">was </w:t>
      </w:r>
      <w:r>
        <w:t>made</w:t>
      </w:r>
      <w:proofErr w:type="gramEnd"/>
      <w:r>
        <w:t xml:space="preserve"> in connection with an offsets project and </w:t>
      </w:r>
      <w:r w:rsidR="00243AD0">
        <w:t xml:space="preserve">on condition that the </w:t>
      </w:r>
      <w:r>
        <w:t xml:space="preserve">project </w:t>
      </w:r>
      <w:proofErr w:type="gramStart"/>
      <w:r w:rsidR="00243AD0">
        <w:t xml:space="preserve">is </w:t>
      </w:r>
      <w:r>
        <w:t>declared</w:t>
      </w:r>
      <w:proofErr w:type="gramEnd"/>
      <w:r>
        <w:t xml:space="preserve"> </w:t>
      </w:r>
      <w:r w:rsidR="00243AD0">
        <w:t>an eligible offsets project</w:t>
      </w:r>
      <w:r w:rsidR="008537D2">
        <w:t>.</w:t>
      </w:r>
    </w:p>
    <w:p w14:paraId="7AF79CEE" w14:textId="5C15DCFF" w:rsidR="00F6216E" w:rsidRDefault="00EF4A13" w:rsidP="001559F7">
      <w:pPr>
        <w:pStyle w:val="ss"/>
        <w:numPr>
          <w:ilvl w:val="0"/>
          <w:numId w:val="10"/>
        </w:numPr>
        <w:spacing w:after="180"/>
      </w:pPr>
      <w:r w:rsidRPr="006E68C8">
        <w:tab/>
      </w:r>
      <w:r>
        <w:t xml:space="preserve">For a project to </w:t>
      </w:r>
      <w:proofErr w:type="gramStart"/>
      <w:r>
        <w:t>be declared</w:t>
      </w:r>
      <w:proofErr w:type="gramEnd"/>
      <w:r>
        <w:t xml:space="preserve"> </w:t>
      </w:r>
      <w:r w:rsidR="001E0428">
        <w:t xml:space="preserve">under the Act as </w:t>
      </w:r>
      <w:r>
        <w:t>an eligible offsets project, the stop</w:t>
      </w:r>
      <w:r w:rsidR="00C55D9F">
        <w:t xml:space="preserve">ping </w:t>
      </w:r>
      <w:r>
        <w:t>or reduc</w:t>
      </w:r>
      <w:r w:rsidR="00C55D9F">
        <w:t>tion of</w:t>
      </w:r>
      <w:r>
        <w:t xml:space="preserve"> timber harvesting </w:t>
      </w:r>
      <w:r w:rsidR="000E322A">
        <w:t xml:space="preserve">that is the basis of the declaration </w:t>
      </w:r>
      <w:r>
        <w:t xml:space="preserve">must not </w:t>
      </w:r>
      <w:proofErr w:type="gramStart"/>
      <w:r>
        <w:t>be</w:t>
      </w:r>
      <w:r w:rsidR="00A70DB1">
        <w:t xml:space="preserve"> required</w:t>
      </w:r>
      <w:proofErr w:type="gramEnd"/>
      <w:r w:rsidR="00A70DB1">
        <w:t xml:space="preserve"> by or under a law of the Commonwealth or the relevant State</w:t>
      </w:r>
      <w:r w:rsidR="00F6216E">
        <w:t>:</w:t>
      </w:r>
      <w:r>
        <w:t xml:space="preserve"> </w:t>
      </w:r>
    </w:p>
    <w:p w14:paraId="084C5252" w14:textId="7BF1AF3B" w:rsidR="00F6216E" w:rsidRPr="006E68C8" w:rsidRDefault="00A70DB1" w:rsidP="001559F7">
      <w:pPr>
        <w:pStyle w:val="tPara"/>
        <w:numPr>
          <w:ilvl w:val="1"/>
          <w:numId w:val="10"/>
        </w:numPr>
        <w:spacing w:after="180"/>
      </w:pPr>
      <w:r>
        <w:t xml:space="preserve">that is in force </w:t>
      </w:r>
      <w:r w:rsidR="00C44C70">
        <w:t xml:space="preserve">when the declaration is to </w:t>
      </w:r>
      <w:proofErr w:type="gramStart"/>
      <w:r w:rsidR="00C44C70">
        <w:t>be made</w:t>
      </w:r>
      <w:proofErr w:type="gramEnd"/>
      <w:r w:rsidR="00F6216E" w:rsidRPr="006E68C8">
        <w:t xml:space="preserve">; </w:t>
      </w:r>
      <w:r w:rsidR="00F6216E">
        <w:t>or</w:t>
      </w:r>
      <w:r w:rsidR="00F6216E" w:rsidRPr="006E68C8">
        <w:t xml:space="preserve"> </w:t>
      </w:r>
    </w:p>
    <w:p w14:paraId="378B6D94" w14:textId="17807431" w:rsidR="00F6216E" w:rsidRDefault="00F6216E" w:rsidP="001559F7">
      <w:pPr>
        <w:pStyle w:val="tPara"/>
        <w:numPr>
          <w:ilvl w:val="1"/>
          <w:numId w:val="10"/>
        </w:numPr>
        <w:spacing w:after="180"/>
      </w:pPr>
      <w:r>
        <w:t xml:space="preserve">that </w:t>
      </w:r>
      <w:r w:rsidR="00ED43DC">
        <w:t>was</w:t>
      </w:r>
      <w:r>
        <w:t xml:space="preserve"> </w:t>
      </w:r>
      <w:r w:rsidR="00C44C70">
        <w:t xml:space="preserve">in force at any time between </w:t>
      </w:r>
      <w:r>
        <w:t>1 January 2000</w:t>
      </w:r>
      <w:r w:rsidR="00C44C70">
        <w:t xml:space="preserve"> and the date that the declaration is to </w:t>
      </w:r>
      <w:proofErr w:type="gramStart"/>
      <w:r w:rsidR="00C44C70">
        <w:t>be made</w:t>
      </w:r>
      <w:proofErr w:type="gramEnd"/>
      <w:r w:rsidR="00ED43DC">
        <w:t>.</w:t>
      </w:r>
    </w:p>
    <w:p w14:paraId="35F63D5D" w14:textId="275BFC44" w:rsidR="00C44C70" w:rsidRDefault="00C44C70" w:rsidP="001559F7">
      <w:pPr>
        <w:pStyle w:val="ss"/>
        <w:numPr>
          <w:ilvl w:val="0"/>
          <w:numId w:val="10"/>
        </w:numPr>
      </w:pPr>
      <w:r w:rsidRPr="006E68C8">
        <w:tab/>
      </w:r>
      <w:r>
        <w:t xml:space="preserve">Subsection (3) does not apply if the </w:t>
      </w:r>
      <w:r w:rsidR="008B2EA7">
        <w:t xml:space="preserve">law requiring the </w:t>
      </w:r>
      <w:r w:rsidR="00F3627C">
        <w:t xml:space="preserve">stopping or reduction of </w:t>
      </w:r>
      <w:r>
        <w:t xml:space="preserve">timber harvesting in the area was an interim or temporary measure to enable an assessment of the suitability of all or any part of the area for inclusion in an eligible offsets </w:t>
      </w:r>
      <w:r w:rsidRPr="00552482">
        <w:t xml:space="preserve">project or </w:t>
      </w:r>
      <w:r w:rsidR="00E410EB">
        <w:t xml:space="preserve">a </w:t>
      </w:r>
      <w:r>
        <w:t>conservation reserve</w:t>
      </w:r>
      <w:r w:rsidR="00F3627C">
        <w:t xml:space="preserve"> and the law has since been repealed or amended to remove the requirement to stop or reduce timber harvesting.</w:t>
      </w:r>
    </w:p>
    <w:p w14:paraId="0A32F03F" w14:textId="1D02F263" w:rsidR="00EF4A13" w:rsidRDefault="00027FEA" w:rsidP="001559F7">
      <w:pPr>
        <w:pStyle w:val="ss"/>
        <w:numPr>
          <w:ilvl w:val="0"/>
          <w:numId w:val="10"/>
        </w:numPr>
      </w:pPr>
      <w:r w:rsidRPr="006E68C8">
        <w:tab/>
      </w:r>
      <w:r w:rsidR="005E1DBF">
        <w:t>The requirements of this section are</w:t>
      </w:r>
      <w:r w:rsidR="00EF4A13">
        <w:t xml:space="preserve">, for the purposes of </w:t>
      </w:r>
      <w:r w:rsidR="00B60597">
        <w:t xml:space="preserve">subsection </w:t>
      </w:r>
      <w:r w:rsidR="00EF4A13">
        <w:t>27(4</w:t>
      </w:r>
      <w:proofErr w:type="gramStart"/>
      <w:r w:rsidR="00EF4A13">
        <w:t>A)(</w:t>
      </w:r>
      <w:proofErr w:type="gramEnd"/>
      <w:r w:rsidR="00EF4A13">
        <w:t>b)(ii) of the Act, declared to be</w:t>
      </w:r>
      <w:r w:rsidR="00C25914">
        <w:t xml:space="preserve"> requirement</w:t>
      </w:r>
      <w:r w:rsidR="000C1D44">
        <w:t>s</w:t>
      </w:r>
      <w:r w:rsidR="00EF4A13">
        <w:t xml:space="preserve"> made in lieu of the regulatory additionality requirement.</w:t>
      </w:r>
    </w:p>
    <w:p w14:paraId="4AA2E489" w14:textId="35616889" w:rsidR="000B0383" w:rsidRPr="006E68C8" w:rsidRDefault="00B14878" w:rsidP="004448CF">
      <w:pPr>
        <w:pStyle w:val="s"/>
        <w:rPr>
          <w:rFonts w:eastAsiaTheme="minorEastAsia"/>
        </w:rPr>
      </w:pPr>
      <w:bookmarkStart w:id="92" w:name="_Toc191996055"/>
      <w:bookmarkStart w:id="93" w:name="_Toc208400613"/>
      <w:bookmarkEnd w:id="91"/>
      <w:proofErr w:type="gramStart"/>
      <w:r>
        <w:rPr>
          <w:rFonts w:eastAsiaTheme="minorEastAsia"/>
        </w:rPr>
        <w:t>1</w:t>
      </w:r>
      <w:r w:rsidR="00F24A09">
        <w:rPr>
          <w:rFonts w:eastAsiaTheme="minorEastAsia"/>
        </w:rPr>
        <w:t>2</w:t>
      </w:r>
      <w:r w:rsidR="004448CF" w:rsidRPr="006E68C8">
        <w:rPr>
          <w:rFonts w:eastAsiaTheme="minorEastAsia"/>
        </w:rPr>
        <w:t xml:space="preserve"> </w:t>
      </w:r>
      <w:bookmarkEnd w:id="86"/>
      <w:bookmarkEnd w:id="87"/>
      <w:bookmarkEnd w:id="88"/>
      <w:r w:rsidR="00ED60A1">
        <w:rPr>
          <w:rFonts w:eastAsiaTheme="minorEastAsia"/>
        </w:rPr>
        <w:t xml:space="preserve"> </w:t>
      </w:r>
      <w:r w:rsidR="0081125D">
        <w:rPr>
          <w:rFonts w:eastAsiaTheme="minorEastAsia"/>
        </w:rPr>
        <w:t>Minimum</w:t>
      </w:r>
      <w:proofErr w:type="gramEnd"/>
      <w:r w:rsidR="0081125D">
        <w:rPr>
          <w:rFonts w:eastAsiaTheme="minorEastAsia"/>
        </w:rPr>
        <w:t xml:space="preserve"> size of p</w:t>
      </w:r>
      <w:r w:rsidR="00676A2D">
        <w:rPr>
          <w:rFonts w:eastAsiaTheme="minorEastAsia"/>
        </w:rPr>
        <w:t>roject area</w:t>
      </w:r>
      <w:bookmarkEnd w:id="92"/>
      <w:bookmarkEnd w:id="93"/>
    </w:p>
    <w:p w14:paraId="662638AE" w14:textId="7E49C710" w:rsidR="000B0383" w:rsidRDefault="004448CF" w:rsidP="004448CF">
      <w:pPr>
        <w:pStyle w:val="ss"/>
      </w:pPr>
      <w:r w:rsidRPr="006E68C8">
        <w:tab/>
      </w:r>
      <w:r w:rsidR="00E559A4">
        <w:t>(1)</w:t>
      </w:r>
      <w:r w:rsidRPr="006E68C8">
        <w:tab/>
      </w:r>
      <w:r w:rsidR="003704DA">
        <w:t>The project area</w:t>
      </w:r>
      <w:r w:rsidR="00C25914">
        <w:t xml:space="preserve"> for an eligible offsets project</w:t>
      </w:r>
      <w:r w:rsidR="003704DA">
        <w:t xml:space="preserve"> must </w:t>
      </w:r>
      <w:r w:rsidR="00C25914">
        <w:t xml:space="preserve">consist of all public native forests designated for commercial forestry use (as provided by section 10) in </w:t>
      </w:r>
      <w:r w:rsidR="0081125D">
        <w:t xml:space="preserve">at least </w:t>
      </w:r>
      <w:r w:rsidR="00C25914">
        <w:t xml:space="preserve">one </w:t>
      </w:r>
      <w:r w:rsidR="0081125D">
        <w:t>whole forestry region</w:t>
      </w:r>
      <w:r w:rsidR="00BA2524">
        <w:t>.</w:t>
      </w:r>
    </w:p>
    <w:p w14:paraId="6D40BDFF" w14:textId="1DAB1012" w:rsidR="008F0312" w:rsidRDefault="008F0312" w:rsidP="008F0312">
      <w:pPr>
        <w:pStyle w:val="ss"/>
      </w:pPr>
      <w:bookmarkStart w:id="94" w:name="_Toc191996056"/>
      <w:r w:rsidRPr="006E68C8">
        <w:tab/>
      </w:r>
      <w:r>
        <w:t>(2)</w:t>
      </w:r>
      <w:r w:rsidRPr="006E68C8">
        <w:tab/>
      </w:r>
      <w:r>
        <w:t>The project area must not include any area</w:t>
      </w:r>
      <w:r w:rsidR="00250DD2">
        <w:t>:</w:t>
      </w:r>
    </w:p>
    <w:p w14:paraId="08552B5A" w14:textId="723659FF" w:rsidR="00250DD2" w:rsidRPr="006E68C8" w:rsidRDefault="00250DD2" w:rsidP="00250DD2">
      <w:pPr>
        <w:pStyle w:val="tPara"/>
        <w:spacing w:after="180"/>
      </w:pPr>
      <w:r w:rsidRPr="006E68C8">
        <w:tab/>
        <w:t>(a)</w:t>
      </w:r>
      <w:r w:rsidRPr="006E68C8">
        <w:tab/>
      </w:r>
      <w:r>
        <w:t xml:space="preserve">that </w:t>
      </w:r>
      <w:proofErr w:type="gramStart"/>
      <w:r>
        <w:t>is excluded</w:t>
      </w:r>
      <w:proofErr w:type="gramEnd"/>
      <w:r>
        <w:t xml:space="preserve"> by this determination from </w:t>
      </w:r>
      <w:proofErr w:type="gramStart"/>
      <w:r>
        <w:t>being included</w:t>
      </w:r>
      <w:proofErr w:type="gramEnd"/>
      <w:r>
        <w:t xml:space="preserve"> in the project area</w:t>
      </w:r>
      <w:r w:rsidRPr="006E68C8">
        <w:t xml:space="preserve">; </w:t>
      </w:r>
      <w:r>
        <w:t>or</w:t>
      </w:r>
    </w:p>
    <w:p w14:paraId="5900E963" w14:textId="0625CE9A" w:rsidR="00250DD2" w:rsidRDefault="00250DD2" w:rsidP="00250DD2">
      <w:pPr>
        <w:pStyle w:val="tPara"/>
        <w:spacing w:after="180"/>
      </w:pPr>
      <w:r w:rsidRPr="006E68C8">
        <w:tab/>
        <w:t>(b)</w:t>
      </w:r>
      <w:r w:rsidRPr="006E68C8">
        <w:tab/>
      </w:r>
      <w:r>
        <w:t xml:space="preserve">that </w:t>
      </w:r>
      <w:proofErr w:type="gramStart"/>
      <w:r>
        <w:t>is included</w:t>
      </w:r>
      <w:proofErr w:type="gramEnd"/>
      <w:r>
        <w:t xml:space="preserve"> in the project area for another eligible offsets project under this determination.</w:t>
      </w:r>
      <w:r w:rsidRPr="006E68C8">
        <w:t xml:space="preserve"> </w:t>
      </w:r>
    </w:p>
    <w:p w14:paraId="4E6B4A7D" w14:textId="1F92DE79" w:rsidR="00A523BA" w:rsidRDefault="004D7B77" w:rsidP="00A523BA">
      <w:pPr>
        <w:pStyle w:val="ss"/>
      </w:pPr>
      <w:r w:rsidRPr="006E68C8">
        <w:tab/>
      </w:r>
      <w:r>
        <w:t>(</w:t>
      </w:r>
      <w:r w:rsidR="003E5218">
        <w:t>3</w:t>
      </w:r>
      <w:r>
        <w:t>)</w:t>
      </w:r>
      <w:r w:rsidRPr="006E68C8">
        <w:tab/>
      </w:r>
      <w:r w:rsidR="00A523BA" w:rsidRPr="007A0A83">
        <w:t>For subsection 77</w:t>
      </w:r>
      <w:proofErr w:type="gramStart"/>
      <w:r w:rsidR="00A523BA" w:rsidRPr="007A0A83">
        <w:t>A(</w:t>
      </w:r>
      <w:proofErr w:type="gramEnd"/>
      <w:r w:rsidR="00A523BA" w:rsidRPr="007A0A83">
        <w:t xml:space="preserve">2) of the Act, </w:t>
      </w:r>
      <w:r w:rsidR="00A523BA">
        <w:t>a</w:t>
      </w:r>
      <w:r w:rsidR="00A523BA" w:rsidRPr="007A0A83">
        <w:t xml:space="preserve"> division of the overall project must not result in the </w:t>
      </w:r>
      <w:r w:rsidR="00A523BA">
        <w:t xml:space="preserve">creation of a part of the project area that </w:t>
      </w:r>
      <w:r w:rsidR="008B591F">
        <w:t xml:space="preserve">does not comprise </w:t>
      </w:r>
      <w:r w:rsidR="00A523BA">
        <w:t xml:space="preserve">at least </w:t>
      </w:r>
      <w:r w:rsidR="008B591F">
        <w:t xml:space="preserve">all </w:t>
      </w:r>
      <w:r w:rsidR="00E410EB">
        <w:t xml:space="preserve">the public native </w:t>
      </w:r>
      <w:r w:rsidR="00E410EB">
        <w:lastRenderedPageBreak/>
        <w:t xml:space="preserve">forests </w:t>
      </w:r>
      <w:r w:rsidR="00173743">
        <w:t xml:space="preserve">designated for commercial forestry use </w:t>
      </w:r>
      <w:r w:rsidR="00E410EB">
        <w:t xml:space="preserve">in </w:t>
      </w:r>
      <w:r w:rsidR="00CE0A32">
        <w:t>one</w:t>
      </w:r>
      <w:r w:rsidR="00A523BA">
        <w:t xml:space="preserve"> whole forestry region</w:t>
      </w:r>
      <w:r w:rsidR="00CE0A32">
        <w:t xml:space="preserve"> or take effect during a reporting period for the project.</w:t>
      </w:r>
    </w:p>
    <w:p w14:paraId="561F50FF" w14:textId="047F851A" w:rsidR="00B15A3D" w:rsidRPr="006E68C8" w:rsidRDefault="00B15A3D" w:rsidP="00B15A3D">
      <w:pPr>
        <w:pStyle w:val="s"/>
        <w:rPr>
          <w:rFonts w:eastAsiaTheme="minorEastAsia"/>
        </w:rPr>
      </w:pPr>
      <w:bookmarkStart w:id="95" w:name="_Toc208400614"/>
      <w:proofErr w:type="gramStart"/>
      <w:r>
        <w:rPr>
          <w:rFonts w:eastAsiaTheme="minorEastAsia"/>
        </w:rPr>
        <w:t>1</w:t>
      </w:r>
      <w:r w:rsidR="00432AAB">
        <w:rPr>
          <w:rFonts w:eastAsiaTheme="minorEastAsia"/>
        </w:rPr>
        <w:t>3</w:t>
      </w:r>
      <w:r w:rsidRPr="006E68C8">
        <w:rPr>
          <w:rFonts w:eastAsiaTheme="minorEastAsia"/>
        </w:rPr>
        <w:t xml:space="preserve"> </w:t>
      </w:r>
      <w:r>
        <w:rPr>
          <w:rFonts w:eastAsiaTheme="minorEastAsia"/>
        </w:rPr>
        <w:t xml:space="preserve"> Minimum</w:t>
      </w:r>
      <w:proofErr w:type="gramEnd"/>
      <w:r>
        <w:rPr>
          <w:rFonts w:eastAsiaTheme="minorEastAsia"/>
        </w:rPr>
        <w:t xml:space="preserve"> </w:t>
      </w:r>
      <w:r w:rsidR="006A6F37">
        <w:rPr>
          <w:rFonts w:eastAsiaTheme="minorEastAsia"/>
        </w:rPr>
        <w:t xml:space="preserve">reduction in </w:t>
      </w:r>
      <w:r>
        <w:rPr>
          <w:rFonts w:eastAsiaTheme="minorEastAsia"/>
        </w:rPr>
        <w:t>volume o</w:t>
      </w:r>
      <w:r w:rsidR="006A6F37">
        <w:rPr>
          <w:rFonts w:eastAsiaTheme="minorEastAsia"/>
        </w:rPr>
        <w:t>f wood extracted from</w:t>
      </w:r>
      <w:r>
        <w:rPr>
          <w:rFonts w:eastAsiaTheme="minorEastAsia"/>
        </w:rPr>
        <w:t xml:space="preserve"> project area</w:t>
      </w:r>
      <w:bookmarkEnd w:id="95"/>
    </w:p>
    <w:p w14:paraId="0A733310" w14:textId="4E943F23" w:rsidR="00B15A3D" w:rsidRDefault="00B15A3D" w:rsidP="00B15A3D">
      <w:pPr>
        <w:pStyle w:val="ss"/>
      </w:pPr>
      <w:r w:rsidRPr="006E68C8">
        <w:tab/>
      </w:r>
      <w:r w:rsidRPr="006E68C8">
        <w:tab/>
      </w:r>
      <w:r w:rsidR="006A6F37">
        <w:t xml:space="preserve">The stopping or reduction of timber harvesting under an eligible offsets project must be </w:t>
      </w:r>
      <w:r w:rsidR="00757F82">
        <w:t>likely to achieve</w:t>
      </w:r>
      <w:r w:rsidR="003E36DE">
        <w:t>, during each 12 months of the whole of the 15</w:t>
      </w:r>
      <w:r w:rsidR="00B758BC">
        <w:t>-</w:t>
      </w:r>
      <w:r w:rsidR="003E36DE">
        <w:t>year crediting period,</w:t>
      </w:r>
      <w:r w:rsidR="00757F82">
        <w:t xml:space="preserve"> a</w:t>
      </w:r>
      <w:r w:rsidR="006A6F37">
        <w:t xml:space="preserve"> reduction </w:t>
      </w:r>
      <w:r w:rsidR="00757F82">
        <w:t xml:space="preserve">in the </w:t>
      </w:r>
      <w:r w:rsidR="006A6F37">
        <w:t xml:space="preserve">volume of wood extracted from the project area that meets the hurdle requirement </w:t>
      </w:r>
      <w:r w:rsidR="00757F82">
        <w:t xml:space="preserve">of </w:t>
      </w:r>
      <w:r w:rsidR="009013FE">
        <w:t>sub</w:t>
      </w:r>
      <w:r w:rsidR="00757F82">
        <w:t xml:space="preserve">section </w:t>
      </w:r>
      <w:r w:rsidR="001E0428">
        <w:t>4</w:t>
      </w:r>
      <w:r w:rsidR="00F14FE8">
        <w:t>5</w:t>
      </w:r>
      <w:r w:rsidR="00B758BC">
        <w:t>(1)</w:t>
      </w:r>
      <w:r w:rsidR="009013FE">
        <w:t xml:space="preserve"> </w:t>
      </w:r>
      <w:r w:rsidR="00757F82">
        <w:t xml:space="preserve">for </w:t>
      </w:r>
      <w:r w:rsidR="00FD5378">
        <w:t>eligible carbon abatement</w:t>
      </w:r>
      <w:r w:rsidR="00757F82">
        <w:t>.</w:t>
      </w:r>
    </w:p>
    <w:p w14:paraId="5C564782" w14:textId="51C559F8" w:rsidR="0067471A" w:rsidRDefault="0067471A" w:rsidP="00294C19">
      <w:pPr>
        <w:pStyle w:val="n"/>
        <w:ind w:left="1843" w:hanging="709"/>
      </w:pPr>
      <w:r w:rsidRPr="006E68C8">
        <w:t>Note:</w:t>
      </w:r>
      <w:r>
        <w:tab/>
      </w:r>
      <w:r w:rsidR="00294C19">
        <w:t>The hurdle requirement for a 12</w:t>
      </w:r>
      <w:r w:rsidR="000A497F">
        <w:t>-</w:t>
      </w:r>
      <w:r w:rsidR="00294C19">
        <w:t xml:space="preserve">month period requires a reduction in the volume of wood extracted from the project area during that 12-month period to be at least 20% less than the level in the baseline scenario for </w:t>
      </w:r>
      <w:r w:rsidR="001C156B">
        <w:t>the same 12-month</w:t>
      </w:r>
      <w:r w:rsidR="00294C19">
        <w:t xml:space="preserve"> period</w:t>
      </w:r>
      <w:r>
        <w:t>.</w:t>
      </w:r>
      <w:r w:rsidR="00294C19">
        <w:t xml:space="preserve"> </w:t>
      </w:r>
    </w:p>
    <w:p w14:paraId="5C40871B" w14:textId="5C446170" w:rsidR="008D00E6" w:rsidRPr="006E68C8" w:rsidRDefault="008D00E6" w:rsidP="008D00E6">
      <w:pPr>
        <w:pStyle w:val="s"/>
        <w:rPr>
          <w:rFonts w:eastAsiaTheme="minorEastAsia"/>
        </w:rPr>
      </w:pPr>
      <w:bookmarkStart w:id="96" w:name="_Toc208400615"/>
      <w:proofErr w:type="gramStart"/>
      <w:r>
        <w:rPr>
          <w:rFonts w:eastAsiaTheme="minorEastAsia"/>
        </w:rPr>
        <w:t>1</w:t>
      </w:r>
      <w:r w:rsidR="00432AAB">
        <w:rPr>
          <w:rFonts w:eastAsiaTheme="minorEastAsia"/>
        </w:rPr>
        <w:t>4</w:t>
      </w:r>
      <w:r w:rsidRPr="006E68C8">
        <w:rPr>
          <w:rFonts w:eastAsiaTheme="minorEastAsia"/>
        </w:rPr>
        <w:t xml:space="preserve"> </w:t>
      </w:r>
      <w:r>
        <w:rPr>
          <w:rFonts w:eastAsiaTheme="minorEastAsia"/>
        </w:rPr>
        <w:t xml:space="preserve"> </w:t>
      </w:r>
      <w:r w:rsidR="001E0428">
        <w:rPr>
          <w:rFonts w:eastAsiaTheme="minorEastAsia"/>
        </w:rPr>
        <w:t>Published</w:t>
      </w:r>
      <w:proofErr w:type="gramEnd"/>
      <w:r w:rsidR="001E0428">
        <w:rPr>
          <w:rFonts w:eastAsiaTheme="minorEastAsia"/>
        </w:rPr>
        <w:t xml:space="preserve"> s</w:t>
      </w:r>
      <w:r>
        <w:rPr>
          <w:rFonts w:eastAsiaTheme="minorEastAsia"/>
        </w:rPr>
        <w:t>ustainable yield for public native forests</w:t>
      </w:r>
      <w:bookmarkEnd w:id="96"/>
    </w:p>
    <w:p w14:paraId="328BF3DF" w14:textId="301986C9" w:rsidR="008D00E6" w:rsidRDefault="008D00E6" w:rsidP="008D00E6">
      <w:pPr>
        <w:pStyle w:val="ss"/>
      </w:pPr>
      <w:r>
        <w:tab/>
        <w:t>(1)</w:t>
      </w:r>
      <w:r>
        <w:tab/>
        <w:t xml:space="preserve">The public native forests in the project area must have </w:t>
      </w:r>
      <w:r w:rsidR="00E05562">
        <w:t xml:space="preserve">a </w:t>
      </w:r>
      <w:r>
        <w:t xml:space="preserve">sustainable yield that </w:t>
      </w:r>
      <w:proofErr w:type="gramStart"/>
      <w:r>
        <w:t>w</w:t>
      </w:r>
      <w:r w:rsidR="00E05562">
        <w:t>as</w:t>
      </w:r>
      <w:r>
        <w:t xml:space="preserve"> published</w:t>
      </w:r>
      <w:proofErr w:type="gramEnd"/>
      <w:r>
        <w:t xml:space="preserve"> by a relevant State government agency during the </w:t>
      </w:r>
      <w:r w:rsidR="002B1774">
        <w:t xml:space="preserve">period </w:t>
      </w:r>
      <w:r w:rsidR="00366085">
        <w:t>from 1 July 2014 to 30 June 2024</w:t>
      </w:r>
      <w:r>
        <w:t>.</w:t>
      </w:r>
    </w:p>
    <w:p w14:paraId="3E177C6A" w14:textId="1EDFDD1B" w:rsidR="008D00E6" w:rsidRDefault="008D00E6" w:rsidP="008D00E6">
      <w:pPr>
        <w:pStyle w:val="ss"/>
      </w:pPr>
      <w:r>
        <w:tab/>
        <w:t>(2)</w:t>
      </w:r>
      <w:r>
        <w:tab/>
        <w:t xml:space="preserve">The sustainable yield must </w:t>
      </w:r>
      <w:r w:rsidR="00DE2B81">
        <w:t>provide a</w:t>
      </w:r>
      <w:r>
        <w:t xml:space="preserve"> sustainable yield </w:t>
      </w:r>
      <w:r w:rsidR="0047026C">
        <w:t xml:space="preserve">estimate </w:t>
      </w:r>
      <w:r>
        <w:t xml:space="preserve">for each </w:t>
      </w:r>
      <w:r w:rsidR="008C4E98">
        <w:t xml:space="preserve">financial </w:t>
      </w:r>
      <w:r>
        <w:t>year in the period of 15 years from the declaration of the project</w:t>
      </w:r>
      <w:r w:rsidR="001E0428">
        <w:t xml:space="preserve"> as an eligible offsets project</w:t>
      </w:r>
      <w:r>
        <w:t>.</w:t>
      </w:r>
    </w:p>
    <w:p w14:paraId="558E178F" w14:textId="57C47887" w:rsidR="008D00E6" w:rsidRDefault="008D00E6" w:rsidP="008D00E6">
      <w:pPr>
        <w:pStyle w:val="ss"/>
      </w:pPr>
      <w:r>
        <w:tab/>
        <w:t>(</w:t>
      </w:r>
      <w:r w:rsidR="00C6635C">
        <w:t>3</w:t>
      </w:r>
      <w:r>
        <w:t>)</w:t>
      </w:r>
      <w:r>
        <w:tab/>
        <w:t xml:space="preserve">If more than one </w:t>
      </w:r>
      <w:r w:rsidR="00FD3C4C">
        <w:t xml:space="preserve">relevant </w:t>
      </w:r>
      <w:r>
        <w:t>sustainable yield</w:t>
      </w:r>
      <w:r w:rsidR="007D0204">
        <w:t xml:space="preserve"> </w:t>
      </w:r>
      <w:proofErr w:type="gramStart"/>
      <w:r>
        <w:t>was published</w:t>
      </w:r>
      <w:proofErr w:type="gramEnd"/>
      <w:r>
        <w:t xml:space="preserve"> by the relevant State government agency during the </w:t>
      </w:r>
      <w:r w:rsidR="00366085">
        <w:t>period from 1 July 2014 to 30 June 2024</w:t>
      </w:r>
      <w:r>
        <w:t xml:space="preserve">, the most recent estimate is to </w:t>
      </w:r>
      <w:proofErr w:type="gramStart"/>
      <w:r>
        <w:t>be used</w:t>
      </w:r>
      <w:proofErr w:type="gramEnd"/>
      <w:r>
        <w:t xml:space="preserve"> for this determination.</w:t>
      </w:r>
    </w:p>
    <w:p w14:paraId="6D9249D2" w14:textId="47AA179A" w:rsidR="001E147B" w:rsidRPr="006E68C8" w:rsidRDefault="00B14878" w:rsidP="001E147B">
      <w:pPr>
        <w:pStyle w:val="s"/>
      </w:pPr>
      <w:bookmarkStart w:id="97" w:name="_Toc208400616"/>
      <w:proofErr w:type="gramStart"/>
      <w:r>
        <w:t>1</w:t>
      </w:r>
      <w:r w:rsidR="00432AAB">
        <w:t>5</w:t>
      </w:r>
      <w:r w:rsidR="001E147B" w:rsidRPr="006E68C8">
        <w:t xml:space="preserve"> </w:t>
      </w:r>
      <w:r w:rsidR="001E147B">
        <w:t xml:space="preserve"> Project</w:t>
      </w:r>
      <w:proofErr w:type="gramEnd"/>
      <w:r w:rsidR="001E147B">
        <w:t xml:space="preserve"> area mapping</w:t>
      </w:r>
      <w:bookmarkEnd w:id="97"/>
    </w:p>
    <w:p w14:paraId="2026E837" w14:textId="240A6AFF" w:rsidR="001E147B" w:rsidRDefault="001E147B" w:rsidP="001E147B">
      <w:pPr>
        <w:pStyle w:val="ss"/>
      </w:pPr>
      <w:r w:rsidRPr="006E68C8">
        <w:tab/>
      </w:r>
      <w:r w:rsidR="009E6A63">
        <w:t>(1)</w:t>
      </w:r>
      <w:r w:rsidRPr="006E68C8">
        <w:tab/>
      </w:r>
      <w:r w:rsidR="009E6A63">
        <w:t xml:space="preserve">The project </w:t>
      </w:r>
      <w:r w:rsidR="001E0428">
        <w:t>pro</w:t>
      </w:r>
      <w:r w:rsidR="009E6A63">
        <w:t>ponent must prepare</w:t>
      </w:r>
      <w:r w:rsidR="000A02BD">
        <w:t xml:space="preserve">, in accordance with this section, </w:t>
      </w:r>
      <w:r w:rsidR="009E6A63">
        <w:t xml:space="preserve">a </w:t>
      </w:r>
      <w:r w:rsidR="00AC103D">
        <w:t xml:space="preserve">geospatial </w:t>
      </w:r>
      <w:r w:rsidR="009E6A63">
        <w:t xml:space="preserve">map of the project area </w:t>
      </w:r>
      <w:r w:rsidR="003636AB">
        <w:t xml:space="preserve">in </w:t>
      </w:r>
      <w:r w:rsidR="000A02BD">
        <w:t>a digital format</w:t>
      </w:r>
      <w:r w:rsidR="003636AB">
        <w:t xml:space="preserve"> (</w:t>
      </w:r>
      <w:r w:rsidR="003636AB" w:rsidRPr="003636AB">
        <w:rPr>
          <w:b/>
        </w:rPr>
        <w:t>the project map</w:t>
      </w:r>
      <w:r w:rsidR="003636AB">
        <w:t>).</w:t>
      </w:r>
    </w:p>
    <w:p w14:paraId="06889F21" w14:textId="1EAACF29" w:rsidR="00AC103D" w:rsidRPr="006E68C8" w:rsidRDefault="00AC103D" w:rsidP="00E33BFB">
      <w:pPr>
        <w:pStyle w:val="ss"/>
      </w:pPr>
      <w:r w:rsidRPr="006E68C8">
        <w:tab/>
      </w:r>
      <w:r>
        <w:t>(2)</w:t>
      </w:r>
      <w:r w:rsidRPr="006E68C8">
        <w:tab/>
      </w:r>
      <w:r>
        <w:t xml:space="preserve">The project map must </w:t>
      </w:r>
      <w:proofErr w:type="gramStart"/>
      <w:r>
        <w:t>be provided</w:t>
      </w:r>
      <w:proofErr w:type="gramEnd"/>
      <w:r>
        <w:t xml:space="preserve"> to the Regulator</w:t>
      </w:r>
      <w:r w:rsidR="00E33BFB">
        <w:t xml:space="preserve"> </w:t>
      </w:r>
      <w:r>
        <w:t xml:space="preserve">when application </w:t>
      </w:r>
      <w:proofErr w:type="gramStart"/>
      <w:r>
        <w:t>is made</w:t>
      </w:r>
      <w:proofErr w:type="gramEnd"/>
      <w:r>
        <w:t xml:space="preserve"> </w:t>
      </w:r>
      <w:r w:rsidR="00C6635C">
        <w:t xml:space="preserve">under the Act </w:t>
      </w:r>
      <w:r>
        <w:t>for the declaration of the project as an eligible offsets project</w:t>
      </w:r>
      <w:r w:rsidR="00E33BFB">
        <w:t>.</w:t>
      </w:r>
    </w:p>
    <w:p w14:paraId="0B1A0557" w14:textId="2750C935" w:rsidR="003636AB" w:rsidRPr="006E68C8" w:rsidRDefault="003636AB" w:rsidP="00824E24">
      <w:pPr>
        <w:pStyle w:val="ss"/>
        <w:spacing w:after="180"/>
      </w:pPr>
      <w:r w:rsidRPr="006E68C8">
        <w:tab/>
      </w:r>
      <w:r>
        <w:t>(</w:t>
      </w:r>
      <w:r w:rsidR="00E33BFB">
        <w:t>3</w:t>
      </w:r>
      <w:r>
        <w:t>)</w:t>
      </w:r>
      <w:r w:rsidRPr="006E68C8">
        <w:tab/>
      </w:r>
      <w:r>
        <w:t xml:space="preserve">The project </w:t>
      </w:r>
      <w:r w:rsidR="004141BC">
        <w:t xml:space="preserve">map must </w:t>
      </w:r>
      <w:r w:rsidR="00E33BFB">
        <w:t>identify the boundaries of the following</w:t>
      </w:r>
      <w:r w:rsidR="00700F25">
        <w:t>.</w:t>
      </w:r>
    </w:p>
    <w:p w14:paraId="7A6004D1" w14:textId="7E657EFC" w:rsidR="00797FAE" w:rsidRPr="006E68C8" w:rsidRDefault="00797FAE" w:rsidP="00824E24">
      <w:pPr>
        <w:pStyle w:val="tPara"/>
        <w:spacing w:after="180"/>
      </w:pPr>
      <w:r w:rsidRPr="006E68C8">
        <w:tab/>
        <w:t>(a)</w:t>
      </w:r>
      <w:r w:rsidRPr="006E68C8">
        <w:tab/>
      </w:r>
      <w:r w:rsidR="00700F25">
        <w:t>T</w:t>
      </w:r>
      <w:r w:rsidR="00E33BFB">
        <w:t>he project area</w:t>
      </w:r>
      <w:r w:rsidR="00700F25">
        <w:t>.</w:t>
      </w:r>
      <w:r w:rsidRPr="006E68C8">
        <w:t xml:space="preserve"> </w:t>
      </w:r>
    </w:p>
    <w:p w14:paraId="1613477B" w14:textId="357E62D6" w:rsidR="004141BC" w:rsidRDefault="00797FAE" w:rsidP="00824E24">
      <w:pPr>
        <w:pStyle w:val="tPara"/>
        <w:spacing w:after="180"/>
      </w:pPr>
      <w:r w:rsidRPr="006E68C8">
        <w:tab/>
        <w:t>(b)</w:t>
      </w:r>
      <w:r w:rsidRPr="006E68C8">
        <w:tab/>
      </w:r>
      <w:r w:rsidR="00700F25">
        <w:t>T</w:t>
      </w:r>
      <w:r w:rsidR="00E33BFB">
        <w:t>he forestry region or regions in which the project area is located</w:t>
      </w:r>
      <w:r w:rsidR="00700F25">
        <w:t>.</w:t>
      </w:r>
    </w:p>
    <w:p w14:paraId="223D7E8E" w14:textId="4CA2849B" w:rsidR="004141BC" w:rsidRDefault="00797FAE" w:rsidP="00824E24">
      <w:pPr>
        <w:pStyle w:val="tPara"/>
        <w:spacing w:after="180"/>
      </w:pPr>
      <w:r w:rsidRPr="006E68C8">
        <w:t xml:space="preserve"> </w:t>
      </w:r>
      <w:r w:rsidR="004141BC" w:rsidRPr="006E68C8">
        <w:tab/>
        <w:t>(</w:t>
      </w:r>
      <w:r w:rsidR="004141BC">
        <w:t>c</w:t>
      </w:r>
      <w:r w:rsidR="004141BC" w:rsidRPr="006E68C8">
        <w:t>)</w:t>
      </w:r>
      <w:r w:rsidR="004141BC" w:rsidRPr="006E68C8">
        <w:tab/>
      </w:r>
      <w:r w:rsidR="00700F25">
        <w:t>A</w:t>
      </w:r>
      <w:r w:rsidR="00E33BFB">
        <w:t>ny proposed carbon protection area.</w:t>
      </w:r>
    </w:p>
    <w:p w14:paraId="22A0CAC5" w14:textId="780B16AC" w:rsidR="00D5247E" w:rsidRPr="006E68C8" w:rsidRDefault="00D5247E" w:rsidP="00D5247E">
      <w:pPr>
        <w:pStyle w:val="ss"/>
        <w:spacing w:after="180"/>
      </w:pPr>
      <w:r w:rsidRPr="006E68C8">
        <w:tab/>
      </w:r>
      <w:r>
        <w:t>(4)</w:t>
      </w:r>
      <w:r w:rsidRPr="006E68C8">
        <w:tab/>
      </w:r>
      <w:r>
        <w:t>The project map must identify:</w:t>
      </w:r>
    </w:p>
    <w:p w14:paraId="0D8FB186" w14:textId="49D0FA1D" w:rsidR="00D5247E" w:rsidRPr="006E68C8" w:rsidRDefault="00D5247E" w:rsidP="00D5247E">
      <w:pPr>
        <w:pStyle w:val="tPara"/>
        <w:spacing w:after="180"/>
      </w:pPr>
      <w:r w:rsidRPr="006E68C8">
        <w:tab/>
        <w:t>(a)</w:t>
      </w:r>
      <w:r w:rsidRPr="006E68C8">
        <w:tab/>
      </w:r>
      <w:r>
        <w:t>the spatial distribution of each major vegetation group across the project area</w:t>
      </w:r>
      <w:r w:rsidRPr="006E68C8">
        <w:t>;</w:t>
      </w:r>
      <w:r>
        <w:t xml:space="preserve"> and</w:t>
      </w:r>
      <w:r w:rsidRPr="006E68C8">
        <w:t xml:space="preserve"> </w:t>
      </w:r>
    </w:p>
    <w:p w14:paraId="5C9A1FDE" w14:textId="16DDED1C" w:rsidR="00D5247E" w:rsidRDefault="00D5247E" w:rsidP="00D5247E">
      <w:pPr>
        <w:pStyle w:val="tPara"/>
        <w:spacing w:after="180"/>
      </w:pPr>
      <w:r w:rsidRPr="006E68C8">
        <w:tab/>
        <w:t>(b)</w:t>
      </w:r>
      <w:r w:rsidRPr="006E68C8">
        <w:tab/>
      </w:r>
      <w:r>
        <w:t>the age class of the public native forests in the project area by major vegetation groups (set out separately for carbon protection areas and other areas).</w:t>
      </w:r>
    </w:p>
    <w:p w14:paraId="25E539BC" w14:textId="0739711D" w:rsidR="0087637A" w:rsidRPr="006E68C8" w:rsidRDefault="0087637A" w:rsidP="0087637A">
      <w:pPr>
        <w:pStyle w:val="ss"/>
      </w:pPr>
      <w:r w:rsidRPr="006E68C8">
        <w:tab/>
      </w:r>
      <w:r>
        <w:t>(5)</w:t>
      </w:r>
      <w:r w:rsidRPr="006E68C8">
        <w:tab/>
      </w:r>
      <w:r>
        <w:t xml:space="preserve">The project map may </w:t>
      </w:r>
      <w:proofErr w:type="gramStart"/>
      <w:r>
        <w:t>be revised</w:t>
      </w:r>
      <w:proofErr w:type="gramEnd"/>
      <w:r>
        <w:t xml:space="preserve"> (and the revised map provided to the Regulator)</w:t>
      </w:r>
      <w:r w:rsidR="005D6289">
        <w:t xml:space="preserve"> at any time before the declaration of the project as an eligible offsets project</w:t>
      </w:r>
      <w:r>
        <w:t>.</w:t>
      </w:r>
    </w:p>
    <w:p w14:paraId="62CBC6CF" w14:textId="66DA8CF1" w:rsidR="00E33BFB" w:rsidRDefault="00E33BFB" w:rsidP="00E33BFB">
      <w:pPr>
        <w:pStyle w:val="ss"/>
      </w:pPr>
      <w:r w:rsidRPr="006E68C8">
        <w:tab/>
      </w:r>
      <w:r>
        <w:t>(</w:t>
      </w:r>
      <w:r w:rsidR="0087637A">
        <w:t>6</w:t>
      </w:r>
      <w:r>
        <w:t>)</w:t>
      </w:r>
      <w:r w:rsidRPr="006E68C8">
        <w:tab/>
      </w:r>
      <w:r>
        <w:t xml:space="preserve">The project map must </w:t>
      </w:r>
      <w:proofErr w:type="gramStart"/>
      <w:r>
        <w:t>be revised</w:t>
      </w:r>
      <w:proofErr w:type="gramEnd"/>
      <w:r>
        <w:t xml:space="preserve"> (and the revised map provided to the Regulator)</w:t>
      </w:r>
      <w:r w:rsidR="005D6289">
        <w:t>:</w:t>
      </w:r>
    </w:p>
    <w:p w14:paraId="757E6FF4" w14:textId="2CFCE9BE" w:rsidR="005D6289" w:rsidRPr="006E68C8" w:rsidRDefault="005D6289" w:rsidP="005D6289">
      <w:pPr>
        <w:pStyle w:val="tPara"/>
        <w:spacing w:after="180"/>
      </w:pPr>
      <w:r w:rsidRPr="006E68C8">
        <w:tab/>
        <w:t>(a)</w:t>
      </w:r>
      <w:r w:rsidRPr="006E68C8">
        <w:tab/>
      </w:r>
      <w:r>
        <w:t xml:space="preserve">when an application </w:t>
      </w:r>
      <w:proofErr w:type="gramStart"/>
      <w:r>
        <w:t>is made</w:t>
      </w:r>
      <w:proofErr w:type="gramEnd"/>
      <w:r>
        <w:t xml:space="preserve"> for the variation of the project area under section 29 of the Act</w:t>
      </w:r>
      <w:r w:rsidRPr="006E68C8">
        <w:t>;</w:t>
      </w:r>
      <w:r>
        <w:t xml:space="preserve"> and</w:t>
      </w:r>
      <w:r w:rsidRPr="006E68C8">
        <w:t xml:space="preserve"> </w:t>
      </w:r>
    </w:p>
    <w:p w14:paraId="0E99E618" w14:textId="4B6A5FF1" w:rsidR="005D6289" w:rsidRDefault="005D6289" w:rsidP="005D6289">
      <w:pPr>
        <w:pStyle w:val="tPara"/>
        <w:spacing w:after="180"/>
      </w:pPr>
      <w:r w:rsidRPr="006E68C8">
        <w:lastRenderedPageBreak/>
        <w:tab/>
        <w:t>(b)</w:t>
      </w:r>
      <w:r w:rsidRPr="006E68C8">
        <w:tab/>
      </w:r>
      <w:r>
        <w:t xml:space="preserve">when any additional carbon protection area </w:t>
      </w:r>
      <w:proofErr w:type="gramStart"/>
      <w:r>
        <w:t>is included</w:t>
      </w:r>
      <w:proofErr w:type="gramEnd"/>
      <w:r>
        <w:t xml:space="preserve"> in the project or an existing carbon protection area </w:t>
      </w:r>
      <w:proofErr w:type="gramStart"/>
      <w:r>
        <w:t>is increased</w:t>
      </w:r>
      <w:proofErr w:type="gramEnd"/>
      <w:r>
        <w:t xml:space="preserve"> in size; and</w:t>
      </w:r>
    </w:p>
    <w:p w14:paraId="411CE356" w14:textId="2E50E752" w:rsidR="005D6289" w:rsidRDefault="005D6289" w:rsidP="005D6289">
      <w:pPr>
        <w:pStyle w:val="tPara"/>
        <w:spacing w:after="180"/>
      </w:pPr>
      <w:r w:rsidRPr="006E68C8">
        <w:tab/>
        <w:t>(</w:t>
      </w:r>
      <w:r>
        <w:t>c</w:t>
      </w:r>
      <w:r w:rsidRPr="006E68C8">
        <w:t>)</w:t>
      </w:r>
      <w:r w:rsidRPr="006E68C8">
        <w:tab/>
      </w:r>
      <w:r>
        <w:t xml:space="preserve">when any correction </w:t>
      </w:r>
      <w:proofErr w:type="gramStart"/>
      <w:r>
        <w:t>is required</w:t>
      </w:r>
      <w:proofErr w:type="gramEnd"/>
      <w:r>
        <w:t xml:space="preserve"> to the information referred to in subsection (4).</w:t>
      </w:r>
    </w:p>
    <w:p w14:paraId="4B534081" w14:textId="2B76A50E" w:rsidR="00A13B2C" w:rsidRDefault="00A13B2C" w:rsidP="00A13B2C">
      <w:pPr>
        <w:pStyle w:val="n"/>
        <w:ind w:left="1843" w:hanging="709"/>
      </w:pPr>
      <w:r w:rsidRPr="006E68C8">
        <w:t>Note:</w:t>
      </w:r>
      <w:r>
        <w:tab/>
        <w:t>Section 7(</w:t>
      </w:r>
      <w:r w:rsidR="004D328A">
        <w:t>4</w:t>
      </w:r>
      <w:r>
        <w:t>) precludes the removal of a carbon protection area from an eligible offsets project or a reduction in the size of a carbon protection area included in the project.</w:t>
      </w:r>
    </w:p>
    <w:p w14:paraId="666E7280" w14:textId="37B526E3" w:rsidR="003636AB" w:rsidRDefault="003636AB" w:rsidP="003636AB">
      <w:pPr>
        <w:pStyle w:val="ss"/>
      </w:pPr>
      <w:r w:rsidRPr="006E68C8">
        <w:tab/>
      </w:r>
      <w:r>
        <w:t>(</w:t>
      </w:r>
      <w:r w:rsidR="0087637A">
        <w:t>7</w:t>
      </w:r>
      <w:r>
        <w:t>)</w:t>
      </w:r>
      <w:r w:rsidRPr="006E68C8">
        <w:tab/>
        <w:t>The</w:t>
      </w:r>
      <w:r w:rsidR="00875952">
        <w:t xml:space="preserve"> project map </w:t>
      </w:r>
      <w:r w:rsidRPr="006E68C8">
        <w:t xml:space="preserve">must be </w:t>
      </w:r>
      <w:r w:rsidR="00875952">
        <w:t>prepared</w:t>
      </w:r>
      <w:r w:rsidRPr="006E68C8">
        <w:t xml:space="preserve"> in accordance with the </w:t>
      </w:r>
      <w:r w:rsidR="009D3651">
        <w:t>Mapping Guidelines</w:t>
      </w:r>
      <w:r w:rsidR="009D3651" w:rsidRPr="00BE6612">
        <w:t>.</w:t>
      </w:r>
    </w:p>
    <w:p w14:paraId="2B8A2CF1" w14:textId="5992CBE2" w:rsidR="00EF738A" w:rsidRPr="006E68C8" w:rsidRDefault="00EF738A" w:rsidP="00EF738A">
      <w:pPr>
        <w:pStyle w:val="s"/>
      </w:pPr>
      <w:bookmarkStart w:id="98" w:name="_Toc208400617"/>
      <w:proofErr w:type="gramStart"/>
      <w:r>
        <w:t>1</w:t>
      </w:r>
      <w:r w:rsidR="00432AAB">
        <w:t>6</w:t>
      </w:r>
      <w:r w:rsidRPr="006E68C8">
        <w:t xml:space="preserve"> </w:t>
      </w:r>
      <w:r>
        <w:t xml:space="preserve"> Project</w:t>
      </w:r>
      <w:proofErr w:type="gramEnd"/>
      <w:r>
        <w:t xml:space="preserve"> </w:t>
      </w:r>
      <w:r w:rsidR="006D07E2">
        <w:t>proponent</w:t>
      </w:r>
      <w:bookmarkEnd w:id="98"/>
    </w:p>
    <w:p w14:paraId="6EEAF5EF" w14:textId="2D682C84" w:rsidR="00EF738A" w:rsidRDefault="00EF738A" w:rsidP="00EF738A">
      <w:pPr>
        <w:pStyle w:val="ss"/>
      </w:pPr>
      <w:r w:rsidRPr="006E68C8">
        <w:tab/>
      </w:r>
      <w:r w:rsidRPr="006E68C8">
        <w:tab/>
      </w:r>
      <w:r w:rsidR="006D07E2">
        <w:t xml:space="preserve">The project proponent required to </w:t>
      </w:r>
      <w:proofErr w:type="gramStart"/>
      <w:r w:rsidR="006D07E2">
        <w:t>be identified</w:t>
      </w:r>
      <w:proofErr w:type="gramEnd"/>
      <w:r w:rsidR="006D07E2">
        <w:t xml:space="preserve"> in the declaration of </w:t>
      </w:r>
      <w:r w:rsidR="001E0428">
        <w:t>the project as an</w:t>
      </w:r>
      <w:r w:rsidR="006D07E2">
        <w:t xml:space="preserve"> eligible offsets project in accordance with </w:t>
      </w:r>
      <w:r w:rsidR="00B60597">
        <w:t xml:space="preserve">subsection </w:t>
      </w:r>
      <w:r w:rsidR="006D07E2">
        <w:t xml:space="preserve">27(3)(c) of the Act must be the government of the State </w:t>
      </w:r>
      <w:r w:rsidR="002F754D">
        <w:t>in which the public native forests to which the project applies are located</w:t>
      </w:r>
      <w:r w:rsidR="006D07E2">
        <w:t xml:space="preserve"> or an authority of the State designated by that government for the purposes of this determination.</w:t>
      </w:r>
    </w:p>
    <w:p w14:paraId="3054A10A" w14:textId="627D91A8" w:rsidR="004A50E7" w:rsidRPr="006E68C8" w:rsidRDefault="004A50E7" w:rsidP="004A50E7">
      <w:pPr>
        <w:pStyle w:val="s"/>
      </w:pPr>
      <w:bookmarkStart w:id="99" w:name="_Toc208400618"/>
      <w:proofErr w:type="gramStart"/>
      <w:r w:rsidRPr="006E68C8">
        <w:t>1</w:t>
      </w:r>
      <w:r w:rsidR="00432AAB">
        <w:t>7</w:t>
      </w:r>
      <w:r w:rsidRPr="006E68C8">
        <w:t xml:space="preserve"> </w:t>
      </w:r>
      <w:r w:rsidR="00D96720">
        <w:t xml:space="preserve"> </w:t>
      </w:r>
      <w:r w:rsidR="00CF06B5">
        <w:t>P</w:t>
      </w:r>
      <w:r>
        <w:t>ermanenc</w:t>
      </w:r>
      <w:r w:rsidR="006562B4">
        <w:t>e</w:t>
      </w:r>
      <w:proofErr w:type="gramEnd"/>
      <w:r>
        <w:t xml:space="preserve"> period</w:t>
      </w:r>
      <w:r w:rsidR="006562B4">
        <w:t xml:space="preserve"> </w:t>
      </w:r>
      <w:r w:rsidR="00952047">
        <w:t xml:space="preserve">for </w:t>
      </w:r>
      <w:r w:rsidR="006562B4">
        <w:t>project</w:t>
      </w:r>
      <w:r w:rsidR="00CF06B5">
        <w:t xml:space="preserve"> of 100 years</w:t>
      </w:r>
      <w:bookmarkEnd w:id="94"/>
      <w:bookmarkEnd w:id="99"/>
    </w:p>
    <w:p w14:paraId="39B2C683" w14:textId="2ACDE5CC" w:rsidR="004A50E7" w:rsidRPr="006E68C8" w:rsidRDefault="004A50E7" w:rsidP="004A50E7">
      <w:pPr>
        <w:pStyle w:val="ss"/>
      </w:pPr>
      <w:r w:rsidRPr="006E68C8">
        <w:tab/>
      </w:r>
      <w:r w:rsidRPr="006E68C8">
        <w:tab/>
      </w:r>
      <w:r>
        <w:t xml:space="preserve">The </w:t>
      </w:r>
      <w:r w:rsidR="006562B4">
        <w:t xml:space="preserve">applicant for the declaration of </w:t>
      </w:r>
      <w:r w:rsidR="00503D83">
        <w:t>a</w:t>
      </w:r>
      <w:r w:rsidR="006562B4">
        <w:t xml:space="preserve"> project as an eligible offsets project must request the Regulator to treat the </w:t>
      </w:r>
      <w:r w:rsidR="000C0B93">
        <w:t xml:space="preserve">project </w:t>
      </w:r>
      <w:r w:rsidR="006562B4">
        <w:t>a</w:t>
      </w:r>
      <w:r w:rsidR="000C0B93">
        <w:t xml:space="preserve">s a 100-year </w:t>
      </w:r>
      <w:r>
        <w:t xml:space="preserve">permanence period </w:t>
      </w:r>
      <w:r w:rsidR="000C0B93">
        <w:t>project</w:t>
      </w:r>
      <w:r>
        <w:t>.</w:t>
      </w:r>
    </w:p>
    <w:p w14:paraId="298E449F" w14:textId="26AB758C" w:rsidR="00E94479" w:rsidRDefault="004A50E7" w:rsidP="00824E24">
      <w:pPr>
        <w:pStyle w:val="n"/>
        <w:ind w:left="1843" w:hanging="709"/>
      </w:pPr>
      <w:r w:rsidRPr="006E68C8">
        <w:t>Note:</w:t>
      </w:r>
      <w:r w:rsidR="00F3639E">
        <w:tab/>
      </w:r>
      <w:r w:rsidR="003C3191">
        <w:t xml:space="preserve">Under </w:t>
      </w:r>
      <w:r w:rsidR="00B60597">
        <w:t>sub</w:t>
      </w:r>
      <w:r w:rsidR="003C3191">
        <w:t>section 27(3) of the Act, the Regulator, when declaring a project to be an</w:t>
      </w:r>
      <w:r w:rsidR="006562B4">
        <w:t xml:space="preserve"> eligible offsets project, is to declare, at the request of the applicant, whether the project is a 100-year or a 25-year permanence period project.</w:t>
      </w:r>
    </w:p>
    <w:p w14:paraId="44D971F7" w14:textId="525F6E9D" w:rsidR="00082C4A" w:rsidRDefault="001331F7" w:rsidP="003502A5">
      <w:pPr>
        <w:pStyle w:val="s"/>
      </w:pPr>
      <w:bookmarkStart w:id="100" w:name="_Toc191996057"/>
      <w:bookmarkStart w:id="101" w:name="_Toc208400619"/>
      <w:proofErr w:type="gramStart"/>
      <w:r>
        <w:t>1</w:t>
      </w:r>
      <w:r w:rsidR="00432AAB">
        <w:t>8</w:t>
      </w:r>
      <w:r>
        <w:t xml:space="preserve">  </w:t>
      </w:r>
      <w:r w:rsidR="00082C4A">
        <w:t>Relinquishment</w:t>
      </w:r>
      <w:proofErr w:type="gramEnd"/>
      <w:r w:rsidR="00082C4A">
        <w:t xml:space="preserve"> of carbon credits if harvesting resumed during permanence period</w:t>
      </w:r>
      <w:bookmarkEnd w:id="100"/>
      <w:bookmarkEnd w:id="101"/>
    </w:p>
    <w:p w14:paraId="03DB7789" w14:textId="2704A149" w:rsidR="003D49CE" w:rsidRDefault="0040211B" w:rsidP="00824E24">
      <w:pPr>
        <w:pStyle w:val="ss"/>
        <w:tabs>
          <w:tab w:val="clear" w:pos="1021"/>
          <w:tab w:val="right" w:pos="993"/>
        </w:tabs>
        <w:ind w:hanging="708"/>
      </w:pPr>
      <w:r>
        <w:tab/>
        <w:t>(1)</w:t>
      </w:r>
      <w:r>
        <w:tab/>
      </w:r>
      <w:r w:rsidR="003D49CE">
        <w:t xml:space="preserve">Before a project </w:t>
      </w:r>
      <w:proofErr w:type="gramStart"/>
      <w:r w:rsidR="003D49CE">
        <w:t>is declared</w:t>
      </w:r>
      <w:proofErr w:type="gramEnd"/>
      <w:r w:rsidR="003D49CE">
        <w:t xml:space="preserve"> </w:t>
      </w:r>
      <w:r w:rsidR="001E0428">
        <w:t>under the Act as</w:t>
      </w:r>
      <w:r w:rsidR="003D49CE">
        <w:t xml:space="preserve"> an eligible offsets project, the project proponent must have </w:t>
      </w:r>
      <w:proofErr w:type="gramStart"/>
      <w:r w:rsidR="003D49CE">
        <w:t>entered into</w:t>
      </w:r>
      <w:proofErr w:type="gramEnd"/>
      <w:r w:rsidR="003D49CE">
        <w:t xml:space="preserve"> an enforceable undertaking in accordance with this section </w:t>
      </w:r>
      <w:r w:rsidR="0061592A">
        <w:t xml:space="preserve">to address the risk of a </w:t>
      </w:r>
      <w:r w:rsidR="003D49CE">
        <w:t>resumption of timber harvesting</w:t>
      </w:r>
      <w:r w:rsidR="0061592A">
        <w:t xml:space="preserve"> after the end of the crediting period for the project.</w:t>
      </w:r>
      <w:r w:rsidR="003D49CE">
        <w:t xml:space="preserve"> </w:t>
      </w:r>
    </w:p>
    <w:p w14:paraId="64F5F462" w14:textId="3D34C402" w:rsidR="00082C4A" w:rsidRDefault="00863A4D" w:rsidP="00FD2190">
      <w:pPr>
        <w:pStyle w:val="ss"/>
      </w:pPr>
      <w:r>
        <w:tab/>
        <w:t>(2)</w:t>
      </w:r>
      <w:r>
        <w:tab/>
      </w:r>
      <w:r w:rsidR="00777CDC">
        <w:t>An enforceable undertaking is a</w:t>
      </w:r>
      <w:r w:rsidR="007E0CD9">
        <w:t xml:space="preserve"> </w:t>
      </w:r>
      <w:r w:rsidR="00821CB8">
        <w:t>binding</w:t>
      </w:r>
      <w:r w:rsidR="007E0CD9">
        <w:t xml:space="preserve"> undertaking given by the project proponent to the Regulator</w:t>
      </w:r>
      <w:r w:rsidR="00821CB8">
        <w:t xml:space="preserve"> (whether by deed poll or other written instrument) </w:t>
      </w:r>
      <w:r w:rsidR="00777CDC">
        <w:t xml:space="preserve">to relinquish </w:t>
      </w:r>
      <w:r w:rsidR="0061592A">
        <w:t xml:space="preserve">Australian </w:t>
      </w:r>
      <w:r w:rsidR="00777CDC">
        <w:t>carbon credit</w:t>
      </w:r>
      <w:r w:rsidR="005D1559">
        <w:t xml:space="preserve"> units</w:t>
      </w:r>
      <w:r w:rsidR="00777CDC">
        <w:t xml:space="preserve"> </w:t>
      </w:r>
      <w:r w:rsidR="00D05DA2">
        <w:t xml:space="preserve">in </w:t>
      </w:r>
      <w:r w:rsidR="005D1559">
        <w:t>the event of a resumption of timber harvesting</w:t>
      </w:r>
      <w:r w:rsidR="003D49CE">
        <w:t xml:space="preserve"> after the end of the crediting period for the project and before the end of </w:t>
      </w:r>
      <w:r w:rsidR="00F967FB">
        <w:t xml:space="preserve">the </w:t>
      </w:r>
      <w:r w:rsidR="003D49CE">
        <w:t>100-year permanence period.</w:t>
      </w:r>
    </w:p>
    <w:p w14:paraId="7146F09A" w14:textId="3A5844A5" w:rsidR="00015081" w:rsidRDefault="0040211B" w:rsidP="00824E24">
      <w:pPr>
        <w:pStyle w:val="ss"/>
        <w:spacing w:after="180"/>
      </w:pPr>
      <w:r>
        <w:tab/>
        <w:t>(</w:t>
      </w:r>
      <w:r w:rsidR="008000A0">
        <w:t>3</w:t>
      </w:r>
      <w:r>
        <w:t>)</w:t>
      </w:r>
      <w:r>
        <w:tab/>
      </w:r>
      <w:r w:rsidR="00015081">
        <w:t xml:space="preserve">For this section, a resumption of </w:t>
      </w:r>
      <w:r w:rsidR="00FA36E2">
        <w:t xml:space="preserve">timber </w:t>
      </w:r>
      <w:r w:rsidR="00015081">
        <w:t xml:space="preserve">harvesting </w:t>
      </w:r>
      <w:r w:rsidR="008000A0">
        <w:t xml:space="preserve">occurs </w:t>
      </w:r>
      <w:r w:rsidR="003D49CE">
        <w:t>if:</w:t>
      </w:r>
    </w:p>
    <w:p w14:paraId="421CA344" w14:textId="0EC4B6CB" w:rsidR="008000A0" w:rsidRPr="006E68C8" w:rsidRDefault="008000A0" w:rsidP="008000A0">
      <w:pPr>
        <w:pStyle w:val="tPara"/>
        <w:spacing w:before="0" w:after="180"/>
      </w:pPr>
      <w:r w:rsidRPr="006E68C8">
        <w:tab/>
        <w:t>(a)</w:t>
      </w:r>
      <w:r w:rsidRPr="006E68C8">
        <w:tab/>
      </w:r>
      <w:r>
        <w:t>timber harvesting resumes in any part of a carbon protection area for the project</w:t>
      </w:r>
      <w:r w:rsidRPr="006E68C8">
        <w:t xml:space="preserve">; </w:t>
      </w:r>
      <w:r>
        <w:t>or</w:t>
      </w:r>
      <w:r w:rsidRPr="006E68C8">
        <w:t xml:space="preserve"> </w:t>
      </w:r>
    </w:p>
    <w:p w14:paraId="7B4BB3E4" w14:textId="321A06F9" w:rsidR="008000A0" w:rsidRDefault="008000A0" w:rsidP="008000A0">
      <w:pPr>
        <w:pStyle w:val="tPara"/>
      </w:pPr>
      <w:r w:rsidRPr="006E68C8">
        <w:tab/>
        <w:t>(</w:t>
      </w:r>
      <w:r w:rsidR="00D03568">
        <w:t>b</w:t>
      </w:r>
      <w:r w:rsidRPr="006E68C8">
        <w:t>)</w:t>
      </w:r>
      <w:r w:rsidRPr="006E68C8">
        <w:tab/>
      </w:r>
      <w:r>
        <w:t xml:space="preserve">in accordance with the modelling procedures set out in the </w:t>
      </w:r>
      <w:r w:rsidR="00ED0E21">
        <w:t>undertaking</w:t>
      </w:r>
      <w:r w:rsidR="00A73E0D">
        <w:t>, during any 2-year period</w:t>
      </w:r>
      <w:r>
        <w:t>:</w:t>
      </w:r>
      <w:r w:rsidR="000A02BD">
        <w:t xml:space="preserve"> </w:t>
      </w:r>
    </w:p>
    <w:p w14:paraId="224136AE" w14:textId="154519D2" w:rsidR="008000A0" w:rsidRDefault="008000A0" w:rsidP="008000A0">
      <w:pPr>
        <w:pStyle w:val="tSubpara"/>
      </w:pPr>
      <w:r>
        <w:tab/>
        <w:t>(</w:t>
      </w:r>
      <w:proofErr w:type="spellStart"/>
      <w:r>
        <w:t>i</w:t>
      </w:r>
      <w:proofErr w:type="spellEnd"/>
      <w:r>
        <w:t>)</w:t>
      </w:r>
      <w:r>
        <w:tab/>
        <w:t>the volume of wood extracted from the project area exceeds the levels in the baseline scenario for the project</w:t>
      </w:r>
      <w:r w:rsidRPr="006E68C8">
        <w:t xml:space="preserve">; </w:t>
      </w:r>
      <w:r>
        <w:t>or</w:t>
      </w:r>
    </w:p>
    <w:p w14:paraId="3ADB66A3" w14:textId="65C5E053" w:rsidR="008000A0" w:rsidRDefault="008000A0" w:rsidP="008000A0">
      <w:pPr>
        <w:pStyle w:val="tSubpara"/>
      </w:pPr>
      <w:r>
        <w:tab/>
        <w:t>(ii)</w:t>
      </w:r>
      <w:r>
        <w:tab/>
        <w:t xml:space="preserve">the volume of wood extracted from the public native forests </w:t>
      </w:r>
      <w:r w:rsidR="00D03568">
        <w:t xml:space="preserve">in the </w:t>
      </w:r>
      <w:r w:rsidR="00155F52">
        <w:t>State in which the eligible offsets project is located (other than those in the project area for the project or in the project area for any other eligible offsets project)</w:t>
      </w:r>
      <w:r>
        <w:t xml:space="preserve"> exceeds the direct leakage baseline harvest level</w:t>
      </w:r>
      <w:r w:rsidR="002D4B31">
        <w:t xml:space="preserve"> under section 4</w:t>
      </w:r>
      <w:r w:rsidR="00C97CE1">
        <w:t>2</w:t>
      </w:r>
      <w:r w:rsidR="000A02BD">
        <w:t>; or</w:t>
      </w:r>
    </w:p>
    <w:p w14:paraId="2A36E6BD" w14:textId="5D13861C" w:rsidR="000A02BD" w:rsidRDefault="000A02BD" w:rsidP="000A02BD">
      <w:pPr>
        <w:pStyle w:val="tSubpara"/>
      </w:pPr>
      <w:bookmarkStart w:id="102" w:name="_Toc191996058"/>
      <w:r>
        <w:tab/>
        <w:t>(iii)</w:t>
      </w:r>
      <w:r>
        <w:tab/>
        <w:t xml:space="preserve">the volume of wood extracted from native forests </w:t>
      </w:r>
      <w:r w:rsidR="00A572BA">
        <w:t>in the State in which the project is located (other than</w:t>
      </w:r>
      <w:r w:rsidR="008B591F">
        <w:t xml:space="preserve"> from</w:t>
      </w:r>
      <w:r w:rsidR="00A572BA">
        <w:t xml:space="preserve"> public native forests) exceeds the private native forests leakage baseline harvest level under section 4</w:t>
      </w:r>
      <w:r w:rsidR="00C97CE1">
        <w:t>3</w:t>
      </w:r>
      <w:r w:rsidR="00A572BA">
        <w:t>.</w:t>
      </w:r>
    </w:p>
    <w:p w14:paraId="6775B2D0" w14:textId="1E50CFC4" w:rsidR="00AD0BF1" w:rsidRDefault="00AD0BF1" w:rsidP="00AD0BF1">
      <w:pPr>
        <w:pStyle w:val="ss"/>
        <w:spacing w:after="180"/>
      </w:pPr>
      <w:r>
        <w:lastRenderedPageBreak/>
        <w:tab/>
        <w:t>(4)</w:t>
      </w:r>
      <w:r>
        <w:tab/>
        <w:t xml:space="preserve">An enforceable undertaking must provide that the number of Australian carbon credit units required to </w:t>
      </w:r>
      <w:proofErr w:type="gramStart"/>
      <w:r>
        <w:t>be relinquished</w:t>
      </w:r>
      <w:proofErr w:type="gramEnd"/>
      <w:r>
        <w:t xml:space="preserve"> in the event of a resumption of timber harvesting</w:t>
      </w:r>
      <w:r w:rsidR="00FE0838">
        <w:t>:</w:t>
      </w:r>
    </w:p>
    <w:p w14:paraId="73123AC5" w14:textId="4406CC2A" w:rsidR="00FE0838" w:rsidRPr="006E68C8" w:rsidRDefault="00FE0838" w:rsidP="00FE0838">
      <w:pPr>
        <w:pStyle w:val="tPara"/>
        <w:spacing w:before="0" w:after="180"/>
      </w:pPr>
      <w:r w:rsidRPr="006E68C8">
        <w:tab/>
        <w:t>(a)</w:t>
      </w:r>
      <w:r w:rsidRPr="006E68C8">
        <w:tab/>
      </w:r>
      <w:r>
        <w:t>is to be calculated in a manner that is consistent with the procedure for calculating the direct leakage deduction under section 4</w:t>
      </w:r>
      <w:r w:rsidR="00C97CE1">
        <w:t>2</w:t>
      </w:r>
      <w:r w:rsidR="00F1183C">
        <w:t xml:space="preserve">, substituting </w:t>
      </w:r>
      <w:r w:rsidR="00C61C25">
        <w:t xml:space="preserve">baseline harvest level or </w:t>
      </w:r>
      <w:r w:rsidR="00C61C25" w:rsidRPr="00C61C25">
        <w:t>private native forests leakage baseline harvest level</w:t>
      </w:r>
      <w:r w:rsidR="00C122C2">
        <w:t xml:space="preserve"> </w:t>
      </w:r>
      <w:r w:rsidR="00E229AE">
        <w:rPr>
          <w:szCs w:val="22"/>
        </w:rPr>
        <w:t>where appropriate</w:t>
      </w:r>
      <w:r w:rsidR="00E229AE">
        <w:t xml:space="preserve"> </w:t>
      </w:r>
      <w:r w:rsidR="00C122C2">
        <w:t xml:space="preserve">for </w:t>
      </w:r>
      <w:r w:rsidR="00E229AE">
        <w:t xml:space="preserve">the </w:t>
      </w:r>
      <w:r w:rsidR="00C122C2">
        <w:t xml:space="preserve">references to </w:t>
      </w:r>
      <w:r w:rsidR="005A789F">
        <w:t xml:space="preserve">the </w:t>
      </w:r>
      <w:r w:rsidR="00C122C2" w:rsidRPr="00324386">
        <w:rPr>
          <w:szCs w:val="22"/>
        </w:rPr>
        <w:t>direct leakage baseline harvest level</w:t>
      </w:r>
      <w:r w:rsidR="00C122C2">
        <w:rPr>
          <w:szCs w:val="22"/>
        </w:rPr>
        <w:t xml:space="preserve"> </w:t>
      </w:r>
      <w:r w:rsidR="005A789F">
        <w:t xml:space="preserve">and </w:t>
      </w:r>
      <w:r>
        <w:t>using a 10-year simulation period to estimate the difference in net emissions between the no harvest and harvest scenarios</w:t>
      </w:r>
      <w:r w:rsidRPr="006E68C8">
        <w:t xml:space="preserve">; </w:t>
      </w:r>
      <w:r>
        <w:t>and</w:t>
      </w:r>
      <w:r w:rsidRPr="006E68C8">
        <w:t xml:space="preserve"> </w:t>
      </w:r>
    </w:p>
    <w:p w14:paraId="1D658052" w14:textId="4E798513" w:rsidR="00FE0838" w:rsidRDefault="00FE0838" w:rsidP="00FE0838">
      <w:pPr>
        <w:pStyle w:val="tPara"/>
      </w:pPr>
      <w:r w:rsidRPr="006E68C8">
        <w:tab/>
        <w:t>(</w:t>
      </w:r>
      <w:r>
        <w:t>b</w:t>
      </w:r>
      <w:r w:rsidRPr="006E68C8">
        <w:t>)</w:t>
      </w:r>
      <w:r w:rsidRPr="006E68C8">
        <w:tab/>
      </w:r>
      <w:r>
        <w:t xml:space="preserve"> is to </w:t>
      </w:r>
      <w:proofErr w:type="gramStart"/>
      <w:r>
        <w:t>be doubled</w:t>
      </w:r>
      <w:proofErr w:type="gramEnd"/>
      <w:r>
        <w:t xml:space="preserve"> if there has been a resumption of timber harvesting in a carbon protection area for the project.</w:t>
      </w:r>
    </w:p>
    <w:p w14:paraId="63CCFFEB" w14:textId="0BA019A1" w:rsidR="00756F7B" w:rsidRPr="006E68C8" w:rsidRDefault="00756F7B" w:rsidP="001166E8">
      <w:pPr>
        <w:pStyle w:val="h3Div"/>
        <w:ind w:left="0" w:firstLine="0"/>
      </w:pPr>
      <w:bookmarkStart w:id="103" w:name="_Toc208400620"/>
      <w:bookmarkStart w:id="104" w:name="_Toc423463499"/>
      <w:bookmarkStart w:id="105" w:name="_Toc444766553"/>
      <w:bookmarkStart w:id="106" w:name="_Toc480371931"/>
      <w:bookmarkStart w:id="107" w:name="_Toc76658532"/>
      <w:bookmarkStart w:id="108" w:name="_Toc83986230"/>
      <w:bookmarkEnd w:id="102"/>
      <w:r w:rsidRPr="006E68C8">
        <w:t>Division 3.</w:t>
      </w:r>
      <w:r>
        <w:t>3</w:t>
      </w:r>
      <w:r w:rsidRPr="006E68C8">
        <w:t>—</w:t>
      </w:r>
      <w:r>
        <w:t>Management plan for project area</w:t>
      </w:r>
      <w:bookmarkEnd w:id="103"/>
      <w:r>
        <w:t xml:space="preserve"> </w:t>
      </w:r>
    </w:p>
    <w:p w14:paraId="25A3A1A2" w14:textId="338495D9" w:rsidR="0039198D" w:rsidRPr="006E68C8" w:rsidRDefault="0039198D" w:rsidP="0039198D">
      <w:pPr>
        <w:pStyle w:val="s"/>
        <w:rPr>
          <w:rFonts w:eastAsiaTheme="minorEastAsia"/>
        </w:rPr>
      </w:pPr>
      <w:bookmarkStart w:id="109" w:name="_Toc208400621"/>
      <w:proofErr w:type="gramStart"/>
      <w:r>
        <w:rPr>
          <w:rFonts w:eastAsiaTheme="minorEastAsia"/>
        </w:rPr>
        <w:t>1</w:t>
      </w:r>
      <w:r w:rsidR="00432AAB">
        <w:rPr>
          <w:rFonts w:eastAsiaTheme="minorEastAsia"/>
        </w:rPr>
        <w:t>9</w:t>
      </w:r>
      <w:r w:rsidRPr="006E68C8">
        <w:rPr>
          <w:rFonts w:eastAsiaTheme="minorEastAsia"/>
        </w:rPr>
        <w:t xml:space="preserve"> </w:t>
      </w:r>
      <w:r>
        <w:rPr>
          <w:rFonts w:eastAsiaTheme="minorEastAsia"/>
        </w:rPr>
        <w:t xml:space="preserve"> </w:t>
      </w:r>
      <w:r w:rsidR="00B67854">
        <w:rPr>
          <w:rFonts w:eastAsiaTheme="minorEastAsia"/>
        </w:rPr>
        <w:t>Preparation</w:t>
      </w:r>
      <w:proofErr w:type="gramEnd"/>
      <w:r w:rsidR="00B67854">
        <w:rPr>
          <w:rFonts w:eastAsiaTheme="minorEastAsia"/>
        </w:rPr>
        <w:t xml:space="preserve"> of management plan</w:t>
      </w:r>
      <w:bookmarkEnd w:id="109"/>
      <w:r>
        <w:rPr>
          <w:rFonts w:eastAsiaTheme="minorEastAsia"/>
        </w:rPr>
        <w:t xml:space="preserve"> </w:t>
      </w:r>
    </w:p>
    <w:p w14:paraId="1D44C27F" w14:textId="2273CAA8" w:rsidR="00797FAE" w:rsidRDefault="00797FAE" w:rsidP="00797FAE">
      <w:pPr>
        <w:pStyle w:val="ss"/>
      </w:pPr>
      <w:r w:rsidRPr="006E68C8">
        <w:tab/>
      </w:r>
      <w:r>
        <w:t>(1)</w:t>
      </w:r>
      <w:r w:rsidRPr="006E68C8">
        <w:tab/>
      </w:r>
      <w:r>
        <w:t xml:space="preserve">The project </w:t>
      </w:r>
      <w:r w:rsidR="00B67854">
        <w:t xml:space="preserve">proponent </w:t>
      </w:r>
      <w:r>
        <w:t xml:space="preserve">must prepare a management </w:t>
      </w:r>
      <w:r w:rsidR="00B67854">
        <w:t xml:space="preserve">plan </w:t>
      </w:r>
      <w:r>
        <w:t>for the project area</w:t>
      </w:r>
      <w:r w:rsidR="00B67854">
        <w:t>.</w:t>
      </w:r>
      <w:r w:rsidR="00201E27">
        <w:t xml:space="preserve"> </w:t>
      </w:r>
    </w:p>
    <w:p w14:paraId="62183101" w14:textId="2F7DC153" w:rsidR="009B444B" w:rsidRPr="009B444B" w:rsidRDefault="00201E27" w:rsidP="00201E27">
      <w:pPr>
        <w:pStyle w:val="ss"/>
        <w:rPr>
          <w:i/>
        </w:rPr>
      </w:pPr>
      <w:r w:rsidRPr="006E68C8">
        <w:tab/>
      </w:r>
      <w:r>
        <w:t>(2)</w:t>
      </w:r>
      <w:r w:rsidRPr="006E68C8">
        <w:tab/>
      </w:r>
      <w:r>
        <w:t xml:space="preserve">The management plan must </w:t>
      </w:r>
      <w:proofErr w:type="gramStart"/>
      <w:r>
        <w:t>be provided</w:t>
      </w:r>
      <w:proofErr w:type="gramEnd"/>
      <w:r>
        <w:t xml:space="preserve"> to the Regulator when application </w:t>
      </w:r>
      <w:proofErr w:type="gramStart"/>
      <w:r>
        <w:t>is made</w:t>
      </w:r>
      <w:proofErr w:type="gramEnd"/>
      <w:r>
        <w:t xml:space="preserve"> under the Act for the declaration of the project as an eligible offsets project.</w:t>
      </w:r>
    </w:p>
    <w:p w14:paraId="4BDA4E8C" w14:textId="06ACAB22" w:rsidR="00B67854" w:rsidRPr="006E68C8" w:rsidRDefault="00B67854" w:rsidP="00824E24">
      <w:pPr>
        <w:pStyle w:val="ss"/>
        <w:spacing w:after="180"/>
      </w:pPr>
      <w:r w:rsidRPr="006E68C8">
        <w:tab/>
      </w:r>
      <w:r>
        <w:t>(</w:t>
      </w:r>
      <w:r w:rsidR="00201E27">
        <w:t>3</w:t>
      </w:r>
      <w:r>
        <w:t>)</w:t>
      </w:r>
      <w:r w:rsidRPr="006E68C8">
        <w:tab/>
      </w:r>
      <w:r>
        <w:t xml:space="preserve">The management plan must </w:t>
      </w:r>
      <w:r w:rsidR="00916F50">
        <w:t xml:space="preserve">include the project map and </w:t>
      </w:r>
      <w:r>
        <w:t>the following</w:t>
      </w:r>
      <w:r w:rsidR="00A73E0D">
        <w:t xml:space="preserve"> information</w:t>
      </w:r>
      <w:r w:rsidR="00700F25">
        <w:t>.</w:t>
      </w:r>
    </w:p>
    <w:p w14:paraId="2F5FB7A4" w14:textId="7383BA78" w:rsidR="0069172D" w:rsidRPr="006E68C8" w:rsidRDefault="00D96701" w:rsidP="0069172D">
      <w:pPr>
        <w:pStyle w:val="tPara"/>
        <w:spacing w:after="180"/>
      </w:pPr>
      <w:r w:rsidRPr="006E68C8">
        <w:t xml:space="preserve"> </w:t>
      </w:r>
      <w:r w:rsidRPr="006E68C8">
        <w:tab/>
        <w:t>(</w:t>
      </w:r>
      <w:r w:rsidR="00D9610C">
        <w:t>a</w:t>
      </w:r>
      <w:r w:rsidRPr="006E68C8">
        <w:t>)</w:t>
      </w:r>
      <w:r w:rsidRPr="006E68C8">
        <w:tab/>
      </w:r>
      <w:r w:rsidR="00251766">
        <w:t>T</w:t>
      </w:r>
      <w:r>
        <w:t>he harvest level in the baseline scenario for the project area</w:t>
      </w:r>
      <w:r w:rsidR="00C976F6">
        <w:t xml:space="preserve"> (in cubic metres (m3) of logs produced and hectares harvested</w:t>
      </w:r>
      <w:r w:rsidR="00521833">
        <w:t xml:space="preserve">), as calculated in accordance with </w:t>
      </w:r>
      <w:r w:rsidR="001E0428">
        <w:t>Division 5.</w:t>
      </w:r>
      <w:r w:rsidR="00CF41D2">
        <w:t>4</w:t>
      </w:r>
      <w:r w:rsidR="00251766">
        <w:t>.</w:t>
      </w:r>
    </w:p>
    <w:p w14:paraId="36A2D8D9" w14:textId="6F65174F" w:rsidR="00BE13AA" w:rsidRPr="006E68C8" w:rsidRDefault="00BE13AA" w:rsidP="00BE13AA">
      <w:pPr>
        <w:pStyle w:val="tPara"/>
        <w:spacing w:after="180"/>
      </w:pPr>
      <w:r w:rsidRPr="006E68C8">
        <w:tab/>
        <w:t>(</w:t>
      </w:r>
      <w:r w:rsidR="00D9610C">
        <w:t>b</w:t>
      </w:r>
      <w:r w:rsidRPr="006E68C8">
        <w:t>)</w:t>
      </w:r>
      <w:r w:rsidRPr="006E68C8">
        <w:tab/>
      </w:r>
      <w:r w:rsidR="00251766">
        <w:t>T</w:t>
      </w:r>
      <w:r>
        <w:t>he direct leakage baseline harvest level and the private native forests leakage baseline harvest level</w:t>
      </w:r>
      <w:r w:rsidR="00C1257B">
        <w:t xml:space="preserve"> for the project</w:t>
      </w:r>
      <w:r>
        <w:t xml:space="preserve"> (in cubic metres (m3) of logs produced), as calculated in accordance with Division 5.</w:t>
      </w:r>
      <w:r w:rsidR="004706E7">
        <w:t>7</w:t>
      </w:r>
      <w:r w:rsidR="00251766">
        <w:t>.</w:t>
      </w:r>
      <w:r w:rsidRPr="006E68C8">
        <w:t xml:space="preserve"> </w:t>
      </w:r>
    </w:p>
    <w:p w14:paraId="4610E192" w14:textId="2142D0B4" w:rsidR="00D96701" w:rsidRPr="006E68C8" w:rsidRDefault="00D96701" w:rsidP="00824E24">
      <w:pPr>
        <w:pStyle w:val="tPara"/>
        <w:spacing w:after="180"/>
      </w:pPr>
      <w:r w:rsidRPr="006E68C8">
        <w:tab/>
        <w:t>(</w:t>
      </w:r>
      <w:r w:rsidR="00D9610C">
        <w:t>c</w:t>
      </w:r>
      <w:r w:rsidRPr="006E68C8">
        <w:t>)</w:t>
      </w:r>
      <w:r w:rsidRPr="006E68C8">
        <w:tab/>
      </w:r>
      <w:r w:rsidR="00251766">
        <w:t>T</w:t>
      </w:r>
      <w:r>
        <w:t xml:space="preserve">he </w:t>
      </w:r>
      <w:r w:rsidR="00E01003">
        <w:t xml:space="preserve">volume of wood proposed to </w:t>
      </w:r>
      <w:proofErr w:type="gramStart"/>
      <w:r w:rsidR="00E01003">
        <w:t>be extracted</w:t>
      </w:r>
      <w:proofErr w:type="gramEnd"/>
      <w:r w:rsidR="00E01003">
        <w:t xml:space="preserve"> from the </w:t>
      </w:r>
      <w:r>
        <w:t>project area</w:t>
      </w:r>
      <w:r w:rsidR="00E01003">
        <w:t xml:space="preserve"> during each </w:t>
      </w:r>
      <w:r w:rsidR="0028561D">
        <w:t>12</w:t>
      </w:r>
      <w:r w:rsidR="00D31C09">
        <w:t xml:space="preserve"> </w:t>
      </w:r>
      <w:r w:rsidR="00E01003">
        <w:t xml:space="preserve">months </w:t>
      </w:r>
      <w:r w:rsidR="0028561D">
        <w:t xml:space="preserve">of the whole 15-year </w:t>
      </w:r>
      <w:r w:rsidR="00E01003">
        <w:t xml:space="preserve">crediting period (being a volume that meets the </w:t>
      </w:r>
      <w:r w:rsidR="00C976F6">
        <w:t>project eligibility requirement of section 1</w:t>
      </w:r>
      <w:r w:rsidR="001E0428">
        <w:t>3</w:t>
      </w:r>
      <w:r w:rsidR="00E01003">
        <w:t>)</w:t>
      </w:r>
      <w:r w:rsidR="00251766">
        <w:t>.</w:t>
      </w:r>
      <w:r w:rsidRPr="006E68C8">
        <w:t xml:space="preserve"> </w:t>
      </w:r>
    </w:p>
    <w:p w14:paraId="340E26B7" w14:textId="7F4709BF" w:rsidR="00FC3025" w:rsidRPr="00FC3025" w:rsidRDefault="00E01003" w:rsidP="00A73E0D">
      <w:pPr>
        <w:pStyle w:val="tPara"/>
        <w:spacing w:after="180"/>
      </w:pPr>
      <w:r w:rsidRPr="006E68C8">
        <w:tab/>
        <w:t>(</w:t>
      </w:r>
      <w:r w:rsidR="00D9610C">
        <w:t>d</w:t>
      </w:r>
      <w:r w:rsidRPr="006E68C8">
        <w:t>)</w:t>
      </w:r>
      <w:r w:rsidRPr="006E68C8">
        <w:tab/>
      </w:r>
      <w:r w:rsidR="00251766">
        <w:t>D</w:t>
      </w:r>
      <w:r w:rsidR="00155F52">
        <w:t xml:space="preserve">etails on </w:t>
      </w:r>
      <w:r>
        <w:t>how th</w:t>
      </w:r>
      <w:r w:rsidR="00F35AF1">
        <w:t>at</w:t>
      </w:r>
      <w:r>
        <w:t xml:space="preserve"> reduction in the volume of wood to </w:t>
      </w:r>
      <w:proofErr w:type="gramStart"/>
      <w:r>
        <w:t>be extracted</w:t>
      </w:r>
      <w:proofErr w:type="gramEnd"/>
      <w:r>
        <w:t xml:space="preserve"> will </w:t>
      </w:r>
      <w:proofErr w:type="gramStart"/>
      <w:r>
        <w:t>be achieved</w:t>
      </w:r>
      <w:proofErr w:type="gramEnd"/>
      <w:r w:rsidR="00A73E0D">
        <w:t>.</w:t>
      </w:r>
    </w:p>
    <w:p w14:paraId="20CC58E5" w14:textId="5C2289D2" w:rsidR="00F35AF1" w:rsidRPr="006E68C8" w:rsidRDefault="00432AAB" w:rsidP="00F35AF1">
      <w:pPr>
        <w:pStyle w:val="s"/>
        <w:rPr>
          <w:rFonts w:eastAsiaTheme="minorEastAsia"/>
        </w:rPr>
      </w:pPr>
      <w:bookmarkStart w:id="110" w:name="_Toc208400622"/>
      <w:proofErr w:type="gramStart"/>
      <w:r>
        <w:rPr>
          <w:rFonts w:eastAsiaTheme="minorEastAsia"/>
        </w:rPr>
        <w:t>20</w:t>
      </w:r>
      <w:r w:rsidR="00F35AF1" w:rsidRPr="006E68C8">
        <w:rPr>
          <w:rFonts w:eastAsiaTheme="minorEastAsia"/>
        </w:rPr>
        <w:t xml:space="preserve"> </w:t>
      </w:r>
      <w:r w:rsidR="00F35AF1">
        <w:rPr>
          <w:rFonts w:eastAsiaTheme="minorEastAsia"/>
        </w:rPr>
        <w:t xml:space="preserve"> Amendment</w:t>
      </w:r>
      <w:proofErr w:type="gramEnd"/>
      <w:r w:rsidR="00F35AF1">
        <w:rPr>
          <w:rFonts w:eastAsiaTheme="minorEastAsia"/>
        </w:rPr>
        <w:t xml:space="preserve"> and publication of management plan</w:t>
      </w:r>
      <w:bookmarkEnd w:id="110"/>
      <w:r w:rsidR="00F35AF1">
        <w:rPr>
          <w:rFonts w:eastAsiaTheme="minorEastAsia"/>
        </w:rPr>
        <w:t xml:space="preserve"> </w:t>
      </w:r>
    </w:p>
    <w:p w14:paraId="5A7B0D13" w14:textId="20858010" w:rsidR="00F35AF1" w:rsidRPr="006E68C8" w:rsidRDefault="00F35AF1" w:rsidP="00F35AF1">
      <w:pPr>
        <w:pStyle w:val="ss"/>
      </w:pPr>
      <w:r w:rsidRPr="006E68C8">
        <w:tab/>
      </w:r>
      <w:r>
        <w:t>(1)</w:t>
      </w:r>
      <w:r w:rsidRPr="006E68C8">
        <w:tab/>
      </w:r>
      <w:r>
        <w:t>The project proponent may amend the management plan under this Division and provide the amended plan to the Regulator.</w:t>
      </w:r>
    </w:p>
    <w:p w14:paraId="6571EFAE" w14:textId="048AE16D" w:rsidR="00051702" w:rsidRPr="006E68C8" w:rsidRDefault="00051702" w:rsidP="00051702">
      <w:pPr>
        <w:pStyle w:val="ss"/>
      </w:pPr>
      <w:r w:rsidRPr="006E68C8">
        <w:tab/>
      </w:r>
      <w:r>
        <w:t>(2)</w:t>
      </w:r>
      <w:r w:rsidRPr="006E68C8">
        <w:tab/>
      </w:r>
      <w:r>
        <w:t xml:space="preserve">The management plan may </w:t>
      </w:r>
      <w:proofErr w:type="gramStart"/>
      <w:r>
        <w:t>be amended</w:t>
      </w:r>
      <w:proofErr w:type="gramEnd"/>
      <w:r>
        <w:t xml:space="preserve"> at any time before or after the declaration of the project as an eligible offsets project.</w:t>
      </w:r>
    </w:p>
    <w:p w14:paraId="4A1C29B2" w14:textId="1E6C3F58" w:rsidR="00F35AF1" w:rsidRDefault="00F35AF1" w:rsidP="00F35AF1">
      <w:pPr>
        <w:pStyle w:val="ss"/>
      </w:pPr>
      <w:r w:rsidRPr="006E68C8">
        <w:tab/>
      </w:r>
      <w:r>
        <w:t>(</w:t>
      </w:r>
      <w:r w:rsidR="00051702">
        <w:t>3</w:t>
      </w:r>
      <w:r>
        <w:t>)</w:t>
      </w:r>
      <w:r w:rsidRPr="006E68C8">
        <w:tab/>
      </w:r>
      <w:r>
        <w:t xml:space="preserve">The amended management plan must </w:t>
      </w:r>
      <w:r w:rsidR="00A13B2C">
        <w:t xml:space="preserve">include </w:t>
      </w:r>
      <w:r>
        <w:t xml:space="preserve">the </w:t>
      </w:r>
      <w:r w:rsidR="00A73E0D">
        <w:t>information</w:t>
      </w:r>
      <w:r>
        <w:t xml:space="preserve"> required by this Division</w:t>
      </w:r>
      <w:r w:rsidR="00FC3025">
        <w:t xml:space="preserve"> to </w:t>
      </w:r>
      <w:proofErr w:type="gramStart"/>
      <w:r w:rsidR="00FC3025">
        <w:t>be included</w:t>
      </w:r>
      <w:proofErr w:type="gramEnd"/>
      <w:r>
        <w:t xml:space="preserve"> </w:t>
      </w:r>
      <w:r w:rsidR="00FC3025">
        <w:t xml:space="preserve">in the </w:t>
      </w:r>
      <w:r>
        <w:t>management plan.</w:t>
      </w:r>
    </w:p>
    <w:p w14:paraId="7040E484" w14:textId="1A6F274F" w:rsidR="00521833" w:rsidRPr="006E68C8" w:rsidRDefault="00521833" w:rsidP="00A13B2C">
      <w:pPr>
        <w:pStyle w:val="ss"/>
      </w:pPr>
      <w:r w:rsidRPr="006E68C8">
        <w:tab/>
      </w:r>
      <w:r>
        <w:t>(</w:t>
      </w:r>
      <w:r w:rsidR="00051702">
        <w:t>4</w:t>
      </w:r>
      <w:r>
        <w:t>)</w:t>
      </w:r>
      <w:r w:rsidRPr="006E68C8">
        <w:tab/>
      </w:r>
      <w:r>
        <w:t>An amended management plan cannot</w:t>
      </w:r>
      <w:r w:rsidR="00A13B2C">
        <w:t xml:space="preserve"> increase the volume of wood proposed to </w:t>
      </w:r>
      <w:proofErr w:type="gramStart"/>
      <w:r w:rsidR="00A13B2C">
        <w:t>be extracted</w:t>
      </w:r>
      <w:proofErr w:type="gramEnd"/>
      <w:r w:rsidR="00A13B2C">
        <w:t xml:space="preserve"> from the project area during each</w:t>
      </w:r>
      <w:r w:rsidR="00D31C09">
        <w:t xml:space="preserve"> </w:t>
      </w:r>
      <w:r w:rsidR="0028561D">
        <w:t>12</w:t>
      </w:r>
      <w:r w:rsidR="00A13B2C">
        <w:t xml:space="preserve"> months of the crediting period.</w:t>
      </w:r>
    </w:p>
    <w:p w14:paraId="1ADEE2A5" w14:textId="43A068A4" w:rsidR="00F35AF1" w:rsidRPr="006E68C8" w:rsidRDefault="00F35AF1" w:rsidP="00F35AF1">
      <w:pPr>
        <w:pStyle w:val="ss"/>
      </w:pPr>
      <w:r w:rsidRPr="006E68C8">
        <w:tab/>
      </w:r>
      <w:r>
        <w:t>(</w:t>
      </w:r>
      <w:r w:rsidR="00051702">
        <w:t>5</w:t>
      </w:r>
      <w:r>
        <w:t>)</w:t>
      </w:r>
      <w:r w:rsidRPr="006E68C8">
        <w:tab/>
      </w:r>
      <w:r>
        <w:t xml:space="preserve">The project proponent </w:t>
      </w:r>
      <w:r w:rsidR="0003711E">
        <w:t>must publish</w:t>
      </w:r>
      <w:r>
        <w:t xml:space="preserve"> the </w:t>
      </w:r>
      <w:r w:rsidR="00F556F9">
        <w:t xml:space="preserve">current </w:t>
      </w:r>
      <w:r>
        <w:t xml:space="preserve">management plan </w:t>
      </w:r>
      <w:r w:rsidR="003206FA">
        <w:t xml:space="preserve">on </w:t>
      </w:r>
      <w:r w:rsidR="0003711E">
        <w:t>its</w:t>
      </w:r>
      <w:r w:rsidR="003206FA">
        <w:t xml:space="preserve"> website.</w:t>
      </w:r>
    </w:p>
    <w:p w14:paraId="0252C431" w14:textId="5F8645EB" w:rsidR="00F35AF1" w:rsidRPr="006E68C8" w:rsidRDefault="00432AAB" w:rsidP="00F35AF1">
      <w:pPr>
        <w:pStyle w:val="s"/>
        <w:rPr>
          <w:rFonts w:eastAsiaTheme="minorEastAsia"/>
        </w:rPr>
      </w:pPr>
      <w:bookmarkStart w:id="111" w:name="_Toc208400623"/>
      <w:proofErr w:type="gramStart"/>
      <w:r>
        <w:rPr>
          <w:rFonts w:eastAsiaTheme="minorEastAsia"/>
        </w:rPr>
        <w:lastRenderedPageBreak/>
        <w:t>21</w:t>
      </w:r>
      <w:r w:rsidR="00F35AF1" w:rsidRPr="006E68C8">
        <w:rPr>
          <w:rFonts w:eastAsiaTheme="minorEastAsia"/>
        </w:rPr>
        <w:t xml:space="preserve"> </w:t>
      </w:r>
      <w:r w:rsidR="00F35AF1">
        <w:rPr>
          <w:rFonts w:eastAsiaTheme="minorEastAsia"/>
        </w:rPr>
        <w:t xml:space="preserve"> Compliance</w:t>
      </w:r>
      <w:proofErr w:type="gramEnd"/>
      <w:r w:rsidR="00F35AF1">
        <w:rPr>
          <w:rFonts w:eastAsiaTheme="minorEastAsia"/>
        </w:rPr>
        <w:t xml:space="preserve"> with management plan</w:t>
      </w:r>
      <w:bookmarkEnd w:id="111"/>
      <w:r w:rsidR="00F35AF1">
        <w:rPr>
          <w:rFonts w:eastAsiaTheme="minorEastAsia"/>
        </w:rPr>
        <w:t xml:space="preserve"> </w:t>
      </w:r>
    </w:p>
    <w:p w14:paraId="3C3D3EFA" w14:textId="50950B2A" w:rsidR="00A63BD0" w:rsidRDefault="00F35AF1" w:rsidP="00F35AF1">
      <w:pPr>
        <w:pStyle w:val="ss"/>
      </w:pPr>
      <w:r w:rsidRPr="006E68C8">
        <w:tab/>
      </w:r>
      <w:r w:rsidRPr="006E68C8">
        <w:tab/>
      </w:r>
      <w:r w:rsidR="00C33729">
        <w:t xml:space="preserve">The requirements of this Part for the registration of a project as an eligible offsets project include the requirement that the public native forests in the project area </w:t>
      </w:r>
      <w:proofErr w:type="gramStart"/>
      <w:r w:rsidR="00C33729">
        <w:t>are managed</w:t>
      </w:r>
      <w:proofErr w:type="gramEnd"/>
      <w:r w:rsidR="00C33729">
        <w:t xml:space="preserve"> in accordance with the management plan under this Division</w:t>
      </w:r>
      <w:r>
        <w:t>.</w:t>
      </w:r>
    </w:p>
    <w:p w14:paraId="47C23846" w14:textId="545D1EF4" w:rsidR="002E24A2" w:rsidRDefault="00CA3FEF" w:rsidP="00CA3FEF">
      <w:pPr>
        <w:pStyle w:val="n"/>
        <w:ind w:left="1843" w:hanging="709"/>
      </w:pPr>
      <w:r w:rsidRPr="006E68C8">
        <w:t>Note:</w:t>
      </w:r>
      <w:r>
        <w:tab/>
        <w:t>Because of this section, the Regulator will be authorised under</w:t>
      </w:r>
      <w:r w:rsidR="00EE6A1A">
        <w:t xml:space="preserve"> section 32 of the </w:t>
      </w:r>
      <w:r w:rsidR="00EE6A1A" w:rsidRPr="00EE6A1A">
        <w:rPr>
          <w:i/>
        </w:rPr>
        <w:t>Carbon Credits (Carbon Farming Initiative) Rule 2015</w:t>
      </w:r>
      <w:r w:rsidR="00EE6A1A">
        <w:t xml:space="preserve"> to revoke unilaterally the declaration of an eligible offsets project if the project proponent does not comply with the management plan</w:t>
      </w:r>
      <w:r>
        <w:t>.</w:t>
      </w:r>
    </w:p>
    <w:p w14:paraId="13794C5D" w14:textId="6ECE6F08" w:rsidR="002E24A2" w:rsidRDefault="002E24A2">
      <w:pPr>
        <w:spacing w:line="240" w:lineRule="auto"/>
        <w:rPr>
          <w:rFonts w:eastAsia="Times New Roman"/>
          <w:sz w:val="18"/>
          <w:lang w:eastAsia="en-AU"/>
        </w:rPr>
      </w:pPr>
      <w:r>
        <w:br w:type="page"/>
      </w:r>
    </w:p>
    <w:p w14:paraId="2EDD7461" w14:textId="373D9064" w:rsidR="00A63BD0" w:rsidRPr="006E68C8" w:rsidRDefault="00A63BD0" w:rsidP="00A63BD0">
      <w:pPr>
        <w:pStyle w:val="p"/>
      </w:pPr>
      <w:bookmarkStart w:id="112" w:name="_Toc191996059"/>
      <w:bookmarkStart w:id="113" w:name="_Toc208400624"/>
      <w:r w:rsidRPr="006E68C8">
        <w:lastRenderedPageBreak/>
        <w:t xml:space="preserve">Part </w:t>
      </w:r>
      <w:r>
        <w:t>4</w:t>
      </w:r>
      <w:r w:rsidRPr="006E68C8">
        <w:t>—</w:t>
      </w:r>
      <w:r>
        <w:t>Crediting period for projects</w:t>
      </w:r>
      <w:bookmarkEnd w:id="112"/>
      <w:bookmarkEnd w:id="113"/>
    </w:p>
    <w:p w14:paraId="00C68057" w14:textId="6517D0B7" w:rsidR="00A63BD0" w:rsidRPr="006E68C8" w:rsidRDefault="00A63BD0" w:rsidP="00A63BD0">
      <w:pPr>
        <w:pStyle w:val="s"/>
      </w:pPr>
      <w:bookmarkStart w:id="114" w:name="_Toc191996060"/>
      <w:bookmarkStart w:id="115" w:name="_Toc208400625"/>
      <w:proofErr w:type="gramStart"/>
      <w:r>
        <w:t>2</w:t>
      </w:r>
      <w:r w:rsidR="00432AAB">
        <w:t>2</w:t>
      </w:r>
      <w:r w:rsidRPr="006E68C8">
        <w:t xml:space="preserve">  </w:t>
      </w:r>
      <w:r>
        <w:t>Crediting</w:t>
      </w:r>
      <w:proofErr w:type="gramEnd"/>
      <w:r>
        <w:t xml:space="preserve"> period for projects of 15 years</w:t>
      </w:r>
      <w:bookmarkEnd w:id="114"/>
      <w:bookmarkEnd w:id="115"/>
      <w:r>
        <w:t xml:space="preserve"> </w:t>
      </w:r>
    </w:p>
    <w:p w14:paraId="5A362793" w14:textId="234BCB04" w:rsidR="00A63BD0" w:rsidRPr="006E68C8" w:rsidRDefault="00A63BD0" w:rsidP="00A63BD0">
      <w:pPr>
        <w:pStyle w:val="ss"/>
        <w:keepNext/>
      </w:pPr>
      <w:r w:rsidRPr="006E68C8">
        <w:tab/>
      </w:r>
      <w:r w:rsidRPr="006E68C8">
        <w:tab/>
        <w:t xml:space="preserve">For subsection </w:t>
      </w:r>
      <w:r>
        <w:t>69</w:t>
      </w:r>
      <w:r w:rsidRPr="006E68C8">
        <w:t>(2)</w:t>
      </w:r>
      <w:r>
        <w:t>(b)</w:t>
      </w:r>
      <w:r w:rsidRPr="006E68C8">
        <w:t xml:space="preserve"> of the Act, the </w:t>
      </w:r>
      <w:r>
        <w:t>crediting period for an eligible offsets project to which this determination applies is 15 years.</w:t>
      </w:r>
    </w:p>
    <w:p w14:paraId="24171772" w14:textId="63F56FD0" w:rsidR="00A63BD0" w:rsidRDefault="00A63BD0" w:rsidP="00F35AF1">
      <w:pPr>
        <w:pStyle w:val="ss"/>
      </w:pPr>
    </w:p>
    <w:p w14:paraId="7E997B6D" w14:textId="1CF79826" w:rsidR="0029536F" w:rsidRDefault="0029536F" w:rsidP="00F35AF1">
      <w:pPr>
        <w:pStyle w:val="ss"/>
      </w:pPr>
    </w:p>
    <w:p w14:paraId="329D6FAF" w14:textId="77777777" w:rsidR="0029536F" w:rsidRDefault="0029536F" w:rsidP="00F35AF1">
      <w:pPr>
        <w:pStyle w:val="ss"/>
      </w:pPr>
    </w:p>
    <w:p w14:paraId="0F5237D0" w14:textId="77777777" w:rsidR="0029536F" w:rsidRDefault="0029536F" w:rsidP="00F35AF1">
      <w:pPr>
        <w:pStyle w:val="ss"/>
      </w:pPr>
    </w:p>
    <w:p w14:paraId="5E43BEE6" w14:textId="77777777" w:rsidR="0029536F" w:rsidRDefault="0029536F" w:rsidP="00F35AF1">
      <w:pPr>
        <w:pStyle w:val="ss"/>
      </w:pPr>
    </w:p>
    <w:p w14:paraId="5852C660" w14:textId="77777777" w:rsidR="0029536F" w:rsidRDefault="0029536F" w:rsidP="00F35AF1">
      <w:pPr>
        <w:pStyle w:val="ss"/>
      </w:pPr>
    </w:p>
    <w:p w14:paraId="5E53E7FB" w14:textId="77777777" w:rsidR="0029536F" w:rsidRDefault="0029536F" w:rsidP="00F35AF1">
      <w:pPr>
        <w:pStyle w:val="ss"/>
      </w:pPr>
    </w:p>
    <w:p w14:paraId="70A7DC8D" w14:textId="77777777" w:rsidR="0029536F" w:rsidRDefault="0029536F" w:rsidP="00F35AF1">
      <w:pPr>
        <w:pStyle w:val="ss"/>
      </w:pPr>
    </w:p>
    <w:p w14:paraId="1C445666" w14:textId="77777777" w:rsidR="0029536F" w:rsidRDefault="0029536F" w:rsidP="00F35AF1">
      <w:pPr>
        <w:pStyle w:val="ss"/>
      </w:pPr>
    </w:p>
    <w:p w14:paraId="7756B181" w14:textId="77777777" w:rsidR="0029536F" w:rsidRDefault="0029536F" w:rsidP="00F35AF1">
      <w:pPr>
        <w:pStyle w:val="ss"/>
      </w:pPr>
    </w:p>
    <w:p w14:paraId="24336215" w14:textId="77777777" w:rsidR="0029536F" w:rsidRDefault="0029536F" w:rsidP="00F35AF1">
      <w:pPr>
        <w:pStyle w:val="ss"/>
      </w:pPr>
    </w:p>
    <w:p w14:paraId="11BD91D6" w14:textId="0E42D52A" w:rsidR="00A63BD0" w:rsidRDefault="00A63BD0" w:rsidP="00F35AF1">
      <w:pPr>
        <w:pStyle w:val="ss"/>
      </w:pPr>
    </w:p>
    <w:p w14:paraId="1F1DEDD0" w14:textId="44F00AB3" w:rsidR="00A63BD0" w:rsidRDefault="00A63BD0" w:rsidP="00F35AF1">
      <w:pPr>
        <w:pStyle w:val="ss"/>
      </w:pPr>
    </w:p>
    <w:p w14:paraId="0791AD14" w14:textId="1131E674" w:rsidR="00A63BD0" w:rsidRDefault="00A63BD0" w:rsidP="00F35AF1">
      <w:pPr>
        <w:pStyle w:val="ss"/>
      </w:pPr>
    </w:p>
    <w:p w14:paraId="18E986A8" w14:textId="77777777" w:rsidR="0029536F" w:rsidRDefault="0029536F" w:rsidP="00F35AF1">
      <w:pPr>
        <w:pStyle w:val="ss"/>
      </w:pPr>
    </w:p>
    <w:p w14:paraId="6B0F217C" w14:textId="77777777" w:rsidR="0029536F" w:rsidRDefault="0029536F" w:rsidP="00F35AF1">
      <w:pPr>
        <w:pStyle w:val="ss"/>
      </w:pPr>
    </w:p>
    <w:p w14:paraId="6E5F2E84" w14:textId="77777777" w:rsidR="0029536F" w:rsidRDefault="0029536F" w:rsidP="00F35AF1">
      <w:pPr>
        <w:pStyle w:val="ss"/>
      </w:pPr>
    </w:p>
    <w:p w14:paraId="22DF0FCC" w14:textId="77777777" w:rsidR="0029536F" w:rsidRDefault="0029536F" w:rsidP="00F35AF1">
      <w:pPr>
        <w:pStyle w:val="ss"/>
      </w:pPr>
    </w:p>
    <w:p w14:paraId="7A19E321" w14:textId="77777777" w:rsidR="002E24A2" w:rsidRDefault="002E24A2">
      <w:pPr>
        <w:spacing w:line="240" w:lineRule="auto"/>
        <w:rPr>
          <w:rStyle w:val="CharPartNo"/>
          <w:rFonts w:eastAsia="Times New Roman"/>
          <w:b/>
          <w:kern w:val="28"/>
          <w:sz w:val="32"/>
          <w:lang w:eastAsia="en-AU"/>
        </w:rPr>
      </w:pPr>
      <w:bookmarkStart w:id="116" w:name="_Toc191996061"/>
      <w:bookmarkEnd w:id="104"/>
      <w:bookmarkEnd w:id="105"/>
      <w:bookmarkEnd w:id="106"/>
      <w:bookmarkEnd w:id="107"/>
      <w:bookmarkEnd w:id="108"/>
      <w:r>
        <w:rPr>
          <w:rStyle w:val="CharPartNo"/>
        </w:rPr>
        <w:br w:type="page"/>
      </w:r>
    </w:p>
    <w:p w14:paraId="296B6C5E" w14:textId="0FCE5830" w:rsidR="00FB5383" w:rsidRPr="006E68C8" w:rsidRDefault="00676FEE" w:rsidP="00FB5383">
      <w:pPr>
        <w:pStyle w:val="p"/>
      </w:pPr>
      <w:bookmarkStart w:id="117" w:name="_Toc208400626"/>
      <w:r w:rsidRPr="006E68C8">
        <w:rPr>
          <w:rStyle w:val="CharPartNo"/>
        </w:rPr>
        <w:lastRenderedPageBreak/>
        <w:t xml:space="preserve">Part </w:t>
      </w:r>
      <w:r w:rsidR="00436B9E">
        <w:rPr>
          <w:rStyle w:val="CharPartNo"/>
        </w:rPr>
        <w:t>5</w:t>
      </w:r>
      <w:r w:rsidR="00FB5383" w:rsidRPr="006E68C8">
        <w:rPr>
          <w:rStyle w:val="CharPartNo"/>
        </w:rPr>
        <w:t>—Net abatement amount</w:t>
      </w:r>
      <w:bookmarkEnd w:id="116"/>
      <w:bookmarkEnd w:id="117"/>
    </w:p>
    <w:p w14:paraId="583F0863" w14:textId="1B2A0BDB" w:rsidR="000B0383" w:rsidRPr="006E68C8" w:rsidRDefault="00676FEE" w:rsidP="002224CA">
      <w:pPr>
        <w:pStyle w:val="h3Div"/>
      </w:pPr>
      <w:bookmarkStart w:id="118" w:name="_Toc405821474"/>
      <w:bookmarkStart w:id="119" w:name="_Toc422311309"/>
      <w:bookmarkStart w:id="120" w:name="_Toc423463512"/>
      <w:bookmarkStart w:id="121" w:name="_Toc444766571"/>
      <w:bookmarkStart w:id="122" w:name="_Toc480371951"/>
      <w:bookmarkStart w:id="123" w:name="_Toc76658552"/>
      <w:bookmarkStart w:id="124" w:name="_Toc83986234"/>
      <w:bookmarkStart w:id="125" w:name="_Toc191996062"/>
      <w:bookmarkStart w:id="126" w:name="_Toc208400627"/>
      <w:r w:rsidRPr="006E68C8">
        <w:t xml:space="preserve">Division </w:t>
      </w:r>
      <w:r w:rsidR="00AB0298">
        <w:t>5</w:t>
      </w:r>
      <w:r w:rsidRPr="006E68C8">
        <w:t>.1</w:t>
      </w:r>
      <w:r w:rsidR="00E35534" w:rsidRPr="006E68C8">
        <w:t>—</w:t>
      </w:r>
      <w:r w:rsidR="000B0383" w:rsidRPr="006E68C8">
        <w:t>Preliminary</w:t>
      </w:r>
      <w:bookmarkEnd w:id="118"/>
      <w:bookmarkEnd w:id="119"/>
      <w:bookmarkEnd w:id="120"/>
      <w:bookmarkEnd w:id="121"/>
      <w:bookmarkEnd w:id="122"/>
      <w:bookmarkEnd w:id="123"/>
      <w:bookmarkEnd w:id="124"/>
      <w:bookmarkEnd w:id="125"/>
      <w:bookmarkEnd w:id="126"/>
    </w:p>
    <w:p w14:paraId="05319018" w14:textId="6B520DF5" w:rsidR="000B0383" w:rsidRPr="006E68C8" w:rsidRDefault="00C33729" w:rsidP="002224CA">
      <w:pPr>
        <w:pStyle w:val="s"/>
      </w:pPr>
      <w:bookmarkStart w:id="127" w:name="_Toc405821475"/>
      <w:bookmarkStart w:id="128" w:name="_Toc422311310"/>
      <w:bookmarkStart w:id="129" w:name="_Toc423463513"/>
      <w:bookmarkStart w:id="130" w:name="_Toc444766572"/>
      <w:bookmarkStart w:id="131" w:name="_Toc480371952"/>
      <w:bookmarkStart w:id="132" w:name="_Toc76658553"/>
      <w:bookmarkStart w:id="133" w:name="_Toc191996063"/>
      <w:bookmarkStart w:id="134" w:name="_Toc208400628"/>
      <w:proofErr w:type="gramStart"/>
      <w:r>
        <w:t>2</w:t>
      </w:r>
      <w:r w:rsidR="00432AAB">
        <w:t>3</w:t>
      </w:r>
      <w:r w:rsidR="002224CA" w:rsidRPr="006E68C8">
        <w:t xml:space="preserve">  </w:t>
      </w:r>
      <w:r w:rsidR="000B0383" w:rsidRPr="006E68C8">
        <w:t>Operation</w:t>
      </w:r>
      <w:proofErr w:type="gramEnd"/>
      <w:r w:rsidR="000B0383" w:rsidRPr="006E68C8">
        <w:t xml:space="preserve"> of this Part</w:t>
      </w:r>
      <w:bookmarkEnd w:id="127"/>
      <w:bookmarkEnd w:id="128"/>
      <w:bookmarkEnd w:id="129"/>
      <w:bookmarkEnd w:id="130"/>
      <w:bookmarkEnd w:id="131"/>
      <w:bookmarkEnd w:id="132"/>
      <w:bookmarkEnd w:id="133"/>
      <w:bookmarkEnd w:id="134"/>
    </w:p>
    <w:p w14:paraId="59718FD5" w14:textId="730FA18E" w:rsidR="000B0383" w:rsidRDefault="002224CA" w:rsidP="002224CA">
      <w:pPr>
        <w:pStyle w:val="ss"/>
      </w:pPr>
      <w:r w:rsidRPr="006E68C8">
        <w:tab/>
      </w:r>
      <w:r w:rsidRPr="006E68C8">
        <w:tab/>
      </w:r>
      <w:r w:rsidR="000B0383" w:rsidRPr="006E68C8">
        <w:t xml:space="preserve">For </w:t>
      </w:r>
      <w:r w:rsidR="00B60597">
        <w:t xml:space="preserve">subsection </w:t>
      </w:r>
      <w:r w:rsidR="000B0383" w:rsidRPr="006E68C8">
        <w:t xml:space="preserve">106(1)(c) of the Act, this Part specifies the method for </w:t>
      </w:r>
      <w:r w:rsidR="00736788">
        <w:t>calculating</w:t>
      </w:r>
      <w:r w:rsidR="000B0383" w:rsidRPr="006E68C8">
        <w:t xml:space="preserve"> the carbon dioxide equivalent net abatement amount </w:t>
      </w:r>
      <w:r w:rsidR="00CC030C">
        <w:t xml:space="preserve">for an eligible </w:t>
      </w:r>
      <w:r w:rsidR="001E0428">
        <w:t xml:space="preserve">offsets </w:t>
      </w:r>
      <w:r w:rsidR="00CC030C">
        <w:t xml:space="preserve">project in relation to </w:t>
      </w:r>
      <w:r w:rsidR="00745139">
        <w:t>a</w:t>
      </w:r>
      <w:r w:rsidR="00CC030C">
        <w:t xml:space="preserve"> </w:t>
      </w:r>
      <w:r w:rsidR="000B0383" w:rsidRPr="006E68C8">
        <w:t>reporting period</w:t>
      </w:r>
      <w:r w:rsidR="00CC030C">
        <w:t>.</w:t>
      </w:r>
    </w:p>
    <w:p w14:paraId="6044DA2C" w14:textId="1625F3B5" w:rsidR="000B0383" w:rsidRPr="006E68C8" w:rsidRDefault="00C33729" w:rsidP="002224CA">
      <w:pPr>
        <w:pStyle w:val="s"/>
      </w:pPr>
      <w:bookmarkStart w:id="135" w:name="_Toc191996064"/>
      <w:bookmarkStart w:id="136" w:name="_Toc208400629"/>
      <w:bookmarkStart w:id="137" w:name="_Toc405821476"/>
      <w:bookmarkStart w:id="138" w:name="_Toc422311311"/>
      <w:bookmarkStart w:id="139" w:name="_Toc423463514"/>
      <w:bookmarkStart w:id="140" w:name="_Toc444766573"/>
      <w:bookmarkStart w:id="141" w:name="_Toc480371953"/>
      <w:bookmarkStart w:id="142" w:name="_Toc76658554"/>
      <w:proofErr w:type="gramStart"/>
      <w:r>
        <w:t>2</w:t>
      </w:r>
      <w:r w:rsidR="00432AAB">
        <w:t>4</w:t>
      </w:r>
      <w:r w:rsidR="002224CA" w:rsidRPr="006E68C8">
        <w:t xml:space="preserve">  </w:t>
      </w:r>
      <w:r w:rsidR="007D1FDF">
        <w:t>Carbon</w:t>
      </w:r>
      <w:proofErr w:type="gramEnd"/>
      <w:r w:rsidR="007D1FDF">
        <w:t xml:space="preserve"> </w:t>
      </w:r>
      <w:r w:rsidR="00950D59">
        <w:t>pools</w:t>
      </w:r>
      <w:r w:rsidR="007D1FDF">
        <w:t xml:space="preserve"> and emission sources relevant to </w:t>
      </w:r>
      <w:r w:rsidR="00736788">
        <w:t>calculating</w:t>
      </w:r>
      <w:r w:rsidR="007D1FDF">
        <w:t xml:space="preserve"> net abatement</w:t>
      </w:r>
      <w:r w:rsidR="00950D59">
        <w:t xml:space="preserve"> amount</w:t>
      </w:r>
      <w:bookmarkEnd w:id="135"/>
      <w:bookmarkEnd w:id="136"/>
      <w:r w:rsidR="007D1FDF">
        <w:t xml:space="preserve"> </w:t>
      </w:r>
      <w:bookmarkEnd w:id="137"/>
      <w:bookmarkEnd w:id="138"/>
      <w:bookmarkEnd w:id="139"/>
      <w:bookmarkEnd w:id="140"/>
      <w:bookmarkEnd w:id="141"/>
      <w:bookmarkEnd w:id="142"/>
    </w:p>
    <w:p w14:paraId="4C72A71F" w14:textId="34B0B4FB" w:rsidR="000B0383" w:rsidRPr="006E68C8" w:rsidRDefault="002224CA" w:rsidP="002224CA">
      <w:pPr>
        <w:pStyle w:val="ss"/>
      </w:pPr>
      <w:r w:rsidRPr="006E68C8">
        <w:tab/>
      </w:r>
      <w:r w:rsidR="00653FCB">
        <w:t>(1)</w:t>
      </w:r>
      <w:r w:rsidRPr="006E68C8">
        <w:tab/>
      </w:r>
      <w:r w:rsidR="000B0383" w:rsidRPr="006E68C8">
        <w:t xml:space="preserve">The following table </w:t>
      </w:r>
      <w:r w:rsidR="00950D59">
        <w:t>outlines</w:t>
      </w:r>
      <w:r w:rsidR="000B0383" w:rsidRPr="006E68C8">
        <w:t xml:space="preserve"> the </w:t>
      </w:r>
      <w:r w:rsidR="00950D59">
        <w:t>carbon pools</w:t>
      </w:r>
      <w:r w:rsidR="00A73BB4">
        <w:t>,</w:t>
      </w:r>
      <w:r w:rsidR="000B0383" w:rsidRPr="006E68C8">
        <w:t xml:space="preserve"> emissions sources </w:t>
      </w:r>
      <w:r w:rsidR="00A73BB4">
        <w:t xml:space="preserve">and greenhouse gases </w:t>
      </w:r>
      <w:r w:rsidR="000B0383" w:rsidRPr="006E68C8">
        <w:t xml:space="preserve">that are relevant to </w:t>
      </w:r>
      <w:r w:rsidR="00736788">
        <w:t>calculating</w:t>
      </w:r>
      <w:r w:rsidR="000B0383" w:rsidRPr="006E68C8">
        <w:t xml:space="preserve"> the net abatement amount</w:t>
      </w:r>
      <w:r w:rsidR="00557646" w:rsidRPr="006E68C8">
        <w:t>.</w:t>
      </w:r>
    </w:p>
    <w:p w14:paraId="658221A2" w14:textId="77777777" w:rsidR="000B0383" w:rsidRPr="006E68C8" w:rsidRDefault="000B0383" w:rsidP="000B0383">
      <w:pPr>
        <w:pStyle w:val="Tabletext"/>
      </w:pPr>
    </w:p>
    <w:tbl>
      <w:tblPr>
        <w:tblW w:w="7604"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37"/>
        <w:gridCol w:w="2532"/>
        <w:gridCol w:w="2535"/>
      </w:tblGrid>
      <w:tr w:rsidR="00CF32F4" w:rsidRPr="006E68C8" w14:paraId="606E0FA4" w14:textId="77777777" w:rsidTr="001932A6">
        <w:trPr>
          <w:tblHeader/>
        </w:trPr>
        <w:tc>
          <w:tcPr>
            <w:tcW w:w="7604" w:type="dxa"/>
            <w:gridSpan w:val="3"/>
            <w:tcBorders>
              <w:top w:val="single" w:sz="12" w:space="0" w:color="auto"/>
              <w:bottom w:val="single" w:sz="2" w:space="0" w:color="auto"/>
            </w:tcBorders>
          </w:tcPr>
          <w:p w14:paraId="4C5127BB" w14:textId="67FF90BE" w:rsidR="000B0383" w:rsidRPr="006E68C8" w:rsidRDefault="000B0383" w:rsidP="001932A6">
            <w:pPr>
              <w:pStyle w:val="TableHeading"/>
            </w:pPr>
          </w:p>
        </w:tc>
      </w:tr>
      <w:tr w:rsidR="00CF32F4" w:rsidRPr="006E68C8" w14:paraId="1B1D3313" w14:textId="77777777" w:rsidTr="001932A6">
        <w:tc>
          <w:tcPr>
            <w:tcW w:w="2537" w:type="dxa"/>
            <w:tcBorders>
              <w:top w:val="single" w:sz="2" w:space="0" w:color="auto"/>
              <w:bottom w:val="single" w:sz="12" w:space="0" w:color="auto"/>
              <w:right w:val="single" w:sz="4" w:space="0" w:color="auto"/>
            </w:tcBorders>
          </w:tcPr>
          <w:p w14:paraId="795AF731" w14:textId="07692D44" w:rsidR="000B0383" w:rsidRPr="00A73BB4" w:rsidRDefault="00A73BB4" w:rsidP="001932A6">
            <w:pPr>
              <w:pStyle w:val="Tabletext"/>
              <w:rPr>
                <w:b/>
              </w:rPr>
            </w:pPr>
            <w:r w:rsidRPr="00A73BB4">
              <w:rPr>
                <w:b/>
              </w:rPr>
              <w:t>Carbon pool or emission source</w:t>
            </w:r>
          </w:p>
        </w:tc>
        <w:tc>
          <w:tcPr>
            <w:tcW w:w="2532" w:type="dxa"/>
            <w:tcBorders>
              <w:top w:val="single" w:sz="2" w:space="0" w:color="auto"/>
              <w:bottom w:val="single" w:sz="12" w:space="0" w:color="auto"/>
              <w:right w:val="single" w:sz="4" w:space="0" w:color="auto"/>
            </w:tcBorders>
          </w:tcPr>
          <w:p w14:paraId="31CA133B" w14:textId="4648033C" w:rsidR="000B0383" w:rsidRPr="006E68C8" w:rsidRDefault="00A73BB4" w:rsidP="001932A6">
            <w:pPr>
              <w:pStyle w:val="TableHeading"/>
            </w:pPr>
            <w:r>
              <w:t>Type</w:t>
            </w:r>
          </w:p>
        </w:tc>
        <w:tc>
          <w:tcPr>
            <w:tcW w:w="2535" w:type="dxa"/>
            <w:tcBorders>
              <w:top w:val="single" w:sz="2" w:space="0" w:color="auto"/>
              <w:bottom w:val="single" w:sz="12" w:space="0" w:color="auto"/>
            </w:tcBorders>
          </w:tcPr>
          <w:p w14:paraId="30507ECC" w14:textId="77777777" w:rsidR="000B0383" w:rsidRPr="006E68C8" w:rsidRDefault="000B0383" w:rsidP="001932A6">
            <w:pPr>
              <w:pStyle w:val="TableHeading"/>
            </w:pPr>
            <w:r w:rsidRPr="006E68C8">
              <w:t>Greenhouse gas</w:t>
            </w:r>
          </w:p>
        </w:tc>
      </w:tr>
      <w:tr w:rsidR="00CF32F4" w:rsidRPr="006E68C8" w14:paraId="658F799E" w14:textId="77777777" w:rsidTr="001932A6">
        <w:tc>
          <w:tcPr>
            <w:tcW w:w="2537" w:type="dxa"/>
            <w:vMerge w:val="restart"/>
            <w:tcBorders>
              <w:top w:val="single" w:sz="12" w:space="0" w:color="auto"/>
              <w:right w:val="single" w:sz="4" w:space="0" w:color="auto"/>
            </w:tcBorders>
          </w:tcPr>
          <w:p w14:paraId="4A3D2702" w14:textId="23E43641" w:rsidR="000B0383" w:rsidRPr="006E68C8" w:rsidRDefault="000B0383" w:rsidP="001932A6">
            <w:pPr>
              <w:pStyle w:val="TableHeading"/>
            </w:pPr>
            <w:r w:rsidRPr="006E68C8">
              <w:t>Carbon pool</w:t>
            </w:r>
          </w:p>
        </w:tc>
        <w:tc>
          <w:tcPr>
            <w:tcW w:w="2532" w:type="dxa"/>
            <w:tcBorders>
              <w:top w:val="single" w:sz="12" w:space="0" w:color="auto"/>
              <w:bottom w:val="single" w:sz="4" w:space="0" w:color="auto"/>
              <w:right w:val="single" w:sz="4" w:space="0" w:color="auto"/>
            </w:tcBorders>
          </w:tcPr>
          <w:p w14:paraId="270E6007" w14:textId="7F531ADF" w:rsidR="000B0383" w:rsidRPr="006E68C8" w:rsidRDefault="000B0383" w:rsidP="001932A6">
            <w:pPr>
              <w:pStyle w:val="Tabletext"/>
              <w:rPr>
                <w:rFonts w:eastAsia="Calibri"/>
              </w:rPr>
            </w:pPr>
            <w:r w:rsidRPr="006E68C8">
              <w:rPr>
                <w:rFonts w:eastAsia="Calibri"/>
              </w:rPr>
              <w:t>Live above</w:t>
            </w:r>
            <w:r w:rsidR="00921C04">
              <w:rPr>
                <w:rFonts w:eastAsia="Calibri"/>
              </w:rPr>
              <w:t>-</w:t>
            </w:r>
            <w:r w:rsidRPr="006E68C8">
              <w:rPr>
                <w:rFonts w:eastAsia="Calibri"/>
              </w:rPr>
              <w:t>ground biomass</w:t>
            </w:r>
            <w:r w:rsidR="00563A23">
              <w:rPr>
                <w:rFonts w:eastAsia="Calibri"/>
              </w:rPr>
              <w:t xml:space="preserve"> in the forest</w:t>
            </w:r>
          </w:p>
        </w:tc>
        <w:tc>
          <w:tcPr>
            <w:tcW w:w="2535" w:type="dxa"/>
            <w:tcBorders>
              <w:top w:val="single" w:sz="12" w:space="0" w:color="auto"/>
              <w:bottom w:val="single" w:sz="4" w:space="0" w:color="auto"/>
            </w:tcBorders>
          </w:tcPr>
          <w:p w14:paraId="6D86C063"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 xml:space="preserve">) </w:t>
            </w:r>
          </w:p>
        </w:tc>
      </w:tr>
      <w:tr w:rsidR="00CF32F4" w:rsidRPr="006E68C8" w14:paraId="5C114D9F" w14:textId="77777777" w:rsidTr="001932A6">
        <w:tc>
          <w:tcPr>
            <w:tcW w:w="2537" w:type="dxa"/>
            <w:vMerge/>
            <w:tcBorders>
              <w:right w:val="single" w:sz="4" w:space="0" w:color="auto"/>
            </w:tcBorders>
          </w:tcPr>
          <w:p w14:paraId="4C3992B7" w14:textId="77777777" w:rsidR="000B0383" w:rsidRPr="006E68C8" w:rsidRDefault="000B0383" w:rsidP="001932A6">
            <w:pPr>
              <w:pStyle w:val="TableHeading"/>
            </w:pPr>
          </w:p>
        </w:tc>
        <w:tc>
          <w:tcPr>
            <w:tcW w:w="2532" w:type="dxa"/>
            <w:tcBorders>
              <w:top w:val="single" w:sz="4" w:space="0" w:color="auto"/>
              <w:bottom w:val="single" w:sz="4" w:space="0" w:color="auto"/>
              <w:right w:val="single" w:sz="4" w:space="0" w:color="auto"/>
            </w:tcBorders>
          </w:tcPr>
          <w:p w14:paraId="57BE5B08" w14:textId="67659268" w:rsidR="000B0383" w:rsidRPr="006E68C8" w:rsidRDefault="000B0383" w:rsidP="001932A6">
            <w:pPr>
              <w:pStyle w:val="Tabletext"/>
              <w:rPr>
                <w:rFonts w:eastAsia="Calibri"/>
              </w:rPr>
            </w:pPr>
            <w:r w:rsidRPr="006E68C8">
              <w:rPr>
                <w:rFonts w:eastAsia="Calibri"/>
              </w:rPr>
              <w:t>Live below</w:t>
            </w:r>
            <w:r w:rsidR="00921C04">
              <w:rPr>
                <w:rFonts w:eastAsia="Calibri"/>
              </w:rPr>
              <w:t>-</w:t>
            </w:r>
            <w:r w:rsidRPr="006E68C8">
              <w:rPr>
                <w:rFonts w:eastAsia="Calibri"/>
              </w:rPr>
              <w:t>ground biomass</w:t>
            </w:r>
            <w:r w:rsidR="00563A23">
              <w:rPr>
                <w:rFonts w:eastAsia="Calibri"/>
              </w:rPr>
              <w:t xml:space="preserve"> in the forest</w:t>
            </w:r>
          </w:p>
        </w:tc>
        <w:tc>
          <w:tcPr>
            <w:tcW w:w="2535" w:type="dxa"/>
            <w:tcBorders>
              <w:top w:val="single" w:sz="4" w:space="0" w:color="auto"/>
              <w:bottom w:val="single" w:sz="4" w:space="0" w:color="auto"/>
            </w:tcBorders>
          </w:tcPr>
          <w:p w14:paraId="3CB738F8"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31DCD66B" w14:textId="77777777" w:rsidTr="001932A6">
        <w:tc>
          <w:tcPr>
            <w:tcW w:w="2537" w:type="dxa"/>
            <w:vMerge/>
            <w:tcBorders>
              <w:right w:val="single" w:sz="4" w:space="0" w:color="auto"/>
            </w:tcBorders>
          </w:tcPr>
          <w:p w14:paraId="1EDBAA33" w14:textId="77777777" w:rsidR="000B0383" w:rsidRPr="006E68C8" w:rsidRDefault="000B0383" w:rsidP="001932A6">
            <w:pPr>
              <w:pStyle w:val="TableHeading"/>
            </w:pPr>
          </w:p>
        </w:tc>
        <w:tc>
          <w:tcPr>
            <w:tcW w:w="2532" w:type="dxa"/>
            <w:tcBorders>
              <w:top w:val="single" w:sz="4" w:space="0" w:color="auto"/>
              <w:bottom w:val="single" w:sz="4" w:space="0" w:color="auto"/>
              <w:right w:val="single" w:sz="4" w:space="0" w:color="auto"/>
            </w:tcBorders>
          </w:tcPr>
          <w:p w14:paraId="6C1D2D68" w14:textId="0E191AA6" w:rsidR="000B0383" w:rsidRPr="006E68C8" w:rsidRDefault="00092AA3" w:rsidP="00E85430">
            <w:pPr>
              <w:pStyle w:val="Tabletext"/>
              <w:rPr>
                <w:rFonts w:eastAsia="Calibri"/>
              </w:rPr>
            </w:pPr>
            <w:r>
              <w:rPr>
                <w:rFonts w:eastAsia="Calibri"/>
              </w:rPr>
              <w:t>Above-ground or below-ground</w:t>
            </w:r>
            <w:r w:rsidR="00563A23">
              <w:rPr>
                <w:rFonts w:eastAsia="Calibri"/>
              </w:rPr>
              <w:t xml:space="preserve"> forest</w:t>
            </w:r>
            <w:r>
              <w:rPr>
                <w:rFonts w:eastAsia="Calibri"/>
              </w:rPr>
              <w:t xml:space="preserve"> debris</w:t>
            </w:r>
          </w:p>
        </w:tc>
        <w:tc>
          <w:tcPr>
            <w:tcW w:w="2535" w:type="dxa"/>
            <w:tcBorders>
              <w:top w:val="single" w:sz="4" w:space="0" w:color="auto"/>
              <w:bottom w:val="single" w:sz="4" w:space="0" w:color="auto"/>
            </w:tcBorders>
          </w:tcPr>
          <w:p w14:paraId="3663E88A" w14:textId="77777777" w:rsidR="000B0383" w:rsidRPr="006E68C8" w:rsidRDefault="000B038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1F1AE9C5" w14:textId="77777777" w:rsidTr="001932A6">
        <w:tc>
          <w:tcPr>
            <w:tcW w:w="2537" w:type="dxa"/>
            <w:vMerge/>
            <w:tcBorders>
              <w:right w:val="single" w:sz="4" w:space="0" w:color="auto"/>
            </w:tcBorders>
          </w:tcPr>
          <w:p w14:paraId="10A27A90" w14:textId="77777777" w:rsidR="00E85430" w:rsidRPr="006E68C8" w:rsidRDefault="00E85430" w:rsidP="001932A6">
            <w:pPr>
              <w:pStyle w:val="TableHeading"/>
            </w:pPr>
          </w:p>
        </w:tc>
        <w:tc>
          <w:tcPr>
            <w:tcW w:w="2532" w:type="dxa"/>
            <w:tcBorders>
              <w:top w:val="single" w:sz="4" w:space="0" w:color="auto"/>
              <w:bottom w:val="single" w:sz="4" w:space="0" w:color="auto"/>
              <w:right w:val="single" w:sz="4" w:space="0" w:color="auto"/>
            </w:tcBorders>
          </w:tcPr>
          <w:p w14:paraId="4444AAB9" w14:textId="0DC4D510" w:rsidR="00E85430" w:rsidRPr="006E68C8" w:rsidRDefault="00586133" w:rsidP="001932A6">
            <w:pPr>
              <w:pStyle w:val="Tabletext"/>
              <w:rPr>
                <w:rFonts w:eastAsia="Calibri"/>
              </w:rPr>
            </w:pPr>
            <w:r>
              <w:rPr>
                <w:rFonts w:eastAsia="Calibri"/>
              </w:rPr>
              <w:t>Harvested wood</w:t>
            </w:r>
            <w:r w:rsidR="00092AA3">
              <w:rPr>
                <w:rFonts w:eastAsia="Calibri"/>
              </w:rPr>
              <w:t xml:space="preserve"> products </w:t>
            </w:r>
            <w:r w:rsidR="00FD5A94">
              <w:rPr>
                <w:rFonts w:eastAsia="Calibri"/>
              </w:rPr>
              <w:t xml:space="preserve">in service </w:t>
            </w:r>
          </w:p>
        </w:tc>
        <w:tc>
          <w:tcPr>
            <w:tcW w:w="2535" w:type="dxa"/>
            <w:tcBorders>
              <w:top w:val="single" w:sz="4" w:space="0" w:color="auto"/>
              <w:bottom w:val="single" w:sz="4" w:space="0" w:color="auto"/>
            </w:tcBorders>
          </w:tcPr>
          <w:p w14:paraId="19564ED4" w14:textId="3D606F1C" w:rsidR="00E85430" w:rsidRPr="006E68C8" w:rsidRDefault="004F5B16"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3AEFB016" w14:textId="77777777" w:rsidTr="001932A6">
        <w:trPr>
          <w:trHeight w:val="317"/>
        </w:trPr>
        <w:tc>
          <w:tcPr>
            <w:tcW w:w="2537" w:type="dxa"/>
            <w:vMerge/>
            <w:tcBorders>
              <w:right w:val="single" w:sz="4" w:space="0" w:color="auto"/>
            </w:tcBorders>
          </w:tcPr>
          <w:p w14:paraId="001A8A03" w14:textId="77777777" w:rsidR="000B0383" w:rsidRPr="006E68C8" w:rsidRDefault="000B0383" w:rsidP="001932A6">
            <w:pPr>
              <w:pStyle w:val="TableHeading"/>
            </w:pPr>
          </w:p>
        </w:tc>
        <w:tc>
          <w:tcPr>
            <w:tcW w:w="2532" w:type="dxa"/>
            <w:tcBorders>
              <w:top w:val="single" w:sz="4" w:space="0" w:color="auto"/>
              <w:bottom w:val="single" w:sz="4" w:space="0" w:color="auto"/>
              <w:right w:val="single" w:sz="4" w:space="0" w:color="auto"/>
            </w:tcBorders>
          </w:tcPr>
          <w:p w14:paraId="152D3EFA" w14:textId="11D92E75" w:rsidR="000B0383" w:rsidRPr="006E68C8" w:rsidRDefault="00586133" w:rsidP="001932A6">
            <w:pPr>
              <w:pStyle w:val="Tabletext"/>
              <w:rPr>
                <w:rFonts w:eastAsia="Calibri"/>
              </w:rPr>
            </w:pPr>
            <w:r>
              <w:rPr>
                <w:rFonts w:eastAsia="Calibri"/>
              </w:rPr>
              <w:t xml:space="preserve">Harvested wood </w:t>
            </w:r>
            <w:r w:rsidR="00092AA3">
              <w:rPr>
                <w:rFonts w:eastAsia="Calibri"/>
              </w:rPr>
              <w:t>products in landfill</w:t>
            </w:r>
          </w:p>
        </w:tc>
        <w:tc>
          <w:tcPr>
            <w:tcW w:w="2535" w:type="dxa"/>
            <w:tcBorders>
              <w:top w:val="single" w:sz="4" w:space="0" w:color="auto"/>
              <w:left w:val="single" w:sz="4" w:space="0" w:color="auto"/>
              <w:bottom w:val="single" w:sz="4" w:space="0" w:color="auto"/>
            </w:tcBorders>
          </w:tcPr>
          <w:p w14:paraId="03D5C4E8" w14:textId="0B1372D0" w:rsidR="000B0383" w:rsidRPr="006E68C8" w:rsidRDefault="00092AA3" w:rsidP="001932A6">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CF32F4" w:rsidRPr="006E68C8" w14:paraId="47520A2F" w14:textId="77777777" w:rsidTr="001932A6">
        <w:tc>
          <w:tcPr>
            <w:tcW w:w="2537" w:type="dxa"/>
            <w:vMerge w:val="restart"/>
            <w:tcBorders>
              <w:top w:val="single" w:sz="12" w:space="0" w:color="auto"/>
              <w:right w:val="single" w:sz="4" w:space="0" w:color="auto"/>
            </w:tcBorders>
          </w:tcPr>
          <w:p w14:paraId="7CEF6DA6" w14:textId="7D29AC23" w:rsidR="000B0383" w:rsidRPr="006E68C8" w:rsidRDefault="00A73BB4" w:rsidP="001932A6">
            <w:pPr>
              <w:pStyle w:val="TableHeading"/>
            </w:pPr>
            <w:r>
              <w:t>Emission source</w:t>
            </w:r>
          </w:p>
        </w:tc>
        <w:tc>
          <w:tcPr>
            <w:tcW w:w="2532" w:type="dxa"/>
            <w:tcBorders>
              <w:top w:val="single" w:sz="12" w:space="0" w:color="auto"/>
              <w:bottom w:val="single" w:sz="4" w:space="0" w:color="auto"/>
              <w:right w:val="single" w:sz="4" w:space="0" w:color="auto"/>
            </w:tcBorders>
          </w:tcPr>
          <w:p w14:paraId="084E7CBC" w14:textId="380C206D" w:rsidR="000B0383" w:rsidRPr="006E68C8" w:rsidRDefault="00FD5A94" w:rsidP="001932A6">
            <w:pPr>
              <w:pStyle w:val="Tabletext"/>
              <w:rPr>
                <w:rFonts w:eastAsia="Calibri"/>
              </w:rPr>
            </w:pPr>
            <w:r>
              <w:rPr>
                <w:rFonts w:eastAsia="Calibri"/>
              </w:rPr>
              <w:t xml:space="preserve">Biomass burning </w:t>
            </w:r>
            <w:r w:rsidR="00D74F37">
              <w:rPr>
                <w:rFonts w:eastAsia="Calibri"/>
              </w:rPr>
              <w:t xml:space="preserve">from </w:t>
            </w:r>
            <w:proofErr w:type="spellStart"/>
            <w:r w:rsidR="0031524D">
              <w:rPr>
                <w:rFonts w:eastAsia="Calibri"/>
              </w:rPr>
              <w:t>post harvest</w:t>
            </w:r>
            <w:proofErr w:type="spellEnd"/>
            <w:r w:rsidR="0031524D">
              <w:rPr>
                <w:rFonts w:eastAsia="Calibri"/>
              </w:rPr>
              <w:t xml:space="preserve"> (slash) </w:t>
            </w:r>
            <w:r w:rsidR="00D74F37">
              <w:rPr>
                <w:rFonts w:eastAsia="Calibri"/>
              </w:rPr>
              <w:t>burns</w:t>
            </w:r>
          </w:p>
        </w:tc>
        <w:tc>
          <w:tcPr>
            <w:tcW w:w="2535" w:type="dxa"/>
            <w:tcBorders>
              <w:top w:val="single" w:sz="12" w:space="0" w:color="auto"/>
              <w:bottom w:val="single" w:sz="4" w:space="0" w:color="auto"/>
            </w:tcBorders>
          </w:tcPr>
          <w:p w14:paraId="4613F36A" w14:textId="77777777" w:rsidR="000B0383" w:rsidRPr="006E68C8" w:rsidRDefault="000B0383" w:rsidP="001932A6">
            <w:pPr>
              <w:pStyle w:val="Tabletext"/>
              <w:rPr>
                <w:rFonts w:eastAsia="Calibri"/>
              </w:rPr>
            </w:pPr>
            <w:r w:rsidRPr="006E68C8">
              <w:rPr>
                <w:rFonts w:eastAsia="Calibri"/>
              </w:rPr>
              <w:t>Methane (CH</w:t>
            </w:r>
            <w:r w:rsidRPr="006E68C8">
              <w:rPr>
                <w:rFonts w:eastAsia="Calibri"/>
                <w:vertAlign w:val="subscript"/>
              </w:rPr>
              <w:t>4</w:t>
            </w:r>
            <w:r w:rsidRPr="006E68C8">
              <w:rPr>
                <w:rFonts w:eastAsia="Calibri"/>
              </w:rPr>
              <w:t>)</w:t>
            </w:r>
          </w:p>
          <w:p w14:paraId="066E0F6A" w14:textId="77777777" w:rsidR="000B0383" w:rsidRPr="006E68C8" w:rsidRDefault="000B0383" w:rsidP="001932A6">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r w:rsidR="00CF32F4" w:rsidRPr="006E68C8" w14:paraId="29A167AD" w14:textId="77777777" w:rsidTr="001932A6">
        <w:tc>
          <w:tcPr>
            <w:tcW w:w="2537" w:type="dxa"/>
            <w:vMerge/>
            <w:tcBorders>
              <w:bottom w:val="single" w:sz="12" w:space="0" w:color="auto"/>
              <w:right w:val="single" w:sz="4" w:space="0" w:color="auto"/>
            </w:tcBorders>
          </w:tcPr>
          <w:p w14:paraId="409384CE" w14:textId="77777777" w:rsidR="000B0383" w:rsidRPr="006E68C8" w:rsidRDefault="000B0383" w:rsidP="001932A6">
            <w:pPr>
              <w:pStyle w:val="Tabletext"/>
            </w:pPr>
          </w:p>
        </w:tc>
        <w:tc>
          <w:tcPr>
            <w:tcW w:w="2532" w:type="dxa"/>
            <w:tcBorders>
              <w:top w:val="single" w:sz="4" w:space="0" w:color="auto"/>
              <w:bottom w:val="single" w:sz="4" w:space="0" w:color="auto"/>
              <w:right w:val="single" w:sz="4" w:space="0" w:color="auto"/>
            </w:tcBorders>
          </w:tcPr>
          <w:p w14:paraId="765AAB53" w14:textId="56B1D143" w:rsidR="000B0383" w:rsidRPr="006E68C8" w:rsidRDefault="00FD5A94" w:rsidP="001932A6">
            <w:pPr>
              <w:pStyle w:val="Tabletext"/>
              <w:rPr>
                <w:rFonts w:eastAsia="Calibri"/>
              </w:rPr>
            </w:pPr>
            <w:r>
              <w:rPr>
                <w:rFonts w:eastAsia="Calibri"/>
              </w:rPr>
              <w:t xml:space="preserve">Combustion of fossil fuels in </w:t>
            </w:r>
            <w:r w:rsidR="00033D36">
              <w:rPr>
                <w:rFonts w:eastAsia="Calibri"/>
              </w:rPr>
              <w:t xml:space="preserve">connection with </w:t>
            </w:r>
            <w:r w:rsidR="00653FCB">
              <w:rPr>
                <w:rFonts w:eastAsia="Calibri"/>
              </w:rPr>
              <w:t>timber harvesting and haulage operations</w:t>
            </w:r>
          </w:p>
        </w:tc>
        <w:tc>
          <w:tcPr>
            <w:tcW w:w="2535" w:type="dxa"/>
            <w:tcBorders>
              <w:top w:val="single" w:sz="4" w:space="0" w:color="auto"/>
              <w:bottom w:val="single" w:sz="4" w:space="0" w:color="auto"/>
            </w:tcBorders>
          </w:tcPr>
          <w:p w14:paraId="2E58F543" w14:textId="77777777" w:rsidR="00653FCB" w:rsidRDefault="00653FCB" w:rsidP="00653FCB">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p w14:paraId="11D36EA6" w14:textId="396B9DF5" w:rsidR="00653FCB" w:rsidRPr="006E68C8" w:rsidRDefault="00653FCB" w:rsidP="00653FCB">
            <w:pPr>
              <w:pStyle w:val="Tabletext"/>
              <w:rPr>
                <w:rFonts w:eastAsia="Calibri"/>
              </w:rPr>
            </w:pPr>
            <w:r w:rsidRPr="006E68C8">
              <w:rPr>
                <w:rFonts w:eastAsia="Calibri"/>
              </w:rPr>
              <w:t>Methane (CH</w:t>
            </w:r>
            <w:r w:rsidRPr="006E68C8">
              <w:rPr>
                <w:rFonts w:eastAsia="Calibri"/>
                <w:vertAlign w:val="subscript"/>
              </w:rPr>
              <w:t>4</w:t>
            </w:r>
            <w:r w:rsidRPr="006E68C8">
              <w:rPr>
                <w:rFonts w:eastAsia="Calibri"/>
              </w:rPr>
              <w:t>)</w:t>
            </w:r>
          </w:p>
          <w:p w14:paraId="0F6B7CDA" w14:textId="250865C0" w:rsidR="000B0383" w:rsidRPr="006E68C8" w:rsidRDefault="00653FCB" w:rsidP="001932A6">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bl>
    <w:p w14:paraId="4F0F91FB" w14:textId="04821CB2" w:rsidR="000B0383" w:rsidRDefault="000B0383" w:rsidP="000B0383">
      <w:pPr>
        <w:rPr>
          <w:lang w:eastAsia="en-AU"/>
        </w:rPr>
      </w:pPr>
    </w:p>
    <w:p w14:paraId="3D1BD3C4" w14:textId="39B5BA26" w:rsidR="00653FCB" w:rsidRPr="006E68C8" w:rsidRDefault="00653FCB" w:rsidP="00266BF0">
      <w:pPr>
        <w:pStyle w:val="ss"/>
      </w:pPr>
      <w:r w:rsidRPr="006E68C8">
        <w:tab/>
      </w:r>
      <w:r>
        <w:t>(2)</w:t>
      </w:r>
      <w:r w:rsidRPr="006E68C8">
        <w:tab/>
        <w:t xml:space="preserve">The following </w:t>
      </w:r>
      <w:r>
        <w:t xml:space="preserve">carbon pools and </w:t>
      </w:r>
      <w:r w:rsidRPr="006E68C8">
        <w:t>emissions sources</w:t>
      </w:r>
      <w:r>
        <w:t xml:space="preserve"> </w:t>
      </w:r>
      <w:proofErr w:type="gramStart"/>
      <w:r>
        <w:t>are excluded</w:t>
      </w:r>
      <w:proofErr w:type="gramEnd"/>
      <w:r>
        <w:t xml:space="preserve"> in </w:t>
      </w:r>
      <w:r w:rsidR="00736788">
        <w:t>calculating</w:t>
      </w:r>
      <w:r>
        <w:t xml:space="preserve"> </w:t>
      </w:r>
      <w:r w:rsidRPr="006E68C8">
        <w:t>the net abatement amount</w:t>
      </w:r>
      <w:r w:rsidR="00CD1ED8">
        <w:t>.</w:t>
      </w:r>
    </w:p>
    <w:p w14:paraId="4D50AF28" w14:textId="717F54DF" w:rsidR="00653FCB" w:rsidRDefault="00653FCB" w:rsidP="00824E24">
      <w:pPr>
        <w:pStyle w:val="tPara"/>
        <w:spacing w:before="180"/>
      </w:pPr>
      <w:r w:rsidRPr="006E68C8">
        <w:tab/>
        <w:t>(a)</w:t>
      </w:r>
      <w:r w:rsidRPr="006E68C8">
        <w:tab/>
      </w:r>
      <w:r w:rsidR="00CD1ED8">
        <w:t>S</w:t>
      </w:r>
      <w:r>
        <w:t>oil organic carbon</w:t>
      </w:r>
      <w:r w:rsidR="00CD1ED8">
        <w:t>.</w:t>
      </w:r>
    </w:p>
    <w:p w14:paraId="7AB10C59" w14:textId="3CE7D0A5" w:rsidR="009D3651" w:rsidRDefault="009D3651" w:rsidP="009D3651">
      <w:pPr>
        <w:pStyle w:val="tPara"/>
        <w:spacing w:before="180"/>
      </w:pPr>
      <w:r w:rsidRPr="006E68C8">
        <w:tab/>
        <w:t>(</w:t>
      </w:r>
      <w:r>
        <w:t>b</w:t>
      </w:r>
      <w:r w:rsidRPr="006E68C8">
        <w:t>)</w:t>
      </w:r>
      <w:r w:rsidRPr="006E68C8">
        <w:tab/>
      </w:r>
      <w:r>
        <w:t>CH</w:t>
      </w:r>
      <w:r w:rsidRPr="000F5D4F">
        <w:rPr>
          <w:vertAlign w:val="subscript"/>
        </w:rPr>
        <w:t>4</w:t>
      </w:r>
      <w:r>
        <w:t xml:space="preserve"> and N</w:t>
      </w:r>
      <w:r w:rsidRPr="000F5D4F">
        <w:rPr>
          <w:vertAlign w:val="subscript"/>
        </w:rPr>
        <w:t>2</w:t>
      </w:r>
      <w:r>
        <w:t>O emissions from wildfires or non-harvest related prescribed burns</w:t>
      </w:r>
      <w:r w:rsidR="00CD1ED8">
        <w:t>.</w:t>
      </w:r>
    </w:p>
    <w:p w14:paraId="2B5C6959" w14:textId="305E168A" w:rsidR="00653FCB" w:rsidRDefault="00653FCB" w:rsidP="00824E24">
      <w:pPr>
        <w:pStyle w:val="tPara"/>
        <w:spacing w:before="180"/>
      </w:pPr>
      <w:r w:rsidRPr="006E68C8">
        <w:tab/>
        <w:t>(</w:t>
      </w:r>
      <w:r w:rsidR="009D3651">
        <w:t>c</w:t>
      </w:r>
      <w:r w:rsidRPr="006E68C8">
        <w:t>)</w:t>
      </w:r>
      <w:r w:rsidRPr="006E68C8">
        <w:tab/>
      </w:r>
      <w:r w:rsidR="00CD1ED8">
        <w:t>E</w:t>
      </w:r>
      <w:r w:rsidR="00033D36">
        <w:t>missions from the combustion of fossil fuels in connection with forest management</w:t>
      </w:r>
      <w:r w:rsidR="00736788">
        <w:t xml:space="preserve">, </w:t>
      </w:r>
      <w:r w:rsidR="00033D36">
        <w:t>other than timber harvesting or haulage operations</w:t>
      </w:r>
      <w:r w:rsidR="00CD1ED8">
        <w:t>.</w:t>
      </w:r>
    </w:p>
    <w:p w14:paraId="14EECFB2" w14:textId="249376D7" w:rsidR="00033D36" w:rsidRPr="006E68C8" w:rsidRDefault="00033D36" w:rsidP="00824E24">
      <w:pPr>
        <w:pStyle w:val="tPara"/>
        <w:spacing w:before="180"/>
      </w:pPr>
      <w:r w:rsidRPr="006E68C8">
        <w:tab/>
        <w:t>(</w:t>
      </w:r>
      <w:r w:rsidR="009D3651">
        <w:t>d</w:t>
      </w:r>
      <w:r w:rsidRPr="006E68C8">
        <w:t>)</w:t>
      </w:r>
      <w:r w:rsidRPr="006E68C8">
        <w:tab/>
      </w:r>
      <w:r w:rsidR="00CD1ED8">
        <w:t>E</w:t>
      </w:r>
      <w:r>
        <w:t>missions from the combustion of fossil fuels in connection with the processing of harvested logs, the production of woodchips or the manufacture of solid wood products</w:t>
      </w:r>
      <w:r w:rsidR="00975BAA">
        <w:t>.</w:t>
      </w:r>
    </w:p>
    <w:p w14:paraId="4BBB2128" w14:textId="43F3EC88" w:rsidR="00736788" w:rsidRPr="006E68C8" w:rsidRDefault="00432AAB" w:rsidP="00736788">
      <w:pPr>
        <w:pStyle w:val="s"/>
      </w:pPr>
      <w:bookmarkStart w:id="143" w:name="_Toc208400630"/>
      <w:proofErr w:type="gramStart"/>
      <w:r>
        <w:lastRenderedPageBreak/>
        <w:t>25</w:t>
      </w:r>
      <w:r w:rsidR="00736788" w:rsidRPr="006E68C8">
        <w:t xml:space="preserve">  </w:t>
      </w:r>
      <w:r w:rsidR="007A4C0D">
        <w:t>S</w:t>
      </w:r>
      <w:r w:rsidR="00736788">
        <w:t>ummary</w:t>
      </w:r>
      <w:proofErr w:type="gramEnd"/>
      <w:r w:rsidR="00736788">
        <w:t xml:space="preserve"> of method for calculating net abatement amount</w:t>
      </w:r>
      <w:bookmarkEnd w:id="143"/>
    </w:p>
    <w:p w14:paraId="2EC2D188" w14:textId="3B5DD3AE" w:rsidR="00E924AE" w:rsidRDefault="00E924AE" w:rsidP="00E924AE">
      <w:pPr>
        <w:pStyle w:val="ss"/>
      </w:pPr>
      <w:r w:rsidRPr="006E68C8">
        <w:tab/>
      </w:r>
      <w:r>
        <w:t>(1)</w:t>
      </w:r>
      <w:r w:rsidRPr="006E68C8">
        <w:tab/>
      </w:r>
      <w:r>
        <w:t xml:space="preserve">The </w:t>
      </w:r>
      <w:r w:rsidRPr="00910D20">
        <w:t xml:space="preserve">net abatement amount for </w:t>
      </w:r>
      <w:r>
        <w:t xml:space="preserve">a </w:t>
      </w:r>
      <w:r w:rsidRPr="00910D20">
        <w:t>reporting period</w:t>
      </w:r>
      <w:r>
        <w:t xml:space="preserve"> is calculated in accordance with Equation 1 as the difference between the carbon stock change in the project scenario and the carbon stock change in the baseline scenario, </w:t>
      </w:r>
      <w:r w:rsidR="0069077F">
        <w:t>plus</w:t>
      </w:r>
      <w:r>
        <w:t xml:space="preserve"> the difference in emissions from included sources in the </w:t>
      </w:r>
      <w:r w:rsidR="0069077F">
        <w:t>baseline</w:t>
      </w:r>
      <w:r>
        <w:t xml:space="preserve"> scenario and emissions from include</w:t>
      </w:r>
      <w:r w:rsidR="008D68D5">
        <w:t>d</w:t>
      </w:r>
      <w:r>
        <w:t xml:space="preserve"> sources in the </w:t>
      </w:r>
      <w:r w:rsidR="0069077F">
        <w:t>project</w:t>
      </w:r>
      <w:r>
        <w:t xml:space="preserve"> scenario, minus the leakage deduction, </w:t>
      </w:r>
      <w:r w:rsidR="008D68D5">
        <w:t>plus</w:t>
      </w:r>
      <w:r>
        <w:t xml:space="preserve"> the </w:t>
      </w:r>
      <w:r w:rsidR="00191EA9">
        <w:t xml:space="preserve">aggregate </w:t>
      </w:r>
      <w:r>
        <w:t xml:space="preserve">negative abatement amount </w:t>
      </w:r>
      <w:r w:rsidR="0066215B">
        <w:t>in the aggregate negative abatement account at the end of the reporting period</w:t>
      </w:r>
      <w:r w:rsidR="008C5872">
        <w:t xml:space="preserve"> </w:t>
      </w:r>
      <w:r w:rsidR="008D68D5">
        <w:t>(if any)</w:t>
      </w:r>
      <w:r>
        <w:t>.</w:t>
      </w:r>
    </w:p>
    <w:p w14:paraId="0C5381E8" w14:textId="4842CD41" w:rsidR="008D68D5" w:rsidRDefault="008D68D5" w:rsidP="008D68D5">
      <w:pPr>
        <w:pStyle w:val="n"/>
        <w:ind w:left="1843" w:hanging="709"/>
      </w:pPr>
      <w:r w:rsidRPr="006E68C8">
        <w:t>Note:</w:t>
      </w:r>
      <w:r>
        <w:tab/>
      </w:r>
      <w:r w:rsidR="00ED22EB">
        <w:t>C</w:t>
      </w:r>
      <w:r>
        <w:t>arbon abatement is</w:t>
      </w:r>
      <w:r w:rsidR="00ED22EB">
        <w:t xml:space="preserve"> not eligible for carbon credits unless it meets </w:t>
      </w:r>
      <w:r>
        <w:t>the hurdle requirement of section 4</w:t>
      </w:r>
      <w:r w:rsidR="00F14FE8">
        <w:t>5</w:t>
      </w:r>
      <w:r>
        <w:t xml:space="preserve"> for </w:t>
      </w:r>
      <w:r w:rsidR="00ED22EB">
        <w:t xml:space="preserve">a </w:t>
      </w:r>
      <w:r>
        <w:t xml:space="preserve">minimum </w:t>
      </w:r>
      <w:r w:rsidR="00ED22EB">
        <w:t xml:space="preserve">reduction in the volume of </w:t>
      </w:r>
      <w:r>
        <w:t>wood extract</w:t>
      </w:r>
      <w:r w:rsidR="00ED22EB">
        <w:t>ed from the project area</w:t>
      </w:r>
      <w:r>
        <w:t>.</w:t>
      </w:r>
    </w:p>
    <w:p w14:paraId="64F3CA5B" w14:textId="45C90477" w:rsidR="00736788" w:rsidRDefault="00736788" w:rsidP="00736788">
      <w:pPr>
        <w:pStyle w:val="ss"/>
      </w:pPr>
      <w:r w:rsidRPr="006E68C8">
        <w:tab/>
      </w:r>
      <w:r w:rsidR="00E924AE">
        <w:t>(</w:t>
      </w:r>
      <w:r w:rsidR="008D68D5">
        <w:t>2</w:t>
      </w:r>
      <w:r w:rsidR="00E924AE">
        <w:t>)</w:t>
      </w:r>
      <w:r w:rsidRPr="006E68C8">
        <w:tab/>
      </w:r>
      <w:r>
        <w:t xml:space="preserve">The following </w:t>
      </w:r>
      <w:r w:rsidR="00A660F1">
        <w:t xml:space="preserve">is a summary of the </w:t>
      </w:r>
      <w:r>
        <w:t xml:space="preserve">steps </w:t>
      </w:r>
      <w:r w:rsidR="00A660F1">
        <w:t xml:space="preserve">required to </w:t>
      </w:r>
      <w:r>
        <w:t>calculat</w:t>
      </w:r>
      <w:r w:rsidR="00A660F1">
        <w:t>e</w:t>
      </w:r>
      <w:r>
        <w:t xml:space="preserve"> the net abatement amount</w:t>
      </w:r>
      <w:r w:rsidR="000F2FC4">
        <w:t>.</w:t>
      </w:r>
    </w:p>
    <w:p w14:paraId="23609B90" w14:textId="2D3EECC5" w:rsidR="00FE3294" w:rsidRDefault="00FE3294" w:rsidP="00E63729">
      <w:pPr>
        <w:pStyle w:val="tPara"/>
        <w:spacing w:before="120" w:after="120"/>
        <w:ind w:left="1134" w:firstLine="0"/>
        <w:rPr>
          <w:b/>
          <w:bCs/>
        </w:rPr>
      </w:pPr>
      <w:r>
        <w:rPr>
          <w:b/>
          <w:bCs/>
        </w:rPr>
        <w:t xml:space="preserve">Step </w:t>
      </w:r>
      <w:r w:rsidR="00413AB1">
        <w:rPr>
          <w:b/>
          <w:bCs/>
        </w:rPr>
        <w:t>1</w:t>
      </w:r>
      <w:r>
        <w:rPr>
          <w:b/>
          <w:bCs/>
        </w:rPr>
        <w:t xml:space="preserve">: </w:t>
      </w:r>
      <w:r w:rsidRPr="004B2D6F">
        <w:t xml:space="preserve">Representative </w:t>
      </w:r>
      <w:proofErr w:type="spellStart"/>
      <w:r w:rsidRPr="004B2D6F">
        <w:t>FullCAM</w:t>
      </w:r>
      <w:proofErr w:type="spellEnd"/>
      <w:r w:rsidRPr="004B2D6F">
        <w:t xml:space="preserve"> model plots </w:t>
      </w:r>
      <w:r>
        <w:t xml:space="preserve">must be developed based on </w:t>
      </w:r>
      <w:r w:rsidR="00A2440E">
        <w:t xml:space="preserve">the </w:t>
      </w:r>
      <w:r w:rsidR="00794398">
        <w:t>timber harvesting</w:t>
      </w:r>
      <w:r w:rsidR="00A2440E">
        <w:t xml:space="preserve"> and related forest clearing to facilitate timber harvesting</w:t>
      </w:r>
      <w:r w:rsidR="00876EEA">
        <w:t xml:space="preserve"> (</w:t>
      </w:r>
      <w:proofErr w:type="spellStart"/>
      <w:r w:rsidR="00876EEA">
        <w:t>eg</w:t>
      </w:r>
      <w:proofErr w:type="spellEnd"/>
      <w:r w:rsidR="00876EEA">
        <w:t xml:space="preserve"> for access roads, snig tracks and log landings)</w:t>
      </w:r>
      <w:r w:rsidR="00A2440E">
        <w:t xml:space="preserve"> that occurred</w:t>
      </w:r>
      <w:r w:rsidR="00794398">
        <w:t xml:space="preserve"> in </w:t>
      </w:r>
      <w:r w:rsidRPr="004B2D6F">
        <w:t xml:space="preserve">the 5-year period </w:t>
      </w:r>
      <w:r w:rsidRPr="00FA2C1F">
        <w:t xml:space="preserve">prior to the end of the financial year prior to the </w:t>
      </w:r>
      <w:r w:rsidR="00A660F1">
        <w:t xml:space="preserve">making of the application for </w:t>
      </w:r>
      <w:r w:rsidR="00E63729">
        <w:t>the declaration</w:t>
      </w:r>
      <w:r w:rsidR="00A660F1">
        <w:t xml:space="preserve"> of the project</w:t>
      </w:r>
      <w:r w:rsidR="00E63729">
        <w:t xml:space="preserve"> as an eligible </w:t>
      </w:r>
      <w:r w:rsidR="001E0428">
        <w:t xml:space="preserve">offsets </w:t>
      </w:r>
      <w:r w:rsidR="00E63729">
        <w:t>project</w:t>
      </w:r>
      <w:r w:rsidR="00A2440E">
        <w:t xml:space="preserve"> (the prior period)</w:t>
      </w:r>
      <w:r>
        <w:t xml:space="preserve">. The model plots must </w:t>
      </w:r>
      <w:proofErr w:type="gramStart"/>
      <w:r>
        <w:t>be used</w:t>
      </w:r>
      <w:proofErr w:type="gramEnd"/>
      <w:r>
        <w:t xml:space="preserve"> to develop a</w:t>
      </w:r>
      <w:r w:rsidRPr="00D22D06">
        <w:t xml:space="preserve"> </w:t>
      </w:r>
      <w:r w:rsidRPr="00EF11FC">
        <w:t xml:space="preserve">prior period </w:t>
      </w:r>
      <w:proofErr w:type="spellStart"/>
      <w:r w:rsidRPr="00EF11FC">
        <w:t>FullCAM</w:t>
      </w:r>
      <w:proofErr w:type="spellEnd"/>
      <w:r w:rsidRPr="00EF11FC">
        <w:t xml:space="preserve"> forest estate model </w:t>
      </w:r>
      <w:r>
        <w:t xml:space="preserve">that provides </w:t>
      </w:r>
      <w:r w:rsidRPr="00D22D06">
        <w:t xml:space="preserve">estimates of the total net </w:t>
      </w:r>
      <w:r>
        <w:t>harvest</w:t>
      </w:r>
      <w:r w:rsidR="004772D2">
        <w:t>ed</w:t>
      </w:r>
      <w:r>
        <w:t xml:space="preserve"> area </w:t>
      </w:r>
      <w:r w:rsidRPr="00D22D06">
        <w:t>(in hectares) in, and logs produced (in cubic metres (m</w:t>
      </w:r>
      <w:r w:rsidRPr="000D5CD0">
        <w:rPr>
          <w:vertAlign w:val="superscript"/>
        </w:rPr>
        <w:t>3</w:t>
      </w:r>
      <w:r w:rsidRPr="00D22D06">
        <w:t xml:space="preserve">) of logs produced) from, the project area </w:t>
      </w:r>
      <w:r>
        <w:t>that are</w:t>
      </w:r>
      <w:r w:rsidRPr="00D22D06">
        <w:t xml:space="preserve"> within ±5% of the actual values for th</w:t>
      </w:r>
      <w:r w:rsidR="00E63729">
        <w:t>e</w:t>
      </w:r>
      <w:r w:rsidR="00A2440E">
        <w:t xml:space="preserve"> prior </w:t>
      </w:r>
      <w:r w:rsidRPr="00D22D06">
        <w:t>period</w:t>
      </w:r>
      <w:r>
        <w:t>.</w:t>
      </w:r>
    </w:p>
    <w:p w14:paraId="71828D6A" w14:textId="4E1C660B" w:rsidR="00A2440E" w:rsidRDefault="00FE3294" w:rsidP="00E63729">
      <w:pPr>
        <w:pStyle w:val="tPara"/>
        <w:spacing w:before="120" w:after="120"/>
        <w:ind w:left="1134" w:firstLine="0"/>
      </w:pPr>
      <w:r w:rsidRPr="0020031A">
        <w:rPr>
          <w:b/>
          <w:bCs/>
        </w:rPr>
        <w:t xml:space="preserve">Step </w:t>
      </w:r>
      <w:r w:rsidR="00543634">
        <w:rPr>
          <w:b/>
          <w:bCs/>
        </w:rPr>
        <w:t>2</w:t>
      </w:r>
      <w:r w:rsidRPr="0020031A">
        <w:rPr>
          <w:b/>
          <w:bCs/>
        </w:rPr>
        <w:t>:</w:t>
      </w:r>
      <w:r>
        <w:t xml:space="preserve"> The baseline harvest level, </w:t>
      </w:r>
      <w:r>
        <w:rPr>
          <w:bCs/>
          <w:szCs w:val="24"/>
        </w:rPr>
        <w:t>in cubic metres (m</w:t>
      </w:r>
      <w:r w:rsidRPr="002161F7">
        <w:rPr>
          <w:bCs/>
          <w:szCs w:val="24"/>
          <w:vertAlign w:val="superscript"/>
        </w:rPr>
        <w:t>3</w:t>
      </w:r>
      <w:r>
        <w:rPr>
          <w:bCs/>
          <w:szCs w:val="24"/>
        </w:rPr>
        <w:t xml:space="preserve">) of </w:t>
      </w:r>
      <w:r w:rsidR="00933936">
        <w:rPr>
          <w:bCs/>
          <w:szCs w:val="24"/>
        </w:rPr>
        <w:t>wood</w:t>
      </w:r>
      <w:r>
        <w:rPr>
          <w:bCs/>
          <w:szCs w:val="24"/>
        </w:rPr>
        <w:t xml:space="preserve"> harvested,</w:t>
      </w:r>
      <w:r>
        <w:t xml:space="preserve"> must </w:t>
      </w:r>
      <w:r w:rsidR="00E63729">
        <w:t xml:space="preserve">then </w:t>
      </w:r>
      <w:proofErr w:type="gramStart"/>
      <w:r>
        <w:t>be calculated</w:t>
      </w:r>
      <w:proofErr w:type="gramEnd"/>
      <w:r w:rsidR="00E63729">
        <w:t>.</w:t>
      </w:r>
      <w:r>
        <w:t xml:space="preserve"> The baseline harvest level, </w:t>
      </w:r>
      <w:r>
        <w:rPr>
          <w:bCs/>
          <w:szCs w:val="24"/>
        </w:rPr>
        <w:t>in volume of wood harvested,</w:t>
      </w:r>
      <w:r>
        <w:t xml:space="preserve"> must </w:t>
      </w:r>
      <w:proofErr w:type="gramStart"/>
      <w:r>
        <w:t>be converted</w:t>
      </w:r>
      <w:proofErr w:type="gramEnd"/>
      <w:r>
        <w:t xml:space="preserve"> to a net area subject to harvesting in the b</w:t>
      </w:r>
      <w:r w:rsidRPr="00A10B73">
        <w:t xml:space="preserve">aseline </w:t>
      </w:r>
      <w:r>
        <w:t xml:space="preserve">scenario (in hectares) using the </w:t>
      </w:r>
      <w:r w:rsidRPr="00EF11FC">
        <w:t xml:space="preserve">prior period </w:t>
      </w:r>
      <w:proofErr w:type="spellStart"/>
      <w:r w:rsidRPr="00EF11FC">
        <w:t>FullCAM</w:t>
      </w:r>
      <w:proofErr w:type="spellEnd"/>
      <w:r w:rsidRPr="00EF11FC">
        <w:t xml:space="preserve"> forest estate model </w:t>
      </w:r>
      <w:r>
        <w:t xml:space="preserve">from Step </w:t>
      </w:r>
      <w:r w:rsidR="00971D24">
        <w:t>1</w:t>
      </w:r>
      <w:r>
        <w:t xml:space="preserve">. The baseline harvest level and </w:t>
      </w:r>
      <w:r w:rsidR="004772D2">
        <w:t xml:space="preserve">the </w:t>
      </w:r>
      <w:r>
        <w:t>net harvest</w:t>
      </w:r>
      <w:r w:rsidR="004772D2">
        <w:t>ed area</w:t>
      </w:r>
      <w:r>
        <w:t xml:space="preserve"> in the b</w:t>
      </w:r>
      <w:r w:rsidRPr="00A10B73">
        <w:t xml:space="preserve">aseline </w:t>
      </w:r>
      <w:r>
        <w:t xml:space="preserve">scenario </w:t>
      </w:r>
      <w:proofErr w:type="gramStart"/>
      <w:r>
        <w:t>are used</w:t>
      </w:r>
      <w:proofErr w:type="gramEnd"/>
      <w:r>
        <w:t xml:space="preserve"> to model carbon stock changes and emissions in the baseline scenario and </w:t>
      </w:r>
      <w:proofErr w:type="gramStart"/>
      <w:r w:rsidR="004772D2">
        <w:t>are</w:t>
      </w:r>
      <w:r>
        <w:t xml:space="preserve"> intended</w:t>
      </w:r>
      <w:proofErr w:type="gramEnd"/>
      <w:r>
        <w:t xml:space="preserve"> to reflect a conservative estimate of the level of harvesting in the project area in the baseline scenario in the absence of the </w:t>
      </w:r>
      <w:r w:rsidR="00E63729">
        <w:t xml:space="preserve">declaration of the project as an eligible </w:t>
      </w:r>
      <w:r w:rsidR="001E0428">
        <w:t xml:space="preserve">offsets </w:t>
      </w:r>
      <w:r w:rsidR="00E63729">
        <w:t>project</w:t>
      </w:r>
      <w:r>
        <w:t>.</w:t>
      </w:r>
      <w:r w:rsidR="00A2440E">
        <w:t xml:space="preserve"> </w:t>
      </w:r>
      <w:bookmarkStart w:id="144" w:name="_Hlk200375586"/>
      <w:r w:rsidR="00A2440E" w:rsidRPr="004E1226">
        <w:t xml:space="preserve">The area cleared to facilitate timber harvesting in the baseline scenario must also </w:t>
      </w:r>
      <w:proofErr w:type="gramStart"/>
      <w:r w:rsidR="00A2440E" w:rsidRPr="004E1226">
        <w:t>be calculated</w:t>
      </w:r>
      <w:proofErr w:type="gramEnd"/>
      <w:r w:rsidR="00A2440E" w:rsidRPr="004E1226">
        <w:t xml:space="preserve"> using the ratio between the cleared area and logs produced (in cubic metres, m</w:t>
      </w:r>
      <w:r w:rsidR="00A2440E" w:rsidRPr="004E1226">
        <w:rPr>
          <w:vertAlign w:val="superscript"/>
        </w:rPr>
        <w:t>3</w:t>
      </w:r>
      <w:r w:rsidR="00A2440E" w:rsidRPr="004E1226">
        <w:t>) in the prior period and the baseline harvest level (in cubic metres, m</w:t>
      </w:r>
      <w:r w:rsidR="00A2440E" w:rsidRPr="004E1226">
        <w:rPr>
          <w:vertAlign w:val="superscript"/>
        </w:rPr>
        <w:t>3</w:t>
      </w:r>
      <w:r w:rsidR="00A2440E" w:rsidRPr="004E1226">
        <w:t>)</w:t>
      </w:r>
      <w:bookmarkEnd w:id="144"/>
      <w:r w:rsidR="00A2440E">
        <w:t>.</w:t>
      </w:r>
    </w:p>
    <w:p w14:paraId="0878CEC8" w14:textId="64AEDC6E" w:rsidR="00FE3294" w:rsidRDefault="00FE3294" w:rsidP="00E63729">
      <w:pPr>
        <w:pStyle w:val="tPara"/>
        <w:spacing w:before="120" w:after="120"/>
        <w:ind w:left="1134" w:firstLine="0"/>
      </w:pPr>
      <w:r w:rsidRPr="0020031A">
        <w:rPr>
          <w:b/>
          <w:bCs/>
        </w:rPr>
        <w:t xml:space="preserve">Step </w:t>
      </w:r>
      <w:r w:rsidR="00803BD7">
        <w:rPr>
          <w:b/>
          <w:bCs/>
        </w:rPr>
        <w:t>3</w:t>
      </w:r>
      <w:r w:rsidRPr="0020031A">
        <w:rPr>
          <w:b/>
          <w:bCs/>
        </w:rPr>
        <w:t>:</w:t>
      </w:r>
      <w:r>
        <w:t xml:space="preserve"> Carbon stock changes in the forest</w:t>
      </w:r>
      <w:r w:rsidR="009D3651">
        <w:t xml:space="preserve"> </w:t>
      </w:r>
      <w:r>
        <w:t>carbon pools (live above and below</w:t>
      </w:r>
      <w:r w:rsidR="00DB50BD">
        <w:t xml:space="preserve"> </w:t>
      </w:r>
      <w:r>
        <w:t xml:space="preserve">ground biomass and debris), and </w:t>
      </w:r>
      <w:r w:rsidRPr="001872D9">
        <w:t>CH</w:t>
      </w:r>
      <w:r w:rsidRPr="001872D9">
        <w:rPr>
          <w:vertAlign w:val="subscript"/>
        </w:rPr>
        <w:t>4</w:t>
      </w:r>
      <w:r w:rsidRPr="001872D9">
        <w:t xml:space="preserve"> and N</w:t>
      </w:r>
      <w:r w:rsidRPr="001872D9">
        <w:rPr>
          <w:vertAlign w:val="subscript"/>
        </w:rPr>
        <w:t>2</w:t>
      </w:r>
      <w:r w:rsidRPr="001872D9">
        <w:t xml:space="preserve">O emissions associated with </w:t>
      </w:r>
      <w:r>
        <w:t xml:space="preserve">post-harvest (slash) burns, in the project and baseline scenarios </w:t>
      </w:r>
      <w:proofErr w:type="gramStart"/>
      <w:r>
        <w:t>are calculated</w:t>
      </w:r>
      <w:proofErr w:type="gramEnd"/>
      <w:r>
        <w:t xml:space="preserve"> using </w:t>
      </w:r>
      <w:proofErr w:type="spellStart"/>
      <w:r>
        <w:t>FullCAM</w:t>
      </w:r>
      <w:proofErr w:type="spellEnd"/>
      <w:r>
        <w:t xml:space="preserve"> in accordance with the </w:t>
      </w:r>
      <w:proofErr w:type="spellStart"/>
      <w:r>
        <w:t>FullCAM</w:t>
      </w:r>
      <w:proofErr w:type="spellEnd"/>
      <w:r>
        <w:t xml:space="preserve"> Guidelines. The modelling must </w:t>
      </w:r>
      <w:proofErr w:type="gramStart"/>
      <w:r>
        <w:t>be undertaken</w:t>
      </w:r>
      <w:proofErr w:type="gramEnd"/>
      <w:r>
        <w:t xml:space="preserve"> using the representative model plots derived </w:t>
      </w:r>
      <w:r w:rsidR="00543634">
        <w:t xml:space="preserve">in accordance with </w:t>
      </w:r>
      <w:r>
        <w:t xml:space="preserve">Step 1, supplemented with additional model plots as necessary </w:t>
      </w:r>
      <w:r w:rsidR="00814503">
        <w:t xml:space="preserve">that </w:t>
      </w:r>
      <w:r>
        <w:t xml:space="preserve">reflect </w:t>
      </w:r>
      <w:r w:rsidR="00A2440E">
        <w:t>forest clearing events that are not directly related to timber harvesting</w:t>
      </w:r>
      <w:r w:rsidRPr="00982A9A">
        <w:t>.</w:t>
      </w:r>
      <w:r>
        <w:t xml:space="preserve"> Generally, the same representative model plots </w:t>
      </w:r>
      <w:proofErr w:type="gramStart"/>
      <w:r>
        <w:t>are required</w:t>
      </w:r>
      <w:proofErr w:type="gramEnd"/>
      <w:r>
        <w:t xml:space="preserve"> to </w:t>
      </w:r>
      <w:proofErr w:type="gramStart"/>
      <w:r>
        <w:t>be used</w:t>
      </w:r>
      <w:proofErr w:type="gramEnd"/>
      <w:r>
        <w:t xml:space="preserve"> in the baseline and project scenarios, with harvest events </w:t>
      </w:r>
      <w:r w:rsidR="00A2440E">
        <w:t>(including</w:t>
      </w:r>
      <w:r>
        <w:t xml:space="preserve"> post-harvest (slash) burns</w:t>
      </w:r>
      <w:r w:rsidR="00A2440E">
        <w:t>)</w:t>
      </w:r>
      <w:r>
        <w:t xml:space="preserve"> </w:t>
      </w:r>
      <w:r w:rsidR="00A2440E">
        <w:t xml:space="preserve">and forest clearing events undertaken to facilitate harvesting </w:t>
      </w:r>
      <w:r>
        <w:t>included (</w:t>
      </w:r>
      <w:r w:rsidR="00A2440E">
        <w:t xml:space="preserve">in the </w:t>
      </w:r>
      <w:r>
        <w:t>baseline scenario) and excluded (</w:t>
      </w:r>
      <w:r w:rsidR="00A2440E">
        <w:t xml:space="preserve">in the </w:t>
      </w:r>
      <w:r>
        <w:t xml:space="preserve">project scenario) as relevant to reflect the nature of the project activities. The main exception to this relates to </w:t>
      </w:r>
      <w:r w:rsidR="00A2440E">
        <w:t xml:space="preserve">forest clearing events that are not directly </w:t>
      </w:r>
      <w:r w:rsidRPr="00377D83">
        <w:t>related to timber production</w:t>
      </w:r>
      <w:r>
        <w:t xml:space="preserve">, which </w:t>
      </w:r>
      <w:proofErr w:type="gramStart"/>
      <w:r>
        <w:t>are modelled</w:t>
      </w:r>
      <w:proofErr w:type="gramEnd"/>
      <w:r>
        <w:t xml:space="preserve"> in the project scenario but excluded from the baseline scenario.</w:t>
      </w:r>
    </w:p>
    <w:p w14:paraId="1DA19039" w14:textId="234B5B47" w:rsidR="00FE3294" w:rsidRDefault="00FE3294" w:rsidP="00E63729">
      <w:pPr>
        <w:pStyle w:val="tPara"/>
        <w:spacing w:before="120" w:after="120"/>
        <w:ind w:left="1134" w:firstLine="0"/>
      </w:pPr>
      <w:r w:rsidRPr="001872D9">
        <w:rPr>
          <w:b/>
          <w:bCs/>
        </w:rPr>
        <w:t xml:space="preserve">Step </w:t>
      </w:r>
      <w:r w:rsidR="00803BD7">
        <w:rPr>
          <w:b/>
          <w:bCs/>
        </w:rPr>
        <w:t>4</w:t>
      </w:r>
      <w:r w:rsidRPr="001872D9">
        <w:rPr>
          <w:b/>
          <w:bCs/>
        </w:rPr>
        <w:t>:</w:t>
      </w:r>
      <w:r>
        <w:t xml:space="preserve"> Carbon stock changes in the harvested wood products carbon pool </w:t>
      </w:r>
      <w:proofErr w:type="gramStart"/>
      <w:r>
        <w:t>are</w:t>
      </w:r>
      <w:r w:rsidR="00DB50BD">
        <w:t xml:space="preserve"> then</w:t>
      </w:r>
      <w:r>
        <w:t xml:space="preserve"> calculated</w:t>
      </w:r>
      <w:proofErr w:type="gramEnd"/>
      <w:r>
        <w:t xml:space="preserve">. </w:t>
      </w:r>
      <w:r w:rsidRPr="00823B4E">
        <w:t xml:space="preserve">In the baseline scenario, the log inputs to the </w:t>
      </w:r>
      <w:r>
        <w:t xml:space="preserve">harvested wood products </w:t>
      </w:r>
      <w:r w:rsidRPr="00823B4E">
        <w:t xml:space="preserve">model are those generated by the </w:t>
      </w:r>
      <w:r>
        <w:t xml:space="preserve">baseline </w:t>
      </w:r>
      <w:proofErr w:type="spellStart"/>
      <w:r w:rsidRPr="00823B4E">
        <w:t>FullCAM</w:t>
      </w:r>
      <w:proofErr w:type="spellEnd"/>
      <w:r w:rsidRPr="00823B4E">
        <w:t xml:space="preserve"> </w:t>
      </w:r>
      <w:r>
        <w:t xml:space="preserve">forest estate model that </w:t>
      </w:r>
      <w:proofErr w:type="gramStart"/>
      <w:r>
        <w:t>is used</w:t>
      </w:r>
      <w:proofErr w:type="gramEnd"/>
      <w:r>
        <w:t xml:space="preserve"> to model carbon stock changes in the forest carbon pools</w:t>
      </w:r>
      <w:r w:rsidRPr="00823B4E">
        <w:t xml:space="preserve">. In the project scenario, the log inputs must be the actual logs harvested over the reporting period. To promote conservatism and avoid crediting ineligible abatement, </w:t>
      </w:r>
      <w:proofErr w:type="spellStart"/>
      <w:r w:rsidRPr="00823B4E">
        <w:t>pulplogs</w:t>
      </w:r>
      <w:proofErr w:type="spellEnd"/>
      <w:r w:rsidRPr="00823B4E">
        <w:t xml:space="preserve"> </w:t>
      </w:r>
      <w:proofErr w:type="gramStart"/>
      <w:r w:rsidRPr="00823B4E">
        <w:t>are assumed</w:t>
      </w:r>
      <w:proofErr w:type="gramEnd"/>
      <w:r w:rsidRPr="00823B4E">
        <w:t xml:space="preserve"> to be instantly oxidised </w:t>
      </w:r>
      <w:r w:rsidRPr="00823B4E">
        <w:lastRenderedPageBreak/>
        <w:t>following harvest in the project scenario</w:t>
      </w:r>
      <w:r>
        <w:t xml:space="preserve">, while they </w:t>
      </w:r>
      <w:proofErr w:type="gramStart"/>
      <w:r>
        <w:t>are modelled</w:t>
      </w:r>
      <w:proofErr w:type="gramEnd"/>
      <w:r>
        <w:t xml:space="preserve"> through their lifecycle in the baseline scenario</w:t>
      </w:r>
      <w:r w:rsidRPr="00823B4E">
        <w:t>.</w:t>
      </w:r>
      <w:r>
        <w:t xml:space="preserve"> Other residue logs (e.g. firewood) </w:t>
      </w:r>
      <w:proofErr w:type="gramStart"/>
      <w:r>
        <w:t>are assumed</w:t>
      </w:r>
      <w:proofErr w:type="gramEnd"/>
      <w:r>
        <w:t xml:space="preserve"> to be </w:t>
      </w:r>
      <w:r w:rsidRPr="00823B4E">
        <w:t>instantly oxidised</w:t>
      </w:r>
      <w:r>
        <w:t xml:space="preserve"> following harvest in both the project and baseline scenarios.</w:t>
      </w:r>
    </w:p>
    <w:p w14:paraId="5A268BB5" w14:textId="1CF97B2D" w:rsidR="00FE3294" w:rsidRDefault="00FE3294" w:rsidP="00E63729">
      <w:pPr>
        <w:pStyle w:val="tPara"/>
        <w:spacing w:before="120" w:after="120"/>
        <w:ind w:left="1134" w:firstLine="0"/>
      </w:pPr>
      <w:r w:rsidRPr="001872D9">
        <w:rPr>
          <w:b/>
          <w:bCs/>
        </w:rPr>
        <w:t xml:space="preserve">Step </w:t>
      </w:r>
      <w:r w:rsidR="00803BD7">
        <w:rPr>
          <w:b/>
          <w:bCs/>
        </w:rPr>
        <w:t>5</w:t>
      </w:r>
      <w:r w:rsidRPr="001872D9">
        <w:rPr>
          <w:b/>
          <w:bCs/>
        </w:rPr>
        <w:t>:</w:t>
      </w:r>
      <w:r>
        <w:t xml:space="preserve"> </w:t>
      </w:r>
      <w:r w:rsidRPr="00B35DAB">
        <w:t xml:space="preserve">In the project scenario, </w:t>
      </w:r>
      <w:r w:rsidRPr="00443A66">
        <w:t>CO</w:t>
      </w:r>
      <w:r w:rsidRPr="00443A66">
        <w:rPr>
          <w:vertAlign w:val="subscript"/>
        </w:rPr>
        <w:t>2</w:t>
      </w:r>
      <w:r w:rsidRPr="00443A66">
        <w:t>, CH</w:t>
      </w:r>
      <w:r w:rsidRPr="00443A66">
        <w:rPr>
          <w:vertAlign w:val="subscript"/>
        </w:rPr>
        <w:t>4</w:t>
      </w:r>
      <w:r w:rsidRPr="00443A66">
        <w:t xml:space="preserve"> and N</w:t>
      </w:r>
      <w:r w:rsidRPr="00443A66">
        <w:rPr>
          <w:vertAlign w:val="subscript"/>
        </w:rPr>
        <w:t>2</w:t>
      </w:r>
      <w:r w:rsidRPr="00443A66">
        <w:t xml:space="preserve">O emissions </w:t>
      </w:r>
      <w:r w:rsidRPr="00B35DAB">
        <w:t xml:space="preserve">from fossil fuel combustion </w:t>
      </w:r>
      <w:proofErr w:type="gramStart"/>
      <w:r w:rsidRPr="00B35DAB">
        <w:t xml:space="preserve">are </w:t>
      </w:r>
      <w:r w:rsidR="00DB50BD">
        <w:t xml:space="preserve">then </w:t>
      </w:r>
      <w:r w:rsidRPr="00B35DAB">
        <w:t>calculated</w:t>
      </w:r>
      <w:proofErr w:type="gramEnd"/>
      <w:r w:rsidRPr="00B35DAB">
        <w:t>.</w:t>
      </w:r>
      <w:r>
        <w:t xml:space="preserve"> </w:t>
      </w:r>
      <w:r w:rsidRPr="00443A66">
        <w:t>In the baseline scenario, CO</w:t>
      </w:r>
      <w:r w:rsidRPr="00443A66">
        <w:rPr>
          <w:vertAlign w:val="subscript"/>
        </w:rPr>
        <w:t>2</w:t>
      </w:r>
      <w:r w:rsidRPr="00443A66">
        <w:t>, CH</w:t>
      </w:r>
      <w:r w:rsidRPr="00443A66">
        <w:rPr>
          <w:vertAlign w:val="subscript"/>
        </w:rPr>
        <w:t>4</w:t>
      </w:r>
      <w:r w:rsidRPr="00443A66">
        <w:t xml:space="preserve"> and N</w:t>
      </w:r>
      <w:r w:rsidRPr="00443A66">
        <w:rPr>
          <w:vertAlign w:val="subscript"/>
        </w:rPr>
        <w:t>2</w:t>
      </w:r>
      <w:r w:rsidRPr="00443A66">
        <w:t xml:space="preserve">O emissions from fossil fuel combustion </w:t>
      </w:r>
      <w:proofErr w:type="gramStart"/>
      <w:r w:rsidRPr="00443A66">
        <w:t>are modelled</w:t>
      </w:r>
      <w:proofErr w:type="gramEnd"/>
      <w:r w:rsidRPr="00443A66">
        <w:t xml:space="preserve"> using emission factors (emissions per m</w:t>
      </w:r>
      <w:r w:rsidRPr="00EB3917">
        <w:rPr>
          <w:vertAlign w:val="superscript"/>
        </w:rPr>
        <w:t>3</w:t>
      </w:r>
      <w:r w:rsidRPr="00443A66">
        <w:t xml:space="preserve"> of logs harvested) derived from the project scenario.</w:t>
      </w:r>
    </w:p>
    <w:p w14:paraId="13CA9704" w14:textId="29F732A8" w:rsidR="00FE3294" w:rsidRDefault="00FE3294" w:rsidP="00E63729">
      <w:pPr>
        <w:pStyle w:val="tPara"/>
        <w:spacing w:before="120" w:after="120"/>
        <w:ind w:left="1134" w:firstLine="0"/>
      </w:pPr>
      <w:r w:rsidRPr="0015202C">
        <w:rPr>
          <w:b/>
          <w:bCs/>
        </w:rPr>
        <w:t xml:space="preserve">Step </w:t>
      </w:r>
      <w:r w:rsidR="00803BD7">
        <w:rPr>
          <w:b/>
          <w:bCs/>
        </w:rPr>
        <w:t>6</w:t>
      </w:r>
      <w:r w:rsidRPr="0015202C">
        <w:rPr>
          <w:b/>
          <w:bCs/>
        </w:rPr>
        <w:t>:</w:t>
      </w:r>
      <w:r>
        <w:t xml:space="preserve"> The </w:t>
      </w:r>
      <w:r w:rsidRPr="001915A4">
        <w:t xml:space="preserve">leakage deduction for </w:t>
      </w:r>
      <w:r>
        <w:t xml:space="preserve">the </w:t>
      </w:r>
      <w:r w:rsidRPr="001915A4">
        <w:t>reporting period</w:t>
      </w:r>
      <w:r>
        <w:t xml:space="preserve"> </w:t>
      </w:r>
      <w:proofErr w:type="gramStart"/>
      <w:r>
        <w:t>is calculated</w:t>
      </w:r>
      <w:proofErr w:type="gramEnd"/>
      <w:r>
        <w:t xml:space="preserve"> as the </w:t>
      </w:r>
      <w:r w:rsidRPr="00F62DA8">
        <w:t xml:space="preserve">direct leakage deduction for </w:t>
      </w:r>
      <w:r>
        <w:t xml:space="preserve">the </w:t>
      </w:r>
      <w:r w:rsidRPr="00F62DA8">
        <w:t>reporting period</w:t>
      </w:r>
      <w:r>
        <w:t xml:space="preserve">, plus the </w:t>
      </w:r>
      <w:r w:rsidRPr="00F62DA8">
        <w:t xml:space="preserve">private native </w:t>
      </w:r>
      <w:proofErr w:type="gramStart"/>
      <w:r w:rsidRPr="00F62DA8">
        <w:t>forests</w:t>
      </w:r>
      <w:proofErr w:type="gramEnd"/>
      <w:r w:rsidRPr="00F62DA8">
        <w:t xml:space="preserve"> leakage deduction for </w:t>
      </w:r>
      <w:r>
        <w:t xml:space="preserve">the </w:t>
      </w:r>
      <w:r w:rsidRPr="00F62DA8">
        <w:t>reporting period</w:t>
      </w:r>
      <w:r>
        <w:t xml:space="preserve">, plus the </w:t>
      </w:r>
      <w:r w:rsidRPr="001B342B">
        <w:t>indirect leakage deduction</w:t>
      </w:r>
      <w:r>
        <w:t xml:space="preserve"> for the reporting period. </w:t>
      </w:r>
    </w:p>
    <w:p w14:paraId="060BC8E8" w14:textId="3C8147FB" w:rsidR="00FE3294" w:rsidRDefault="00FE3294" w:rsidP="00E63729">
      <w:pPr>
        <w:pStyle w:val="tPara"/>
        <w:spacing w:before="120" w:after="120"/>
        <w:ind w:left="1134" w:firstLine="0"/>
      </w:pPr>
      <w:r w:rsidRPr="005D0912">
        <w:rPr>
          <w:b/>
          <w:bCs/>
        </w:rPr>
        <w:t xml:space="preserve">Step </w:t>
      </w:r>
      <w:r w:rsidR="00803BD7">
        <w:rPr>
          <w:b/>
          <w:bCs/>
        </w:rPr>
        <w:t>7</w:t>
      </w:r>
      <w:r w:rsidRPr="005D0912">
        <w:rPr>
          <w:b/>
          <w:bCs/>
        </w:rPr>
        <w:t>:</w:t>
      </w:r>
      <w:r>
        <w:t xml:space="preserve"> If the </w:t>
      </w:r>
      <w:r w:rsidRPr="00910D20">
        <w:t>net abatement amount</w:t>
      </w:r>
      <w:r>
        <w:t xml:space="preserve"> for a reporting period is negative, </w:t>
      </w:r>
      <w:r w:rsidR="008D68D5">
        <w:t xml:space="preserve">there are </w:t>
      </w:r>
      <w:r>
        <w:t xml:space="preserve">no </w:t>
      </w:r>
      <w:r w:rsidR="008D68D5">
        <w:t xml:space="preserve">carbon </w:t>
      </w:r>
      <w:r>
        <w:t xml:space="preserve">credits for the reporting </w:t>
      </w:r>
      <w:proofErr w:type="gramStart"/>
      <w:r>
        <w:t>period</w:t>
      </w:r>
      <w:proofErr w:type="gramEnd"/>
      <w:r>
        <w:t xml:space="preserve"> and the negative abatement amount </w:t>
      </w:r>
      <w:proofErr w:type="gramStart"/>
      <w:r>
        <w:t xml:space="preserve">is </w:t>
      </w:r>
      <w:r w:rsidR="002C678D">
        <w:t>added</w:t>
      </w:r>
      <w:proofErr w:type="gramEnd"/>
      <w:r w:rsidR="002C678D">
        <w:t xml:space="preserve"> to the aggregate negative abatement account</w:t>
      </w:r>
      <w:r w:rsidR="0048440F">
        <w:t xml:space="preserve"> and </w:t>
      </w:r>
      <w:r w:rsidR="00973973">
        <w:t>then</w:t>
      </w:r>
      <w:r>
        <w:t xml:space="preserve"> </w:t>
      </w:r>
      <w:r w:rsidR="009E7140">
        <w:t>applied to the next project to report under this determination in the</w:t>
      </w:r>
      <w:r w:rsidR="00973973">
        <w:t xml:space="preserve"> </w:t>
      </w:r>
      <w:r w:rsidR="009E7140">
        <w:t>State in which the project is located</w:t>
      </w:r>
      <w:r w:rsidR="00D73D02">
        <w:t xml:space="preserve">. </w:t>
      </w:r>
    </w:p>
    <w:p w14:paraId="2C0925B5" w14:textId="2A1BE93F" w:rsidR="001859E3" w:rsidRDefault="001859E3" w:rsidP="001859E3">
      <w:pPr>
        <w:pStyle w:val="h3Div"/>
      </w:pPr>
      <w:bookmarkStart w:id="145" w:name="_Toc208400631"/>
      <w:r w:rsidRPr="006E68C8">
        <w:t xml:space="preserve">Division </w:t>
      </w:r>
      <w:r>
        <w:t>5</w:t>
      </w:r>
      <w:r w:rsidRPr="006E68C8">
        <w:t>.</w:t>
      </w:r>
      <w:r>
        <w:t>2</w:t>
      </w:r>
      <w:r w:rsidRPr="006E68C8">
        <w:t>—</w:t>
      </w:r>
      <w:r>
        <w:t>Calculation of net abatement amount</w:t>
      </w:r>
      <w:bookmarkEnd w:id="145"/>
    </w:p>
    <w:p w14:paraId="75F85F0D" w14:textId="5C56DBE1" w:rsidR="001859E3" w:rsidRPr="006E68C8" w:rsidRDefault="001859E3" w:rsidP="001859E3">
      <w:pPr>
        <w:pStyle w:val="s"/>
      </w:pPr>
      <w:bookmarkStart w:id="146" w:name="_Toc208400632"/>
      <w:proofErr w:type="gramStart"/>
      <w:r>
        <w:t>2</w:t>
      </w:r>
      <w:r w:rsidR="00432AAB">
        <w:t>6</w:t>
      </w:r>
      <w:r w:rsidRPr="006E68C8">
        <w:t xml:space="preserve">  </w:t>
      </w:r>
      <w:r w:rsidR="009D3651">
        <w:t>Equation</w:t>
      </w:r>
      <w:proofErr w:type="gramEnd"/>
      <w:r w:rsidR="009D3651">
        <w:t xml:space="preserve"> for </w:t>
      </w:r>
      <w:r>
        <w:t>calculating net abatement amount</w:t>
      </w:r>
      <w:bookmarkEnd w:id="146"/>
    </w:p>
    <w:p w14:paraId="54636ECE" w14:textId="46B339C8" w:rsidR="001859E3" w:rsidRDefault="001859E3" w:rsidP="001859E3">
      <w:pPr>
        <w:pStyle w:val="ss"/>
      </w:pPr>
      <w:r w:rsidRPr="006E68C8">
        <w:tab/>
      </w:r>
      <w:r>
        <w:t>(1)</w:t>
      </w:r>
      <w:r w:rsidRPr="006E68C8">
        <w:tab/>
        <w:t xml:space="preserve">The net abatement amount </w:t>
      </w:r>
      <w:r>
        <w:t>for</w:t>
      </w:r>
      <w:r w:rsidRPr="006E68C8">
        <w:t xml:space="preserve"> a reporting period </w:t>
      </w:r>
      <w:proofErr w:type="gramStart"/>
      <w:r w:rsidRPr="006E68C8">
        <w:t>is calculated</w:t>
      </w:r>
      <w:proofErr w:type="gramEnd"/>
      <w:r w:rsidRPr="006E68C8">
        <w:t xml:space="preserve"> using the following equation</w:t>
      </w:r>
      <w:r w:rsidR="000F2FC4">
        <w:t>.</w:t>
      </w:r>
    </w:p>
    <w:p w14:paraId="059EC30F" w14:textId="77777777" w:rsidR="001859E3" w:rsidRDefault="001859E3" w:rsidP="001859E3">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1859E3" w:rsidRPr="006E68C8" w14:paraId="006A0423" w14:textId="77777777" w:rsidTr="0029151C">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36ADD158" w14:textId="05EAF69C" w:rsidR="001859E3" w:rsidRPr="00B37B08" w:rsidRDefault="001859E3" w:rsidP="0029151C">
            <w:pPr>
              <w:pStyle w:val="ss"/>
              <w:jc w:val="center"/>
              <w:rPr>
                <w:i/>
                <w:sz w:val="24"/>
                <w:szCs w:val="24"/>
              </w:rPr>
            </w:pPr>
            <w:proofErr w:type="spellStart"/>
            <w:r w:rsidRPr="00480524">
              <w:rPr>
                <w:iCs/>
                <w:sz w:val="24"/>
                <w:szCs w:val="24"/>
              </w:rPr>
              <w:t>NA</w:t>
            </w:r>
            <w:r w:rsidRPr="00B603D9">
              <w:rPr>
                <w:iCs/>
                <w:sz w:val="24"/>
                <w:szCs w:val="24"/>
                <w:vertAlign w:val="subscript"/>
              </w:rPr>
              <w:t>i</w:t>
            </w:r>
            <w:proofErr w:type="spellEnd"/>
            <w:r>
              <w:rPr>
                <w:iCs/>
                <w:sz w:val="24"/>
                <w:szCs w:val="24"/>
              </w:rPr>
              <w:t xml:space="preserve"> = </w:t>
            </w:r>
            <w:r w:rsidRPr="00B37B08">
              <w:rPr>
                <w:iCs/>
                <w:sz w:val="24"/>
                <w:szCs w:val="24"/>
              </w:rPr>
              <w:t>(</w:t>
            </w:r>
            <w:proofErr w:type="spellStart"/>
            <w:r>
              <w:rPr>
                <w:iCs/>
                <w:sz w:val="24"/>
                <w:szCs w:val="24"/>
              </w:rPr>
              <w:t>Δ</w:t>
            </w:r>
            <w:proofErr w:type="gramStart"/>
            <w:r w:rsidRPr="00B37B08">
              <w:rPr>
                <w:iCs/>
                <w:sz w:val="24"/>
                <w:szCs w:val="24"/>
              </w:rPr>
              <w:t>CS</w:t>
            </w:r>
            <w:r w:rsidRPr="00480524">
              <w:rPr>
                <w:iCs/>
                <w:sz w:val="24"/>
                <w:szCs w:val="24"/>
                <w:vertAlign w:val="subscript"/>
              </w:rPr>
              <w:t>p</w:t>
            </w:r>
            <w:r w:rsidR="002B3D9A">
              <w:rPr>
                <w:iCs/>
                <w:sz w:val="24"/>
                <w:szCs w:val="24"/>
                <w:vertAlign w:val="subscript"/>
              </w:rPr>
              <w:t>,</w:t>
            </w:r>
            <w:r w:rsidRPr="00B37B08">
              <w:rPr>
                <w:iCs/>
                <w:sz w:val="24"/>
                <w:szCs w:val="24"/>
                <w:vertAlign w:val="subscript"/>
              </w:rPr>
              <w:t>i</w:t>
            </w:r>
            <w:proofErr w:type="spellEnd"/>
            <w:proofErr w:type="gramEnd"/>
            <w:r w:rsidRPr="00B37B08">
              <w:rPr>
                <w:iCs/>
                <w:sz w:val="24"/>
                <w:szCs w:val="24"/>
              </w:rPr>
              <w:t xml:space="preserve"> </w:t>
            </w:r>
            <w:r>
              <w:rPr>
                <w:iCs/>
                <w:sz w:val="24"/>
                <w:szCs w:val="24"/>
              </w:rPr>
              <w:t xml:space="preserve">– </w:t>
            </w:r>
            <w:proofErr w:type="spellStart"/>
            <w:r>
              <w:rPr>
                <w:iCs/>
                <w:sz w:val="24"/>
                <w:szCs w:val="24"/>
              </w:rPr>
              <w:t>Δ</w:t>
            </w:r>
            <w:proofErr w:type="gramStart"/>
            <w:r w:rsidRPr="00B37B08">
              <w:rPr>
                <w:iCs/>
                <w:sz w:val="24"/>
                <w:szCs w:val="24"/>
              </w:rPr>
              <w:t>CS</w:t>
            </w:r>
            <w:r w:rsidRPr="00480524">
              <w:rPr>
                <w:iCs/>
                <w:sz w:val="24"/>
                <w:szCs w:val="24"/>
                <w:vertAlign w:val="subscript"/>
              </w:rPr>
              <w:t>b</w:t>
            </w:r>
            <w:r w:rsidR="002B3D9A">
              <w:rPr>
                <w:iCs/>
                <w:sz w:val="24"/>
                <w:szCs w:val="24"/>
                <w:vertAlign w:val="subscript"/>
              </w:rPr>
              <w:t>,</w:t>
            </w:r>
            <w:r w:rsidRPr="00B37B08">
              <w:rPr>
                <w:iCs/>
                <w:sz w:val="24"/>
                <w:szCs w:val="24"/>
                <w:vertAlign w:val="subscript"/>
              </w:rPr>
              <w:t>i</w:t>
            </w:r>
            <w:proofErr w:type="spellEnd"/>
            <w:proofErr w:type="gramEnd"/>
            <w:r w:rsidRPr="00B37B08">
              <w:rPr>
                <w:iCs/>
                <w:sz w:val="24"/>
                <w:szCs w:val="24"/>
              </w:rPr>
              <w:t>)</w:t>
            </w:r>
            <w:r>
              <w:rPr>
                <w:iCs/>
                <w:sz w:val="24"/>
                <w:szCs w:val="24"/>
              </w:rPr>
              <w:t xml:space="preserve"> </w:t>
            </w:r>
            <w:r w:rsidR="0069077F">
              <w:rPr>
                <w:iCs/>
                <w:sz w:val="24"/>
                <w:szCs w:val="24"/>
              </w:rPr>
              <w:t>+</w:t>
            </w:r>
            <w:r>
              <w:rPr>
                <w:iCs/>
                <w:sz w:val="24"/>
                <w:szCs w:val="24"/>
              </w:rPr>
              <w:t xml:space="preserve"> </w:t>
            </w:r>
            <w:r w:rsidRPr="00B37B08">
              <w:rPr>
                <w:iCs/>
                <w:sz w:val="24"/>
                <w:szCs w:val="24"/>
              </w:rPr>
              <w:t>(</w:t>
            </w:r>
            <w:proofErr w:type="spellStart"/>
            <w:proofErr w:type="gramStart"/>
            <w:r w:rsidR="0069077F">
              <w:rPr>
                <w:iCs/>
                <w:sz w:val="24"/>
                <w:szCs w:val="24"/>
              </w:rPr>
              <w:t>E</w:t>
            </w:r>
            <w:r w:rsidR="0069077F" w:rsidRPr="00B37B08">
              <w:rPr>
                <w:iCs/>
                <w:sz w:val="24"/>
                <w:szCs w:val="24"/>
              </w:rPr>
              <w:t>S</w:t>
            </w:r>
            <w:r w:rsidR="0069077F" w:rsidRPr="00480524">
              <w:rPr>
                <w:iCs/>
                <w:sz w:val="24"/>
                <w:szCs w:val="24"/>
                <w:vertAlign w:val="subscript"/>
              </w:rPr>
              <w:t>b</w:t>
            </w:r>
            <w:r w:rsidR="002B3D9A">
              <w:rPr>
                <w:iCs/>
                <w:sz w:val="24"/>
                <w:szCs w:val="24"/>
                <w:vertAlign w:val="subscript"/>
              </w:rPr>
              <w:t>,</w:t>
            </w:r>
            <w:r w:rsidR="0069077F" w:rsidRPr="00B37B08">
              <w:rPr>
                <w:iCs/>
                <w:sz w:val="24"/>
                <w:szCs w:val="24"/>
                <w:vertAlign w:val="subscript"/>
              </w:rPr>
              <w:t>i</w:t>
            </w:r>
            <w:proofErr w:type="spellEnd"/>
            <w:proofErr w:type="gramEnd"/>
            <w:r w:rsidRPr="00B37B08">
              <w:rPr>
                <w:iCs/>
                <w:sz w:val="24"/>
                <w:szCs w:val="24"/>
              </w:rPr>
              <w:t xml:space="preserve"> </w:t>
            </w:r>
            <w:r>
              <w:rPr>
                <w:iCs/>
                <w:sz w:val="24"/>
                <w:szCs w:val="24"/>
              </w:rPr>
              <w:t xml:space="preserve">– </w:t>
            </w:r>
            <w:proofErr w:type="spellStart"/>
            <w:proofErr w:type="gramStart"/>
            <w:r w:rsidR="0069077F" w:rsidRPr="001E1764">
              <w:rPr>
                <w:bCs/>
                <w:szCs w:val="24"/>
              </w:rPr>
              <w:t>ES</w:t>
            </w:r>
            <w:r w:rsidR="0069077F" w:rsidRPr="001E1764">
              <w:rPr>
                <w:bCs/>
                <w:szCs w:val="24"/>
                <w:vertAlign w:val="subscript"/>
              </w:rPr>
              <w:t>p</w:t>
            </w:r>
            <w:r w:rsidR="002B3D9A">
              <w:rPr>
                <w:bCs/>
                <w:szCs w:val="24"/>
                <w:vertAlign w:val="subscript"/>
              </w:rPr>
              <w:t>,</w:t>
            </w:r>
            <w:r w:rsidR="0069077F" w:rsidRPr="001E1764">
              <w:rPr>
                <w:bCs/>
                <w:szCs w:val="24"/>
                <w:vertAlign w:val="subscript"/>
              </w:rPr>
              <w:t>i</w:t>
            </w:r>
            <w:proofErr w:type="spellEnd"/>
            <w:proofErr w:type="gramEnd"/>
            <w:r w:rsidRPr="00B37B08">
              <w:rPr>
                <w:iCs/>
                <w:sz w:val="24"/>
                <w:szCs w:val="24"/>
              </w:rPr>
              <w:t>)</w:t>
            </w:r>
            <w:r>
              <w:rPr>
                <w:iCs/>
                <w:sz w:val="24"/>
                <w:szCs w:val="24"/>
              </w:rPr>
              <w:t xml:space="preserve"> – </w:t>
            </w:r>
            <w:proofErr w:type="spellStart"/>
            <w:r>
              <w:rPr>
                <w:iCs/>
                <w:sz w:val="24"/>
                <w:szCs w:val="24"/>
              </w:rPr>
              <w:t>LD</w:t>
            </w:r>
            <w:r w:rsidRPr="008D7D11">
              <w:rPr>
                <w:iCs/>
                <w:sz w:val="24"/>
                <w:szCs w:val="24"/>
                <w:vertAlign w:val="subscript"/>
              </w:rPr>
              <w:t>i</w:t>
            </w:r>
            <w:proofErr w:type="spellEnd"/>
            <w:r>
              <w:rPr>
                <w:iCs/>
                <w:sz w:val="24"/>
                <w:szCs w:val="24"/>
              </w:rPr>
              <w:t xml:space="preserve"> + </w:t>
            </w:r>
            <w:proofErr w:type="spellStart"/>
            <w:r w:rsidR="0083363A">
              <w:rPr>
                <w:iCs/>
                <w:sz w:val="24"/>
                <w:szCs w:val="24"/>
              </w:rPr>
              <w:t>A</w:t>
            </w:r>
            <w:r>
              <w:rPr>
                <w:iCs/>
                <w:sz w:val="24"/>
                <w:szCs w:val="24"/>
              </w:rPr>
              <w:t>NAA</w:t>
            </w:r>
            <w:r w:rsidR="00D07202" w:rsidRPr="00D07202">
              <w:rPr>
                <w:iCs/>
                <w:sz w:val="24"/>
                <w:szCs w:val="24"/>
                <w:vertAlign w:val="subscript"/>
              </w:rPr>
              <w:t>i</w:t>
            </w:r>
            <w:proofErr w:type="spellEnd"/>
            <w:r>
              <w:rPr>
                <w:iCs/>
                <w:sz w:val="24"/>
                <w:szCs w:val="24"/>
              </w:rPr>
              <w:t xml:space="preserve"> </w:t>
            </w:r>
          </w:p>
        </w:tc>
        <w:tc>
          <w:tcPr>
            <w:tcW w:w="1527" w:type="dxa"/>
            <w:tcBorders>
              <w:top w:val="single" w:sz="4" w:space="0" w:color="000000"/>
              <w:left w:val="single" w:sz="4" w:space="0" w:color="000000"/>
              <w:bottom w:val="single" w:sz="4" w:space="0" w:color="000000"/>
              <w:right w:val="single" w:sz="4" w:space="0" w:color="000000"/>
            </w:tcBorders>
            <w:vAlign w:val="center"/>
          </w:tcPr>
          <w:p w14:paraId="4544EDF7" w14:textId="77777777" w:rsidR="001859E3" w:rsidRPr="006E68C8" w:rsidRDefault="001859E3" w:rsidP="0029151C">
            <w:pPr>
              <w:ind w:right="237"/>
              <w:jc w:val="center"/>
              <w:rPr>
                <w:b/>
              </w:rPr>
            </w:pPr>
            <w:r>
              <w:rPr>
                <w:b/>
              </w:rPr>
              <w:t>Equation 1</w:t>
            </w:r>
          </w:p>
        </w:tc>
      </w:tr>
    </w:tbl>
    <w:p w14:paraId="2CC7CDB8" w14:textId="70B81CC1" w:rsidR="001859E3" w:rsidRPr="001859E3" w:rsidRDefault="001859E3" w:rsidP="001859E3">
      <w:pPr>
        <w:spacing w:before="120" w:after="120" w:line="276" w:lineRule="auto"/>
        <w:ind w:left="1145"/>
        <w:rPr>
          <w:bCs/>
          <w:szCs w:val="24"/>
        </w:rPr>
      </w:pPr>
      <w:r>
        <w:rPr>
          <w:rFonts w:eastAsia="Times New Roman"/>
          <w:kern w:val="28"/>
          <w:sz w:val="24"/>
          <w:lang w:eastAsia="en-AU"/>
        </w:rPr>
        <w:t>w</w:t>
      </w:r>
      <w:r w:rsidRPr="001859E3">
        <w:rPr>
          <w:rFonts w:eastAsia="Times New Roman"/>
          <w:kern w:val="28"/>
          <w:sz w:val="24"/>
          <w:lang w:eastAsia="en-AU"/>
        </w:rPr>
        <w:t>here:</w:t>
      </w:r>
      <w:r w:rsidRPr="001859E3">
        <w:rPr>
          <w:bCs/>
          <w:szCs w:val="24"/>
        </w:rPr>
        <w:t xml:space="preserve"> </w:t>
      </w:r>
    </w:p>
    <w:p w14:paraId="082BDF8B" w14:textId="61FD3022" w:rsidR="001859E3" w:rsidRPr="00BA46EF" w:rsidRDefault="001859E3" w:rsidP="001859E3">
      <w:pPr>
        <w:spacing w:before="120" w:after="120" w:line="276" w:lineRule="auto"/>
        <w:ind w:left="1145"/>
        <w:rPr>
          <w:bCs/>
          <w:szCs w:val="24"/>
        </w:rPr>
      </w:pPr>
      <w:proofErr w:type="spellStart"/>
      <w:r w:rsidRPr="00BA46EF">
        <w:rPr>
          <w:bCs/>
          <w:szCs w:val="24"/>
        </w:rPr>
        <w:t>NA</w:t>
      </w:r>
      <w:r w:rsidRPr="00BA46EF">
        <w:rPr>
          <w:bCs/>
          <w:szCs w:val="24"/>
          <w:vertAlign w:val="subscript"/>
        </w:rPr>
        <w:t>i</w:t>
      </w:r>
      <w:proofErr w:type="spellEnd"/>
      <w:r w:rsidRPr="00BA46EF">
        <w:rPr>
          <w:bCs/>
          <w:szCs w:val="24"/>
        </w:rPr>
        <w:t xml:space="preserve"> is the net abatement amount for reporting period </w:t>
      </w:r>
      <w:proofErr w:type="spellStart"/>
      <w:r w:rsidRPr="00BA46EF">
        <w:rPr>
          <w:bCs/>
          <w:szCs w:val="24"/>
        </w:rPr>
        <w:t>i</w:t>
      </w:r>
      <w:proofErr w:type="spellEnd"/>
      <w:r w:rsidR="00F05434" w:rsidRPr="00BA46EF">
        <w:rPr>
          <w:bCs/>
          <w:szCs w:val="24"/>
        </w:rPr>
        <w:t xml:space="preserve"> </w:t>
      </w:r>
      <w:r w:rsidR="00757A8E" w:rsidRPr="00BA46EF">
        <w:rPr>
          <w:bCs/>
          <w:szCs w:val="24"/>
        </w:rPr>
        <w:t>(in tonnes CO</w:t>
      </w:r>
      <w:r w:rsidR="00757A8E" w:rsidRPr="00BA46EF">
        <w:rPr>
          <w:bCs/>
          <w:szCs w:val="24"/>
          <w:vertAlign w:val="subscript"/>
        </w:rPr>
        <w:t>2</w:t>
      </w:r>
      <w:r w:rsidR="00757A8E" w:rsidRPr="00BA46EF">
        <w:rPr>
          <w:bCs/>
          <w:szCs w:val="24"/>
        </w:rPr>
        <w:t>-e).</w:t>
      </w:r>
    </w:p>
    <w:p w14:paraId="162B86DB" w14:textId="5189645E" w:rsidR="001859E3" w:rsidRPr="00BA46EF" w:rsidRDefault="001859E3" w:rsidP="001859E3">
      <w:pPr>
        <w:spacing w:before="120" w:after="120" w:line="276" w:lineRule="auto"/>
        <w:ind w:left="1145"/>
        <w:rPr>
          <w:bCs/>
          <w:szCs w:val="24"/>
        </w:rPr>
      </w:pPr>
      <w:proofErr w:type="spellStart"/>
      <w:r w:rsidRPr="00BA46EF">
        <w:rPr>
          <w:bCs/>
          <w:szCs w:val="24"/>
        </w:rPr>
        <w:t>Δ</w:t>
      </w:r>
      <w:proofErr w:type="gramStart"/>
      <w:r w:rsidRPr="00BA46EF">
        <w:rPr>
          <w:bCs/>
          <w:szCs w:val="24"/>
        </w:rPr>
        <w:t>CS</w:t>
      </w:r>
      <w:r w:rsidRPr="00BA46EF">
        <w:rPr>
          <w:bCs/>
          <w:szCs w:val="24"/>
          <w:vertAlign w:val="subscript"/>
        </w:rPr>
        <w:t>p</w:t>
      </w:r>
      <w:r w:rsidR="002B3D9A">
        <w:rPr>
          <w:bCs/>
          <w:szCs w:val="24"/>
          <w:vertAlign w:val="subscript"/>
        </w:rPr>
        <w:t>,</w:t>
      </w:r>
      <w:r w:rsidRPr="00BA46EF">
        <w:rPr>
          <w:bCs/>
          <w:szCs w:val="24"/>
          <w:vertAlign w:val="subscript"/>
        </w:rPr>
        <w:t>i</w:t>
      </w:r>
      <w:proofErr w:type="spellEnd"/>
      <w:proofErr w:type="gramEnd"/>
      <w:r w:rsidRPr="00BA46EF">
        <w:rPr>
          <w:bCs/>
          <w:szCs w:val="24"/>
        </w:rPr>
        <w:t xml:space="preserve"> is the carbon stock change (in tonnes CO</w:t>
      </w:r>
      <w:r w:rsidRPr="00BA46EF">
        <w:rPr>
          <w:bCs/>
          <w:szCs w:val="24"/>
          <w:vertAlign w:val="subscript"/>
        </w:rPr>
        <w:t>2</w:t>
      </w:r>
      <w:r w:rsidRPr="00BA46EF">
        <w:rPr>
          <w:bCs/>
          <w:szCs w:val="24"/>
        </w:rPr>
        <w:t xml:space="preserve">-e) in included carbon pools in the project scenario over reporting period </w:t>
      </w:r>
      <w:proofErr w:type="spellStart"/>
      <w:r w:rsidRPr="00BA46EF">
        <w:rPr>
          <w:bCs/>
          <w:szCs w:val="24"/>
        </w:rPr>
        <w:t>i</w:t>
      </w:r>
      <w:proofErr w:type="spellEnd"/>
      <w:r w:rsidRPr="00BA46EF">
        <w:rPr>
          <w:bCs/>
          <w:szCs w:val="24"/>
        </w:rPr>
        <w:t>, calculated in accordance with Equation 2.</w:t>
      </w:r>
    </w:p>
    <w:p w14:paraId="1EE12B3E" w14:textId="4DE57BE5" w:rsidR="001859E3" w:rsidRPr="00BA46EF" w:rsidRDefault="001859E3" w:rsidP="001859E3">
      <w:pPr>
        <w:spacing w:before="120" w:after="120" w:line="276" w:lineRule="auto"/>
        <w:ind w:left="1145"/>
        <w:rPr>
          <w:bCs/>
          <w:szCs w:val="24"/>
        </w:rPr>
      </w:pPr>
      <w:proofErr w:type="spellStart"/>
      <w:r w:rsidRPr="00BA46EF">
        <w:rPr>
          <w:bCs/>
          <w:szCs w:val="24"/>
        </w:rPr>
        <w:t>Δ</w:t>
      </w:r>
      <w:proofErr w:type="gramStart"/>
      <w:r w:rsidRPr="00BA46EF">
        <w:rPr>
          <w:bCs/>
          <w:szCs w:val="24"/>
        </w:rPr>
        <w:t>CS</w:t>
      </w:r>
      <w:r w:rsidRPr="00BA46EF">
        <w:rPr>
          <w:bCs/>
          <w:szCs w:val="24"/>
          <w:vertAlign w:val="subscript"/>
        </w:rPr>
        <w:t>b</w:t>
      </w:r>
      <w:r w:rsidR="00D07202">
        <w:rPr>
          <w:bCs/>
          <w:szCs w:val="24"/>
          <w:vertAlign w:val="subscript"/>
        </w:rPr>
        <w:t>,</w:t>
      </w:r>
      <w:r w:rsidRPr="00BA46EF">
        <w:rPr>
          <w:bCs/>
          <w:szCs w:val="24"/>
          <w:vertAlign w:val="subscript"/>
        </w:rPr>
        <w:t>i</w:t>
      </w:r>
      <w:proofErr w:type="spellEnd"/>
      <w:proofErr w:type="gramEnd"/>
      <w:r w:rsidRPr="00BA46EF">
        <w:rPr>
          <w:bCs/>
          <w:szCs w:val="24"/>
        </w:rPr>
        <w:t xml:space="preserve"> is the carbon stock change (in tonnes CO</w:t>
      </w:r>
      <w:r w:rsidRPr="00BA46EF">
        <w:rPr>
          <w:bCs/>
          <w:szCs w:val="24"/>
          <w:vertAlign w:val="subscript"/>
        </w:rPr>
        <w:t>2</w:t>
      </w:r>
      <w:r w:rsidRPr="00BA46EF">
        <w:rPr>
          <w:bCs/>
          <w:szCs w:val="24"/>
        </w:rPr>
        <w:t xml:space="preserve">-e) in included carbon pools in the baseline scenario over reporting period </w:t>
      </w:r>
      <w:proofErr w:type="spellStart"/>
      <w:r w:rsidRPr="00BA46EF">
        <w:rPr>
          <w:bCs/>
          <w:szCs w:val="24"/>
        </w:rPr>
        <w:t>i</w:t>
      </w:r>
      <w:proofErr w:type="spellEnd"/>
      <w:r w:rsidRPr="00BA46EF">
        <w:rPr>
          <w:bCs/>
          <w:szCs w:val="24"/>
        </w:rPr>
        <w:t>, calculated in accordance with Equation 2.</w:t>
      </w:r>
    </w:p>
    <w:p w14:paraId="3F44BF64" w14:textId="207F52DF" w:rsidR="001859E3" w:rsidRPr="00BA46EF" w:rsidRDefault="001859E3" w:rsidP="001859E3">
      <w:pPr>
        <w:spacing w:before="120" w:after="120" w:line="276" w:lineRule="auto"/>
        <w:ind w:left="1145"/>
        <w:rPr>
          <w:bCs/>
          <w:szCs w:val="24"/>
        </w:rPr>
      </w:pPr>
      <w:proofErr w:type="spellStart"/>
      <w:proofErr w:type="gramStart"/>
      <w:r w:rsidRPr="00BA46EF">
        <w:rPr>
          <w:bCs/>
          <w:szCs w:val="24"/>
        </w:rPr>
        <w:t>ES</w:t>
      </w:r>
      <w:r w:rsidRPr="00BA46EF">
        <w:rPr>
          <w:bCs/>
          <w:szCs w:val="24"/>
          <w:vertAlign w:val="subscript"/>
        </w:rPr>
        <w:t>p</w:t>
      </w:r>
      <w:r w:rsidR="00D07202">
        <w:rPr>
          <w:bCs/>
          <w:szCs w:val="24"/>
          <w:vertAlign w:val="subscript"/>
        </w:rPr>
        <w:t>,</w:t>
      </w:r>
      <w:r w:rsidRPr="00BA46EF">
        <w:rPr>
          <w:bCs/>
          <w:szCs w:val="24"/>
          <w:vertAlign w:val="subscript"/>
        </w:rPr>
        <w:t>i</w:t>
      </w:r>
      <w:proofErr w:type="spellEnd"/>
      <w:proofErr w:type="gramEnd"/>
      <w:r w:rsidRPr="00BA46EF">
        <w:rPr>
          <w:bCs/>
          <w:szCs w:val="24"/>
        </w:rPr>
        <w:t xml:space="preserve"> is the emissions (in tonnes CO</w:t>
      </w:r>
      <w:r w:rsidRPr="00BA46EF">
        <w:rPr>
          <w:bCs/>
          <w:szCs w:val="24"/>
          <w:vertAlign w:val="subscript"/>
        </w:rPr>
        <w:t>2</w:t>
      </w:r>
      <w:r w:rsidRPr="00BA46EF">
        <w:rPr>
          <w:bCs/>
          <w:szCs w:val="24"/>
        </w:rPr>
        <w:t xml:space="preserve">-e) from included sources in the project scenario over reporting period </w:t>
      </w:r>
      <w:proofErr w:type="spellStart"/>
      <w:r w:rsidRPr="00BA46EF">
        <w:rPr>
          <w:bCs/>
          <w:szCs w:val="24"/>
        </w:rPr>
        <w:t>i</w:t>
      </w:r>
      <w:proofErr w:type="spellEnd"/>
      <w:r w:rsidRPr="00BA46EF">
        <w:rPr>
          <w:bCs/>
          <w:szCs w:val="24"/>
        </w:rPr>
        <w:t>, calculated in accordance with Equation 4.</w:t>
      </w:r>
    </w:p>
    <w:p w14:paraId="4B6F3F50" w14:textId="373B1F95" w:rsidR="001859E3" w:rsidRPr="00BA46EF" w:rsidRDefault="001859E3" w:rsidP="001859E3">
      <w:pPr>
        <w:spacing w:before="120" w:after="120" w:line="276" w:lineRule="auto"/>
        <w:ind w:left="1145"/>
        <w:rPr>
          <w:bCs/>
          <w:szCs w:val="24"/>
        </w:rPr>
      </w:pPr>
      <w:proofErr w:type="spellStart"/>
      <w:proofErr w:type="gramStart"/>
      <w:r w:rsidRPr="00BA46EF">
        <w:rPr>
          <w:bCs/>
          <w:szCs w:val="24"/>
        </w:rPr>
        <w:t>ES</w:t>
      </w:r>
      <w:r w:rsidRPr="00BA46EF">
        <w:rPr>
          <w:bCs/>
          <w:szCs w:val="24"/>
          <w:vertAlign w:val="subscript"/>
        </w:rPr>
        <w:t>b</w:t>
      </w:r>
      <w:r w:rsidR="00D07202">
        <w:rPr>
          <w:bCs/>
          <w:szCs w:val="24"/>
          <w:vertAlign w:val="subscript"/>
        </w:rPr>
        <w:t>,</w:t>
      </w:r>
      <w:r w:rsidRPr="00BA46EF">
        <w:rPr>
          <w:bCs/>
          <w:szCs w:val="24"/>
          <w:vertAlign w:val="subscript"/>
        </w:rPr>
        <w:t>i</w:t>
      </w:r>
      <w:proofErr w:type="spellEnd"/>
      <w:proofErr w:type="gramEnd"/>
      <w:r w:rsidRPr="00BA46EF">
        <w:rPr>
          <w:bCs/>
          <w:szCs w:val="24"/>
        </w:rPr>
        <w:t xml:space="preserve"> is the emissions (in tonnes CO</w:t>
      </w:r>
      <w:r w:rsidRPr="00BA46EF">
        <w:rPr>
          <w:bCs/>
          <w:szCs w:val="24"/>
          <w:vertAlign w:val="subscript"/>
        </w:rPr>
        <w:t>2</w:t>
      </w:r>
      <w:r w:rsidRPr="00BA46EF">
        <w:rPr>
          <w:bCs/>
          <w:szCs w:val="24"/>
        </w:rPr>
        <w:t xml:space="preserve">-e) from included sources in the baseline scenario over reporting period </w:t>
      </w:r>
      <w:proofErr w:type="spellStart"/>
      <w:r w:rsidRPr="00BA46EF">
        <w:rPr>
          <w:bCs/>
          <w:szCs w:val="24"/>
        </w:rPr>
        <w:t>i</w:t>
      </w:r>
      <w:proofErr w:type="spellEnd"/>
      <w:r w:rsidRPr="00BA46EF">
        <w:rPr>
          <w:bCs/>
          <w:szCs w:val="24"/>
        </w:rPr>
        <w:t xml:space="preserve">, calculated in accordance with Equation 4. </w:t>
      </w:r>
    </w:p>
    <w:p w14:paraId="05DCADB1" w14:textId="235FF263" w:rsidR="001859E3" w:rsidRPr="00BA46EF" w:rsidRDefault="001859E3" w:rsidP="001859E3">
      <w:pPr>
        <w:spacing w:before="120" w:after="120" w:line="276" w:lineRule="auto"/>
        <w:ind w:left="1145"/>
        <w:rPr>
          <w:bCs/>
          <w:szCs w:val="24"/>
        </w:rPr>
      </w:pPr>
      <w:proofErr w:type="spellStart"/>
      <w:r w:rsidRPr="00BA46EF">
        <w:rPr>
          <w:bCs/>
          <w:szCs w:val="24"/>
        </w:rPr>
        <w:t>LD</w:t>
      </w:r>
      <w:r w:rsidRPr="00BA46EF">
        <w:rPr>
          <w:bCs/>
          <w:szCs w:val="24"/>
          <w:vertAlign w:val="subscript"/>
        </w:rPr>
        <w:t>i</w:t>
      </w:r>
      <w:proofErr w:type="spellEnd"/>
      <w:r w:rsidRPr="00BA46EF">
        <w:rPr>
          <w:bCs/>
          <w:szCs w:val="24"/>
        </w:rPr>
        <w:t xml:space="preserve"> is the leakage deduction </w:t>
      </w:r>
      <w:r w:rsidR="00B96244" w:rsidRPr="00580DB7">
        <w:rPr>
          <w:bCs/>
          <w:szCs w:val="24"/>
        </w:rPr>
        <w:t>(in tonnes CO</w:t>
      </w:r>
      <w:r w:rsidR="00B96244" w:rsidRPr="00580DB7">
        <w:rPr>
          <w:bCs/>
          <w:szCs w:val="24"/>
          <w:vertAlign w:val="subscript"/>
        </w:rPr>
        <w:t>2</w:t>
      </w:r>
      <w:r w:rsidR="00B96244" w:rsidRPr="00580DB7">
        <w:rPr>
          <w:bCs/>
          <w:szCs w:val="24"/>
        </w:rPr>
        <w:t>-e)</w:t>
      </w:r>
      <w:r w:rsidR="00B96244">
        <w:rPr>
          <w:bCs/>
          <w:szCs w:val="24"/>
        </w:rPr>
        <w:t xml:space="preserve"> </w:t>
      </w:r>
      <w:r w:rsidRPr="00BA46EF">
        <w:rPr>
          <w:bCs/>
          <w:szCs w:val="24"/>
        </w:rPr>
        <w:t xml:space="preserve">for reporting period </w:t>
      </w:r>
      <w:proofErr w:type="spellStart"/>
      <w:r w:rsidRPr="00BA46EF">
        <w:rPr>
          <w:bCs/>
          <w:szCs w:val="24"/>
        </w:rPr>
        <w:t>i</w:t>
      </w:r>
      <w:proofErr w:type="spellEnd"/>
      <w:r w:rsidRPr="00BA46EF">
        <w:rPr>
          <w:bCs/>
          <w:szCs w:val="24"/>
        </w:rPr>
        <w:t xml:space="preserve"> calculated in accordance with Equation 1</w:t>
      </w:r>
      <w:r w:rsidR="00CA0287">
        <w:rPr>
          <w:bCs/>
          <w:szCs w:val="24"/>
        </w:rPr>
        <w:t>2</w:t>
      </w:r>
      <w:r w:rsidRPr="00BA46EF">
        <w:rPr>
          <w:bCs/>
          <w:szCs w:val="24"/>
        </w:rPr>
        <w:t xml:space="preserve">. </w:t>
      </w:r>
    </w:p>
    <w:p w14:paraId="7E0019AB" w14:textId="52B2D67C" w:rsidR="001859E3" w:rsidRPr="00BA46EF" w:rsidRDefault="0083363A" w:rsidP="001859E3">
      <w:pPr>
        <w:spacing w:before="120" w:after="120" w:line="276" w:lineRule="auto"/>
        <w:ind w:left="1145"/>
        <w:rPr>
          <w:bCs/>
          <w:szCs w:val="24"/>
        </w:rPr>
      </w:pPr>
      <w:proofErr w:type="spellStart"/>
      <w:r w:rsidRPr="00BA46EF">
        <w:rPr>
          <w:bCs/>
          <w:szCs w:val="24"/>
        </w:rPr>
        <w:t>A</w:t>
      </w:r>
      <w:r w:rsidR="001859E3" w:rsidRPr="00BA46EF">
        <w:rPr>
          <w:bCs/>
          <w:szCs w:val="24"/>
        </w:rPr>
        <w:t>NAA</w:t>
      </w:r>
      <w:r w:rsidR="001859E3" w:rsidRPr="00BA46EF">
        <w:rPr>
          <w:bCs/>
          <w:szCs w:val="24"/>
          <w:vertAlign w:val="subscript"/>
        </w:rPr>
        <w:t>i</w:t>
      </w:r>
      <w:proofErr w:type="spellEnd"/>
      <w:r w:rsidR="001859E3" w:rsidRPr="00BA46EF">
        <w:rPr>
          <w:bCs/>
          <w:szCs w:val="24"/>
        </w:rPr>
        <w:t xml:space="preserve"> </w:t>
      </w:r>
      <w:r w:rsidR="004778A0" w:rsidRPr="00BA46EF">
        <w:rPr>
          <w:bCs/>
          <w:szCs w:val="24"/>
        </w:rPr>
        <w:t xml:space="preserve">is the aggregate negative abatement amount </w:t>
      </w:r>
      <w:r w:rsidR="006F7DA0" w:rsidRPr="00580DB7">
        <w:rPr>
          <w:bCs/>
          <w:szCs w:val="24"/>
        </w:rPr>
        <w:t>(in tonnes CO</w:t>
      </w:r>
      <w:r w:rsidR="006F7DA0" w:rsidRPr="00580DB7">
        <w:rPr>
          <w:bCs/>
          <w:szCs w:val="24"/>
          <w:vertAlign w:val="subscript"/>
        </w:rPr>
        <w:t>2</w:t>
      </w:r>
      <w:r w:rsidR="006F7DA0" w:rsidRPr="00580DB7">
        <w:rPr>
          <w:bCs/>
          <w:szCs w:val="24"/>
        </w:rPr>
        <w:t>-e)</w:t>
      </w:r>
      <w:r w:rsidR="006F7DA0">
        <w:rPr>
          <w:bCs/>
          <w:szCs w:val="24"/>
        </w:rPr>
        <w:t xml:space="preserve"> </w:t>
      </w:r>
      <w:proofErr w:type="gramStart"/>
      <w:r w:rsidR="004778A0" w:rsidRPr="00BA46EF">
        <w:rPr>
          <w:bCs/>
          <w:szCs w:val="24"/>
        </w:rPr>
        <w:t>in the aggregate</w:t>
      </w:r>
      <w:proofErr w:type="gramEnd"/>
      <w:r w:rsidR="004778A0" w:rsidRPr="00BA46EF">
        <w:rPr>
          <w:bCs/>
          <w:szCs w:val="24"/>
        </w:rPr>
        <w:t xml:space="preserve"> negative abatement account at the end of the reporting period (if any), determined in accordance with section 4</w:t>
      </w:r>
      <w:r w:rsidR="007A3D3C" w:rsidRPr="00BA46EF">
        <w:rPr>
          <w:bCs/>
          <w:szCs w:val="24"/>
        </w:rPr>
        <w:t>4</w:t>
      </w:r>
      <w:r w:rsidR="001859E3" w:rsidRPr="00BA46EF">
        <w:rPr>
          <w:bCs/>
          <w:szCs w:val="24"/>
        </w:rPr>
        <w:t>.</w:t>
      </w:r>
    </w:p>
    <w:p w14:paraId="09AE888C" w14:textId="104823BB" w:rsidR="007A711C" w:rsidRDefault="007A711C" w:rsidP="007A711C">
      <w:pPr>
        <w:pStyle w:val="ss"/>
      </w:pPr>
      <w:r w:rsidRPr="006E68C8">
        <w:lastRenderedPageBreak/>
        <w:tab/>
      </w:r>
      <w:r>
        <w:t>(2)</w:t>
      </w:r>
      <w:r w:rsidRPr="006E68C8">
        <w:tab/>
      </w:r>
      <w:r>
        <w:t>For Equation 1, the project proponent must model the relevant baseline and project scenarios in accordance with this Part.</w:t>
      </w:r>
    </w:p>
    <w:p w14:paraId="64E5A211" w14:textId="74355A03" w:rsidR="001859E3" w:rsidRDefault="001859E3" w:rsidP="001859E3">
      <w:pPr>
        <w:pStyle w:val="ss"/>
      </w:pPr>
      <w:r w:rsidRPr="006E68C8">
        <w:tab/>
      </w:r>
      <w:r>
        <w:t>(</w:t>
      </w:r>
      <w:r w:rsidR="007A711C">
        <w:t>3</w:t>
      </w:r>
      <w:r>
        <w:t>)</w:t>
      </w:r>
      <w:r w:rsidRPr="006E68C8">
        <w:tab/>
      </w:r>
      <w:r>
        <w:t xml:space="preserve">The calculation of the net abatement amount is subject to the hurdle requirement for eligible carbon abatement under </w:t>
      </w:r>
      <w:r w:rsidR="00A72754">
        <w:t>section</w:t>
      </w:r>
      <w:r w:rsidR="008D68D5">
        <w:t xml:space="preserve"> 4</w:t>
      </w:r>
      <w:r w:rsidR="007A3D3C">
        <w:t>5</w:t>
      </w:r>
      <w:r>
        <w:t>.</w:t>
      </w:r>
    </w:p>
    <w:p w14:paraId="6B762422" w14:textId="686D9865" w:rsidR="003D1D72" w:rsidRPr="006E68C8" w:rsidRDefault="003D1D72" w:rsidP="003D1D72">
      <w:pPr>
        <w:pStyle w:val="h3Div"/>
      </w:pPr>
      <w:bookmarkStart w:id="147" w:name="_Toc208400633"/>
      <w:r w:rsidRPr="006E68C8">
        <w:t xml:space="preserve">Division </w:t>
      </w:r>
      <w:r>
        <w:t>5</w:t>
      </w:r>
      <w:r w:rsidRPr="006E68C8">
        <w:t>.</w:t>
      </w:r>
      <w:r w:rsidR="00351ACB">
        <w:t>3</w:t>
      </w:r>
      <w:r w:rsidRPr="006E68C8">
        <w:t>—</w:t>
      </w:r>
      <w:r w:rsidRPr="00DD3F26">
        <w:t xml:space="preserve"> </w:t>
      </w:r>
      <w:r>
        <w:t xml:space="preserve">Representative model plots and </w:t>
      </w:r>
      <w:r w:rsidRPr="00D22D06">
        <w:t>baseline estate model</w:t>
      </w:r>
      <w:bookmarkEnd w:id="147"/>
    </w:p>
    <w:p w14:paraId="2E551541" w14:textId="7C5C1ADB" w:rsidR="003D1D72" w:rsidRDefault="003D1D72" w:rsidP="003D1D72">
      <w:pPr>
        <w:pStyle w:val="s"/>
      </w:pPr>
      <w:bookmarkStart w:id="148" w:name="_Toc208400634"/>
      <w:proofErr w:type="gramStart"/>
      <w:r>
        <w:t>2</w:t>
      </w:r>
      <w:r w:rsidR="00772E36">
        <w:t>7</w:t>
      </w:r>
      <w:r w:rsidRPr="006E68C8">
        <w:t xml:space="preserve">  </w:t>
      </w:r>
      <w:r>
        <w:t>Development</w:t>
      </w:r>
      <w:proofErr w:type="gramEnd"/>
      <w:r>
        <w:t xml:space="preserve"> of representative </w:t>
      </w:r>
      <w:proofErr w:type="spellStart"/>
      <w:r>
        <w:t>FullCAM</w:t>
      </w:r>
      <w:proofErr w:type="spellEnd"/>
      <w:r>
        <w:t xml:space="preserve"> model plots and </w:t>
      </w:r>
      <w:r w:rsidRPr="00D22D06">
        <w:t>baseline estate model</w:t>
      </w:r>
      <w:bookmarkEnd w:id="148"/>
    </w:p>
    <w:p w14:paraId="111D1D7B" w14:textId="1457C1AA" w:rsidR="003D1D72" w:rsidRDefault="002F0E78" w:rsidP="002F0E78">
      <w:pPr>
        <w:pStyle w:val="ss"/>
      </w:pPr>
      <w:r w:rsidRPr="006E68C8">
        <w:tab/>
        <w:t>(</w:t>
      </w:r>
      <w:r>
        <w:t>1</w:t>
      </w:r>
      <w:r w:rsidRPr="006E68C8">
        <w:t>)</w:t>
      </w:r>
      <w:r w:rsidRPr="006E68C8">
        <w:tab/>
      </w:r>
      <w:r w:rsidR="003D1D72">
        <w:t>The project proponent must develop r</w:t>
      </w:r>
      <w:r w:rsidR="003D1D72" w:rsidRPr="00026C33">
        <w:t xml:space="preserve">epresentative </w:t>
      </w:r>
      <w:proofErr w:type="spellStart"/>
      <w:r w:rsidR="003D1D72" w:rsidRPr="00026C33">
        <w:t>FullCAM</w:t>
      </w:r>
      <w:proofErr w:type="spellEnd"/>
      <w:r w:rsidR="003D1D72" w:rsidRPr="00026C33">
        <w:t xml:space="preserve"> model plots </w:t>
      </w:r>
      <w:r w:rsidR="003D1D72">
        <w:t xml:space="preserve">that simulate harvesting in </w:t>
      </w:r>
      <w:r w:rsidR="008D68D5">
        <w:t xml:space="preserve">public </w:t>
      </w:r>
      <w:r w:rsidR="003D1D72">
        <w:t xml:space="preserve">native forests in the project area </w:t>
      </w:r>
      <w:r w:rsidR="003D1D72" w:rsidRPr="00026C33">
        <w:t xml:space="preserve">based on the forest types and </w:t>
      </w:r>
      <w:r w:rsidR="003D1D72">
        <w:t xml:space="preserve">harvest </w:t>
      </w:r>
      <w:r w:rsidR="003D1D72" w:rsidRPr="00026C33">
        <w:t xml:space="preserve">practices </w:t>
      </w:r>
      <w:r w:rsidR="00A75635">
        <w:t>in</w:t>
      </w:r>
      <w:r w:rsidR="003D1D72" w:rsidRPr="00026C33">
        <w:t xml:space="preserve"> the 5-year period prior to the end of the </w:t>
      </w:r>
      <w:r w:rsidR="003D1D72">
        <w:t xml:space="preserve">last </w:t>
      </w:r>
      <w:r w:rsidR="003D1D72" w:rsidRPr="00026C33">
        <w:t xml:space="preserve">financial year </w:t>
      </w:r>
      <w:r w:rsidR="00392B0E" w:rsidRPr="00FA2C1F">
        <w:t xml:space="preserve">prior to the </w:t>
      </w:r>
      <w:r w:rsidR="00392B0E">
        <w:t>making of the application for the declaration of the project as an eligible offsets project</w:t>
      </w:r>
      <w:r w:rsidR="003D1D72">
        <w:t xml:space="preserve"> (</w:t>
      </w:r>
      <w:r w:rsidR="008D68D5">
        <w:t xml:space="preserve">the </w:t>
      </w:r>
      <w:r w:rsidR="003D1D72" w:rsidRPr="004F5A58">
        <w:rPr>
          <w:b/>
          <w:bCs/>
        </w:rPr>
        <w:t>prior period</w:t>
      </w:r>
      <w:r w:rsidR="003D1D72">
        <w:t>)</w:t>
      </w:r>
      <w:r w:rsidR="003D1D72" w:rsidRPr="00026C33">
        <w:t xml:space="preserve">. </w:t>
      </w:r>
    </w:p>
    <w:p w14:paraId="2500BA5F" w14:textId="57B50043" w:rsidR="003D1D72" w:rsidRDefault="002F0E78" w:rsidP="002F0E78">
      <w:pPr>
        <w:pStyle w:val="ss"/>
      </w:pPr>
      <w:r w:rsidRPr="006E68C8">
        <w:tab/>
        <w:t>(</w:t>
      </w:r>
      <w:r>
        <w:t>2</w:t>
      </w:r>
      <w:r w:rsidRPr="006E68C8">
        <w:t>)</w:t>
      </w:r>
      <w:r w:rsidRPr="006E68C8">
        <w:tab/>
      </w:r>
      <w:r w:rsidR="003D1D72" w:rsidRPr="00026C33">
        <w:t xml:space="preserve">The representative plots </w:t>
      </w:r>
      <w:r w:rsidR="003D1D72">
        <w:t xml:space="preserve">developed under subsection (1) </w:t>
      </w:r>
      <w:r w:rsidR="003D1D72" w:rsidRPr="00026C33">
        <w:t xml:space="preserve">must </w:t>
      </w:r>
      <w:r w:rsidR="003D1D72">
        <w:t>satisfy each of the following requirements</w:t>
      </w:r>
      <w:r w:rsidR="000F2FC4">
        <w:t>.</w:t>
      </w:r>
      <w:r w:rsidR="003D1D72">
        <w:t xml:space="preserve"> </w:t>
      </w:r>
    </w:p>
    <w:p w14:paraId="27FA9B51" w14:textId="5A99068B" w:rsidR="003D1D72" w:rsidRDefault="002F0E78" w:rsidP="002F0E78">
      <w:pPr>
        <w:pStyle w:val="tPara"/>
      </w:pPr>
      <w:r w:rsidRPr="006E68C8">
        <w:tab/>
        <w:t>(a)</w:t>
      </w:r>
      <w:r w:rsidRPr="006E68C8">
        <w:tab/>
      </w:r>
      <w:r w:rsidR="003D1D72">
        <w:t xml:space="preserve">Each representative plot must simulate harvesting in </w:t>
      </w:r>
      <w:r w:rsidR="008D68D5">
        <w:t>1</w:t>
      </w:r>
      <w:r w:rsidR="003D1D72">
        <w:t xml:space="preserve"> hectare of </w:t>
      </w:r>
      <w:r w:rsidR="008D68D5">
        <w:t xml:space="preserve">public </w:t>
      </w:r>
      <w:r w:rsidR="003D1D72">
        <w:t>native forests.</w:t>
      </w:r>
    </w:p>
    <w:p w14:paraId="54252CDE" w14:textId="50AC3548" w:rsidR="003D1D72" w:rsidRDefault="002F0E78" w:rsidP="002F0E78">
      <w:pPr>
        <w:pStyle w:val="tPara"/>
      </w:pPr>
      <w:r w:rsidRPr="006E68C8">
        <w:tab/>
        <w:t>(</w:t>
      </w:r>
      <w:r>
        <w:t>b</w:t>
      </w:r>
      <w:r w:rsidRPr="006E68C8">
        <w:t>)</w:t>
      </w:r>
      <w:r w:rsidRPr="006E68C8">
        <w:tab/>
      </w:r>
      <w:r w:rsidR="003D1D72" w:rsidRPr="00026C33">
        <w:t xml:space="preserve">The representative plots </w:t>
      </w:r>
      <w:r w:rsidR="003D1D72">
        <w:t>must reflect:</w:t>
      </w:r>
    </w:p>
    <w:p w14:paraId="31373490" w14:textId="137DD963" w:rsidR="003D1D72" w:rsidRDefault="00676611" w:rsidP="00676611">
      <w:pPr>
        <w:pStyle w:val="tSubpara"/>
      </w:pPr>
      <w:r>
        <w:tab/>
        <w:t>(</w:t>
      </w:r>
      <w:proofErr w:type="spellStart"/>
      <w:r>
        <w:t>i</w:t>
      </w:r>
      <w:proofErr w:type="spellEnd"/>
      <w:r>
        <w:t>)</w:t>
      </w:r>
      <w:r>
        <w:tab/>
      </w:r>
      <w:r w:rsidR="003D1D72" w:rsidRPr="00293BF0">
        <w:t xml:space="preserve">the forest types </w:t>
      </w:r>
      <w:r w:rsidR="009109A6">
        <w:t xml:space="preserve">(at the major vegetation group level) </w:t>
      </w:r>
      <w:r w:rsidR="003D1D72" w:rsidRPr="00293BF0">
        <w:t>in which harvesting occurred</w:t>
      </w:r>
      <w:r w:rsidR="003D1D72">
        <w:t>;</w:t>
      </w:r>
      <w:r w:rsidR="003D1D72" w:rsidRPr="00293BF0">
        <w:t xml:space="preserve"> </w:t>
      </w:r>
      <w:r>
        <w:t>and</w:t>
      </w:r>
    </w:p>
    <w:p w14:paraId="2DE85214" w14:textId="1A2C3F87" w:rsidR="003D1D72" w:rsidRDefault="00676611" w:rsidP="00676611">
      <w:pPr>
        <w:pStyle w:val="tSubpara"/>
      </w:pPr>
      <w:r>
        <w:tab/>
        <w:t>(ii)</w:t>
      </w:r>
      <w:r>
        <w:tab/>
      </w:r>
      <w:r w:rsidR="003D1D72" w:rsidRPr="00293BF0">
        <w:t xml:space="preserve">the harvesting practices used to harvest wood from </w:t>
      </w:r>
      <w:r w:rsidR="00FF1B07">
        <w:t xml:space="preserve">each of </w:t>
      </w:r>
      <w:r w:rsidR="003D1D72" w:rsidRPr="00293BF0">
        <w:t>the forest</w:t>
      </w:r>
      <w:r w:rsidR="00FF1B07">
        <w:t xml:space="preserve"> types</w:t>
      </w:r>
      <w:r w:rsidR="003D1D72">
        <w:t xml:space="preserve"> (e.g. clear</w:t>
      </w:r>
      <w:r w:rsidR="009D3651">
        <w:t xml:space="preserve"> </w:t>
      </w:r>
      <w:r w:rsidR="003D1D72">
        <w:t>felling, single tree selection);</w:t>
      </w:r>
      <w:r w:rsidR="003D1D72" w:rsidRPr="00293BF0">
        <w:t xml:space="preserve"> and </w:t>
      </w:r>
    </w:p>
    <w:p w14:paraId="44A193F8" w14:textId="123F3D76" w:rsidR="003D1D72" w:rsidRDefault="00676611" w:rsidP="00676611">
      <w:pPr>
        <w:pStyle w:val="tSubpara"/>
      </w:pPr>
      <w:r>
        <w:tab/>
        <w:t>(iii)</w:t>
      </w:r>
      <w:r>
        <w:tab/>
      </w:r>
      <w:r w:rsidR="003D1D72" w:rsidRPr="00293BF0">
        <w:t xml:space="preserve">the average age </w:t>
      </w:r>
      <w:r w:rsidR="00933936">
        <w:t xml:space="preserve">of the trees </w:t>
      </w:r>
      <w:r w:rsidR="003D1D72" w:rsidRPr="00293BF0">
        <w:t xml:space="preserve">at which harvesting occurred in the forest types using each defined </w:t>
      </w:r>
      <w:r w:rsidR="00FF1B07">
        <w:t xml:space="preserve">combination of </w:t>
      </w:r>
      <w:r w:rsidR="003D1D72" w:rsidRPr="00293BF0">
        <w:t>harvest practice</w:t>
      </w:r>
      <w:r w:rsidR="00FF1B07">
        <w:t xml:space="preserve"> and forest type</w:t>
      </w:r>
      <w:r w:rsidR="003D1D72">
        <w:t>,</w:t>
      </w:r>
    </w:p>
    <w:p w14:paraId="05B66E9C" w14:textId="4A8F990E" w:rsidR="003D1D72" w:rsidRDefault="00A2440E" w:rsidP="003D1D72">
      <w:pPr>
        <w:pStyle w:val="ss"/>
        <w:ind w:left="1635" w:firstLine="0"/>
      </w:pPr>
      <w:r>
        <w:t>in</w:t>
      </w:r>
      <w:r w:rsidR="003D1D72" w:rsidRPr="00293BF0">
        <w:t xml:space="preserve"> th</w:t>
      </w:r>
      <w:r w:rsidR="003D1D72">
        <w:t>e</w:t>
      </w:r>
      <w:r w:rsidR="003D1D72" w:rsidRPr="00293BF0">
        <w:t xml:space="preserve"> </w:t>
      </w:r>
      <w:r w:rsidR="003D1D72">
        <w:t>prior</w:t>
      </w:r>
      <w:r w:rsidR="003D1D72" w:rsidRPr="00293BF0">
        <w:t xml:space="preserve"> period</w:t>
      </w:r>
      <w:r w:rsidR="003D1D72">
        <w:t>.</w:t>
      </w:r>
    </w:p>
    <w:p w14:paraId="42BDFE29" w14:textId="55D7DD36" w:rsidR="003D1D72" w:rsidRDefault="002F0E78" w:rsidP="002F0E78">
      <w:pPr>
        <w:pStyle w:val="tPara"/>
      </w:pPr>
      <w:r w:rsidRPr="006E68C8">
        <w:tab/>
        <w:t>(</w:t>
      </w:r>
      <w:r>
        <w:t>c</w:t>
      </w:r>
      <w:r w:rsidRPr="006E68C8">
        <w:t>)</w:t>
      </w:r>
      <w:r w:rsidRPr="006E68C8">
        <w:tab/>
      </w:r>
      <w:r w:rsidR="003D1D72">
        <w:t>O</w:t>
      </w:r>
      <w:r w:rsidR="003D1D72" w:rsidRPr="00026C33">
        <w:t xml:space="preserve">ne representative plot </w:t>
      </w:r>
      <w:r w:rsidR="003D1D72">
        <w:t xml:space="preserve">must </w:t>
      </w:r>
      <w:proofErr w:type="gramStart"/>
      <w:r w:rsidR="003D1D72">
        <w:t>be developed</w:t>
      </w:r>
      <w:proofErr w:type="gramEnd"/>
      <w:r w:rsidR="003D1D72">
        <w:t xml:space="preserve"> </w:t>
      </w:r>
      <w:r w:rsidR="003D1D72" w:rsidRPr="00026C33">
        <w:t xml:space="preserve">for each </w:t>
      </w:r>
      <w:r w:rsidR="003D1D72">
        <w:t xml:space="preserve">combination of the characteristics in </w:t>
      </w:r>
      <w:r w:rsidR="00294C0F">
        <w:t>subparagraph</w:t>
      </w:r>
      <w:r w:rsidR="008D68D5">
        <w:t>s</w:t>
      </w:r>
      <w:r w:rsidR="003D1D72">
        <w:t xml:space="preserve"> (b)</w:t>
      </w:r>
      <w:r w:rsidR="00294C0F">
        <w:t>(</w:t>
      </w:r>
      <w:proofErr w:type="spellStart"/>
      <w:r w:rsidR="008D68D5">
        <w:t>i</w:t>
      </w:r>
      <w:proofErr w:type="spellEnd"/>
      <w:r w:rsidR="00294C0F">
        <w:t>), (ii) and (iii)</w:t>
      </w:r>
      <w:r w:rsidR="003D1D72">
        <w:t xml:space="preserve"> as follows</w:t>
      </w:r>
      <w:r w:rsidR="000F2FC4">
        <w:t>.</w:t>
      </w:r>
      <w:r w:rsidR="003D1D72">
        <w:t xml:space="preserve"> </w:t>
      </w:r>
    </w:p>
    <w:p w14:paraId="0DCC3A2C" w14:textId="348A3329" w:rsidR="003D1D72" w:rsidRDefault="00676611" w:rsidP="00676611">
      <w:pPr>
        <w:pStyle w:val="tSubpara"/>
      </w:pPr>
      <w:r>
        <w:tab/>
        <w:t>(</w:t>
      </w:r>
      <w:proofErr w:type="spellStart"/>
      <w:r>
        <w:t>i</w:t>
      </w:r>
      <w:proofErr w:type="spellEnd"/>
      <w:r>
        <w:t>)</w:t>
      </w:r>
      <w:r>
        <w:tab/>
      </w:r>
      <w:r w:rsidR="000F2FC4">
        <w:t>T</w:t>
      </w:r>
      <w:r w:rsidR="003D1D72" w:rsidRPr="00293BF0">
        <w:t>he forest types</w:t>
      </w:r>
      <w:r w:rsidR="003D1D72">
        <w:t xml:space="preserve"> must </w:t>
      </w:r>
      <w:proofErr w:type="gramStart"/>
      <w:r w:rsidR="003D1D72">
        <w:t>be reflected</w:t>
      </w:r>
      <w:proofErr w:type="gramEnd"/>
      <w:r w:rsidR="003D1D72">
        <w:t xml:space="preserve"> through the number assigned to the </w:t>
      </w:r>
      <w:r w:rsidR="003D1D72" w:rsidRPr="00211CD6">
        <w:t xml:space="preserve">maximum </w:t>
      </w:r>
      <w:r w:rsidR="003D1D72">
        <w:t xml:space="preserve">live above-ground biomass (represented by the parameter </w:t>
      </w:r>
      <w:r w:rsidR="003D1D72" w:rsidRPr="00ED65C8">
        <w:rPr>
          <w:i/>
          <w:iCs/>
        </w:rPr>
        <w:t>M</w:t>
      </w:r>
      <w:r w:rsidR="003D1D72">
        <w:t xml:space="preserve"> in </w:t>
      </w:r>
      <w:proofErr w:type="spellStart"/>
      <w:r w:rsidR="003D1D72">
        <w:t>FullCAM</w:t>
      </w:r>
      <w:proofErr w:type="spellEnd"/>
      <w:r w:rsidR="003D1D72">
        <w:t xml:space="preserve">) in the plots and each forest type must </w:t>
      </w:r>
      <w:proofErr w:type="gramStart"/>
      <w:r w:rsidR="003D1D72">
        <w:t>be assigned</w:t>
      </w:r>
      <w:proofErr w:type="gramEnd"/>
      <w:r w:rsidR="003D1D72">
        <w:t xml:space="preserve"> one estimate of </w:t>
      </w:r>
      <w:r w:rsidR="003D1D72" w:rsidRPr="007B237E">
        <w:rPr>
          <w:i/>
          <w:iCs/>
        </w:rPr>
        <w:t>M</w:t>
      </w:r>
      <w:r w:rsidR="003D1D72">
        <w:t xml:space="preserve"> only, calculated as the average from the area covered by each forest type in the project area</w:t>
      </w:r>
      <w:r w:rsidR="000F2FC4">
        <w:t>.</w:t>
      </w:r>
      <w:r w:rsidR="003D1D72">
        <w:t xml:space="preserve"> </w:t>
      </w:r>
    </w:p>
    <w:p w14:paraId="6EE06433" w14:textId="34D97DA4" w:rsidR="003D1D72" w:rsidRDefault="00676611" w:rsidP="00676611">
      <w:pPr>
        <w:pStyle w:val="tSubpara"/>
      </w:pPr>
      <w:r>
        <w:tab/>
        <w:t>(ii)</w:t>
      </w:r>
      <w:r>
        <w:tab/>
      </w:r>
      <w:r w:rsidR="000F2FC4">
        <w:t>T</w:t>
      </w:r>
      <w:r w:rsidR="003D1D72">
        <w:t xml:space="preserve">he harvesting practices must </w:t>
      </w:r>
      <w:proofErr w:type="gramStart"/>
      <w:r w:rsidR="003D1D72">
        <w:t>be reflected</w:t>
      </w:r>
      <w:proofErr w:type="gramEnd"/>
      <w:r w:rsidR="003D1D72">
        <w:t xml:space="preserve"> through: </w:t>
      </w:r>
    </w:p>
    <w:p w14:paraId="3170FDE7" w14:textId="399D6739" w:rsidR="003D1D72" w:rsidRDefault="00676611" w:rsidP="00676611">
      <w:pPr>
        <w:pStyle w:val="ss"/>
        <w:ind w:left="3232"/>
      </w:pPr>
      <w:r>
        <w:t xml:space="preserve">(A) </w:t>
      </w:r>
      <w:r w:rsidR="003D1D72">
        <w:t xml:space="preserve">the percentage of the forest affected by the harvest event; and  </w:t>
      </w:r>
    </w:p>
    <w:p w14:paraId="56C946AE" w14:textId="2C9C82ED" w:rsidR="003D1D72" w:rsidRDefault="00676611" w:rsidP="00676611">
      <w:pPr>
        <w:pStyle w:val="ss"/>
        <w:ind w:left="3232"/>
      </w:pPr>
      <w:r>
        <w:t xml:space="preserve">(B) </w:t>
      </w:r>
      <w:r w:rsidR="003D1D72">
        <w:t>the proportion of stem biomass assigned to wood products and deadwood in the plots; and</w:t>
      </w:r>
    </w:p>
    <w:p w14:paraId="39473CB4" w14:textId="47216626" w:rsidR="00FF1B07" w:rsidRDefault="00FF1B07" w:rsidP="00FF1B07">
      <w:pPr>
        <w:pStyle w:val="ss"/>
        <w:ind w:left="3232"/>
      </w:pPr>
      <w:r>
        <w:t>(C) whether there is a post-harvest (slash) burn and the characteristics of the burn (where relevant)</w:t>
      </w:r>
      <w:r w:rsidR="000C5C16">
        <w:t xml:space="preserve">; and </w:t>
      </w:r>
    </w:p>
    <w:p w14:paraId="4E4400D7" w14:textId="027AC6D0" w:rsidR="000C5C16" w:rsidRDefault="000C5C16" w:rsidP="00FF1B07">
      <w:pPr>
        <w:pStyle w:val="ss"/>
        <w:ind w:left="3232"/>
      </w:pPr>
      <w:r>
        <w:t xml:space="preserve">(D) the simulation of a </w:t>
      </w:r>
      <w:r w:rsidR="001004B7">
        <w:t xml:space="preserve">plant tree event occurring </w:t>
      </w:r>
      <w:r w:rsidR="00C7456E" w:rsidRPr="00C7456E">
        <w:t xml:space="preserve">on 1 January in the year immediately following the </w:t>
      </w:r>
      <w:r w:rsidR="00C7456E">
        <w:t xml:space="preserve">year of the modelled </w:t>
      </w:r>
      <w:r w:rsidR="00C7456E" w:rsidRPr="00C7456E">
        <w:t>harvest event</w:t>
      </w:r>
      <w:r w:rsidR="00A025F7">
        <w:t>.</w:t>
      </w:r>
    </w:p>
    <w:p w14:paraId="02A97128" w14:textId="59E9AD4A" w:rsidR="003D1D72" w:rsidRDefault="00676611" w:rsidP="00676611">
      <w:pPr>
        <w:pStyle w:val="tSubpara"/>
      </w:pPr>
      <w:r>
        <w:tab/>
        <w:t>(iii)</w:t>
      </w:r>
      <w:r>
        <w:tab/>
      </w:r>
      <w:r>
        <w:tab/>
      </w:r>
      <w:r w:rsidR="000F2FC4">
        <w:t>T</w:t>
      </w:r>
      <w:r w:rsidR="003D1D72">
        <w:t xml:space="preserve">he average age at which harvesting occurs must </w:t>
      </w:r>
      <w:proofErr w:type="gramStart"/>
      <w:r w:rsidR="003D1D72">
        <w:t>be reflected</w:t>
      </w:r>
      <w:proofErr w:type="gramEnd"/>
      <w:r w:rsidR="003D1D72">
        <w:t xml:space="preserve"> through the average age of the trees, and the age of the oldest trees, at the time of harvest in the plots and the age of the trees and the age of the oldest trees must be the same in each plot. </w:t>
      </w:r>
    </w:p>
    <w:p w14:paraId="3966CD3E" w14:textId="6D1130C3" w:rsidR="003D1D72" w:rsidRDefault="00676611" w:rsidP="00676611">
      <w:pPr>
        <w:pStyle w:val="tPara"/>
      </w:pPr>
      <w:r w:rsidRPr="006E68C8">
        <w:lastRenderedPageBreak/>
        <w:tab/>
        <w:t>(</w:t>
      </w:r>
      <w:r>
        <w:t>d</w:t>
      </w:r>
      <w:r w:rsidRPr="006E68C8">
        <w:t>)</w:t>
      </w:r>
      <w:r w:rsidRPr="006E68C8">
        <w:tab/>
      </w:r>
      <w:r w:rsidR="003D1D72">
        <w:t xml:space="preserve">Other than as provided for in </w:t>
      </w:r>
      <w:r w:rsidR="009F7B50">
        <w:t xml:space="preserve">paragraph </w:t>
      </w:r>
      <w:r w:rsidR="003D1D72">
        <w:t xml:space="preserve">(c), the parameters in the representative plots must be the same as those used to simulate harvesting in the project area for the purposes of the National Inventory Report, as at the time of </w:t>
      </w:r>
      <w:r w:rsidR="00392B0E">
        <w:t>the declaration of the project as an eligible offsets project</w:t>
      </w:r>
      <w:r w:rsidR="003D1D72">
        <w:t>.</w:t>
      </w:r>
    </w:p>
    <w:p w14:paraId="37DCA8D4" w14:textId="58B79292" w:rsidR="003D1D72" w:rsidRDefault="00676611" w:rsidP="00676611">
      <w:pPr>
        <w:pStyle w:val="tPara"/>
      </w:pPr>
      <w:r w:rsidRPr="006E68C8">
        <w:tab/>
        <w:t>(</w:t>
      </w:r>
      <w:r>
        <w:t>e</w:t>
      </w:r>
      <w:r w:rsidRPr="006E68C8">
        <w:t>)</w:t>
      </w:r>
      <w:r w:rsidRPr="006E68C8">
        <w:tab/>
      </w:r>
      <w:r w:rsidR="003D1D72">
        <w:t xml:space="preserve">The representative plots must be able to support the development of a </w:t>
      </w:r>
      <w:r w:rsidR="003D1D72" w:rsidRPr="009F2796">
        <w:t xml:space="preserve">prior period </w:t>
      </w:r>
      <w:proofErr w:type="spellStart"/>
      <w:r w:rsidR="003D1D72" w:rsidRPr="009F2796">
        <w:t>FullCAM</w:t>
      </w:r>
      <w:proofErr w:type="spellEnd"/>
      <w:r w:rsidR="003D1D72" w:rsidRPr="009F2796">
        <w:t xml:space="preserve"> forest estate model </w:t>
      </w:r>
      <w:r w:rsidR="003D1D72">
        <w:t>that meets the accuracy requirements in subsection (</w:t>
      </w:r>
      <w:r w:rsidR="009F48E9">
        <w:t>6</w:t>
      </w:r>
      <w:r w:rsidR="003D1D72">
        <w:t xml:space="preserve">). </w:t>
      </w:r>
    </w:p>
    <w:p w14:paraId="1724A6A0" w14:textId="4D6847D0" w:rsidR="002F0E78" w:rsidRDefault="00676611" w:rsidP="00676611">
      <w:pPr>
        <w:pStyle w:val="tPara"/>
      </w:pPr>
      <w:r w:rsidRPr="006E68C8">
        <w:tab/>
        <w:t>(</w:t>
      </w:r>
      <w:r>
        <w:t>f</w:t>
      </w:r>
      <w:r w:rsidRPr="006E68C8">
        <w:t>)</w:t>
      </w:r>
      <w:r w:rsidRPr="006E68C8">
        <w:tab/>
      </w:r>
      <w:r w:rsidR="003D1D72">
        <w:t xml:space="preserve">The representative plots must </w:t>
      </w:r>
      <w:proofErr w:type="gramStart"/>
      <w:r w:rsidR="003D1D72">
        <w:t>be developed</w:t>
      </w:r>
      <w:proofErr w:type="gramEnd"/>
      <w:r w:rsidR="003D1D72">
        <w:t xml:space="preserve"> in accordance with the </w:t>
      </w:r>
      <w:proofErr w:type="spellStart"/>
      <w:r w:rsidR="003D1D72">
        <w:t>FullCAM</w:t>
      </w:r>
      <w:proofErr w:type="spellEnd"/>
      <w:r w:rsidR="003D1D72">
        <w:t xml:space="preserve"> Guidelines.</w:t>
      </w:r>
    </w:p>
    <w:p w14:paraId="23B47F0D" w14:textId="35FF9ECF" w:rsidR="00A75635" w:rsidRDefault="00A75635" w:rsidP="00A75635">
      <w:pPr>
        <w:pStyle w:val="ss"/>
      </w:pPr>
      <w:r w:rsidRPr="006E68C8">
        <w:tab/>
      </w:r>
      <w:r>
        <w:t>(3)</w:t>
      </w:r>
      <w:r>
        <w:tab/>
        <w:t>The project proponent must also develop r</w:t>
      </w:r>
      <w:r w:rsidRPr="00026C33">
        <w:t xml:space="preserve">epresentative </w:t>
      </w:r>
      <w:proofErr w:type="spellStart"/>
      <w:r w:rsidRPr="00026C33">
        <w:t>FullCAM</w:t>
      </w:r>
      <w:proofErr w:type="spellEnd"/>
      <w:r w:rsidRPr="00026C33">
        <w:t xml:space="preserve"> model plots </w:t>
      </w:r>
      <w:r>
        <w:t xml:space="preserve">that simulate clearing </w:t>
      </w:r>
      <w:r w:rsidRPr="00615F9E">
        <w:t xml:space="preserve">of </w:t>
      </w:r>
      <w:r w:rsidR="00A2440E">
        <w:t>public native forests</w:t>
      </w:r>
      <w:r w:rsidRPr="00615F9E">
        <w:t xml:space="preserve"> </w:t>
      </w:r>
      <w:r>
        <w:t xml:space="preserve">to facilitate timber harvesting in the project area in the prior period. </w:t>
      </w:r>
    </w:p>
    <w:p w14:paraId="5E7ACA65" w14:textId="6622CA62" w:rsidR="00A75635" w:rsidRPr="00D628A2" w:rsidRDefault="00A75635" w:rsidP="00A75635">
      <w:pPr>
        <w:pStyle w:val="ss"/>
        <w:rPr>
          <w:i/>
          <w:iCs/>
          <w:sz w:val="20"/>
        </w:rPr>
      </w:pPr>
      <w:r w:rsidRPr="006E68C8">
        <w:tab/>
      </w:r>
      <w:r>
        <w:tab/>
      </w:r>
      <w:r w:rsidRPr="00D628A2">
        <w:rPr>
          <w:i/>
          <w:iCs/>
          <w:sz w:val="20"/>
        </w:rPr>
        <w:t xml:space="preserve">Note: The </w:t>
      </w:r>
      <w:proofErr w:type="spellStart"/>
      <w:r w:rsidRPr="00D628A2">
        <w:rPr>
          <w:i/>
          <w:iCs/>
          <w:sz w:val="20"/>
        </w:rPr>
        <w:t>FullCAM</w:t>
      </w:r>
      <w:proofErr w:type="spellEnd"/>
      <w:r w:rsidRPr="00D628A2">
        <w:rPr>
          <w:i/>
          <w:iCs/>
          <w:sz w:val="20"/>
        </w:rPr>
        <w:t xml:space="preserve"> model plots developed for</w:t>
      </w:r>
      <w:r>
        <w:rPr>
          <w:i/>
          <w:iCs/>
          <w:sz w:val="20"/>
        </w:rPr>
        <w:t xml:space="preserve"> subsection </w:t>
      </w:r>
      <w:r w:rsidRPr="00D628A2">
        <w:rPr>
          <w:i/>
          <w:iCs/>
          <w:sz w:val="20"/>
        </w:rPr>
        <w:t>(3)</w:t>
      </w:r>
      <w:r>
        <w:rPr>
          <w:i/>
          <w:iCs/>
          <w:sz w:val="20"/>
        </w:rPr>
        <w:t xml:space="preserve"> to simulate areas cleared to facilitate timber harvesting</w:t>
      </w:r>
      <w:r w:rsidRPr="00D628A2">
        <w:rPr>
          <w:i/>
          <w:iCs/>
          <w:sz w:val="20"/>
        </w:rPr>
        <w:t xml:space="preserve"> are in addition to those</w:t>
      </w:r>
      <w:r>
        <w:rPr>
          <w:i/>
          <w:iCs/>
          <w:sz w:val="20"/>
        </w:rPr>
        <w:t xml:space="preserve"> developed under subsection (1) to simulate areas subject to harvesting.</w:t>
      </w:r>
    </w:p>
    <w:p w14:paraId="2B3ACB2B" w14:textId="74A9E25F" w:rsidR="00A75635" w:rsidRDefault="00A75635" w:rsidP="00A75635">
      <w:pPr>
        <w:pStyle w:val="ss"/>
      </w:pPr>
      <w:r w:rsidRPr="006E68C8">
        <w:tab/>
        <w:t>(</w:t>
      </w:r>
      <w:r>
        <w:t>4</w:t>
      </w:r>
      <w:r w:rsidRPr="006E68C8">
        <w:t>)</w:t>
      </w:r>
      <w:r w:rsidRPr="006E68C8">
        <w:tab/>
      </w:r>
      <w:r w:rsidRPr="00026C33">
        <w:t xml:space="preserve">The representative plots </w:t>
      </w:r>
      <w:r>
        <w:t xml:space="preserve">developed under subsection (3) </w:t>
      </w:r>
      <w:r w:rsidRPr="00026C33">
        <w:t xml:space="preserve">must </w:t>
      </w:r>
      <w:r>
        <w:t>satisfy each of the following requirements</w:t>
      </w:r>
      <w:r w:rsidR="000F2FC4">
        <w:t>.</w:t>
      </w:r>
    </w:p>
    <w:p w14:paraId="099104D8" w14:textId="77777777" w:rsidR="00A75635" w:rsidRDefault="00A75635" w:rsidP="00A75635">
      <w:pPr>
        <w:pStyle w:val="tPara"/>
      </w:pPr>
      <w:r w:rsidRPr="006E68C8">
        <w:tab/>
        <w:t>(a)</w:t>
      </w:r>
      <w:r w:rsidRPr="006E68C8">
        <w:tab/>
      </w:r>
      <w:r>
        <w:t xml:space="preserve">Each representative plot must simulate </w:t>
      </w:r>
      <w:r w:rsidRPr="00756BB4">
        <w:t xml:space="preserve">clearing of </w:t>
      </w:r>
      <w:r>
        <w:t>1 hectare of public native forests.</w:t>
      </w:r>
    </w:p>
    <w:p w14:paraId="1B738C3E" w14:textId="77777777" w:rsidR="00A75635" w:rsidRDefault="00A75635" w:rsidP="00A75635">
      <w:pPr>
        <w:pStyle w:val="tPara"/>
      </w:pPr>
      <w:r w:rsidRPr="006E68C8">
        <w:tab/>
        <w:t>(</w:t>
      </w:r>
      <w:r>
        <w:t>b</w:t>
      </w:r>
      <w:r w:rsidRPr="006E68C8">
        <w:t>)</w:t>
      </w:r>
      <w:r w:rsidRPr="006E68C8">
        <w:tab/>
      </w:r>
      <w:r>
        <w:t xml:space="preserve">One representative plot must </w:t>
      </w:r>
      <w:proofErr w:type="gramStart"/>
      <w:r>
        <w:t>be developed</w:t>
      </w:r>
      <w:proofErr w:type="gramEnd"/>
      <w:r>
        <w:t xml:space="preserve"> for each forest region in the project area.</w:t>
      </w:r>
    </w:p>
    <w:p w14:paraId="3AD7DBB9" w14:textId="345E4555" w:rsidR="00A75635" w:rsidRDefault="00A75635" w:rsidP="00A75635">
      <w:pPr>
        <w:pStyle w:val="tPara"/>
      </w:pPr>
      <w:r w:rsidRPr="006E68C8">
        <w:tab/>
        <w:t>(</w:t>
      </w:r>
      <w:r>
        <w:t>c</w:t>
      </w:r>
      <w:r w:rsidRPr="006E68C8">
        <w:t>)</w:t>
      </w:r>
      <w:r w:rsidRPr="006E68C8">
        <w:tab/>
      </w:r>
      <w:r w:rsidRPr="00026C33">
        <w:t>The representative plot</w:t>
      </w:r>
      <w:r>
        <w:t xml:space="preserve"> for a forest region must reflect the average carbon density of the </w:t>
      </w:r>
      <w:r w:rsidR="00A2440E">
        <w:t xml:space="preserve">public native </w:t>
      </w:r>
      <w:r>
        <w:t xml:space="preserve">forests that </w:t>
      </w:r>
      <w:proofErr w:type="gramStart"/>
      <w:r>
        <w:t>were cleared</w:t>
      </w:r>
      <w:proofErr w:type="gramEnd"/>
      <w:r>
        <w:t xml:space="preserve"> in the region to facilitate harvesting </w:t>
      </w:r>
      <w:r w:rsidR="00A2440E">
        <w:t>in</w:t>
      </w:r>
      <w:r w:rsidRPr="00293BF0">
        <w:t xml:space="preserve"> th</w:t>
      </w:r>
      <w:r>
        <w:t>e</w:t>
      </w:r>
      <w:r w:rsidRPr="00293BF0">
        <w:t xml:space="preserve"> </w:t>
      </w:r>
      <w:r>
        <w:t>prior</w:t>
      </w:r>
      <w:r w:rsidRPr="00293BF0">
        <w:t xml:space="preserve"> period</w:t>
      </w:r>
      <w:r w:rsidR="00A2440E">
        <w:t>, as follows</w:t>
      </w:r>
      <w:r w:rsidR="000F2FC4">
        <w:t>.</w:t>
      </w:r>
      <w:r>
        <w:t xml:space="preserve"> </w:t>
      </w:r>
    </w:p>
    <w:p w14:paraId="0E8ACB7A" w14:textId="0DB6A007" w:rsidR="00A2440E" w:rsidRDefault="00A2440E" w:rsidP="00A2440E">
      <w:pPr>
        <w:pStyle w:val="tSubpara"/>
      </w:pPr>
      <w:r>
        <w:tab/>
        <w:t>(</w:t>
      </w:r>
      <w:proofErr w:type="spellStart"/>
      <w:r>
        <w:t>i</w:t>
      </w:r>
      <w:proofErr w:type="spellEnd"/>
      <w:r>
        <w:t>)</w:t>
      </w:r>
      <w:r>
        <w:tab/>
      </w:r>
      <w:r w:rsidR="000F2FC4">
        <w:t>T</w:t>
      </w:r>
      <w:r>
        <w:t xml:space="preserve">he </w:t>
      </w:r>
      <w:r w:rsidRPr="008A12A6">
        <w:t xml:space="preserve">number assigned to the maximum live above-ground biomass (represented by the parameter M in </w:t>
      </w:r>
      <w:proofErr w:type="spellStart"/>
      <w:r w:rsidRPr="008A12A6">
        <w:t>FullCAM</w:t>
      </w:r>
      <w:proofErr w:type="spellEnd"/>
      <w:r w:rsidRPr="008A12A6">
        <w:t>) in the plot</w:t>
      </w:r>
      <w:r w:rsidR="00373433">
        <w:t xml:space="preserve"> must be</w:t>
      </w:r>
      <w:r w:rsidR="00D23B79">
        <w:t xml:space="preserve"> </w:t>
      </w:r>
      <w:r>
        <w:t xml:space="preserve">the </w:t>
      </w:r>
      <w:r w:rsidRPr="00C011C4">
        <w:t xml:space="preserve">average </w:t>
      </w:r>
      <w:r>
        <w:t>across the</w:t>
      </w:r>
      <w:r w:rsidRPr="00C011C4">
        <w:t xml:space="preserve"> </w:t>
      </w:r>
      <w:r>
        <w:t xml:space="preserve">relevant </w:t>
      </w:r>
      <w:r w:rsidRPr="00C011C4">
        <w:t>forest type</w:t>
      </w:r>
      <w:r>
        <w:t>s</w:t>
      </w:r>
      <w:r w:rsidRPr="00C011C4">
        <w:t xml:space="preserve"> </w:t>
      </w:r>
      <w:r w:rsidR="00D23B79">
        <w:t xml:space="preserve">that </w:t>
      </w:r>
      <w:proofErr w:type="gramStart"/>
      <w:r w:rsidR="00D23B79">
        <w:t xml:space="preserve">were </w:t>
      </w:r>
      <w:r>
        <w:t>affected</w:t>
      </w:r>
      <w:proofErr w:type="gramEnd"/>
      <w:r>
        <w:t xml:space="preserve"> by the clearing in the prior period</w:t>
      </w:r>
      <w:r w:rsidR="0017107D">
        <w:t>.</w:t>
      </w:r>
    </w:p>
    <w:p w14:paraId="73943A5B" w14:textId="3225DDC6" w:rsidR="00A75635" w:rsidRDefault="00A2440E" w:rsidP="00A2440E">
      <w:pPr>
        <w:pStyle w:val="tSubpara"/>
      </w:pPr>
      <w:r>
        <w:tab/>
        <w:t>(ii)</w:t>
      </w:r>
      <w:r>
        <w:tab/>
      </w:r>
      <w:r w:rsidR="0017107D">
        <w:t>T</w:t>
      </w:r>
      <w:r>
        <w:t xml:space="preserve">he clearing must </w:t>
      </w:r>
      <w:proofErr w:type="gramStart"/>
      <w:r>
        <w:t>be assumed</w:t>
      </w:r>
      <w:proofErr w:type="gramEnd"/>
      <w:r>
        <w:t xml:space="preserve"> to occur when the </w:t>
      </w:r>
      <w:r w:rsidRPr="00A07304">
        <w:t xml:space="preserve">live above-ground biomass </w:t>
      </w:r>
      <w:r>
        <w:t>in the plot reaches 75% of its maximum, in the second rotation of a harvesting cycle that occurs at the same age.</w:t>
      </w:r>
      <w:r w:rsidRPr="00293BF0">
        <w:t xml:space="preserve"> </w:t>
      </w:r>
      <w:r w:rsidR="00A75635">
        <w:t xml:space="preserve"> </w:t>
      </w:r>
    </w:p>
    <w:p w14:paraId="188FB244" w14:textId="77777777" w:rsidR="00A75635" w:rsidRDefault="00A75635" w:rsidP="00A75635">
      <w:pPr>
        <w:pStyle w:val="tPara"/>
      </w:pPr>
      <w:r w:rsidRPr="006E68C8">
        <w:tab/>
        <w:t>(</w:t>
      </w:r>
      <w:r>
        <w:t>d</w:t>
      </w:r>
      <w:r w:rsidRPr="006E68C8">
        <w:t>)</w:t>
      </w:r>
      <w:r w:rsidRPr="006E68C8">
        <w:tab/>
      </w:r>
      <w:r w:rsidRPr="00026C33">
        <w:t xml:space="preserve">The </w:t>
      </w:r>
      <w:r>
        <w:t xml:space="preserve">representative plot for a forest region must reflect the following assumptions. </w:t>
      </w:r>
    </w:p>
    <w:p w14:paraId="0DC58A9B" w14:textId="7C6FB914" w:rsidR="00A2440E" w:rsidRDefault="00A2440E" w:rsidP="00A2440E">
      <w:pPr>
        <w:pStyle w:val="tSubpara"/>
      </w:pPr>
      <w:r>
        <w:tab/>
        <w:t>(</w:t>
      </w:r>
      <w:proofErr w:type="spellStart"/>
      <w:r>
        <w:t>i</w:t>
      </w:r>
      <w:proofErr w:type="spellEnd"/>
      <w:r>
        <w:t>)</w:t>
      </w:r>
      <w:r>
        <w:tab/>
      </w:r>
      <w:r w:rsidR="006810C1">
        <w:t>T</w:t>
      </w:r>
      <w:r>
        <w:t xml:space="preserve">hat the entire modelled area </w:t>
      </w:r>
      <w:proofErr w:type="gramStart"/>
      <w:r>
        <w:t>is cleared</w:t>
      </w:r>
      <w:proofErr w:type="gramEnd"/>
      <w:r w:rsidR="006810C1">
        <w:t>.</w:t>
      </w:r>
    </w:p>
    <w:p w14:paraId="6E6313C1" w14:textId="02ABD8A9" w:rsidR="00A2440E" w:rsidRDefault="00A2440E" w:rsidP="00A2440E">
      <w:pPr>
        <w:pStyle w:val="tSubpara"/>
      </w:pPr>
      <w:r>
        <w:tab/>
        <w:t>(ii)</w:t>
      </w:r>
      <w:r>
        <w:tab/>
      </w:r>
      <w:r w:rsidR="006810C1">
        <w:t>T</w:t>
      </w:r>
      <w:r w:rsidRPr="004C0536">
        <w:t xml:space="preserve">hat all cleared biomass goes to deadwood </w:t>
      </w:r>
      <w:r>
        <w:t xml:space="preserve">(and that no biomass </w:t>
      </w:r>
      <w:proofErr w:type="gramStart"/>
      <w:r>
        <w:t xml:space="preserve">is </w:t>
      </w:r>
      <w:r w:rsidRPr="004C0536">
        <w:t>recovered</w:t>
      </w:r>
      <w:proofErr w:type="gramEnd"/>
      <w:r w:rsidRPr="004C0536">
        <w:t xml:space="preserve"> for timber products</w:t>
      </w:r>
      <w:r>
        <w:t>)</w:t>
      </w:r>
      <w:r w:rsidR="006810C1">
        <w:t>.</w:t>
      </w:r>
    </w:p>
    <w:p w14:paraId="69F9BCD6" w14:textId="15A37834" w:rsidR="00A2440E" w:rsidRDefault="00A2440E" w:rsidP="00A2440E">
      <w:pPr>
        <w:pStyle w:val="tSubpara"/>
      </w:pPr>
      <w:r>
        <w:tab/>
        <w:t>(iii)</w:t>
      </w:r>
      <w:r>
        <w:tab/>
      </w:r>
      <w:r w:rsidR="006810C1">
        <w:t>T</w:t>
      </w:r>
      <w:r>
        <w:t>hat t</w:t>
      </w:r>
      <w:r w:rsidRPr="007C32DA">
        <w:t>here is no planting or regeneration after the clearing event</w:t>
      </w:r>
      <w:r>
        <w:t>.</w:t>
      </w:r>
    </w:p>
    <w:p w14:paraId="0B9FE8D8" w14:textId="554DAC22" w:rsidR="00A75635" w:rsidRDefault="00A75635" w:rsidP="00A75635">
      <w:pPr>
        <w:pStyle w:val="tPara"/>
      </w:pPr>
      <w:r w:rsidRPr="006E68C8">
        <w:tab/>
        <w:t>(</w:t>
      </w:r>
      <w:r>
        <w:t>e</w:t>
      </w:r>
      <w:r w:rsidRPr="006E68C8">
        <w:t>)</w:t>
      </w:r>
      <w:r w:rsidRPr="006E68C8">
        <w:tab/>
      </w:r>
      <w:r>
        <w:t>Other than as provided in paragraphs (c) and (d), the parameters in the representative plot</w:t>
      </w:r>
      <w:r w:rsidR="00A2440E">
        <w:t>s</w:t>
      </w:r>
      <w:r>
        <w:t xml:space="preserve"> must be the same as those used to simulate clearing in the project area for the purposes of the National Inventory Report, as at the time of the declaration of the project as an eligible offsets project. </w:t>
      </w:r>
    </w:p>
    <w:p w14:paraId="10B45B26" w14:textId="77777777" w:rsidR="00A75635" w:rsidRDefault="00A75635" w:rsidP="00A75635">
      <w:pPr>
        <w:pStyle w:val="tPara"/>
      </w:pPr>
      <w:r w:rsidRPr="006E68C8">
        <w:tab/>
        <w:t>(</w:t>
      </w:r>
      <w:r>
        <w:t>f</w:t>
      </w:r>
      <w:r w:rsidRPr="006E68C8">
        <w:t>)</w:t>
      </w:r>
      <w:r w:rsidRPr="006E68C8">
        <w:tab/>
      </w:r>
      <w:r>
        <w:t xml:space="preserve">The representative plots must </w:t>
      </w:r>
      <w:proofErr w:type="gramStart"/>
      <w:r>
        <w:t>be developed</w:t>
      </w:r>
      <w:proofErr w:type="gramEnd"/>
      <w:r>
        <w:t xml:space="preserve"> in accordance with the </w:t>
      </w:r>
      <w:proofErr w:type="spellStart"/>
      <w:r>
        <w:t>FullCAM</w:t>
      </w:r>
      <w:proofErr w:type="spellEnd"/>
      <w:r>
        <w:t xml:space="preserve"> Guidelines.</w:t>
      </w:r>
    </w:p>
    <w:p w14:paraId="37248576" w14:textId="42046655" w:rsidR="003D1D72" w:rsidRDefault="00432AAB" w:rsidP="00432AAB">
      <w:pPr>
        <w:pStyle w:val="ss"/>
      </w:pPr>
      <w:r w:rsidRPr="006E68C8">
        <w:tab/>
        <w:t>(</w:t>
      </w:r>
      <w:r w:rsidR="00A2440E">
        <w:t>5</w:t>
      </w:r>
      <w:r w:rsidRPr="006E68C8">
        <w:t>)</w:t>
      </w:r>
      <w:r w:rsidRPr="006E68C8">
        <w:tab/>
      </w:r>
      <w:r w:rsidR="00D0502D">
        <w:t xml:space="preserve">A </w:t>
      </w:r>
      <w:proofErr w:type="spellStart"/>
      <w:r w:rsidR="003D1D72">
        <w:t>FullCAM</w:t>
      </w:r>
      <w:proofErr w:type="spellEnd"/>
      <w:r w:rsidR="003D1D72">
        <w:t xml:space="preserve"> forest estate model </w:t>
      </w:r>
      <w:r w:rsidR="00A2440E">
        <w:t xml:space="preserve">(the </w:t>
      </w:r>
      <w:r w:rsidR="00A2440E">
        <w:rPr>
          <w:b/>
          <w:bCs/>
          <w:i/>
          <w:iCs/>
        </w:rPr>
        <w:t xml:space="preserve">prior period </w:t>
      </w:r>
      <w:proofErr w:type="spellStart"/>
      <w:r w:rsidR="00A2440E" w:rsidRPr="005B5E3B">
        <w:rPr>
          <w:b/>
          <w:bCs/>
          <w:i/>
          <w:iCs/>
        </w:rPr>
        <w:t>FullCAM</w:t>
      </w:r>
      <w:proofErr w:type="spellEnd"/>
      <w:r w:rsidR="00A2440E" w:rsidRPr="005B5E3B">
        <w:rPr>
          <w:b/>
          <w:bCs/>
          <w:i/>
          <w:iCs/>
        </w:rPr>
        <w:t xml:space="preserve"> forest estate model</w:t>
      </w:r>
      <w:r w:rsidR="00A2440E">
        <w:t xml:space="preserve">) </w:t>
      </w:r>
      <w:r w:rsidR="003D1D72">
        <w:t>must be developed</w:t>
      </w:r>
      <w:r w:rsidR="00A2440E">
        <w:t xml:space="preserve"> in accordance with the </w:t>
      </w:r>
      <w:proofErr w:type="spellStart"/>
      <w:r w:rsidR="00A2440E">
        <w:t>FullCAM</w:t>
      </w:r>
      <w:proofErr w:type="spellEnd"/>
      <w:r w:rsidR="00A2440E">
        <w:t xml:space="preserve"> Guidelines</w:t>
      </w:r>
      <w:r w:rsidR="003D1D72">
        <w:t xml:space="preserve"> using only the </w:t>
      </w:r>
      <w:r w:rsidR="003D1D72" w:rsidRPr="00026C33">
        <w:t>representative plots</w:t>
      </w:r>
      <w:r w:rsidR="003D1D72">
        <w:t xml:space="preserve"> to estimate the changes in forest carbon stocks, and emissions of CH</w:t>
      </w:r>
      <w:r w:rsidR="003D1D72" w:rsidRPr="00242DED">
        <w:rPr>
          <w:vertAlign w:val="subscript"/>
        </w:rPr>
        <w:t>4</w:t>
      </w:r>
      <w:r w:rsidR="003D1D72">
        <w:t xml:space="preserve"> and N</w:t>
      </w:r>
      <w:r w:rsidR="003D1D72" w:rsidRPr="00242DED">
        <w:rPr>
          <w:vertAlign w:val="subscript"/>
        </w:rPr>
        <w:t>2</w:t>
      </w:r>
      <w:r w:rsidR="003D1D72">
        <w:t xml:space="preserve">O from post-harvest (slash) burns, from the </w:t>
      </w:r>
      <w:r w:rsidR="00A2440E">
        <w:t xml:space="preserve">timber </w:t>
      </w:r>
      <w:r w:rsidR="003D1D72">
        <w:t xml:space="preserve">harvesting </w:t>
      </w:r>
      <w:r w:rsidR="00A2440E">
        <w:t xml:space="preserve">(and from clearing to facilitate timber harvesting) </w:t>
      </w:r>
      <w:r w:rsidR="003D1D72">
        <w:t xml:space="preserve">that occurred in the project area </w:t>
      </w:r>
      <w:r w:rsidR="00A2440E">
        <w:t>in</w:t>
      </w:r>
      <w:r w:rsidR="003D1D72">
        <w:t xml:space="preserve"> the prior period. </w:t>
      </w:r>
    </w:p>
    <w:p w14:paraId="6A426655" w14:textId="6C83D9C7" w:rsidR="009109A6" w:rsidRDefault="00432AAB" w:rsidP="00DF6108">
      <w:pPr>
        <w:pStyle w:val="ss"/>
      </w:pPr>
      <w:r w:rsidRPr="006E68C8">
        <w:lastRenderedPageBreak/>
        <w:tab/>
        <w:t>(</w:t>
      </w:r>
      <w:r w:rsidR="00A2440E">
        <w:t>6</w:t>
      </w:r>
      <w:r w:rsidRPr="006E68C8">
        <w:t>)</w:t>
      </w:r>
      <w:r w:rsidRPr="006E68C8">
        <w:tab/>
      </w:r>
      <w:r w:rsidR="003D1D72">
        <w:t xml:space="preserve">The </w:t>
      </w:r>
      <w:r w:rsidR="003D1D72">
        <w:rPr>
          <w:bCs/>
          <w:szCs w:val="24"/>
        </w:rPr>
        <w:t>prior</w:t>
      </w:r>
      <w:r w:rsidR="003D1D72" w:rsidRPr="00500A94">
        <w:rPr>
          <w:bCs/>
          <w:szCs w:val="24"/>
        </w:rPr>
        <w:t xml:space="preserve"> period </w:t>
      </w:r>
      <w:proofErr w:type="spellStart"/>
      <w:r w:rsidR="003D1D72" w:rsidRPr="00500A94">
        <w:rPr>
          <w:bCs/>
          <w:szCs w:val="24"/>
        </w:rPr>
        <w:t>FullCAM</w:t>
      </w:r>
      <w:proofErr w:type="spellEnd"/>
      <w:r w:rsidR="003D1D72" w:rsidRPr="00500A94">
        <w:rPr>
          <w:bCs/>
          <w:szCs w:val="24"/>
        </w:rPr>
        <w:t xml:space="preserve"> forest estate model</w:t>
      </w:r>
      <w:r w:rsidR="003D1D72">
        <w:rPr>
          <w:bCs/>
          <w:szCs w:val="24"/>
        </w:rPr>
        <w:t xml:space="preserve">’s estimates of the </w:t>
      </w:r>
      <w:r w:rsidR="003D1D72">
        <w:t xml:space="preserve">total </w:t>
      </w:r>
      <w:r w:rsidR="003D1D72">
        <w:rPr>
          <w:bCs/>
          <w:szCs w:val="24"/>
        </w:rPr>
        <w:t xml:space="preserve">net harvested area (in hectares) in, and </w:t>
      </w:r>
      <w:r w:rsidR="003D1D72">
        <w:t xml:space="preserve">logs produced </w:t>
      </w:r>
      <w:r w:rsidR="003D1D72">
        <w:rPr>
          <w:bCs/>
          <w:szCs w:val="24"/>
        </w:rPr>
        <w:t>(in cubic metres (m</w:t>
      </w:r>
      <w:r w:rsidR="003D1D72" w:rsidRPr="002161F7">
        <w:rPr>
          <w:bCs/>
          <w:szCs w:val="24"/>
          <w:vertAlign w:val="superscript"/>
        </w:rPr>
        <w:t>3</w:t>
      </w:r>
      <w:r w:rsidR="003D1D72">
        <w:rPr>
          <w:bCs/>
          <w:szCs w:val="24"/>
        </w:rPr>
        <w:t xml:space="preserve">) of logs produced) from, the project area </w:t>
      </w:r>
      <w:r w:rsidR="003D1D72">
        <w:t>for the prior period must be within ±5% of the actual values for th</w:t>
      </w:r>
      <w:r w:rsidR="00933936">
        <w:t>at</w:t>
      </w:r>
      <w:r w:rsidR="003D1D72">
        <w:t xml:space="preserve"> period.</w:t>
      </w:r>
    </w:p>
    <w:p w14:paraId="5D16348A" w14:textId="5C020957" w:rsidR="00C153DD" w:rsidRDefault="00C153DD" w:rsidP="00C153DD">
      <w:pPr>
        <w:pStyle w:val="ss"/>
        <w:rPr>
          <w:szCs w:val="22"/>
        </w:rPr>
      </w:pPr>
      <w:r w:rsidRPr="003344CE">
        <w:rPr>
          <w:szCs w:val="22"/>
        </w:rPr>
        <w:tab/>
        <w:t>(</w:t>
      </w:r>
      <w:r>
        <w:rPr>
          <w:szCs w:val="22"/>
        </w:rPr>
        <w:t>7</w:t>
      </w:r>
      <w:r w:rsidRPr="003344CE">
        <w:rPr>
          <w:szCs w:val="22"/>
        </w:rPr>
        <w:t>)</w:t>
      </w:r>
      <w:r w:rsidRPr="003344CE">
        <w:rPr>
          <w:szCs w:val="22"/>
        </w:rPr>
        <w:tab/>
        <w:t xml:space="preserve">The project proponent must publish all </w:t>
      </w:r>
      <w:r>
        <w:rPr>
          <w:szCs w:val="22"/>
        </w:rPr>
        <w:t xml:space="preserve">necessary information, including full details of the method and all relevant </w:t>
      </w:r>
      <w:r w:rsidRPr="003344CE">
        <w:rPr>
          <w:szCs w:val="22"/>
        </w:rPr>
        <w:t>data</w:t>
      </w:r>
      <w:r>
        <w:rPr>
          <w:szCs w:val="22"/>
        </w:rPr>
        <w:t>,</w:t>
      </w:r>
      <w:r w:rsidRPr="003344CE">
        <w:rPr>
          <w:szCs w:val="22"/>
        </w:rPr>
        <w:t xml:space="preserve"> </w:t>
      </w:r>
      <w:r w:rsidRPr="00144EEE">
        <w:rPr>
          <w:szCs w:val="22"/>
        </w:rPr>
        <w:t xml:space="preserve">to enable third parties </w:t>
      </w:r>
      <w:r>
        <w:rPr>
          <w:szCs w:val="22"/>
        </w:rPr>
        <w:t>to</w:t>
      </w:r>
      <w:r w:rsidR="004026C6">
        <w:rPr>
          <w:szCs w:val="22"/>
        </w:rPr>
        <w:t xml:space="preserve"> </w:t>
      </w:r>
      <w:r w:rsidR="000909DE">
        <w:rPr>
          <w:szCs w:val="22"/>
        </w:rPr>
        <w:t xml:space="preserve">recreate the </w:t>
      </w:r>
      <w:r w:rsidR="00D4780B" w:rsidRPr="00D4780B">
        <w:rPr>
          <w:szCs w:val="22"/>
        </w:rPr>
        <w:t xml:space="preserve">representative </w:t>
      </w:r>
      <w:proofErr w:type="spellStart"/>
      <w:r w:rsidR="00D4780B" w:rsidRPr="00D4780B">
        <w:rPr>
          <w:szCs w:val="22"/>
        </w:rPr>
        <w:t>FullCAM</w:t>
      </w:r>
      <w:proofErr w:type="spellEnd"/>
      <w:r w:rsidR="00D4780B" w:rsidRPr="00D4780B">
        <w:rPr>
          <w:szCs w:val="22"/>
        </w:rPr>
        <w:t xml:space="preserve"> model plots</w:t>
      </w:r>
      <w:r w:rsidR="000909DE">
        <w:rPr>
          <w:szCs w:val="22"/>
        </w:rPr>
        <w:t xml:space="preserve"> developed under subsections (1) and (3) and the </w:t>
      </w:r>
      <w:r w:rsidR="000909DE" w:rsidRPr="000909DE">
        <w:rPr>
          <w:szCs w:val="22"/>
        </w:rPr>
        <w:t xml:space="preserve">prior period </w:t>
      </w:r>
      <w:proofErr w:type="spellStart"/>
      <w:r w:rsidR="000909DE" w:rsidRPr="000909DE">
        <w:rPr>
          <w:szCs w:val="22"/>
        </w:rPr>
        <w:t>FullCAM</w:t>
      </w:r>
      <w:proofErr w:type="spellEnd"/>
      <w:r w:rsidR="000909DE" w:rsidRPr="000909DE">
        <w:rPr>
          <w:szCs w:val="22"/>
        </w:rPr>
        <w:t xml:space="preserve"> forest estate model</w:t>
      </w:r>
      <w:r w:rsidRPr="003344CE">
        <w:rPr>
          <w:szCs w:val="22"/>
        </w:rPr>
        <w:t>.</w:t>
      </w:r>
      <w:r w:rsidR="000909DE">
        <w:rPr>
          <w:szCs w:val="22"/>
        </w:rPr>
        <w:t xml:space="preserve"> </w:t>
      </w:r>
    </w:p>
    <w:p w14:paraId="7B861853" w14:textId="3B472E32" w:rsidR="003D1D72" w:rsidRDefault="003D1D72" w:rsidP="00FF0B0D">
      <w:pPr>
        <w:pStyle w:val="h3Div"/>
        <w:ind w:left="0" w:firstLine="0"/>
      </w:pPr>
      <w:bookmarkStart w:id="149" w:name="_Toc208400635"/>
      <w:r w:rsidRPr="006E68C8">
        <w:t xml:space="preserve">Division </w:t>
      </w:r>
      <w:r>
        <w:t>5</w:t>
      </w:r>
      <w:r w:rsidRPr="006E68C8">
        <w:t>.</w:t>
      </w:r>
      <w:r w:rsidR="00351ACB">
        <w:t>4</w:t>
      </w:r>
      <w:r w:rsidRPr="006E68C8">
        <w:t>—</w:t>
      </w:r>
      <w:r>
        <w:t>Baseline harvest levels</w:t>
      </w:r>
      <w:bookmarkEnd w:id="149"/>
    </w:p>
    <w:p w14:paraId="62603311" w14:textId="2E0C4AA8" w:rsidR="003D1D72" w:rsidRPr="006E68C8" w:rsidRDefault="003D1D72" w:rsidP="003D1D72">
      <w:pPr>
        <w:pStyle w:val="s"/>
      </w:pPr>
      <w:bookmarkStart w:id="150" w:name="_Toc208400636"/>
      <w:proofErr w:type="gramStart"/>
      <w:r>
        <w:t>2</w:t>
      </w:r>
      <w:r w:rsidR="00772E36">
        <w:t>8</w:t>
      </w:r>
      <w:r w:rsidRPr="006E68C8">
        <w:t xml:space="preserve">  </w:t>
      </w:r>
      <w:r>
        <w:t>Calculating</w:t>
      </w:r>
      <w:proofErr w:type="gramEnd"/>
      <w:r>
        <w:t xml:space="preserve"> baseline harvest levels, in volume of wood harvested</w:t>
      </w:r>
      <w:bookmarkEnd w:id="150"/>
    </w:p>
    <w:p w14:paraId="1F940A64" w14:textId="0BB3311C" w:rsidR="003D1D72" w:rsidRPr="003344CE" w:rsidRDefault="003D1D72" w:rsidP="003D1D72">
      <w:pPr>
        <w:pStyle w:val="ss"/>
        <w:rPr>
          <w:szCs w:val="22"/>
        </w:rPr>
      </w:pPr>
      <w:r w:rsidRPr="006E68C8">
        <w:tab/>
        <w:t>(1)</w:t>
      </w:r>
      <w:r w:rsidRPr="006E68C8">
        <w:tab/>
      </w:r>
      <w:r w:rsidRPr="003344CE">
        <w:rPr>
          <w:szCs w:val="22"/>
        </w:rPr>
        <w:t>The harvest level in the baseline scenario</w:t>
      </w:r>
      <w:r w:rsidR="00A2440E">
        <w:rPr>
          <w:szCs w:val="22"/>
        </w:rPr>
        <w:t xml:space="preserve"> (</w:t>
      </w:r>
      <w:r>
        <w:rPr>
          <w:bCs/>
          <w:szCs w:val="24"/>
        </w:rPr>
        <w:t>in cubic metres (m</w:t>
      </w:r>
      <w:r w:rsidRPr="002161F7">
        <w:rPr>
          <w:bCs/>
          <w:szCs w:val="24"/>
          <w:vertAlign w:val="superscript"/>
        </w:rPr>
        <w:t>3</w:t>
      </w:r>
      <w:r>
        <w:rPr>
          <w:bCs/>
          <w:szCs w:val="24"/>
        </w:rPr>
        <w:t>) of logs produced</w:t>
      </w:r>
      <w:r w:rsidR="00A2440E">
        <w:rPr>
          <w:bCs/>
          <w:szCs w:val="24"/>
        </w:rPr>
        <w:t>)</w:t>
      </w:r>
      <w:r>
        <w:rPr>
          <w:bCs/>
          <w:szCs w:val="24"/>
        </w:rPr>
        <w:t xml:space="preserve"> for the </w:t>
      </w:r>
      <w:r w:rsidR="00A75635">
        <w:rPr>
          <w:bCs/>
          <w:szCs w:val="24"/>
        </w:rPr>
        <w:t>reporting</w:t>
      </w:r>
      <w:r>
        <w:rPr>
          <w:bCs/>
          <w:szCs w:val="24"/>
        </w:rPr>
        <w:t xml:space="preserve"> period </w:t>
      </w:r>
      <w:r w:rsidRPr="003344CE">
        <w:rPr>
          <w:szCs w:val="22"/>
        </w:rPr>
        <w:t xml:space="preserve">is the latest </w:t>
      </w:r>
      <w:r w:rsidR="00456C26">
        <w:rPr>
          <w:szCs w:val="22"/>
        </w:rPr>
        <w:t xml:space="preserve">modified </w:t>
      </w:r>
      <w:r w:rsidR="00B56106">
        <w:rPr>
          <w:szCs w:val="22"/>
        </w:rPr>
        <w:t xml:space="preserve">sustainable yield </w:t>
      </w:r>
      <w:r w:rsidR="00771CE5">
        <w:rPr>
          <w:szCs w:val="22"/>
        </w:rPr>
        <w:t xml:space="preserve">for the period </w:t>
      </w:r>
      <w:r w:rsidRPr="003344CE">
        <w:rPr>
          <w:szCs w:val="22"/>
        </w:rPr>
        <w:t>calculated as follows</w:t>
      </w:r>
      <w:r w:rsidR="00B56106">
        <w:rPr>
          <w:szCs w:val="22"/>
        </w:rPr>
        <w:t xml:space="preserve"> (the </w:t>
      </w:r>
      <w:r w:rsidR="00B56106" w:rsidRPr="00B56106">
        <w:rPr>
          <w:b/>
          <w:i/>
          <w:szCs w:val="22"/>
        </w:rPr>
        <w:t>modified sustainable yield</w:t>
      </w:r>
      <w:r w:rsidR="00B56106">
        <w:rPr>
          <w:szCs w:val="22"/>
        </w:rPr>
        <w:t>)</w:t>
      </w:r>
      <w:r w:rsidR="009C252C">
        <w:rPr>
          <w:szCs w:val="22"/>
        </w:rPr>
        <w:t>.</w:t>
      </w:r>
    </w:p>
    <w:p w14:paraId="0D5F516F" w14:textId="6F73636B" w:rsidR="003D1D72" w:rsidRPr="003344CE" w:rsidRDefault="003D1D72" w:rsidP="003D1D72">
      <w:pPr>
        <w:pStyle w:val="tPara"/>
        <w:rPr>
          <w:szCs w:val="22"/>
        </w:rPr>
      </w:pPr>
      <w:r w:rsidRPr="003344CE">
        <w:rPr>
          <w:szCs w:val="22"/>
        </w:rPr>
        <w:tab/>
        <w:t>(a)</w:t>
      </w:r>
      <w:r w:rsidRPr="003344CE">
        <w:rPr>
          <w:szCs w:val="22"/>
        </w:rPr>
        <w:tab/>
      </w:r>
      <w:r w:rsidR="009C252C">
        <w:rPr>
          <w:szCs w:val="22"/>
        </w:rPr>
        <w:t>I</w:t>
      </w:r>
      <w:r w:rsidRPr="003344CE">
        <w:rPr>
          <w:szCs w:val="22"/>
        </w:rPr>
        <w:t xml:space="preserve">f there is a sufficient correlation for the project between the sustainable yield and log production during the baseline period </w:t>
      </w:r>
      <w:r w:rsidRPr="001E2C12">
        <w:rPr>
          <w:rFonts w:eastAsiaTheme="minorEastAsia"/>
          <w:lang w:val="en-US"/>
        </w:rPr>
        <w:t>(</w:t>
      </w:r>
      <w:r>
        <w:rPr>
          <w:rFonts w:eastAsiaTheme="minorEastAsia"/>
          <w:bCs/>
          <w:szCs w:val="22"/>
          <w:lang w:val="en-US"/>
        </w:rPr>
        <w:t xml:space="preserve">defined as a </w:t>
      </w:r>
      <w:r w:rsidRPr="00DA7F09">
        <w:rPr>
          <w:rFonts w:eastAsiaTheme="minorEastAsia"/>
          <w:bCs/>
          <w:szCs w:val="22"/>
          <w:lang w:val="en-US"/>
        </w:rPr>
        <w:t>coefficient of determination</w:t>
      </w:r>
      <w:r>
        <w:rPr>
          <w:rFonts w:eastAsiaTheme="minorEastAsia"/>
          <w:bCs/>
          <w:szCs w:val="22"/>
          <w:lang w:val="en-US"/>
        </w:rPr>
        <w:t xml:space="preserve"> (</w:t>
      </w:r>
      <w:r w:rsidRPr="003344CE">
        <w:rPr>
          <w:rFonts w:eastAsiaTheme="minorEastAsia"/>
          <w:bCs/>
          <w:szCs w:val="22"/>
          <w:lang w:val="en-US"/>
        </w:rPr>
        <w:t>R</w:t>
      </w:r>
      <w:r w:rsidRPr="003344CE">
        <w:rPr>
          <w:rFonts w:eastAsiaTheme="minorEastAsia"/>
          <w:bCs/>
          <w:szCs w:val="22"/>
          <w:vertAlign w:val="superscript"/>
          <w:lang w:val="en-US"/>
        </w:rPr>
        <w:t>2</w:t>
      </w:r>
      <w:r>
        <w:rPr>
          <w:rFonts w:eastAsiaTheme="minorEastAsia"/>
          <w:bCs/>
          <w:szCs w:val="22"/>
          <w:lang w:val="en-US"/>
        </w:rPr>
        <w:t xml:space="preserve">) </w:t>
      </w:r>
      <w:r w:rsidR="00176650">
        <w:rPr>
          <w:rFonts w:eastAsiaTheme="minorEastAsia"/>
          <w:bCs/>
          <w:szCs w:val="22"/>
          <w:lang w:val="en-US"/>
        </w:rPr>
        <w:t xml:space="preserve">equal to or greater </w:t>
      </w:r>
      <w:r>
        <w:rPr>
          <w:rFonts w:eastAsiaTheme="minorEastAsia"/>
          <w:bCs/>
          <w:szCs w:val="22"/>
          <w:lang w:val="en-US"/>
        </w:rPr>
        <w:t xml:space="preserve">than </w:t>
      </w:r>
      <w:r w:rsidRPr="001E2C12">
        <w:rPr>
          <w:rFonts w:eastAsiaTheme="minorEastAsia"/>
          <w:lang w:val="en-US"/>
        </w:rPr>
        <w:t xml:space="preserve">0.7) – the </w:t>
      </w:r>
      <w:r w:rsidR="00537F9C">
        <w:rPr>
          <w:szCs w:val="22"/>
        </w:rPr>
        <w:t>modified sustainable yield</w:t>
      </w:r>
      <w:r w:rsidRPr="001E2C12">
        <w:rPr>
          <w:rFonts w:eastAsiaTheme="minorEastAsia"/>
          <w:lang w:val="en-US"/>
        </w:rPr>
        <w:t xml:space="preserve"> is the </w:t>
      </w:r>
      <w:r w:rsidR="00756B9C">
        <w:rPr>
          <w:rFonts w:eastAsiaTheme="minorEastAsia"/>
          <w:lang w:val="en-US"/>
        </w:rPr>
        <w:t xml:space="preserve">unmodified </w:t>
      </w:r>
      <w:r w:rsidRPr="001E2C12">
        <w:rPr>
          <w:rFonts w:eastAsiaTheme="minorEastAsia"/>
          <w:lang w:val="en-US"/>
        </w:rPr>
        <w:t xml:space="preserve">sustainable yield </w:t>
      </w:r>
      <w:r w:rsidR="00756B9C">
        <w:rPr>
          <w:rFonts w:eastAsiaTheme="minorEastAsia"/>
          <w:lang w:val="en-US"/>
        </w:rPr>
        <w:t>that applies to the</w:t>
      </w:r>
      <w:r w:rsidR="00C71032">
        <w:rPr>
          <w:rFonts w:eastAsiaTheme="minorEastAsia"/>
          <w:lang w:val="en-US"/>
        </w:rPr>
        <w:t xml:space="preserve"> reporting period</w:t>
      </w:r>
      <w:r w:rsidR="00756B9C">
        <w:rPr>
          <w:rFonts w:eastAsiaTheme="minorEastAsia"/>
          <w:lang w:val="en-US"/>
        </w:rPr>
        <w:t>,</w:t>
      </w:r>
      <w:r w:rsidR="00C71032">
        <w:rPr>
          <w:rFonts w:eastAsiaTheme="minorEastAsia"/>
          <w:lang w:val="en-US"/>
        </w:rPr>
        <w:t xml:space="preserve"> </w:t>
      </w:r>
      <w:r w:rsidR="007542ED">
        <w:rPr>
          <w:rFonts w:eastAsiaTheme="minorEastAsia"/>
          <w:lang w:val="en-US"/>
        </w:rPr>
        <w:t>calculated in accordance with subsection (2)</w:t>
      </w:r>
      <w:r w:rsidR="00756B9C">
        <w:rPr>
          <w:rFonts w:eastAsiaTheme="minorEastAsia"/>
          <w:lang w:val="en-US"/>
        </w:rPr>
        <w:t>,</w:t>
      </w:r>
      <w:r w:rsidR="007542ED">
        <w:rPr>
          <w:rFonts w:eastAsiaTheme="minorEastAsia"/>
          <w:lang w:val="en-US"/>
        </w:rPr>
        <w:t xml:space="preserve"> </w:t>
      </w:r>
      <w:r w:rsidRPr="001E2C12">
        <w:rPr>
          <w:rFonts w:eastAsiaTheme="minorEastAsia"/>
          <w:lang w:val="en-US"/>
        </w:rPr>
        <w:t>multiplied by the average log production to sustainable yield ratio over the baseline period</w:t>
      </w:r>
      <w:r w:rsidR="009C252C">
        <w:rPr>
          <w:szCs w:val="22"/>
        </w:rPr>
        <w:t>.</w:t>
      </w:r>
      <w:r w:rsidRPr="003344CE">
        <w:rPr>
          <w:szCs w:val="22"/>
        </w:rPr>
        <w:t xml:space="preserve"> </w:t>
      </w:r>
    </w:p>
    <w:p w14:paraId="1CC3BE28" w14:textId="4F79EF10" w:rsidR="003D1D72" w:rsidRPr="003344CE" w:rsidRDefault="003D1D72" w:rsidP="003D1D72">
      <w:pPr>
        <w:pStyle w:val="tPara"/>
        <w:rPr>
          <w:szCs w:val="22"/>
        </w:rPr>
      </w:pPr>
      <w:r w:rsidRPr="003344CE">
        <w:rPr>
          <w:szCs w:val="22"/>
        </w:rPr>
        <w:tab/>
        <w:t>(b)</w:t>
      </w:r>
      <w:r w:rsidRPr="003344CE">
        <w:rPr>
          <w:szCs w:val="22"/>
        </w:rPr>
        <w:tab/>
      </w:r>
      <w:r w:rsidR="00E7498B">
        <w:rPr>
          <w:szCs w:val="22"/>
        </w:rPr>
        <w:t>I</w:t>
      </w:r>
      <w:r w:rsidRPr="003344CE">
        <w:rPr>
          <w:szCs w:val="22"/>
        </w:rPr>
        <w:t xml:space="preserve">f there is not a sufficient correlation for the project between the sustainable yield and log production during the baseline period </w:t>
      </w:r>
      <w:r w:rsidRPr="001E2C12">
        <w:rPr>
          <w:rFonts w:eastAsiaTheme="minorEastAsia"/>
          <w:lang w:val="en-US"/>
        </w:rPr>
        <w:t>(</w:t>
      </w:r>
      <w:r>
        <w:rPr>
          <w:rFonts w:eastAsiaTheme="minorEastAsia"/>
          <w:bCs/>
          <w:szCs w:val="22"/>
          <w:lang w:val="en-US"/>
        </w:rPr>
        <w:t xml:space="preserve">defined as a </w:t>
      </w:r>
      <w:r w:rsidRPr="00DA7F09">
        <w:rPr>
          <w:rFonts w:eastAsiaTheme="minorEastAsia"/>
          <w:bCs/>
          <w:szCs w:val="22"/>
          <w:lang w:val="en-US"/>
        </w:rPr>
        <w:t>coefficient of determination</w:t>
      </w:r>
      <w:r>
        <w:rPr>
          <w:rFonts w:eastAsiaTheme="minorEastAsia"/>
          <w:bCs/>
          <w:szCs w:val="22"/>
          <w:lang w:val="en-US"/>
        </w:rPr>
        <w:t xml:space="preserve"> (</w:t>
      </w:r>
      <w:r w:rsidRPr="003344CE">
        <w:rPr>
          <w:rFonts w:eastAsiaTheme="minorEastAsia"/>
          <w:bCs/>
          <w:szCs w:val="22"/>
          <w:lang w:val="en-US"/>
        </w:rPr>
        <w:t>R</w:t>
      </w:r>
      <w:r w:rsidRPr="003344CE">
        <w:rPr>
          <w:rFonts w:eastAsiaTheme="minorEastAsia"/>
          <w:bCs/>
          <w:szCs w:val="22"/>
          <w:vertAlign w:val="superscript"/>
          <w:lang w:val="en-US"/>
        </w:rPr>
        <w:t>2</w:t>
      </w:r>
      <w:r>
        <w:rPr>
          <w:rFonts w:eastAsiaTheme="minorEastAsia"/>
          <w:bCs/>
          <w:szCs w:val="22"/>
          <w:lang w:val="en-US"/>
        </w:rPr>
        <w:t xml:space="preserve">) less than </w:t>
      </w:r>
      <w:r w:rsidRPr="001E2C12">
        <w:rPr>
          <w:rFonts w:eastAsiaTheme="minorEastAsia"/>
          <w:lang w:val="en-US"/>
        </w:rPr>
        <w:t xml:space="preserve">0.7) – the </w:t>
      </w:r>
      <w:r w:rsidR="00537F9C">
        <w:rPr>
          <w:szCs w:val="22"/>
        </w:rPr>
        <w:t>modified sustainable yield</w:t>
      </w:r>
      <w:r w:rsidRPr="001E2C12">
        <w:rPr>
          <w:rFonts w:eastAsiaTheme="minorEastAsia"/>
          <w:lang w:val="en-US"/>
        </w:rPr>
        <w:t xml:space="preserve"> is either:</w:t>
      </w:r>
    </w:p>
    <w:p w14:paraId="1C62CC2A" w14:textId="13D52743" w:rsidR="003D1D72" w:rsidRPr="003344CE" w:rsidRDefault="003D1D72" w:rsidP="003D1D72">
      <w:pPr>
        <w:pStyle w:val="tSubpara"/>
        <w:rPr>
          <w:szCs w:val="22"/>
        </w:rPr>
      </w:pPr>
      <w:r w:rsidRPr="003344CE">
        <w:rPr>
          <w:szCs w:val="22"/>
        </w:rPr>
        <w:tab/>
        <w:t>(</w:t>
      </w:r>
      <w:proofErr w:type="spellStart"/>
      <w:r w:rsidRPr="003344CE">
        <w:rPr>
          <w:szCs w:val="22"/>
        </w:rPr>
        <w:t>i</w:t>
      </w:r>
      <w:proofErr w:type="spellEnd"/>
      <w:r w:rsidRPr="003344CE">
        <w:rPr>
          <w:szCs w:val="22"/>
        </w:rPr>
        <w:t>)</w:t>
      </w:r>
      <w:r w:rsidRPr="003344CE">
        <w:rPr>
          <w:szCs w:val="22"/>
        </w:rPr>
        <w:tab/>
        <w:t xml:space="preserve">if the log production to sustainable yield ratio over the baseline period was equal to or greater than 0.8 in all years – the </w:t>
      </w:r>
      <w:r w:rsidR="00756B9C">
        <w:rPr>
          <w:szCs w:val="22"/>
        </w:rPr>
        <w:t xml:space="preserve">unmodified </w:t>
      </w:r>
      <w:r w:rsidRPr="003344CE">
        <w:rPr>
          <w:szCs w:val="22"/>
        </w:rPr>
        <w:t xml:space="preserve">sustainable yield </w:t>
      </w:r>
      <w:r w:rsidR="00756B9C">
        <w:rPr>
          <w:rFonts w:eastAsiaTheme="minorEastAsia"/>
          <w:lang w:val="en-US"/>
        </w:rPr>
        <w:t xml:space="preserve">that applies to the reporting period, </w:t>
      </w:r>
      <w:r w:rsidR="007542ED">
        <w:rPr>
          <w:rFonts w:eastAsiaTheme="minorEastAsia"/>
          <w:lang w:val="en-US"/>
        </w:rPr>
        <w:t>calculated in accordance with subsection (2)</w:t>
      </w:r>
      <w:r w:rsidR="00756B9C">
        <w:rPr>
          <w:rFonts w:eastAsiaTheme="minorEastAsia"/>
          <w:lang w:val="en-US"/>
        </w:rPr>
        <w:t>,</w:t>
      </w:r>
      <w:r w:rsidR="007542ED">
        <w:rPr>
          <w:rFonts w:eastAsiaTheme="minorEastAsia"/>
          <w:lang w:val="en-US"/>
        </w:rPr>
        <w:t xml:space="preserve"> </w:t>
      </w:r>
      <w:r w:rsidRPr="003344CE">
        <w:rPr>
          <w:szCs w:val="22"/>
        </w:rPr>
        <w:t>multiplied by</w:t>
      </w:r>
      <w:r w:rsidR="00662664">
        <w:rPr>
          <w:szCs w:val="22"/>
        </w:rPr>
        <w:t xml:space="preserve"> 0.8</w:t>
      </w:r>
      <w:r w:rsidRPr="003344CE">
        <w:rPr>
          <w:szCs w:val="22"/>
        </w:rPr>
        <w:t>; or</w:t>
      </w:r>
    </w:p>
    <w:p w14:paraId="153F339D" w14:textId="734FDEC6" w:rsidR="003D1D72" w:rsidRPr="003344CE" w:rsidRDefault="003D1D72" w:rsidP="003D1D72">
      <w:pPr>
        <w:pStyle w:val="tSubpara"/>
        <w:rPr>
          <w:szCs w:val="22"/>
        </w:rPr>
      </w:pPr>
      <w:r w:rsidRPr="003344CE">
        <w:rPr>
          <w:szCs w:val="22"/>
        </w:rPr>
        <w:tab/>
        <w:t>(ii)</w:t>
      </w:r>
      <w:r w:rsidRPr="003344CE">
        <w:rPr>
          <w:szCs w:val="22"/>
        </w:rPr>
        <w:tab/>
        <w:t xml:space="preserve">if the log production to sustainable yield ratio over the baseline period was less than 0.8 in any year – the </w:t>
      </w:r>
      <w:r w:rsidR="00756B9C">
        <w:rPr>
          <w:szCs w:val="22"/>
        </w:rPr>
        <w:t xml:space="preserve">unmodified </w:t>
      </w:r>
      <w:r w:rsidRPr="003344CE">
        <w:rPr>
          <w:szCs w:val="22"/>
        </w:rPr>
        <w:t xml:space="preserve">sustainable yield </w:t>
      </w:r>
      <w:r w:rsidR="00756B9C">
        <w:rPr>
          <w:rFonts w:eastAsiaTheme="minorEastAsia"/>
          <w:lang w:val="en-US"/>
        </w:rPr>
        <w:t xml:space="preserve">that applies to the reporting period, </w:t>
      </w:r>
      <w:r w:rsidR="00394553">
        <w:rPr>
          <w:rFonts w:eastAsiaTheme="minorEastAsia"/>
          <w:lang w:val="en-US"/>
        </w:rPr>
        <w:t>calculated in accordance with subsection (2)</w:t>
      </w:r>
      <w:r w:rsidR="00756B9C">
        <w:rPr>
          <w:rFonts w:eastAsiaTheme="minorEastAsia"/>
          <w:lang w:val="en-US"/>
        </w:rPr>
        <w:t>,</w:t>
      </w:r>
      <w:r w:rsidR="00394553">
        <w:rPr>
          <w:rFonts w:eastAsiaTheme="minorEastAsia"/>
          <w:lang w:val="en-US"/>
        </w:rPr>
        <w:t xml:space="preserve"> </w:t>
      </w:r>
      <w:r w:rsidRPr="003344CE">
        <w:rPr>
          <w:szCs w:val="22"/>
        </w:rPr>
        <w:t xml:space="preserve">multiplied by the lower of the average log production to sustainable yield ratio over the baseline period or </w:t>
      </w:r>
      <w:r w:rsidR="00662664">
        <w:rPr>
          <w:szCs w:val="22"/>
        </w:rPr>
        <w:t>0.6</w:t>
      </w:r>
      <w:r w:rsidRPr="003344CE">
        <w:rPr>
          <w:szCs w:val="22"/>
        </w:rPr>
        <w:t>.</w:t>
      </w:r>
    </w:p>
    <w:p w14:paraId="084E3BE5" w14:textId="5F2B1BDA" w:rsidR="00456C26" w:rsidRDefault="003D1D72" w:rsidP="00456C26">
      <w:pPr>
        <w:pStyle w:val="ss"/>
        <w:rPr>
          <w:szCs w:val="22"/>
        </w:rPr>
      </w:pPr>
      <w:bookmarkStart w:id="151" w:name="_Hlk195870389"/>
      <w:r w:rsidRPr="003344CE">
        <w:rPr>
          <w:szCs w:val="22"/>
        </w:rPr>
        <w:tab/>
        <w:t>(2)</w:t>
      </w:r>
      <w:r w:rsidRPr="003344CE">
        <w:rPr>
          <w:szCs w:val="22"/>
        </w:rPr>
        <w:tab/>
      </w:r>
      <w:bookmarkEnd w:id="151"/>
      <w:r w:rsidR="001C696E">
        <w:rPr>
          <w:szCs w:val="22"/>
        </w:rPr>
        <w:t xml:space="preserve">For </w:t>
      </w:r>
      <w:r w:rsidR="004202C3">
        <w:rPr>
          <w:szCs w:val="22"/>
        </w:rPr>
        <w:t>subsection (1),</w:t>
      </w:r>
      <w:r w:rsidR="001C696E">
        <w:rPr>
          <w:szCs w:val="22"/>
        </w:rPr>
        <w:t xml:space="preserve"> </w:t>
      </w:r>
      <w:r w:rsidR="004202C3">
        <w:rPr>
          <w:szCs w:val="22"/>
        </w:rPr>
        <w:t>t</w:t>
      </w:r>
      <w:r w:rsidR="00852C66">
        <w:rPr>
          <w:szCs w:val="22"/>
        </w:rPr>
        <w:t xml:space="preserve">he </w:t>
      </w:r>
      <w:r w:rsidR="00756B9C">
        <w:rPr>
          <w:szCs w:val="22"/>
        </w:rPr>
        <w:t xml:space="preserve">unmodified </w:t>
      </w:r>
      <w:r w:rsidR="00456C26" w:rsidRPr="008D56A2">
        <w:rPr>
          <w:szCs w:val="22"/>
        </w:rPr>
        <w:t xml:space="preserve">sustainable yield must </w:t>
      </w:r>
      <w:proofErr w:type="gramStart"/>
      <w:r w:rsidR="00456C26" w:rsidRPr="008D56A2">
        <w:rPr>
          <w:szCs w:val="22"/>
        </w:rPr>
        <w:t xml:space="preserve">be </w:t>
      </w:r>
      <w:r w:rsidR="00394553">
        <w:rPr>
          <w:szCs w:val="22"/>
        </w:rPr>
        <w:t>calculated</w:t>
      </w:r>
      <w:proofErr w:type="gramEnd"/>
      <w:r w:rsidR="00394553">
        <w:rPr>
          <w:szCs w:val="22"/>
        </w:rPr>
        <w:t xml:space="preserve"> </w:t>
      </w:r>
      <w:r w:rsidR="00456C26">
        <w:rPr>
          <w:szCs w:val="22"/>
        </w:rPr>
        <w:t>as follows.</w:t>
      </w:r>
    </w:p>
    <w:p w14:paraId="3C5C7B29" w14:textId="6D7EEE67" w:rsidR="00456C26" w:rsidRDefault="00456C26" w:rsidP="00456C26">
      <w:pPr>
        <w:pStyle w:val="tPara"/>
        <w:spacing w:before="180"/>
        <w:rPr>
          <w:szCs w:val="22"/>
        </w:rPr>
      </w:pPr>
      <w:r w:rsidRPr="003344CE">
        <w:rPr>
          <w:szCs w:val="22"/>
        </w:rPr>
        <w:tab/>
        <w:t>(a)</w:t>
      </w:r>
      <w:r w:rsidRPr="003344CE">
        <w:rPr>
          <w:szCs w:val="22"/>
        </w:rPr>
        <w:tab/>
      </w:r>
      <w:r>
        <w:rPr>
          <w:szCs w:val="22"/>
        </w:rPr>
        <w:t xml:space="preserve">Where the project area </w:t>
      </w:r>
      <w:proofErr w:type="gramStart"/>
      <w:r>
        <w:rPr>
          <w:szCs w:val="22"/>
        </w:rPr>
        <w:t>is</w:t>
      </w:r>
      <w:r w:rsidRPr="007C2697">
        <w:rPr>
          <w:szCs w:val="22"/>
        </w:rPr>
        <w:t xml:space="preserve"> covered</w:t>
      </w:r>
      <w:proofErr w:type="gramEnd"/>
      <w:r w:rsidRPr="007C2697">
        <w:rPr>
          <w:szCs w:val="22"/>
        </w:rPr>
        <w:t xml:space="preserve"> by a regional forest agreement under the </w:t>
      </w:r>
      <w:r w:rsidRPr="008B6883">
        <w:rPr>
          <w:i/>
          <w:iCs/>
          <w:szCs w:val="22"/>
        </w:rPr>
        <w:t>Regional Forest Agreements Act 2002</w:t>
      </w:r>
      <w:r>
        <w:rPr>
          <w:szCs w:val="22"/>
        </w:rPr>
        <w:t xml:space="preserve">, </w:t>
      </w:r>
      <w:r w:rsidR="00A81B40">
        <w:rPr>
          <w:szCs w:val="22"/>
        </w:rPr>
        <w:t>subject to paragraphs (c)-(</w:t>
      </w:r>
      <w:r w:rsidR="00F9655E">
        <w:rPr>
          <w:szCs w:val="22"/>
        </w:rPr>
        <w:t>g</w:t>
      </w:r>
      <w:r w:rsidR="00A81B40">
        <w:rPr>
          <w:szCs w:val="22"/>
        </w:rPr>
        <w:t xml:space="preserve">), </w:t>
      </w:r>
      <w:r>
        <w:rPr>
          <w:szCs w:val="22"/>
        </w:rPr>
        <w:t xml:space="preserve">the </w:t>
      </w:r>
      <w:r w:rsidR="00FC5E3D">
        <w:rPr>
          <w:szCs w:val="22"/>
        </w:rPr>
        <w:t xml:space="preserve">unmodified </w:t>
      </w:r>
      <w:r w:rsidR="00911124" w:rsidRPr="00911124">
        <w:rPr>
          <w:szCs w:val="22"/>
        </w:rPr>
        <w:t>sustainable yield</w:t>
      </w:r>
      <w:r w:rsidR="00D57268">
        <w:rPr>
          <w:szCs w:val="22"/>
        </w:rPr>
        <w:t xml:space="preserve"> must </w:t>
      </w:r>
      <w:proofErr w:type="gramStart"/>
      <w:r w:rsidR="00D57268">
        <w:rPr>
          <w:szCs w:val="22"/>
        </w:rPr>
        <w:t>be calculated</w:t>
      </w:r>
      <w:proofErr w:type="gramEnd"/>
      <w:r w:rsidR="00D57268">
        <w:rPr>
          <w:szCs w:val="22"/>
        </w:rPr>
        <w:t xml:space="preserve"> </w:t>
      </w:r>
      <w:r w:rsidR="00F8283A">
        <w:rPr>
          <w:szCs w:val="22"/>
        </w:rPr>
        <w:t xml:space="preserve">in accordance with the </w:t>
      </w:r>
      <w:r w:rsidR="00A77338">
        <w:rPr>
          <w:szCs w:val="22"/>
        </w:rPr>
        <w:t xml:space="preserve">method used to </w:t>
      </w:r>
      <w:r w:rsidR="00F91DF4">
        <w:rPr>
          <w:szCs w:val="22"/>
        </w:rPr>
        <w:t xml:space="preserve">estimate the sustainable yield </w:t>
      </w:r>
      <w:r w:rsidR="00097360">
        <w:rPr>
          <w:szCs w:val="22"/>
        </w:rPr>
        <w:t xml:space="preserve">for the purposes of the most recent </w:t>
      </w:r>
      <w:r w:rsidR="00097360" w:rsidRPr="00097360">
        <w:rPr>
          <w:szCs w:val="22"/>
        </w:rPr>
        <w:t xml:space="preserve">five-year </w:t>
      </w:r>
      <w:r w:rsidR="00097360">
        <w:rPr>
          <w:szCs w:val="22"/>
        </w:rPr>
        <w:t xml:space="preserve">sustainable yield </w:t>
      </w:r>
      <w:r w:rsidR="00097360" w:rsidRPr="00097360">
        <w:rPr>
          <w:szCs w:val="22"/>
        </w:rPr>
        <w:t>review</w:t>
      </w:r>
      <w:r w:rsidR="00097360">
        <w:rPr>
          <w:szCs w:val="22"/>
        </w:rPr>
        <w:t xml:space="preserve"> under the agreement.</w:t>
      </w:r>
    </w:p>
    <w:p w14:paraId="23F1064F" w14:textId="530CE794" w:rsidR="00421CBF" w:rsidRDefault="00421CBF" w:rsidP="00421CBF">
      <w:pPr>
        <w:pStyle w:val="tPara"/>
        <w:spacing w:before="180"/>
        <w:rPr>
          <w:szCs w:val="22"/>
        </w:rPr>
      </w:pPr>
      <w:r w:rsidRPr="003344CE">
        <w:rPr>
          <w:szCs w:val="22"/>
        </w:rPr>
        <w:tab/>
        <w:t>(</w:t>
      </w:r>
      <w:r>
        <w:rPr>
          <w:szCs w:val="22"/>
        </w:rPr>
        <w:t>b</w:t>
      </w:r>
      <w:r w:rsidRPr="003344CE">
        <w:rPr>
          <w:szCs w:val="22"/>
        </w:rPr>
        <w:t>)</w:t>
      </w:r>
      <w:r w:rsidRPr="003344CE">
        <w:rPr>
          <w:szCs w:val="22"/>
        </w:rPr>
        <w:tab/>
      </w:r>
      <w:r>
        <w:rPr>
          <w:szCs w:val="22"/>
        </w:rPr>
        <w:t xml:space="preserve">Where the project area </w:t>
      </w:r>
      <w:proofErr w:type="gramStart"/>
      <w:r>
        <w:rPr>
          <w:szCs w:val="22"/>
        </w:rPr>
        <w:t>is</w:t>
      </w:r>
      <w:r w:rsidRPr="007C2697">
        <w:rPr>
          <w:szCs w:val="22"/>
        </w:rPr>
        <w:t xml:space="preserve"> </w:t>
      </w:r>
      <w:r>
        <w:rPr>
          <w:szCs w:val="22"/>
        </w:rPr>
        <w:t xml:space="preserve">not </w:t>
      </w:r>
      <w:r w:rsidRPr="007C2697">
        <w:rPr>
          <w:szCs w:val="22"/>
        </w:rPr>
        <w:t>covered</w:t>
      </w:r>
      <w:proofErr w:type="gramEnd"/>
      <w:r w:rsidRPr="007C2697">
        <w:rPr>
          <w:szCs w:val="22"/>
        </w:rPr>
        <w:t xml:space="preserve"> by a regional forest agreement under the </w:t>
      </w:r>
      <w:r w:rsidRPr="008B6883">
        <w:rPr>
          <w:i/>
          <w:iCs/>
          <w:szCs w:val="22"/>
        </w:rPr>
        <w:t>Regional Forest Agreements Act 2002</w:t>
      </w:r>
      <w:r>
        <w:rPr>
          <w:szCs w:val="22"/>
        </w:rPr>
        <w:t xml:space="preserve">, </w:t>
      </w:r>
      <w:r w:rsidR="00A81B40">
        <w:rPr>
          <w:szCs w:val="22"/>
        </w:rPr>
        <w:t>subject to paragraphs (c)-(</w:t>
      </w:r>
      <w:r w:rsidR="00F9655E">
        <w:rPr>
          <w:szCs w:val="22"/>
        </w:rPr>
        <w:t>g</w:t>
      </w:r>
      <w:r w:rsidR="00A81B40">
        <w:rPr>
          <w:szCs w:val="22"/>
        </w:rPr>
        <w:t xml:space="preserve">), </w:t>
      </w:r>
      <w:r>
        <w:rPr>
          <w:szCs w:val="22"/>
        </w:rPr>
        <w:t xml:space="preserve">the </w:t>
      </w:r>
      <w:r w:rsidR="00FC5E3D">
        <w:rPr>
          <w:szCs w:val="22"/>
        </w:rPr>
        <w:t xml:space="preserve">unmodified </w:t>
      </w:r>
      <w:r w:rsidRPr="00911124">
        <w:rPr>
          <w:szCs w:val="22"/>
        </w:rPr>
        <w:t>sustainable yield</w:t>
      </w:r>
      <w:r>
        <w:rPr>
          <w:szCs w:val="22"/>
        </w:rPr>
        <w:t xml:space="preserve"> must </w:t>
      </w:r>
      <w:proofErr w:type="gramStart"/>
      <w:r>
        <w:rPr>
          <w:szCs w:val="22"/>
        </w:rPr>
        <w:t>be calculated</w:t>
      </w:r>
      <w:proofErr w:type="gramEnd"/>
      <w:r>
        <w:rPr>
          <w:szCs w:val="22"/>
        </w:rPr>
        <w:t xml:space="preserve"> </w:t>
      </w:r>
      <w:r w:rsidR="00A56A74">
        <w:rPr>
          <w:szCs w:val="22"/>
        </w:rPr>
        <w:t>in accordance with a</w:t>
      </w:r>
      <w:r>
        <w:rPr>
          <w:szCs w:val="22"/>
        </w:rPr>
        <w:t xml:space="preserve"> method that is consistent with </w:t>
      </w:r>
      <w:r w:rsidR="00A56A74">
        <w:rPr>
          <w:szCs w:val="22"/>
        </w:rPr>
        <w:t xml:space="preserve">the method used </w:t>
      </w:r>
      <w:r w:rsidR="007C09FC">
        <w:rPr>
          <w:szCs w:val="22"/>
        </w:rPr>
        <w:t xml:space="preserve">to calculate the sustainable yield </w:t>
      </w:r>
      <w:r w:rsidR="00A56A74">
        <w:rPr>
          <w:szCs w:val="22"/>
        </w:rPr>
        <w:t xml:space="preserve">in an area covered by a </w:t>
      </w:r>
      <w:r w:rsidR="009944B1">
        <w:rPr>
          <w:szCs w:val="22"/>
        </w:rPr>
        <w:t xml:space="preserve">current </w:t>
      </w:r>
      <w:r w:rsidR="00A56A74">
        <w:rPr>
          <w:szCs w:val="22"/>
        </w:rPr>
        <w:t>regional forest agreement</w:t>
      </w:r>
      <w:r>
        <w:rPr>
          <w:szCs w:val="22"/>
        </w:rPr>
        <w:t>.</w:t>
      </w:r>
      <w:r w:rsidR="006C587D">
        <w:rPr>
          <w:szCs w:val="22"/>
        </w:rPr>
        <w:t xml:space="preserve"> The method </w:t>
      </w:r>
      <w:r w:rsidR="00A33121">
        <w:rPr>
          <w:szCs w:val="22"/>
        </w:rPr>
        <w:t xml:space="preserve">used for the </w:t>
      </w:r>
      <w:r w:rsidR="003142DD">
        <w:rPr>
          <w:szCs w:val="22"/>
        </w:rPr>
        <w:t xml:space="preserve">area </w:t>
      </w:r>
      <w:r w:rsidR="00A33121">
        <w:rPr>
          <w:szCs w:val="22"/>
        </w:rPr>
        <w:t xml:space="preserve">covered by a </w:t>
      </w:r>
      <w:r w:rsidR="009944B1">
        <w:rPr>
          <w:szCs w:val="22"/>
        </w:rPr>
        <w:t xml:space="preserve">current </w:t>
      </w:r>
      <w:r w:rsidR="00A33121">
        <w:rPr>
          <w:szCs w:val="22"/>
        </w:rPr>
        <w:t xml:space="preserve">regional forest agreement </w:t>
      </w:r>
      <w:r w:rsidR="003142DD">
        <w:rPr>
          <w:szCs w:val="22"/>
        </w:rPr>
        <w:t xml:space="preserve">must be that used for the </w:t>
      </w:r>
      <w:r w:rsidR="00A33121">
        <w:rPr>
          <w:szCs w:val="22"/>
        </w:rPr>
        <w:t xml:space="preserve">area </w:t>
      </w:r>
      <w:r w:rsidR="003142DD">
        <w:rPr>
          <w:szCs w:val="22"/>
        </w:rPr>
        <w:t xml:space="preserve">in </w:t>
      </w:r>
      <w:r w:rsidR="006C587D">
        <w:rPr>
          <w:szCs w:val="22"/>
        </w:rPr>
        <w:t xml:space="preserve">the most recent </w:t>
      </w:r>
      <w:r w:rsidR="006C587D" w:rsidRPr="00097360">
        <w:rPr>
          <w:szCs w:val="22"/>
        </w:rPr>
        <w:t xml:space="preserve">five-year </w:t>
      </w:r>
      <w:r w:rsidR="006C587D">
        <w:rPr>
          <w:szCs w:val="22"/>
        </w:rPr>
        <w:t xml:space="preserve">sustainable yield </w:t>
      </w:r>
      <w:r w:rsidR="006C587D" w:rsidRPr="00097360">
        <w:rPr>
          <w:szCs w:val="22"/>
        </w:rPr>
        <w:t>review</w:t>
      </w:r>
      <w:r w:rsidR="006C587D">
        <w:rPr>
          <w:szCs w:val="22"/>
        </w:rPr>
        <w:t xml:space="preserve"> under the </w:t>
      </w:r>
      <w:r w:rsidR="003142DD">
        <w:rPr>
          <w:szCs w:val="22"/>
        </w:rPr>
        <w:t xml:space="preserve">applicable regional forest </w:t>
      </w:r>
      <w:r w:rsidR="006C587D">
        <w:rPr>
          <w:szCs w:val="22"/>
        </w:rPr>
        <w:t>agreement</w:t>
      </w:r>
      <w:r w:rsidR="003142DD">
        <w:rPr>
          <w:szCs w:val="22"/>
        </w:rPr>
        <w:t>.</w:t>
      </w:r>
    </w:p>
    <w:p w14:paraId="651216AF" w14:textId="73031CA5" w:rsidR="00421CBF" w:rsidRDefault="009944B1" w:rsidP="005F2F0B">
      <w:pPr>
        <w:pStyle w:val="tPara"/>
        <w:spacing w:before="180"/>
        <w:rPr>
          <w:szCs w:val="22"/>
        </w:rPr>
      </w:pPr>
      <w:r w:rsidRPr="003344CE">
        <w:rPr>
          <w:szCs w:val="22"/>
        </w:rPr>
        <w:tab/>
        <w:t>(</w:t>
      </w:r>
      <w:r>
        <w:rPr>
          <w:szCs w:val="22"/>
        </w:rPr>
        <w:t>c</w:t>
      </w:r>
      <w:r w:rsidRPr="003344CE">
        <w:rPr>
          <w:szCs w:val="22"/>
        </w:rPr>
        <w:t>)</w:t>
      </w:r>
      <w:r w:rsidRPr="003344CE">
        <w:rPr>
          <w:szCs w:val="22"/>
        </w:rPr>
        <w:tab/>
      </w:r>
      <w:r w:rsidR="005F2F0B">
        <w:rPr>
          <w:szCs w:val="22"/>
        </w:rPr>
        <w:t xml:space="preserve">The </w:t>
      </w:r>
      <w:r w:rsidR="00AD508D">
        <w:rPr>
          <w:szCs w:val="22"/>
        </w:rPr>
        <w:t xml:space="preserve">unmodified </w:t>
      </w:r>
      <w:r w:rsidR="005F2F0B">
        <w:rPr>
          <w:szCs w:val="22"/>
        </w:rPr>
        <w:t>sustainable yield must:</w:t>
      </w:r>
    </w:p>
    <w:p w14:paraId="024831CE" w14:textId="27687517" w:rsidR="00C84E26" w:rsidRDefault="0041294A" w:rsidP="00AC4F4C">
      <w:pPr>
        <w:pStyle w:val="tSubpara"/>
        <w:spacing w:before="180"/>
        <w:rPr>
          <w:szCs w:val="22"/>
        </w:rPr>
      </w:pPr>
      <w:r w:rsidRPr="0041294A">
        <w:rPr>
          <w:szCs w:val="22"/>
        </w:rPr>
        <w:lastRenderedPageBreak/>
        <w:tab/>
        <w:t>(</w:t>
      </w:r>
      <w:proofErr w:type="spellStart"/>
      <w:r w:rsidR="00C84E26">
        <w:rPr>
          <w:szCs w:val="22"/>
        </w:rPr>
        <w:t>i</w:t>
      </w:r>
      <w:proofErr w:type="spellEnd"/>
      <w:r w:rsidRPr="0041294A">
        <w:rPr>
          <w:szCs w:val="22"/>
        </w:rPr>
        <w:t>)</w:t>
      </w:r>
      <w:r w:rsidRPr="0041294A">
        <w:rPr>
          <w:szCs w:val="22"/>
        </w:rPr>
        <w:tab/>
      </w:r>
      <w:r w:rsidR="00E342E9">
        <w:rPr>
          <w:szCs w:val="22"/>
        </w:rPr>
        <w:t>include</w:t>
      </w:r>
      <w:r w:rsidRPr="0041294A">
        <w:rPr>
          <w:szCs w:val="22"/>
        </w:rPr>
        <w:t xml:space="preserve"> sawlogs</w:t>
      </w:r>
      <w:r w:rsidR="005C18B0">
        <w:rPr>
          <w:szCs w:val="22"/>
        </w:rPr>
        <w:t xml:space="preserve"> (high and low quality)</w:t>
      </w:r>
      <w:r w:rsidR="00B238B5">
        <w:rPr>
          <w:szCs w:val="22"/>
        </w:rPr>
        <w:t xml:space="preserve">, </w:t>
      </w:r>
      <w:proofErr w:type="spellStart"/>
      <w:r w:rsidRPr="0041294A">
        <w:rPr>
          <w:szCs w:val="22"/>
        </w:rPr>
        <w:t>pulplogs</w:t>
      </w:r>
      <w:proofErr w:type="spellEnd"/>
      <w:r w:rsidR="00B238B5">
        <w:rPr>
          <w:szCs w:val="22"/>
        </w:rPr>
        <w:t xml:space="preserve">, </w:t>
      </w:r>
      <w:r w:rsidR="00984CC0">
        <w:rPr>
          <w:szCs w:val="22"/>
        </w:rPr>
        <w:t xml:space="preserve">veneer logs (including </w:t>
      </w:r>
      <w:r w:rsidR="00B238B5">
        <w:rPr>
          <w:szCs w:val="22"/>
        </w:rPr>
        <w:t>peeler</w:t>
      </w:r>
      <w:r w:rsidR="00984CC0">
        <w:rPr>
          <w:szCs w:val="22"/>
        </w:rPr>
        <w:t xml:space="preserve">s), </w:t>
      </w:r>
      <w:r w:rsidR="007706BB">
        <w:rPr>
          <w:szCs w:val="22"/>
        </w:rPr>
        <w:t>poles, piles and girders</w:t>
      </w:r>
      <w:r w:rsidR="00B33178">
        <w:rPr>
          <w:szCs w:val="22"/>
        </w:rPr>
        <w:t xml:space="preserve"> (</w:t>
      </w:r>
      <w:r w:rsidR="00292C4B">
        <w:rPr>
          <w:szCs w:val="22"/>
        </w:rPr>
        <w:t>where they are, or would otherwise be, produced</w:t>
      </w:r>
      <w:r w:rsidR="005712E4">
        <w:rPr>
          <w:szCs w:val="22"/>
        </w:rPr>
        <w:t xml:space="preserve"> from the forests in the project area</w:t>
      </w:r>
      <w:r w:rsidR="00B33178">
        <w:rPr>
          <w:szCs w:val="22"/>
        </w:rPr>
        <w:t>)</w:t>
      </w:r>
      <w:r w:rsidRPr="0041294A">
        <w:rPr>
          <w:szCs w:val="22"/>
        </w:rPr>
        <w:t>; and</w:t>
      </w:r>
    </w:p>
    <w:p w14:paraId="6F2F2974" w14:textId="46705488" w:rsidR="00AA75AE" w:rsidRDefault="00C84E26" w:rsidP="008141DF">
      <w:pPr>
        <w:pStyle w:val="tSubpara"/>
        <w:spacing w:before="180"/>
        <w:rPr>
          <w:szCs w:val="22"/>
        </w:rPr>
      </w:pPr>
      <w:r w:rsidRPr="0041294A">
        <w:rPr>
          <w:szCs w:val="22"/>
        </w:rPr>
        <w:tab/>
        <w:t>(</w:t>
      </w:r>
      <w:r>
        <w:rPr>
          <w:szCs w:val="22"/>
        </w:rPr>
        <w:t>i</w:t>
      </w:r>
      <w:r w:rsidR="00AC4F4C">
        <w:rPr>
          <w:szCs w:val="22"/>
        </w:rPr>
        <w:t>i</w:t>
      </w:r>
      <w:r w:rsidRPr="0041294A">
        <w:rPr>
          <w:szCs w:val="22"/>
        </w:rPr>
        <w:t>)</w:t>
      </w:r>
      <w:r w:rsidRPr="0041294A">
        <w:rPr>
          <w:szCs w:val="22"/>
        </w:rPr>
        <w:tab/>
      </w:r>
      <w:r w:rsidR="0041294A" w:rsidRPr="0041294A">
        <w:rPr>
          <w:szCs w:val="22"/>
        </w:rPr>
        <w:t>exclude residues such as firewood</w:t>
      </w:r>
      <w:r w:rsidR="00AC4F4C">
        <w:rPr>
          <w:szCs w:val="22"/>
        </w:rPr>
        <w:t>.</w:t>
      </w:r>
    </w:p>
    <w:p w14:paraId="0152FC3A" w14:textId="77777777" w:rsidR="006B3C56" w:rsidRDefault="006B3C56" w:rsidP="006B3C56">
      <w:pPr>
        <w:pStyle w:val="ss"/>
        <w:ind w:left="1644" w:firstLine="0"/>
        <w:rPr>
          <w:sz w:val="20"/>
        </w:rPr>
      </w:pPr>
      <w:r w:rsidRPr="0086781D">
        <w:rPr>
          <w:i/>
          <w:sz w:val="20"/>
        </w:rPr>
        <w:t xml:space="preserve">Note: All wood extracted from relevant forests, including residues, must </w:t>
      </w:r>
      <w:proofErr w:type="gramStart"/>
      <w:r w:rsidRPr="0086781D">
        <w:rPr>
          <w:i/>
          <w:sz w:val="20"/>
        </w:rPr>
        <w:t>be included</w:t>
      </w:r>
      <w:proofErr w:type="gramEnd"/>
      <w:r w:rsidRPr="0086781D">
        <w:rPr>
          <w:i/>
          <w:sz w:val="20"/>
        </w:rPr>
        <w:t xml:space="preserve"> when calculating changes in the carbon stocks in the harvested wood products carbon pool, and calculating the direct leakage deduction and the private native forests leakage deduction</w:t>
      </w:r>
      <w:r w:rsidRPr="00D63669">
        <w:rPr>
          <w:sz w:val="20"/>
        </w:rPr>
        <w:t>.</w:t>
      </w:r>
    </w:p>
    <w:p w14:paraId="5317FB79" w14:textId="1F3DF25E" w:rsidR="002D52A2" w:rsidRDefault="000C44D4" w:rsidP="000C44D4">
      <w:pPr>
        <w:pStyle w:val="tPara"/>
        <w:spacing w:before="180"/>
        <w:rPr>
          <w:szCs w:val="22"/>
        </w:rPr>
      </w:pPr>
      <w:r w:rsidRPr="003344CE">
        <w:rPr>
          <w:szCs w:val="22"/>
        </w:rPr>
        <w:tab/>
        <w:t>(</w:t>
      </w:r>
      <w:r w:rsidR="008141DF">
        <w:rPr>
          <w:szCs w:val="22"/>
        </w:rPr>
        <w:t>d</w:t>
      </w:r>
      <w:r w:rsidRPr="003344CE">
        <w:rPr>
          <w:szCs w:val="22"/>
        </w:rPr>
        <w:t>)</w:t>
      </w:r>
      <w:r w:rsidRPr="003344CE">
        <w:rPr>
          <w:szCs w:val="22"/>
        </w:rPr>
        <w:tab/>
      </w:r>
      <w:r>
        <w:rPr>
          <w:szCs w:val="22"/>
        </w:rPr>
        <w:t xml:space="preserve">The </w:t>
      </w:r>
      <w:r w:rsidR="007108B9">
        <w:rPr>
          <w:szCs w:val="22"/>
        </w:rPr>
        <w:t xml:space="preserve">area available for harvest </w:t>
      </w:r>
      <w:r w:rsidR="00493BD7">
        <w:rPr>
          <w:szCs w:val="22"/>
        </w:rPr>
        <w:t xml:space="preserve">that </w:t>
      </w:r>
      <w:proofErr w:type="gramStart"/>
      <w:r w:rsidR="00493BD7">
        <w:rPr>
          <w:szCs w:val="22"/>
        </w:rPr>
        <w:t>is used</w:t>
      </w:r>
      <w:proofErr w:type="gramEnd"/>
      <w:r w:rsidR="00493BD7">
        <w:rPr>
          <w:szCs w:val="22"/>
        </w:rPr>
        <w:t xml:space="preserve"> to calculate the </w:t>
      </w:r>
      <w:r w:rsidR="00AD508D">
        <w:rPr>
          <w:szCs w:val="22"/>
        </w:rPr>
        <w:t xml:space="preserve">unmodified </w:t>
      </w:r>
      <w:r w:rsidR="00493BD7">
        <w:rPr>
          <w:szCs w:val="22"/>
        </w:rPr>
        <w:t>sustainable yield</w:t>
      </w:r>
      <w:r w:rsidR="00A23306">
        <w:rPr>
          <w:szCs w:val="22"/>
        </w:rPr>
        <w:t xml:space="preserve"> </w:t>
      </w:r>
      <w:r w:rsidR="0029513F">
        <w:rPr>
          <w:szCs w:val="22"/>
        </w:rPr>
        <w:t>must</w:t>
      </w:r>
      <w:r w:rsidR="002D52A2">
        <w:rPr>
          <w:szCs w:val="22"/>
        </w:rPr>
        <w:t>:</w:t>
      </w:r>
      <w:r w:rsidR="00DD1416">
        <w:rPr>
          <w:szCs w:val="22"/>
        </w:rPr>
        <w:t xml:space="preserve"> </w:t>
      </w:r>
    </w:p>
    <w:p w14:paraId="5DA3EFF6" w14:textId="6F8B454F" w:rsidR="00B65941" w:rsidRDefault="00B65941" w:rsidP="00B65941">
      <w:pPr>
        <w:pStyle w:val="tSubpara"/>
        <w:spacing w:before="180"/>
        <w:rPr>
          <w:szCs w:val="22"/>
        </w:rPr>
      </w:pPr>
      <w:r w:rsidRPr="0041294A">
        <w:rPr>
          <w:szCs w:val="22"/>
        </w:rPr>
        <w:tab/>
        <w:t>(</w:t>
      </w:r>
      <w:proofErr w:type="spellStart"/>
      <w:r>
        <w:rPr>
          <w:szCs w:val="22"/>
        </w:rPr>
        <w:t>i</w:t>
      </w:r>
      <w:proofErr w:type="spellEnd"/>
      <w:r w:rsidRPr="0041294A">
        <w:rPr>
          <w:szCs w:val="22"/>
        </w:rPr>
        <w:t>)</w:t>
      </w:r>
      <w:r w:rsidRPr="0041294A">
        <w:rPr>
          <w:szCs w:val="22"/>
        </w:rPr>
        <w:tab/>
      </w:r>
      <w:r>
        <w:rPr>
          <w:szCs w:val="22"/>
        </w:rPr>
        <w:t xml:space="preserve">account for laws of the Commonwealth or the relevant State </w:t>
      </w:r>
      <w:r w:rsidRPr="002439E4">
        <w:rPr>
          <w:szCs w:val="22"/>
        </w:rPr>
        <w:t>relating to the ability to harvest timber</w:t>
      </w:r>
      <w:r>
        <w:rPr>
          <w:szCs w:val="22"/>
        </w:rPr>
        <w:t xml:space="preserve"> in the project area that were in force when the project </w:t>
      </w:r>
      <w:proofErr w:type="gramStart"/>
      <w:r>
        <w:rPr>
          <w:szCs w:val="22"/>
        </w:rPr>
        <w:t>was declared</w:t>
      </w:r>
      <w:proofErr w:type="gramEnd"/>
      <w:r>
        <w:rPr>
          <w:szCs w:val="22"/>
        </w:rPr>
        <w:t xml:space="preserve"> to be an eligible offsets project</w:t>
      </w:r>
      <w:r w:rsidR="006D4BB4">
        <w:rPr>
          <w:szCs w:val="22"/>
        </w:rPr>
        <w:t xml:space="preserve"> (even if the relevant laws are subsequently repealed or amended</w:t>
      </w:r>
      <w:proofErr w:type="gramStart"/>
      <w:r w:rsidR="006D4BB4">
        <w:rPr>
          <w:szCs w:val="22"/>
        </w:rPr>
        <w:t>)</w:t>
      </w:r>
      <w:r w:rsidRPr="0041294A">
        <w:rPr>
          <w:szCs w:val="22"/>
        </w:rPr>
        <w:t>;</w:t>
      </w:r>
      <w:proofErr w:type="gramEnd"/>
    </w:p>
    <w:p w14:paraId="66E9C081" w14:textId="17025492" w:rsidR="00B65941" w:rsidRDefault="00B65941" w:rsidP="00B65941">
      <w:pPr>
        <w:pStyle w:val="tSubpara"/>
        <w:spacing w:before="180"/>
        <w:rPr>
          <w:szCs w:val="22"/>
        </w:rPr>
      </w:pPr>
      <w:r w:rsidRPr="0041294A">
        <w:rPr>
          <w:szCs w:val="22"/>
        </w:rPr>
        <w:tab/>
        <w:t>(</w:t>
      </w:r>
      <w:r>
        <w:rPr>
          <w:szCs w:val="22"/>
        </w:rPr>
        <w:t>ii</w:t>
      </w:r>
      <w:r w:rsidRPr="0041294A">
        <w:rPr>
          <w:szCs w:val="22"/>
        </w:rPr>
        <w:t>)</w:t>
      </w:r>
      <w:r w:rsidRPr="0041294A">
        <w:rPr>
          <w:szCs w:val="22"/>
        </w:rPr>
        <w:tab/>
      </w:r>
      <w:r>
        <w:rPr>
          <w:szCs w:val="22"/>
        </w:rPr>
        <w:t xml:space="preserve">account for operational factors that affect the </w:t>
      </w:r>
      <w:r w:rsidRPr="001F6E26">
        <w:rPr>
          <w:szCs w:val="22"/>
        </w:rPr>
        <w:t xml:space="preserve">ability to harvest timber in </w:t>
      </w:r>
      <w:r>
        <w:rPr>
          <w:szCs w:val="22"/>
        </w:rPr>
        <w:t xml:space="preserve">specific parts of </w:t>
      </w:r>
      <w:r w:rsidRPr="001F6E26">
        <w:rPr>
          <w:szCs w:val="22"/>
        </w:rPr>
        <w:t>the project area</w:t>
      </w:r>
      <w:r>
        <w:rPr>
          <w:szCs w:val="22"/>
        </w:rPr>
        <w:t xml:space="preserve">, including the </w:t>
      </w:r>
      <w:r w:rsidR="0001053F">
        <w:rPr>
          <w:szCs w:val="22"/>
        </w:rPr>
        <w:t xml:space="preserve">slope </w:t>
      </w:r>
      <w:r>
        <w:rPr>
          <w:szCs w:val="22"/>
        </w:rPr>
        <w:t>and accessibility of the land</w:t>
      </w:r>
      <w:r w:rsidRPr="0041294A">
        <w:rPr>
          <w:szCs w:val="22"/>
        </w:rPr>
        <w:t>; and</w:t>
      </w:r>
    </w:p>
    <w:p w14:paraId="7AD5FB9F" w14:textId="44F8C467" w:rsidR="00296040" w:rsidRDefault="00296040" w:rsidP="00296040">
      <w:pPr>
        <w:pStyle w:val="tSubpara"/>
        <w:spacing w:before="180"/>
        <w:rPr>
          <w:szCs w:val="22"/>
        </w:rPr>
      </w:pPr>
      <w:r w:rsidRPr="0041294A">
        <w:rPr>
          <w:szCs w:val="22"/>
        </w:rPr>
        <w:tab/>
        <w:t>(</w:t>
      </w:r>
      <w:r>
        <w:rPr>
          <w:szCs w:val="22"/>
        </w:rPr>
        <w:t>iii</w:t>
      </w:r>
      <w:r w:rsidRPr="0041294A">
        <w:rPr>
          <w:szCs w:val="22"/>
        </w:rPr>
        <w:t>)</w:t>
      </w:r>
      <w:r w:rsidRPr="0041294A">
        <w:rPr>
          <w:szCs w:val="22"/>
        </w:rPr>
        <w:tab/>
      </w:r>
      <w:r>
        <w:rPr>
          <w:szCs w:val="22"/>
        </w:rPr>
        <w:t xml:space="preserve">ignore </w:t>
      </w:r>
      <w:r w:rsidR="005E373E">
        <w:rPr>
          <w:szCs w:val="22"/>
        </w:rPr>
        <w:t xml:space="preserve">actions taken </w:t>
      </w:r>
      <w:r w:rsidR="00753F46">
        <w:rPr>
          <w:szCs w:val="22"/>
        </w:rPr>
        <w:t xml:space="preserve">after the </w:t>
      </w:r>
      <w:r w:rsidR="00F50F82">
        <w:t>declaration of the project as an eligible offsets project</w:t>
      </w:r>
      <w:r w:rsidR="00C2479A">
        <w:rPr>
          <w:szCs w:val="22"/>
        </w:rPr>
        <w:t xml:space="preserve"> </w:t>
      </w:r>
      <w:r w:rsidR="005E373E">
        <w:rPr>
          <w:szCs w:val="22"/>
        </w:rPr>
        <w:t>to stop or reduce timber harvesting</w:t>
      </w:r>
      <w:r w:rsidR="00C2479A">
        <w:rPr>
          <w:szCs w:val="22"/>
        </w:rPr>
        <w:t xml:space="preserve"> </w:t>
      </w:r>
      <w:r w:rsidR="00F25BB8">
        <w:rPr>
          <w:szCs w:val="22"/>
        </w:rPr>
        <w:t>for the purposes of the project.</w:t>
      </w:r>
    </w:p>
    <w:p w14:paraId="11435D3F" w14:textId="7D1F80A9" w:rsidR="00807A54" w:rsidRDefault="00807A54" w:rsidP="00807A54">
      <w:pPr>
        <w:pStyle w:val="tPara"/>
        <w:spacing w:before="180"/>
        <w:rPr>
          <w:szCs w:val="22"/>
        </w:rPr>
      </w:pPr>
      <w:r w:rsidRPr="003344CE">
        <w:rPr>
          <w:szCs w:val="22"/>
        </w:rPr>
        <w:tab/>
        <w:t>(</w:t>
      </w:r>
      <w:r>
        <w:rPr>
          <w:szCs w:val="22"/>
        </w:rPr>
        <w:t>e</w:t>
      </w:r>
      <w:r w:rsidRPr="003344CE">
        <w:rPr>
          <w:szCs w:val="22"/>
        </w:rPr>
        <w:t>)</w:t>
      </w:r>
      <w:r w:rsidRPr="003344CE">
        <w:rPr>
          <w:szCs w:val="22"/>
        </w:rPr>
        <w:tab/>
      </w:r>
      <w:r w:rsidR="00A07776">
        <w:rPr>
          <w:szCs w:val="22"/>
        </w:rPr>
        <w:t xml:space="preserve">Where </w:t>
      </w:r>
      <w:r w:rsidR="00726EC3">
        <w:rPr>
          <w:szCs w:val="22"/>
        </w:rPr>
        <w:t xml:space="preserve">the method </w:t>
      </w:r>
      <w:r w:rsidR="00F54E42">
        <w:rPr>
          <w:szCs w:val="22"/>
        </w:rPr>
        <w:t xml:space="preserve">that </w:t>
      </w:r>
      <w:proofErr w:type="gramStart"/>
      <w:r w:rsidR="00F54E42">
        <w:rPr>
          <w:szCs w:val="22"/>
        </w:rPr>
        <w:t xml:space="preserve">is </w:t>
      </w:r>
      <w:r w:rsidR="00726EC3">
        <w:rPr>
          <w:szCs w:val="22"/>
        </w:rPr>
        <w:t>used</w:t>
      </w:r>
      <w:proofErr w:type="gramEnd"/>
      <w:r w:rsidR="00726EC3">
        <w:rPr>
          <w:szCs w:val="22"/>
        </w:rPr>
        <w:t xml:space="preserve"> to calculate the </w:t>
      </w:r>
      <w:r w:rsidR="00AD508D">
        <w:rPr>
          <w:szCs w:val="22"/>
        </w:rPr>
        <w:t xml:space="preserve">unmodified </w:t>
      </w:r>
      <w:r w:rsidR="00726EC3">
        <w:rPr>
          <w:szCs w:val="22"/>
        </w:rPr>
        <w:t xml:space="preserve">sustainable yield </w:t>
      </w:r>
      <w:r w:rsidR="001378A5">
        <w:rPr>
          <w:szCs w:val="22"/>
        </w:rPr>
        <w:t xml:space="preserve">provides for </w:t>
      </w:r>
      <w:r w:rsidR="0056478C">
        <w:rPr>
          <w:szCs w:val="22"/>
        </w:rPr>
        <w:t xml:space="preserve">an </w:t>
      </w:r>
      <w:r w:rsidR="001378A5">
        <w:rPr>
          <w:szCs w:val="22"/>
        </w:rPr>
        <w:t xml:space="preserve">allowance </w:t>
      </w:r>
      <w:r w:rsidR="0056478C">
        <w:rPr>
          <w:szCs w:val="22"/>
        </w:rPr>
        <w:t xml:space="preserve">to </w:t>
      </w:r>
      <w:proofErr w:type="gramStart"/>
      <w:r w:rsidR="0056478C">
        <w:rPr>
          <w:szCs w:val="22"/>
        </w:rPr>
        <w:t>be applied</w:t>
      </w:r>
      <w:proofErr w:type="gramEnd"/>
      <w:r w:rsidR="0056478C">
        <w:rPr>
          <w:szCs w:val="22"/>
        </w:rPr>
        <w:t xml:space="preserve"> </w:t>
      </w:r>
      <w:r w:rsidR="001378A5">
        <w:rPr>
          <w:szCs w:val="22"/>
        </w:rPr>
        <w:t xml:space="preserve">to account for uncertainty, the </w:t>
      </w:r>
      <w:r w:rsidR="0056478C">
        <w:rPr>
          <w:szCs w:val="22"/>
        </w:rPr>
        <w:t>allowance must not increase the sustainable yield by more than 10%.</w:t>
      </w:r>
    </w:p>
    <w:p w14:paraId="07B558D1" w14:textId="4035E0DD" w:rsidR="00E61792" w:rsidRDefault="00247C37" w:rsidP="00247C37">
      <w:pPr>
        <w:pStyle w:val="tPara"/>
        <w:spacing w:before="180"/>
        <w:rPr>
          <w:szCs w:val="22"/>
        </w:rPr>
      </w:pPr>
      <w:r w:rsidRPr="003344CE">
        <w:rPr>
          <w:szCs w:val="22"/>
        </w:rPr>
        <w:tab/>
        <w:t>(</w:t>
      </w:r>
      <w:r>
        <w:rPr>
          <w:szCs w:val="22"/>
        </w:rPr>
        <w:t>f</w:t>
      </w:r>
      <w:r w:rsidRPr="003344CE">
        <w:rPr>
          <w:szCs w:val="22"/>
        </w:rPr>
        <w:t>)</w:t>
      </w:r>
      <w:r w:rsidRPr="003344CE">
        <w:rPr>
          <w:szCs w:val="22"/>
        </w:rPr>
        <w:tab/>
      </w:r>
      <w:r>
        <w:rPr>
          <w:szCs w:val="22"/>
        </w:rPr>
        <w:t xml:space="preserve">The </w:t>
      </w:r>
      <w:r w:rsidR="00AD508D">
        <w:rPr>
          <w:szCs w:val="22"/>
        </w:rPr>
        <w:t xml:space="preserve">unmodified </w:t>
      </w:r>
      <w:r>
        <w:rPr>
          <w:szCs w:val="22"/>
        </w:rPr>
        <w:t xml:space="preserve">sustainable yield derived in accordance with the </w:t>
      </w:r>
      <w:r w:rsidR="00E61792">
        <w:rPr>
          <w:szCs w:val="22"/>
        </w:rPr>
        <w:t xml:space="preserve">applicable method must constitute a conservative </w:t>
      </w:r>
      <w:r w:rsidR="00E61792" w:rsidRPr="00E61792">
        <w:rPr>
          <w:szCs w:val="22"/>
        </w:rPr>
        <w:t xml:space="preserve">estimate (based on continued </w:t>
      </w:r>
      <w:r w:rsidR="00E93EBF">
        <w:rPr>
          <w:szCs w:val="22"/>
        </w:rPr>
        <w:t xml:space="preserve">use of the forests for </w:t>
      </w:r>
      <w:r w:rsidR="00E61792" w:rsidRPr="00E61792">
        <w:rPr>
          <w:szCs w:val="22"/>
        </w:rPr>
        <w:t xml:space="preserve">commercial forestry </w:t>
      </w:r>
      <w:r w:rsidR="00E93EBF">
        <w:rPr>
          <w:szCs w:val="22"/>
        </w:rPr>
        <w:t>purposes</w:t>
      </w:r>
      <w:r w:rsidR="00E61792" w:rsidRPr="00E61792">
        <w:rPr>
          <w:szCs w:val="22"/>
        </w:rPr>
        <w:t xml:space="preserve">) of the long-term wood yield from </w:t>
      </w:r>
      <w:r w:rsidR="00181C5F">
        <w:rPr>
          <w:szCs w:val="22"/>
        </w:rPr>
        <w:t>the</w:t>
      </w:r>
      <w:r w:rsidR="00E61792" w:rsidRPr="00E61792">
        <w:rPr>
          <w:szCs w:val="22"/>
        </w:rPr>
        <w:t xml:space="preserve"> forests </w:t>
      </w:r>
      <w:r w:rsidR="00181C5F">
        <w:rPr>
          <w:szCs w:val="22"/>
        </w:rPr>
        <w:t xml:space="preserve">in the project area </w:t>
      </w:r>
      <w:r w:rsidR="00E61792" w:rsidRPr="00E61792">
        <w:rPr>
          <w:szCs w:val="22"/>
        </w:rPr>
        <w:t xml:space="preserve">that could be maintained in perpetuity under </w:t>
      </w:r>
      <w:r w:rsidR="001E6052">
        <w:rPr>
          <w:szCs w:val="22"/>
        </w:rPr>
        <w:t>the</w:t>
      </w:r>
      <w:r w:rsidR="00E61792" w:rsidRPr="00E61792">
        <w:rPr>
          <w:szCs w:val="22"/>
        </w:rPr>
        <w:t xml:space="preserve"> forest management strategies and sustainable use objectives</w:t>
      </w:r>
      <w:r w:rsidR="001E6052">
        <w:rPr>
          <w:szCs w:val="22"/>
        </w:rPr>
        <w:t xml:space="preserve"> that applied </w:t>
      </w:r>
      <w:r w:rsidR="001C1B3D">
        <w:rPr>
          <w:szCs w:val="22"/>
        </w:rPr>
        <w:t xml:space="preserve">immediately prior to the declaration of the </w:t>
      </w:r>
      <w:r w:rsidR="00BC273A">
        <w:rPr>
          <w:szCs w:val="22"/>
        </w:rPr>
        <w:t>project as an eligible offsets project.</w:t>
      </w:r>
      <w:r w:rsidR="00645D4C">
        <w:rPr>
          <w:szCs w:val="22"/>
        </w:rPr>
        <w:t xml:space="preserve"> </w:t>
      </w:r>
      <w:r w:rsidR="00A76F00">
        <w:rPr>
          <w:szCs w:val="22"/>
        </w:rPr>
        <w:t>For these purposes, c</w:t>
      </w:r>
      <w:r w:rsidR="00645D4C">
        <w:rPr>
          <w:szCs w:val="22"/>
        </w:rPr>
        <w:t xml:space="preserve">onservative </w:t>
      </w:r>
      <w:r w:rsidR="00A76F00">
        <w:rPr>
          <w:szCs w:val="22"/>
        </w:rPr>
        <w:t xml:space="preserve">means the estimate is more likely to under-estimate than over-estimate the </w:t>
      </w:r>
      <w:r w:rsidR="009A292A">
        <w:rPr>
          <w:szCs w:val="22"/>
        </w:rPr>
        <w:t xml:space="preserve">applicable long-term wood yield, accounting for </w:t>
      </w:r>
      <w:r w:rsidR="00C519FE">
        <w:rPr>
          <w:szCs w:val="22"/>
        </w:rPr>
        <w:t xml:space="preserve">the application of any </w:t>
      </w:r>
      <w:r w:rsidR="001F0816">
        <w:rPr>
          <w:szCs w:val="22"/>
        </w:rPr>
        <w:t xml:space="preserve">uncertainty </w:t>
      </w:r>
      <w:r w:rsidR="00C519FE">
        <w:rPr>
          <w:szCs w:val="22"/>
        </w:rPr>
        <w:t xml:space="preserve">allowance </w:t>
      </w:r>
      <w:r w:rsidR="002F58CD">
        <w:rPr>
          <w:szCs w:val="22"/>
        </w:rPr>
        <w:t>in accordance with paragraph (e).</w:t>
      </w:r>
    </w:p>
    <w:p w14:paraId="68F00802" w14:textId="3B773240" w:rsidR="00F67312" w:rsidRDefault="00F67312" w:rsidP="00F67312">
      <w:pPr>
        <w:pStyle w:val="tPara"/>
        <w:spacing w:before="180"/>
        <w:rPr>
          <w:szCs w:val="22"/>
        </w:rPr>
      </w:pPr>
      <w:r w:rsidRPr="003344CE">
        <w:rPr>
          <w:szCs w:val="22"/>
        </w:rPr>
        <w:tab/>
        <w:t>(</w:t>
      </w:r>
      <w:r>
        <w:rPr>
          <w:szCs w:val="22"/>
        </w:rPr>
        <w:t>g</w:t>
      </w:r>
      <w:r w:rsidRPr="003344CE">
        <w:rPr>
          <w:szCs w:val="22"/>
        </w:rPr>
        <w:t>)</w:t>
      </w:r>
      <w:r w:rsidRPr="003344CE">
        <w:rPr>
          <w:szCs w:val="22"/>
        </w:rPr>
        <w:tab/>
      </w:r>
      <w:r w:rsidR="00710F71">
        <w:rPr>
          <w:szCs w:val="22"/>
        </w:rPr>
        <w:t xml:space="preserve">If the unmodified sustainable yield that </w:t>
      </w:r>
      <w:proofErr w:type="gramStart"/>
      <w:r w:rsidR="00710F71">
        <w:rPr>
          <w:szCs w:val="22"/>
        </w:rPr>
        <w:t>is calculated</w:t>
      </w:r>
      <w:proofErr w:type="gramEnd"/>
      <w:r w:rsidR="00710F71">
        <w:rPr>
          <w:szCs w:val="22"/>
        </w:rPr>
        <w:t xml:space="preserve"> in accordance with paragraphs (a) to (f) is </w:t>
      </w:r>
      <w:r w:rsidR="00BF08A4">
        <w:rPr>
          <w:szCs w:val="22"/>
        </w:rPr>
        <w:t xml:space="preserve">higher than the </w:t>
      </w:r>
      <w:r w:rsidR="0061759D">
        <w:rPr>
          <w:szCs w:val="22"/>
        </w:rPr>
        <w:t xml:space="preserve">sustainable yield </w:t>
      </w:r>
      <w:r w:rsidR="008F71CC">
        <w:rPr>
          <w:szCs w:val="22"/>
        </w:rPr>
        <w:t xml:space="preserve">published </w:t>
      </w:r>
      <w:r w:rsidR="008F71CC" w:rsidRPr="003344CE">
        <w:rPr>
          <w:szCs w:val="22"/>
        </w:rPr>
        <w:t>by a</w:t>
      </w:r>
      <w:r w:rsidR="008F71CC">
        <w:rPr>
          <w:szCs w:val="22"/>
        </w:rPr>
        <w:t xml:space="preserve"> relevant</w:t>
      </w:r>
      <w:r w:rsidR="008F71CC" w:rsidRPr="003344CE">
        <w:rPr>
          <w:szCs w:val="22"/>
        </w:rPr>
        <w:t xml:space="preserve"> government agency in the State</w:t>
      </w:r>
      <w:r w:rsidR="008F71CC">
        <w:rPr>
          <w:szCs w:val="22"/>
        </w:rPr>
        <w:t xml:space="preserve"> (as referred to in section 14) </w:t>
      </w:r>
      <w:r w:rsidR="0061759D">
        <w:rPr>
          <w:szCs w:val="22"/>
        </w:rPr>
        <w:t>for</w:t>
      </w:r>
      <w:r w:rsidR="0061759D" w:rsidRPr="00BF08A4">
        <w:rPr>
          <w:szCs w:val="22"/>
        </w:rPr>
        <w:t xml:space="preserve"> </w:t>
      </w:r>
      <w:r w:rsidR="006F4A8B">
        <w:rPr>
          <w:szCs w:val="22"/>
        </w:rPr>
        <w:t xml:space="preserve">the </w:t>
      </w:r>
      <w:r w:rsidR="0061759D" w:rsidRPr="00BF08A4">
        <w:rPr>
          <w:szCs w:val="22"/>
        </w:rPr>
        <w:t>reporting period</w:t>
      </w:r>
      <w:r w:rsidR="004F3D36">
        <w:rPr>
          <w:szCs w:val="22"/>
        </w:rPr>
        <w:t xml:space="preserve">, </w:t>
      </w:r>
      <w:r w:rsidR="004F3D36" w:rsidRPr="003344CE">
        <w:rPr>
          <w:szCs w:val="22"/>
        </w:rPr>
        <w:t>the sustainable yield so published</w:t>
      </w:r>
      <w:r w:rsidR="004F3D36">
        <w:rPr>
          <w:szCs w:val="22"/>
        </w:rPr>
        <w:t xml:space="preserve"> </w:t>
      </w:r>
      <w:r w:rsidR="005D75C7">
        <w:rPr>
          <w:szCs w:val="22"/>
        </w:rPr>
        <w:t>is</w:t>
      </w:r>
      <w:r w:rsidR="004F3D36">
        <w:rPr>
          <w:szCs w:val="22"/>
        </w:rPr>
        <w:t xml:space="preserve"> the unmodified sustainable yield</w:t>
      </w:r>
      <w:r w:rsidR="005D75C7">
        <w:rPr>
          <w:szCs w:val="22"/>
        </w:rPr>
        <w:t xml:space="preserve"> for the purposes of subsection (1)</w:t>
      </w:r>
      <w:r>
        <w:rPr>
          <w:szCs w:val="22"/>
        </w:rPr>
        <w:t>.</w:t>
      </w:r>
    </w:p>
    <w:p w14:paraId="3CB2AA2F" w14:textId="27AF2A2D" w:rsidR="003D1D72" w:rsidRPr="003344CE" w:rsidRDefault="003D1D72" w:rsidP="003D1D72">
      <w:pPr>
        <w:pStyle w:val="ss"/>
        <w:rPr>
          <w:i/>
          <w:szCs w:val="22"/>
        </w:rPr>
      </w:pPr>
      <w:r w:rsidRPr="003344CE">
        <w:rPr>
          <w:szCs w:val="22"/>
        </w:rPr>
        <w:tab/>
        <w:t>(3)</w:t>
      </w:r>
      <w:r w:rsidRPr="003344CE">
        <w:rPr>
          <w:szCs w:val="22"/>
        </w:rPr>
        <w:tab/>
        <w:t xml:space="preserve">For </w:t>
      </w:r>
      <w:r w:rsidR="00B56106">
        <w:rPr>
          <w:szCs w:val="22"/>
        </w:rPr>
        <w:t>calculating the modified sustainable yield</w:t>
      </w:r>
      <w:r w:rsidRPr="003344CE">
        <w:rPr>
          <w:szCs w:val="22"/>
        </w:rPr>
        <w:t xml:space="preserve">, the </w:t>
      </w:r>
      <w:r w:rsidRPr="003344CE">
        <w:rPr>
          <w:b/>
          <w:i/>
          <w:szCs w:val="22"/>
        </w:rPr>
        <w:t>baseline period</w:t>
      </w:r>
      <w:r w:rsidRPr="003344CE">
        <w:rPr>
          <w:szCs w:val="22"/>
        </w:rPr>
        <w:t>:</w:t>
      </w:r>
    </w:p>
    <w:p w14:paraId="2D37A498" w14:textId="1E39CD54" w:rsidR="003D1D72" w:rsidRPr="003344CE" w:rsidRDefault="003D1D72" w:rsidP="003D1D72">
      <w:pPr>
        <w:pStyle w:val="tPara"/>
        <w:rPr>
          <w:szCs w:val="22"/>
        </w:rPr>
      </w:pPr>
      <w:r w:rsidRPr="003344CE">
        <w:rPr>
          <w:szCs w:val="22"/>
        </w:rPr>
        <w:tab/>
        <w:t>(a)</w:t>
      </w:r>
      <w:r w:rsidRPr="003344CE">
        <w:rPr>
          <w:szCs w:val="22"/>
        </w:rPr>
        <w:tab/>
        <w:t xml:space="preserve">is the 10-year period </w:t>
      </w:r>
      <w:r w:rsidRPr="00026C33">
        <w:t xml:space="preserve">prior to the end of the </w:t>
      </w:r>
      <w:r>
        <w:t xml:space="preserve">last </w:t>
      </w:r>
      <w:r w:rsidRPr="00026C33">
        <w:t xml:space="preserve">financial year </w:t>
      </w:r>
      <w:r>
        <w:t>before</w:t>
      </w:r>
      <w:r w:rsidR="008D68D5">
        <w:t xml:space="preserve"> </w:t>
      </w:r>
      <w:r w:rsidR="008D68D5" w:rsidRPr="00FA2C1F">
        <w:t xml:space="preserve">the </w:t>
      </w:r>
      <w:r w:rsidR="008D68D5">
        <w:t>making of the application for the declaration of the project as an eligible offsets project</w:t>
      </w:r>
      <w:r w:rsidRPr="003344CE">
        <w:rPr>
          <w:szCs w:val="22"/>
        </w:rPr>
        <w:t>; but</w:t>
      </w:r>
    </w:p>
    <w:p w14:paraId="4AB214B0" w14:textId="10EA1620" w:rsidR="003D1D72" w:rsidRPr="003344CE" w:rsidRDefault="003D1D72" w:rsidP="003D1D72">
      <w:pPr>
        <w:pStyle w:val="tPara"/>
        <w:rPr>
          <w:szCs w:val="22"/>
        </w:rPr>
      </w:pPr>
      <w:r w:rsidRPr="003344CE">
        <w:rPr>
          <w:szCs w:val="22"/>
        </w:rPr>
        <w:tab/>
        <w:t>(b)</w:t>
      </w:r>
      <w:r w:rsidRPr="003344CE">
        <w:rPr>
          <w:szCs w:val="22"/>
        </w:rPr>
        <w:tab/>
        <w:t xml:space="preserve">if, during that 10-year period, more than 25% of the net harvestable area </w:t>
      </w:r>
      <w:r w:rsidR="00503655">
        <w:rPr>
          <w:szCs w:val="22"/>
        </w:rPr>
        <w:t>in</w:t>
      </w:r>
      <w:r w:rsidRPr="003344CE">
        <w:rPr>
          <w:szCs w:val="22"/>
        </w:rPr>
        <w:t xml:space="preserve"> the project area</w:t>
      </w:r>
      <w:r w:rsidR="0033542D">
        <w:rPr>
          <w:szCs w:val="22"/>
        </w:rPr>
        <w:t xml:space="preserve"> </w:t>
      </w:r>
      <w:proofErr w:type="gramStart"/>
      <w:r w:rsidRPr="003344CE">
        <w:rPr>
          <w:szCs w:val="22"/>
        </w:rPr>
        <w:t>is affected</w:t>
      </w:r>
      <w:proofErr w:type="gramEnd"/>
      <w:r w:rsidRPr="003344CE">
        <w:rPr>
          <w:szCs w:val="22"/>
        </w:rPr>
        <w:t xml:space="preserve"> by wildfire in a particular financial year, that financial year and the 2 subsequent financial years may </w:t>
      </w:r>
      <w:proofErr w:type="gramStart"/>
      <w:r w:rsidRPr="003344CE">
        <w:rPr>
          <w:szCs w:val="22"/>
        </w:rPr>
        <w:t>be excluded</w:t>
      </w:r>
      <w:proofErr w:type="gramEnd"/>
      <w:r w:rsidRPr="003344CE">
        <w:rPr>
          <w:szCs w:val="22"/>
        </w:rPr>
        <w:t xml:space="preserve"> from the baseline period.</w:t>
      </w:r>
    </w:p>
    <w:p w14:paraId="4AA853A3" w14:textId="6B94EF67" w:rsidR="006F2EF9" w:rsidRPr="001E2C12" w:rsidRDefault="006F2EF9" w:rsidP="006F2EF9">
      <w:pPr>
        <w:pStyle w:val="ss"/>
        <w:ind w:left="1021" w:firstLine="0"/>
        <w:rPr>
          <w:sz w:val="20"/>
        </w:rPr>
      </w:pPr>
      <w:r w:rsidRPr="0086781D">
        <w:rPr>
          <w:i/>
          <w:sz w:val="20"/>
        </w:rPr>
        <w:t>Note:</w:t>
      </w:r>
      <w:r>
        <w:rPr>
          <w:i/>
          <w:sz w:val="20"/>
        </w:rPr>
        <w:t xml:space="preserve"> For paragraph (b), the net harvestable area </w:t>
      </w:r>
      <w:proofErr w:type="gramStart"/>
      <w:r>
        <w:rPr>
          <w:i/>
          <w:sz w:val="20"/>
        </w:rPr>
        <w:t>is calculated</w:t>
      </w:r>
      <w:proofErr w:type="gramEnd"/>
      <w:r>
        <w:rPr>
          <w:i/>
          <w:sz w:val="20"/>
        </w:rPr>
        <w:t xml:space="preserve"> at the time of the wildfire</w:t>
      </w:r>
      <w:r w:rsidRPr="001E2C12">
        <w:rPr>
          <w:sz w:val="20"/>
        </w:rPr>
        <w:t>.</w:t>
      </w:r>
    </w:p>
    <w:p w14:paraId="5CF97FF7" w14:textId="05F1C7D5" w:rsidR="00B56106" w:rsidRPr="003344CE" w:rsidRDefault="00B56106" w:rsidP="00B56106">
      <w:pPr>
        <w:pStyle w:val="ss"/>
        <w:rPr>
          <w:szCs w:val="22"/>
        </w:rPr>
      </w:pPr>
      <w:r w:rsidRPr="003344CE">
        <w:rPr>
          <w:szCs w:val="22"/>
        </w:rPr>
        <w:tab/>
        <w:t>(</w:t>
      </w:r>
      <w:r>
        <w:rPr>
          <w:szCs w:val="22"/>
        </w:rPr>
        <w:t>4</w:t>
      </w:r>
      <w:r w:rsidRPr="003344CE">
        <w:rPr>
          <w:szCs w:val="22"/>
        </w:rPr>
        <w:t>)</w:t>
      </w:r>
      <w:r w:rsidRPr="003344CE">
        <w:rPr>
          <w:szCs w:val="22"/>
        </w:rPr>
        <w:tab/>
      </w:r>
      <w:r>
        <w:rPr>
          <w:szCs w:val="22"/>
        </w:rPr>
        <w:t>The m</w:t>
      </w:r>
      <w:r w:rsidRPr="003344CE">
        <w:rPr>
          <w:szCs w:val="22"/>
        </w:rPr>
        <w:t xml:space="preserve">odified </w:t>
      </w:r>
      <w:r w:rsidR="00A93D13">
        <w:rPr>
          <w:szCs w:val="22"/>
        </w:rPr>
        <w:t xml:space="preserve">and unmodified </w:t>
      </w:r>
      <w:r w:rsidRPr="003344CE">
        <w:rPr>
          <w:szCs w:val="22"/>
        </w:rPr>
        <w:t xml:space="preserve">sustainable yield must </w:t>
      </w:r>
      <w:proofErr w:type="gramStart"/>
      <w:r w:rsidRPr="003344CE">
        <w:rPr>
          <w:szCs w:val="22"/>
        </w:rPr>
        <w:t>be calculated</w:t>
      </w:r>
      <w:proofErr w:type="gramEnd"/>
      <w:r w:rsidRPr="003344CE">
        <w:rPr>
          <w:szCs w:val="22"/>
        </w:rPr>
        <w:t>:</w:t>
      </w:r>
    </w:p>
    <w:p w14:paraId="6AAF0F2E" w14:textId="278BF4CC" w:rsidR="00B56106" w:rsidRPr="003344CE" w:rsidRDefault="00B56106" w:rsidP="00B56106">
      <w:pPr>
        <w:pStyle w:val="tPara"/>
        <w:spacing w:before="120"/>
        <w:rPr>
          <w:szCs w:val="22"/>
        </w:rPr>
      </w:pPr>
      <w:r w:rsidRPr="003344CE">
        <w:rPr>
          <w:szCs w:val="22"/>
        </w:rPr>
        <w:lastRenderedPageBreak/>
        <w:tab/>
        <w:t>(a)</w:t>
      </w:r>
      <w:r w:rsidRPr="003344CE">
        <w:rPr>
          <w:szCs w:val="22"/>
        </w:rPr>
        <w:tab/>
        <w:t>prior to the end of the first reporting period (</w:t>
      </w:r>
      <w:r>
        <w:rPr>
          <w:szCs w:val="22"/>
        </w:rPr>
        <w:t xml:space="preserve">the </w:t>
      </w:r>
      <w:r w:rsidRPr="00B56106">
        <w:rPr>
          <w:b/>
          <w:i/>
          <w:szCs w:val="22"/>
        </w:rPr>
        <w:t>initial modified sustainable yield</w:t>
      </w:r>
      <w:r w:rsidRPr="003344CE">
        <w:rPr>
          <w:szCs w:val="22"/>
        </w:rPr>
        <w:t>); and</w:t>
      </w:r>
    </w:p>
    <w:p w14:paraId="58E6397E" w14:textId="3F3AF559" w:rsidR="00B56106" w:rsidRPr="003344CE" w:rsidRDefault="00B56106" w:rsidP="00B56106">
      <w:pPr>
        <w:pStyle w:val="tPara"/>
        <w:rPr>
          <w:szCs w:val="22"/>
        </w:rPr>
      </w:pPr>
      <w:r w:rsidRPr="003344CE">
        <w:rPr>
          <w:szCs w:val="22"/>
        </w:rPr>
        <w:tab/>
        <w:t>(b)</w:t>
      </w:r>
      <w:r w:rsidRPr="003344CE">
        <w:rPr>
          <w:szCs w:val="22"/>
        </w:rPr>
        <w:tab/>
        <w:t>within the 6-month period commencing on the 5</w:t>
      </w:r>
      <w:r w:rsidRPr="003344CE">
        <w:rPr>
          <w:szCs w:val="22"/>
          <w:vertAlign w:val="superscript"/>
        </w:rPr>
        <w:t>th</w:t>
      </w:r>
      <w:r w:rsidRPr="003344CE">
        <w:rPr>
          <w:szCs w:val="22"/>
        </w:rPr>
        <w:t xml:space="preserve"> and 10</w:t>
      </w:r>
      <w:r w:rsidRPr="003344CE">
        <w:rPr>
          <w:szCs w:val="22"/>
          <w:vertAlign w:val="superscript"/>
        </w:rPr>
        <w:t>th</w:t>
      </w:r>
      <w:r w:rsidRPr="003344CE">
        <w:rPr>
          <w:szCs w:val="22"/>
        </w:rPr>
        <w:t xml:space="preserve"> anniversary of the declaration </w:t>
      </w:r>
      <w:r>
        <w:rPr>
          <w:szCs w:val="22"/>
        </w:rPr>
        <w:t xml:space="preserve">of the project as an eligible offsets project </w:t>
      </w:r>
      <w:r w:rsidRPr="003344CE">
        <w:rPr>
          <w:szCs w:val="22"/>
        </w:rPr>
        <w:t>(</w:t>
      </w:r>
      <w:r>
        <w:rPr>
          <w:szCs w:val="22"/>
        </w:rPr>
        <w:t xml:space="preserve">the </w:t>
      </w:r>
      <w:r w:rsidRPr="00B56106">
        <w:rPr>
          <w:b/>
          <w:i/>
          <w:szCs w:val="22"/>
        </w:rPr>
        <w:t>revised modified sustainable yield</w:t>
      </w:r>
      <w:r w:rsidRPr="003344CE">
        <w:rPr>
          <w:szCs w:val="22"/>
        </w:rPr>
        <w:t>); and</w:t>
      </w:r>
    </w:p>
    <w:p w14:paraId="13387230" w14:textId="53E33CDC" w:rsidR="00B56106" w:rsidRPr="003344CE" w:rsidRDefault="00B56106" w:rsidP="00B56106">
      <w:pPr>
        <w:pStyle w:val="tPara"/>
        <w:rPr>
          <w:szCs w:val="22"/>
        </w:rPr>
      </w:pPr>
      <w:r w:rsidRPr="003344CE">
        <w:rPr>
          <w:szCs w:val="22"/>
        </w:rPr>
        <w:tab/>
        <w:t>(c)</w:t>
      </w:r>
      <w:r w:rsidRPr="003344CE">
        <w:rPr>
          <w:szCs w:val="22"/>
        </w:rPr>
        <w:tab/>
        <w:t>within 6 months of a major disturbance event (</w:t>
      </w:r>
      <w:r>
        <w:rPr>
          <w:szCs w:val="22"/>
        </w:rPr>
        <w:t xml:space="preserve">the </w:t>
      </w:r>
      <w:r w:rsidRPr="00B56106">
        <w:rPr>
          <w:b/>
          <w:i/>
          <w:szCs w:val="22"/>
        </w:rPr>
        <w:t>revised modified sustainable yield</w:t>
      </w:r>
      <w:r w:rsidRPr="003344CE">
        <w:rPr>
          <w:szCs w:val="22"/>
        </w:rPr>
        <w:t>).</w:t>
      </w:r>
    </w:p>
    <w:p w14:paraId="778165FD" w14:textId="4FA2A27B" w:rsidR="00B56106" w:rsidRPr="001E2C12" w:rsidRDefault="00B56106" w:rsidP="00B56106">
      <w:pPr>
        <w:pStyle w:val="ss"/>
        <w:ind w:left="1021" w:firstLine="0"/>
        <w:rPr>
          <w:sz w:val="20"/>
        </w:rPr>
      </w:pPr>
      <w:r w:rsidRPr="0086781D">
        <w:rPr>
          <w:i/>
          <w:sz w:val="20"/>
        </w:rPr>
        <w:t xml:space="preserve">Note: When calculating a revised modified sustainable yield, the log production to sustainable yield correlations and ratios must </w:t>
      </w:r>
      <w:proofErr w:type="gramStart"/>
      <w:r w:rsidRPr="0086781D">
        <w:rPr>
          <w:i/>
          <w:sz w:val="20"/>
        </w:rPr>
        <w:t>be taken</w:t>
      </w:r>
      <w:proofErr w:type="gramEnd"/>
      <w:r w:rsidRPr="0086781D">
        <w:rPr>
          <w:i/>
          <w:sz w:val="20"/>
        </w:rPr>
        <w:t xml:space="preserve"> from the baseline period and not the 10-year period prior to the date of the re-calculation</w:t>
      </w:r>
      <w:r w:rsidRPr="001E2C12">
        <w:rPr>
          <w:sz w:val="20"/>
        </w:rPr>
        <w:t>.</w:t>
      </w:r>
    </w:p>
    <w:p w14:paraId="5FC82198" w14:textId="50B0D159" w:rsidR="003D1D72" w:rsidRDefault="00AD2A1B" w:rsidP="003D1D72">
      <w:pPr>
        <w:pStyle w:val="ss"/>
        <w:rPr>
          <w:szCs w:val="22"/>
        </w:rPr>
      </w:pPr>
      <w:r w:rsidRPr="003344CE">
        <w:rPr>
          <w:szCs w:val="22"/>
        </w:rPr>
        <w:tab/>
      </w:r>
      <w:r w:rsidR="003D1D72" w:rsidRPr="003344CE">
        <w:rPr>
          <w:szCs w:val="22"/>
        </w:rPr>
        <w:tab/>
        <w:t>(</w:t>
      </w:r>
      <w:r w:rsidR="006B3C56">
        <w:rPr>
          <w:szCs w:val="22"/>
        </w:rPr>
        <w:t>5</w:t>
      </w:r>
      <w:r w:rsidR="003D1D72" w:rsidRPr="003344CE">
        <w:rPr>
          <w:szCs w:val="22"/>
        </w:rPr>
        <w:t>)</w:t>
      </w:r>
      <w:r w:rsidR="003D1D72" w:rsidRPr="003344CE">
        <w:rPr>
          <w:szCs w:val="22"/>
        </w:rPr>
        <w:tab/>
      </w:r>
      <w:r w:rsidR="00670BF2">
        <w:rPr>
          <w:szCs w:val="22"/>
        </w:rPr>
        <w:t xml:space="preserve">Initial </w:t>
      </w:r>
      <w:r w:rsidR="002D7DEE">
        <w:rPr>
          <w:szCs w:val="22"/>
        </w:rPr>
        <w:t>and</w:t>
      </w:r>
      <w:r w:rsidR="00670BF2">
        <w:rPr>
          <w:szCs w:val="22"/>
        </w:rPr>
        <w:t xml:space="preserve"> revised m</w:t>
      </w:r>
      <w:r w:rsidR="003D1D72" w:rsidRPr="003344CE">
        <w:rPr>
          <w:szCs w:val="22"/>
        </w:rPr>
        <w:t>odified sustainable yield</w:t>
      </w:r>
      <w:r w:rsidR="006B3C56">
        <w:rPr>
          <w:szCs w:val="22"/>
        </w:rPr>
        <w:t>s</w:t>
      </w:r>
      <w:r w:rsidR="003D1D72" w:rsidRPr="003344CE">
        <w:rPr>
          <w:szCs w:val="22"/>
        </w:rPr>
        <w:t xml:space="preserve"> must </w:t>
      </w:r>
      <w:proofErr w:type="gramStart"/>
      <w:r w:rsidR="003D1D72" w:rsidRPr="003344CE">
        <w:rPr>
          <w:szCs w:val="22"/>
        </w:rPr>
        <w:t>be verified</w:t>
      </w:r>
      <w:proofErr w:type="gramEnd"/>
      <w:r w:rsidR="003D1D72" w:rsidRPr="003344CE">
        <w:rPr>
          <w:szCs w:val="22"/>
        </w:rPr>
        <w:t xml:space="preserve"> by an independent qualified assessor contracted by the Regulator.</w:t>
      </w:r>
    </w:p>
    <w:p w14:paraId="55626BBD" w14:textId="2CB23D52" w:rsidR="003D1D72" w:rsidRPr="003344CE" w:rsidRDefault="003D1D72" w:rsidP="003D1D72">
      <w:pPr>
        <w:pStyle w:val="ss"/>
        <w:rPr>
          <w:szCs w:val="22"/>
        </w:rPr>
      </w:pPr>
      <w:r w:rsidRPr="003344CE">
        <w:rPr>
          <w:szCs w:val="22"/>
        </w:rPr>
        <w:tab/>
        <w:t>(</w:t>
      </w:r>
      <w:r w:rsidR="006B3C56">
        <w:rPr>
          <w:szCs w:val="22"/>
        </w:rPr>
        <w:t>6</w:t>
      </w:r>
      <w:r w:rsidRPr="003344CE">
        <w:rPr>
          <w:szCs w:val="22"/>
        </w:rPr>
        <w:t>)</w:t>
      </w:r>
      <w:r w:rsidRPr="003344CE">
        <w:rPr>
          <w:szCs w:val="22"/>
        </w:rPr>
        <w:tab/>
        <w:t xml:space="preserve">The project proponent </w:t>
      </w:r>
      <w:proofErr w:type="gramStart"/>
      <w:r w:rsidRPr="003344CE">
        <w:rPr>
          <w:szCs w:val="22"/>
        </w:rPr>
        <w:t>is required</w:t>
      </w:r>
      <w:proofErr w:type="gramEnd"/>
      <w:r w:rsidRPr="003344CE">
        <w:rPr>
          <w:szCs w:val="22"/>
        </w:rPr>
        <w:t xml:space="preserve"> to re-imburse the Regulator for the costs of contracting an independent qualified assessor to verify </w:t>
      </w:r>
      <w:r w:rsidR="00670BF2">
        <w:rPr>
          <w:szCs w:val="22"/>
        </w:rPr>
        <w:t>initial or revised</w:t>
      </w:r>
      <w:r w:rsidRPr="003344CE">
        <w:rPr>
          <w:szCs w:val="22"/>
        </w:rPr>
        <w:t xml:space="preserve"> modified sustainable yield</w:t>
      </w:r>
      <w:r w:rsidR="002D7DEE">
        <w:rPr>
          <w:szCs w:val="22"/>
        </w:rPr>
        <w:t>s</w:t>
      </w:r>
      <w:r w:rsidRPr="003344CE">
        <w:rPr>
          <w:szCs w:val="22"/>
        </w:rPr>
        <w:t>.</w:t>
      </w:r>
    </w:p>
    <w:p w14:paraId="3BCC2008" w14:textId="63E0664D" w:rsidR="003D1D72" w:rsidRDefault="003D1D72" w:rsidP="003D1D72">
      <w:pPr>
        <w:pStyle w:val="ss"/>
        <w:rPr>
          <w:szCs w:val="22"/>
        </w:rPr>
      </w:pPr>
      <w:r w:rsidRPr="003344CE">
        <w:rPr>
          <w:szCs w:val="22"/>
        </w:rPr>
        <w:tab/>
        <w:t>(</w:t>
      </w:r>
      <w:r w:rsidR="006B3C56">
        <w:rPr>
          <w:szCs w:val="22"/>
        </w:rPr>
        <w:t>7</w:t>
      </w:r>
      <w:r w:rsidRPr="003344CE">
        <w:rPr>
          <w:szCs w:val="22"/>
        </w:rPr>
        <w:t>)</w:t>
      </w:r>
      <w:r w:rsidRPr="003344CE">
        <w:rPr>
          <w:szCs w:val="22"/>
        </w:rPr>
        <w:tab/>
        <w:t xml:space="preserve">The project proponent must publish all </w:t>
      </w:r>
      <w:r w:rsidR="00D70975">
        <w:rPr>
          <w:szCs w:val="22"/>
        </w:rPr>
        <w:t xml:space="preserve">necessary information, including </w:t>
      </w:r>
      <w:r w:rsidR="00595351">
        <w:rPr>
          <w:szCs w:val="22"/>
        </w:rPr>
        <w:t xml:space="preserve">full details of the method and all </w:t>
      </w:r>
      <w:r w:rsidR="00144EEE">
        <w:rPr>
          <w:szCs w:val="22"/>
        </w:rPr>
        <w:t xml:space="preserve">relevant </w:t>
      </w:r>
      <w:r w:rsidRPr="003344CE">
        <w:rPr>
          <w:szCs w:val="22"/>
        </w:rPr>
        <w:t>data</w:t>
      </w:r>
      <w:r w:rsidR="00144EEE">
        <w:rPr>
          <w:szCs w:val="22"/>
        </w:rPr>
        <w:t>,</w:t>
      </w:r>
      <w:r w:rsidRPr="003344CE">
        <w:rPr>
          <w:szCs w:val="22"/>
        </w:rPr>
        <w:t xml:space="preserve"> </w:t>
      </w:r>
      <w:r w:rsidR="00144EEE" w:rsidRPr="00144EEE">
        <w:rPr>
          <w:szCs w:val="22"/>
        </w:rPr>
        <w:t xml:space="preserve">to enable third parties </w:t>
      </w:r>
      <w:r w:rsidR="00C93C6E">
        <w:rPr>
          <w:szCs w:val="22"/>
        </w:rPr>
        <w:t xml:space="preserve">to replicate the </w:t>
      </w:r>
      <w:r w:rsidR="008E15CD">
        <w:rPr>
          <w:szCs w:val="22"/>
        </w:rPr>
        <w:t xml:space="preserve">calculations used to derive the </w:t>
      </w:r>
      <w:r w:rsidRPr="003344CE">
        <w:rPr>
          <w:szCs w:val="22"/>
        </w:rPr>
        <w:t xml:space="preserve">modified </w:t>
      </w:r>
      <w:r w:rsidR="00595351">
        <w:rPr>
          <w:szCs w:val="22"/>
        </w:rPr>
        <w:t xml:space="preserve">and unmodified </w:t>
      </w:r>
      <w:r w:rsidRPr="003344CE">
        <w:rPr>
          <w:szCs w:val="22"/>
        </w:rPr>
        <w:t>sustainable yield</w:t>
      </w:r>
      <w:r w:rsidR="008E15CD">
        <w:rPr>
          <w:szCs w:val="22"/>
        </w:rPr>
        <w:t>s</w:t>
      </w:r>
      <w:r w:rsidRPr="003344CE">
        <w:rPr>
          <w:szCs w:val="22"/>
        </w:rPr>
        <w:t>.</w:t>
      </w:r>
    </w:p>
    <w:p w14:paraId="20F59BBD" w14:textId="2F1B9253" w:rsidR="003D1D72" w:rsidRPr="006E68C8" w:rsidRDefault="00772E36" w:rsidP="003D1D72">
      <w:pPr>
        <w:pStyle w:val="s"/>
      </w:pPr>
      <w:bookmarkStart w:id="152" w:name="_Toc208400637"/>
      <w:proofErr w:type="gramStart"/>
      <w:r>
        <w:t>29</w:t>
      </w:r>
      <w:r w:rsidR="003D1D72" w:rsidRPr="006E68C8">
        <w:t xml:space="preserve">  </w:t>
      </w:r>
      <w:r w:rsidR="003D1D72">
        <w:t>Calculating</w:t>
      </w:r>
      <w:proofErr w:type="gramEnd"/>
      <w:r w:rsidR="003D1D72">
        <w:t xml:space="preserve"> baseline harvest levels, in net harvest</w:t>
      </w:r>
      <w:r w:rsidR="004772D2">
        <w:t>ed</w:t>
      </w:r>
      <w:r w:rsidR="003D1D72">
        <w:t xml:space="preserve"> area</w:t>
      </w:r>
      <w:bookmarkEnd w:id="152"/>
    </w:p>
    <w:p w14:paraId="09646A6B" w14:textId="78C47566" w:rsidR="003D1D72" w:rsidRPr="00D22D06" w:rsidRDefault="003D1D72" w:rsidP="003D1D72">
      <w:pPr>
        <w:pStyle w:val="ss"/>
        <w:ind w:left="850" w:firstLine="0"/>
        <w:rPr>
          <w:szCs w:val="22"/>
        </w:rPr>
      </w:pPr>
      <w:r w:rsidRPr="000D585D">
        <w:rPr>
          <w:szCs w:val="22"/>
        </w:rPr>
        <w:t xml:space="preserve">The </w:t>
      </w:r>
      <w:r>
        <w:rPr>
          <w:szCs w:val="22"/>
        </w:rPr>
        <w:t>volume of wood harvested in</w:t>
      </w:r>
      <w:r w:rsidR="0033542D">
        <w:rPr>
          <w:szCs w:val="22"/>
        </w:rPr>
        <w:t xml:space="preserve"> the </w:t>
      </w:r>
      <w:r w:rsidRPr="00D20F81">
        <w:rPr>
          <w:szCs w:val="22"/>
        </w:rPr>
        <w:t xml:space="preserve">baseline scenario </w:t>
      </w:r>
      <w:r>
        <w:rPr>
          <w:szCs w:val="22"/>
        </w:rPr>
        <w:t xml:space="preserve">for the </w:t>
      </w:r>
      <w:r w:rsidR="00662664">
        <w:rPr>
          <w:szCs w:val="22"/>
        </w:rPr>
        <w:t>reporting</w:t>
      </w:r>
      <w:r>
        <w:rPr>
          <w:szCs w:val="22"/>
        </w:rPr>
        <w:t xml:space="preserve"> period calculated under section 2</w:t>
      </w:r>
      <w:r w:rsidR="00CE1C3D">
        <w:rPr>
          <w:szCs w:val="22"/>
        </w:rPr>
        <w:t>8</w:t>
      </w:r>
      <w:r>
        <w:rPr>
          <w:szCs w:val="22"/>
        </w:rPr>
        <w:t xml:space="preserve"> </w:t>
      </w:r>
      <w:r w:rsidRPr="000D585D">
        <w:rPr>
          <w:szCs w:val="22"/>
        </w:rPr>
        <w:t xml:space="preserve">must be converted to a </w:t>
      </w:r>
      <w:r>
        <w:t xml:space="preserve">net </w:t>
      </w:r>
      <w:r w:rsidR="004772D2">
        <w:t xml:space="preserve">harvested </w:t>
      </w:r>
      <w:r>
        <w:t>area in the b</w:t>
      </w:r>
      <w:r w:rsidRPr="00A10B73">
        <w:t xml:space="preserve">aseline </w:t>
      </w:r>
      <w:r>
        <w:t xml:space="preserve">scenario </w:t>
      </w:r>
      <w:r>
        <w:rPr>
          <w:szCs w:val="22"/>
        </w:rPr>
        <w:t>(in hectares) by dividing the estimate of logs produced (in cubic metres, m</w:t>
      </w:r>
      <w:r w:rsidRPr="00FC78DE">
        <w:rPr>
          <w:szCs w:val="22"/>
          <w:vertAlign w:val="superscript"/>
        </w:rPr>
        <w:t>3</w:t>
      </w:r>
      <w:r>
        <w:rPr>
          <w:szCs w:val="22"/>
        </w:rPr>
        <w:t>) by the area-weighted average log yield (in m</w:t>
      </w:r>
      <w:r w:rsidRPr="00A860BD">
        <w:rPr>
          <w:szCs w:val="22"/>
          <w:vertAlign w:val="superscript"/>
        </w:rPr>
        <w:t>3</w:t>
      </w:r>
      <w:r>
        <w:rPr>
          <w:szCs w:val="22"/>
        </w:rPr>
        <w:t xml:space="preserve"> per hectare) from the </w:t>
      </w:r>
      <w:r w:rsidRPr="00EF11FC">
        <w:rPr>
          <w:szCs w:val="22"/>
        </w:rPr>
        <w:t xml:space="preserve">prior period </w:t>
      </w:r>
      <w:proofErr w:type="spellStart"/>
      <w:r w:rsidRPr="00EF11FC">
        <w:rPr>
          <w:szCs w:val="22"/>
        </w:rPr>
        <w:t>FullCAM</w:t>
      </w:r>
      <w:proofErr w:type="spellEnd"/>
      <w:r w:rsidRPr="00EF11FC">
        <w:rPr>
          <w:szCs w:val="22"/>
        </w:rPr>
        <w:t xml:space="preserve"> forest estate model</w:t>
      </w:r>
      <w:r w:rsidRPr="00A75635">
        <w:rPr>
          <w:i/>
          <w:szCs w:val="22"/>
        </w:rPr>
        <w:t>.</w:t>
      </w:r>
    </w:p>
    <w:p w14:paraId="56BCC7AE" w14:textId="65E24F98" w:rsidR="00A2440E" w:rsidRPr="006E68C8" w:rsidRDefault="00A2440E" w:rsidP="00A2440E">
      <w:pPr>
        <w:pStyle w:val="s"/>
      </w:pPr>
      <w:bookmarkStart w:id="153" w:name="_Toc208400638"/>
      <w:proofErr w:type="gramStart"/>
      <w:r>
        <w:t>3</w:t>
      </w:r>
      <w:r w:rsidR="00772E36">
        <w:t>0</w:t>
      </w:r>
      <w:r w:rsidRPr="006E68C8">
        <w:t xml:space="preserve">  </w:t>
      </w:r>
      <w:r>
        <w:t>Calculating</w:t>
      </w:r>
      <w:proofErr w:type="gramEnd"/>
      <w:r>
        <w:t xml:space="preserve"> area cleared to facilitate harvesting in baseline scenario</w:t>
      </w:r>
      <w:bookmarkEnd w:id="153"/>
    </w:p>
    <w:p w14:paraId="23453E59" w14:textId="2D5D1BC7" w:rsidR="00A2440E" w:rsidRDefault="00A2440E" w:rsidP="00A2440E">
      <w:pPr>
        <w:pStyle w:val="ss"/>
        <w:ind w:left="850" w:firstLine="0"/>
        <w:rPr>
          <w:szCs w:val="22"/>
        </w:rPr>
      </w:pPr>
      <w:r w:rsidRPr="000D585D">
        <w:rPr>
          <w:szCs w:val="22"/>
        </w:rPr>
        <w:t xml:space="preserve">The </w:t>
      </w:r>
      <w:r>
        <w:rPr>
          <w:szCs w:val="22"/>
        </w:rPr>
        <w:t xml:space="preserve">area cleared to facilitate timber harvesting in the </w:t>
      </w:r>
      <w:r w:rsidRPr="00D20F81">
        <w:rPr>
          <w:szCs w:val="22"/>
        </w:rPr>
        <w:t xml:space="preserve">baseline scenario </w:t>
      </w:r>
      <w:r>
        <w:rPr>
          <w:szCs w:val="22"/>
        </w:rPr>
        <w:t xml:space="preserve">(in hectares) for the reporting period </w:t>
      </w:r>
      <w:r w:rsidRPr="000D585D">
        <w:rPr>
          <w:szCs w:val="22"/>
        </w:rPr>
        <w:t xml:space="preserve">must </w:t>
      </w:r>
      <w:proofErr w:type="gramStart"/>
      <w:r w:rsidRPr="000D585D">
        <w:rPr>
          <w:szCs w:val="22"/>
        </w:rPr>
        <w:t xml:space="preserve">be </w:t>
      </w:r>
      <w:r>
        <w:rPr>
          <w:szCs w:val="22"/>
        </w:rPr>
        <w:t>calculated</w:t>
      </w:r>
      <w:proofErr w:type="gramEnd"/>
      <w:r>
        <w:rPr>
          <w:szCs w:val="22"/>
        </w:rPr>
        <w:t xml:space="preserve"> by: </w:t>
      </w:r>
    </w:p>
    <w:p w14:paraId="0AC41115" w14:textId="794F8E88" w:rsidR="00A2440E" w:rsidRDefault="00A2440E" w:rsidP="00A2440E">
      <w:pPr>
        <w:pStyle w:val="tPara"/>
        <w:rPr>
          <w:szCs w:val="22"/>
        </w:rPr>
      </w:pPr>
      <w:r w:rsidRPr="003344CE">
        <w:rPr>
          <w:szCs w:val="22"/>
        </w:rPr>
        <w:tab/>
        <w:t>(a)</w:t>
      </w:r>
      <w:r w:rsidRPr="003344CE">
        <w:rPr>
          <w:szCs w:val="22"/>
        </w:rPr>
        <w:tab/>
      </w:r>
      <w:r>
        <w:rPr>
          <w:szCs w:val="22"/>
        </w:rPr>
        <w:t>dividing the area cleared to facilitate timber harvesting in the project area in the prior period by the logs produced (in cubic metres, m</w:t>
      </w:r>
      <w:r w:rsidRPr="00FC78DE">
        <w:rPr>
          <w:szCs w:val="22"/>
          <w:vertAlign w:val="superscript"/>
        </w:rPr>
        <w:t>3</w:t>
      </w:r>
      <w:r>
        <w:rPr>
          <w:szCs w:val="22"/>
        </w:rPr>
        <w:t>) in the project area in the prior period; and</w:t>
      </w:r>
    </w:p>
    <w:p w14:paraId="12A9B2D6" w14:textId="4E2E0F68" w:rsidR="00A2440E" w:rsidRPr="003344CE" w:rsidRDefault="00A2440E" w:rsidP="00A2440E">
      <w:pPr>
        <w:pStyle w:val="tPara"/>
        <w:spacing w:before="120"/>
        <w:rPr>
          <w:szCs w:val="22"/>
        </w:rPr>
      </w:pPr>
      <w:r w:rsidRPr="003344CE">
        <w:rPr>
          <w:szCs w:val="22"/>
        </w:rPr>
        <w:tab/>
        <w:t>(a)</w:t>
      </w:r>
      <w:r w:rsidRPr="003344CE">
        <w:rPr>
          <w:szCs w:val="22"/>
        </w:rPr>
        <w:tab/>
      </w:r>
      <w:r w:rsidRPr="00113FCE">
        <w:rPr>
          <w:szCs w:val="22"/>
        </w:rPr>
        <w:t xml:space="preserve">multiplying </w:t>
      </w:r>
      <w:r>
        <w:rPr>
          <w:szCs w:val="22"/>
        </w:rPr>
        <w:t xml:space="preserve">the ratio from paragraph (a) by the </w:t>
      </w:r>
      <w:r w:rsidRPr="00113FCE">
        <w:rPr>
          <w:szCs w:val="22"/>
        </w:rPr>
        <w:t xml:space="preserve">harvest level in the baseline scenario </w:t>
      </w:r>
      <w:r>
        <w:rPr>
          <w:szCs w:val="22"/>
        </w:rPr>
        <w:t>for the reporting period (</w:t>
      </w:r>
      <w:r>
        <w:rPr>
          <w:bCs/>
          <w:szCs w:val="24"/>
        </w:rPr>
        <w:t>in cubic metres (m</w:t>
      </w:r>
      <w:r w:rsidRPr="002161F7">
        <w:rPr>
          <w:bCs/>
          <w:szCs w:val="24"/>
          <w:vertAlign w:val="superscript"/>
        </w:rPr>
        <w:t>3</w:t>
      </w:r>
      <w:r>
        <w:rPr>
          <w:bCs/>
          <w:szCs w:val="24"/>
        </w:rPr>
        <w:t>) of logs produced</w:t>
      </w:r>
      <w:r>
        <w:rPr>
          <w:szCs w:val="22"/>
        </w:rPr>
        <w:t>), as calculated under section 2</w:t>
      </w:r>
      <w:r w:rsidR="00CE1C3D">
        <w:rPr>
          <w:szCs w:val="22"/>
        </w:rPr>
        <w:t>8</w:t>
      </w:r>
      <w:r w:rsidRPr="00113FCE">
        <w:rPr>
          <w:szCs w:val="22"/>
        </w:rPr>
        <w:t>.</w:t>
      </w:r>
    </w:p>
    <w:p w14:paraId="0E84BA3D" w14:textId="32C17B07" w:rsidR="00BF2F6A" w:rsidRPr="006E68C8" w:rsidRDefault="00BF2F6A" w:rsidP="00BF2F6A">
      <w:pPr>
        <w:pStyle w:val="h3Div"/>
      </w:pPr>
      <w:bookmarkStart w:id="154" w:name="_Toc208400639"/>
      <w:bookmarkStart w:id="155" w:name="_Toc423463551"/>
      <w:bookmarkStart w:id="156" w:name="_Toc444766605"/>
      <w:bookmarkStart w:id="157" w:name="_Toc480371982"/>
      <w:r w:rsidRPr="006E68C8">
        <w:t xml:space="preserve">Division </w:t>
      </w:r>
      <w:r>
        <w:t>5</w:t>
      </w:r>
      <w:r w:rsidRPr="006E68C8">
        <w:t>.</w:t>
      </w:r>
      <w:r w:rsidR="00351ACB">
        <w:t>5</w:t>
      </w:r>
      <w:r w:rsidRPr="006E68C8">
        <w:t>—</w:t>
      </w:r>
      <w:r>
        <w:t>Carbon stock change</w:t>
      </w:r>
      <w:bookmarkEnd w:id="154"/>
      <w:r w:rsidR="00B43753">
        <w:t xml:space="preserve"> </w:t>
      </w:r>
    </w:p>
    <w:p w14:paraId="14E97DCB" w14:textId="28076875" w:rsidR="00BF2F6A" w:rsidRDefault="00BF2F6A" w:rsidP="00BF2F6A">
      <w:pPr>
        <w:pStyle w:val="s"/>
      </w:pPr>
      <w:bookmarkStart w:id="158" w:name="_Toc208400640"/>
      <w:proofErr w:type="gramStart"/>
      <w:r>
        <w:t>3</w:t>
      </w:r>
      <w:r w:rsidR="00772E36">
        <w:t>1</w:t>
      </w:r>
      <w:r w:rsidRPr="006E68C8">
        <w:t xml:space="preserve">  </w:t>
      </w:r>
      <w:r>
        <w:t>Calculating</w:t>
      </w:r>
      <w:proofErr w:type="gramEnd"/>
      <w:r>
        <w:t xml:space="preserve"> carbon stock change in included carbon pools</w:t>
      </w:r>
      <w:bookmarkEnd w:id="158"/>
    </w:p>
    <w:p w14:paraId="5C8BA119" w14:textId="17E367B6" w:rsidR="00BF2F6A" w:rsidRDefault="00BF2F6A" w:rsidP="00BF2F6A">
      <w:pPr>
        <w:pStyle w:val="ss"/>
        <w:ind w:left="785" w:firstLine="0"/>
      </w:pPr>
      <w:r w:rsidRPr="00251F77">
        <w:t xml:space="preserve">For </w:t>
      </w:r>
      <w:r w:rsidR="008D68D5">
        <w:t>E</w:t>
      </w:r>
      <w:r w:rsidR="001859E3">
        <w:t>quation 1</w:t>
      </w:r>
      <w:r w:rsidRPr="00251F77">
        <w:t>, the carbon stock change (in tonnes CO</w:t>
      </w:r>
      <w:r w:rsidRPr="00251F77">
        <w:rPr>
          <w:vertAlign w:val="subscript"/>
        </w:rPr>
        <w:t>2</w:t>
      </w:r>
      <w:r w:rsidRPr="00251F77">
        <w:t xml:space="preserve">-e) </w:t>
      </w:r>
      <w:r>
        <w:t xml:space="preserve">in the project area </w:t>
      </w:r>
      <w:r w:rsidRPr="00251F77">
        <w:t xml:space="preserve">in reporting period </w:t>
      </w:r>
      <w:proofErr w:type="spellStart"/>
      <w:r w:rsidRPr="00EE2737">
        <w:t>i</w:t>
      </w:r>
      <w:proofErr w:type="spellEnd"/>
      <w:r>
        <w:t xml:space="preserve"> in </w:t>
      </w:r>
      <w:r w:rsidR="00F0728E">
        <w:t xml:space="preserve">either </w:t>
      </w:r>
      <w:r>
        <w:t xml:space="preserve">the project </w:t>
      </w:r>
      <w:r w:rsidR="00F0728E">
        <w:t>scenario (</w:t>
      </w:r>
      <w:proofErr w:type="spellStart"/>
      <w:r w:rsidR="00F0728E" w:rsidRPr="00AA4EF0">
        <w:t>Δ</w:t>
      </w:r>
      <w:proofErr w:type="gramStart"/>
      <w:r w:rsidR="00F0728E" w:rsidRPr="00AA4EF0">
        <w:t>CS</w:t>
      </w:r>
      <w:r w:rsidR="00F0728E" w:rsidRPr="00AA4EF0">
        <w:rPr>
          <w:vertAlign w:val="subscript"/>
        </w:rPr>
        <w:t>p</w:t>
      </w:r>
      <w:r w:rsidR="00276907">
        <w:rPr>
          <w:vertAlign w:val="subscript"/>
        </w:rPr>
        <w:t>,</w:t>
      </w:r>
      <w:r w:rsidR="00F0728E" w:rsidRPr="00AA4EF0">
        <w:rPr>
          <w:vertAlign w:val="subscript"/>
        </w:rPr>
        <w:t>i</w:t>
      </w:r>
      <w:proofErr w:type="spellEnd"/>
      <w:proofErr w:type="gramEnd"/>
      <w:r w:rsidR="00F0728E">
        <w:t>) or the</w:t>
      </w:r>
      <w:r>
        <w:t xml:space="preserve"> baseline scenario</w:t>
      </w:r>
      <w:r w:rsidR="00F0728E">
        <w:t xml:space="preserve"> (</w:t>
      </w:r>
      <w:proofErr w:type="spellStart"/>
      <w:r w:rsidRPr="001E1764">
        <w:rPr>
          <w:bCs/>
          <w:szCs w:val="24"/>
        </w:rPr>
        <w:t>Δ</w:t>
      </w:r>
      <w:proofErr w:type="gramStart"/>
      <w:r w:rsidRPr="001E1764">
        <w:rPr>
          <w:bCs/>
          <w:szCs w:val="24"/>
        </w:rPr>
        <w:t>CS</w:t>
      </w:r>
      <w:r>
        <w:rPr>
          <w:bCs/>
          <w:szCs w:val="24"/>
          <w:vertAlign w:val="subscript"/>
        </w:rPr>
        <w:t>b</w:t>
      </w:r>
      <w:r w:rsidR="00276907">
        <w:rPr>
          <w:bCs/>
          <w:szCs w:val="24"/>
          <w:vertAlign w:val="subscript"/>
        </w:rPr>
        <w:t>,</w:t>
      </w:r>
      <w:r w:rsidRPr="001E1764">
        <w:rPr>
          <w:bCs/>
          <w:szCs w:val="24"/>
          <w:vertAlign w:val="subscript"/>
        </w:rPr>
        <w:t>i</w:t>
      </w:r>
      <w:proofErr w:type="spellEnd"/>
      <w:proofErr w:type="gramEnd"/>
      <w:r w:rsidR="00F0728E">
        <w:rPr>
          <w:bCs/>
          <w:szCs w:val="24"/>
        </w:rPr>
        <w:t>)</w:t>
      </w:r>
      <w:r>
        <w:rPr>
          <w:bCs/>
          <w:szCs w:val="24"/>
        </w:rPr>
        <w:t xml:space="preserve"> </w:t>
      </w:r>
      <w:proofErr w:type="gramStart"/>
      <w:r w:rsidRPr="00251F77">
        <w:t>is calculated</w:t>
      </w:r>
      <w:proofErr w:type="gramEnd"/>
      <w:r w:rsidRPr="00251F77">
        <w:t xml:space="preserve"> using the following equation</w:t>
      </w:r>
      <w:r>
        <w:t>:</w:t>
      </w:r>
    </w:p>
    <w:p w14:paraId="73B01971" w14:textId="77777777" w:rsidR="00BF2F6A" w:rsidRDefault="00BF2F6A" w:rsidP="00BF2F6A">
      <w:pPr>
        <w:pStyle w:val="ss"/>
        <w:ind w:left="0" w:firstLine="0"/>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BF2F6A" w:rsidRPr="006E68C8" w14:paraId="6647A29C" w14:textId="77777777" w:rsidTr="00041A6B">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45CCEA54" w14:textId="5E506A6B" w:rsidR="00BF2F6A" w:rsidRPr="00B37B08" w:rsidRDefault="00BF2F6A" w:rsidP="00041A6B">
            <w:pPr>
              <w:pStyle w:val="ss"/>
              <w:jc w:val="center"/>
              <w:rPr>
                <w:i/>
                <w:sz w:val="24"/>
                <w:szCs w:val="24"/>
              </w:rPr>
            </w:pPr>
            <w:proofErr w:type="spellStart"/>
            <w:r>
              <w:rPr>
                <w:iCs/>
                <w:sz w:val="24"/>
                <w:szCs w:val="24"/>
              </w:rPr>
              <w:lastRenderedPageBreak/>
              <w:t>Δ</w:t>
            </w:r>
            <w:proofErr w:type="gramStart"/>
            <w:r>
              <w:rPr>
                <w:iCs/>
                <w:sz w:val="24"/>
                <w:szCs w:val="24"/>
              </w:rPr>
              <w:t>CS</w:t>
            </w:r>
            <w:r w:rsidR="00C946A1" w:rsidRPr="00C946A1">
              <w:rPr>
                <w:iCs/>
                <w:sz w:val="24"/>
                <w:szCs w:val="24"/>
                <w:vertAlign w:val="subscript"/>
              </w:rPr>
              <w:t>x,i</w:t>
            </w:r>
            <w:proofErr w:type="spellEnd"/>
            <w:proofErr w:type="gramEnd"/>
            <w:r>
              <w:rPr>
                <w:iCs/>
                <w:sz w:val="24"/>
                <w:szCs w:val="24"/>
              </w:rPr>
              <w:t xml:space="preserve"> = </w:t>
            </w:r>
            <m:oMath>
              <m:f>
                <m:fPr>
                  <m:ctrlPr>
                    <w:rPr>
                      <w:rFonts w:ascii="Cambria Math" w:hAnsi="Cambria Math"/>
                      <w:iCs/>
                      <w:sz w:val="24"/>
                      <w:szCs w:val="24"/>
                    </w:rPr>
                  </m:ctrlPr>
                </m:fPr>
                <m:num>
                  <m:r>
                    <m:rPr>
                      <m:sty m:val="p"/>
                    </m:rPr>
                    <w:rPr>
                      <w:rFonts w:ascii="Cambria Math" w:hAnsi="Cambria Math"/>
                      <w:sz w:val="24"/>
                      <w:szCs w:val="24"/>
                    </w:rPr>
                    <m:t>44</m:t>
                  </m:r>
                </m:num>
                <m:den>
                  <m:r>
                    <m:rPr>
                      <m:sty m:val="p"/>
                    </m:rPr>
                    <w:rPr>
                      <w:rFonts w:ascii="Cambria Math" w:hAnsi="Cambria Math" w:cs="Cambria Math"/>
                      <w:sz w:val="24"/>
                      <w:szCs w:val="24"/>
                    </w:rPr>
                    <m:t>12</m:t>
                  </m:r>
                </m:den>
              </m:f>
            </m:oMath>
            <w:r w:rsidRPr="00B37B08">
              <w:rPr>
                <w:iCs/>
                <w:sz w:val="24"/>
                <w:szCs w:val="24"/>
              </w:rPr>
              <w:t xml:space="preserve"> × (</w:t>
            </w:r>
            <w:proofErr w:type="gramStart"/>
            <w:r w:rsidRPr="00B37B08">
              <w:rPr>
                <w:iCs/>
                <w:sz w:val="24"/>
                <w:szCs w:val="24"/>
              </w:rPr>
              <w:t>CS</w:t>
            </w:r>
            <w:proofErr w:type="spellStart"/>
            <w:r w:rsidR="00161D9E" w:rsidRPr="008A4EE7">
              <w:rPr>
                <w:iCs/>
                <w:sz w:val="24"/>
                <w:szCs w:val="24"/>
                <w:vertAlign w:val="subscript"/>
              </w:rPr>
              <w:t>x,</w:t>
            </w:r>
            <w:r w:rsidRPr="00B37B08">
              <w:rPr>
                <w:iCs/>
                <w:sz w:val="24"/>
                <w:szCs w:val="24"/>
                <w:vertAlign w:val="subscript"/>
              </w:rPr>
              <w:t>i</w:t>
            </w:r>
            <w:proofErr w:type="spellEnd"/>
            <w:proofErr w:type="gramEnd"/>
            <w:r w:rsidRPr="00B37B08">
              <w:rPr>
                <w:iCs/>
                <w:sz w:val="24"/>
                <w:szCs w:val="24"/>
              </w:rPr>
              <w:t xml:space="preserve"> </w:t>
            </w:r>
            <w:r>
              <w:rPr>
                <w:iCs/>
                <w:sz w:val="24"/>
                <w:szCs w:val="24"/>
              </w:rPr>
              <w:t xml:space="preserve">– </w:t>
            </w:r>
            <w:proofErr w:type="gramStart"/>
            <w:r w:rsidRPr="00B37B08">
              <w:rPr>
                <w:iCs/>
                <w:sz w:val="24"/>
                <w:szCs w:val="24"/>
              </w:rPr>
              <w:t>CS</w:t>
            </w:r>
            <w:r w:rsidR="001E59A0" w:rsidRPr="001E59A0">
              <w:rPr>
                <w:iCs/>
                <w:sz w:val="24"/>
                <w:szCs w:val="24"/>
                <w:vertAlign w:val="subscript"/>
              </w:rPr>
              <w:t>x,</w:t>
            </w:r>
            <w:r w:rsidRPr="00B37B08">
              <w:rPr>
                <w:iCs/>
                <w:sz w:val="24"/>
                <w:szCs w:val="24"/>
                <w:vertAlign w:val="subscript"/>
              </w:rPr>
              <w:t>i</w:t>
            </w:r>
            <w:proofErr w:type="gramEnd"/>
            <w:r w:rsidRPr="00B37B08">
              <w:rPr>
                <w:iCs/>
                <w:sz w:val="24"/>
                <w:szCs w:val="24"/>
                <w:vertAlign w:val="subscript"/>
              </w:rPr>
              <w:t>-1</w:t>
            </w:r>
            <w:r w:rsidRPr="00B37B08">
              <w:rPr>
                <w:iCs/>
                <w:sz w:val="24"/>
                <w:szCs w:val="24"/>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6146701B" w14:textId="77777777" w:rsidR="00BF2F6A" w:rsidRPr="006E68C8" w:rsidRDefault="00BF2F6A" w:rsidP="00041A6B">
            <w:pPr>
              <w:ind w:right="237"/>
              <w:jc w:val="center"/>
              <w:rPr>
                <w:b/>
              </w:rPr>
            </w:pPr>
            <w:r>
              <w:rPr>
                <w:b/>
              </w:rPr>
              <w:t>Equation 2</w:t>
            </w:r>
          </w:p>
        </w:tc>
      </w:tr>
    </w:tbl>
    <w:p w14:paraId="65361C9A" w14:textId="06617B65" w:rsidR="00BF2F6A" w:rsidRDefault="0029151C" w:rsidP="00BF2F6A">
      <w:pPr>
        <w:pStyle w:val="ss"/>
        <w:ind w:left="850" w:firstLine="0"/>
      </w:pPr>
      <w:r>
        <w:t>w</w:t>
      </w:r>
      <w:r w:rsidR="00BF2F6A" w:rsidRPr="001E2C12">
        <w:t>here:</w:t>
      </w:r>
      <w:r w:rsidR="00BF2F6A">
        <w:t xml:space="preserve"> </w:t>
      </w:r>
    </w:p>
    <w:p w14:paraId="67F4294B" w14:textId="2B529593" w:rsidR="00BF2F6A" w:rsidRPr="0029151C" w:rsidRDefault="00BF2F6A" w:rsidP="00BF2F6A">
      <w:pPr>
        <w:pStyle w:val="ss"/>
        <w:ind w:left="850" w:firstLine="0"/>
        <w:rPr>
          <w:szCs w:val="22"/>
        </w:rPr>
      </w:pPr>
      <w:proofErr w:type="spellStart"/>
      <w:r w:rsidRPr="0029151C">
        <w:rPr>
          <w:iCs/>
          <w:szCs w:val="22"/>
        </w:rPr>
        <w:t>Δ</w:t>
      </w:r>
      <w:proofErr w:type="gramStart"/>
      <w:r w:rsidRPr="0029151C">
        <w:rPr>
          <w:iCs/>
          <w:szCs w:val="22"/>
        </w:rPr>
        <w:t>CS</w:t>
      </w:r>
      <w:r w:rsidR="001E59A0">
        <w:rPr>
          <w:iCs/>
          <w:szCs w:val="22"/>
          <w:vertAlign w:val="subscript"/>
        </w:rPr>
        <w:t>x,i</w:t>
      </w:r>
      <w:proofErr w:type="spellEnd"/>
      <w:proofErr w:type="gramEnd"/>
      <w:r w:rsidRPr="0029151C">
        <w:rPr>
          <w:iCs/>
          <w:szCs w:val="22"/>
          <w:vertAlign w:val="subscript"/>
        </w:rPr>
        <w:t xml:space="preserve"> </w:t>
      </w:r>
      <w:r w:rsidRPr="0029151C">
        <w:rPr>
          <w:iCs/>
          <w:szCs w:val="22"/>
        </w:rPr>
        <w:t xml:space="preserve">is the carbon stock change </w:t>
      </w:r>
      <w:r w:rsidR="0025793F">
        <w:rPr>
          <w:iCs/>
          <w:szCs w:val="22"/>
        </w:rPr>
        <w:t xml:space="preserve">(in tonnes </w:t>
      </w:r>
      <w:r w:rsidR="000B3956">
        <w:rPr>
          <w:iCs/>
          <w:szCs w:val="22"/>
        </w:rPr>
        <w:t>CO</w:t>
      </w:r>
      <w:r w:rsidR="000B3956" w:rsidRPr="000B3956">
        <w:rPr>
          <w:iCs/>
          <w:szCs w:val="22"/>
          <w:vertAlign w:val="subscript"/>
        </w:rPr>
        <w:t>2</w:t>
      </w:r>
      <w:r w:rsidR="000B3956">
        <w:rPr>
          <w:iCs/>
          <w:szCs w:val="22"/>
        </w:rPr>
        <w:t>-e</w:t>
      </w:r>
      <w:r w:rsidR="0025793F">
        <w:rPr>
          <w:iCs/>
          <w:szCs w:val="22"/>
        </w:rPr>
        <w:t xml:space="preserve">) </w:t>
      </w:r>
      <w:r w:rsidRPr="0029151C">
        <w:rPr>
          <w:iCs/>
          <w:szCs w:val="22"/>
        </w:rPr>
        <w:t xml:space="preserve">in the included carbon pools in reporting period </w:t>
      </w:r>
      <w:proofErr w:type="spellStart"/>
      <w:r w:rsidRPr="0029151C">
        <w:rPr>
          <w:iCs/>
          <w:szCs w:val="22"/>
        </w:rPr>
        <w:t>i</w:t>
      </w:r>
      <w:proofErr w:type="spellEnd"/>
      <w:r w:rsidRPr="0029151C">
        <w:rPr>
          <w:iCs/>
          <w:szCs w:val="22"/>
        </w:rPr>
        <w:t xml:space="preserve"> in</w:t>
      </w:r>
      <w:r w:rsidRPr="0029151C">
        <w:rPr>
          <w:szCs w:val="22"/>
        </w:rPr>
        <w:t xml:space="preserve"> the project scenario </w:t>
      </w:r>
      <w:r w:rsidR="00D07644">
        <w:rPr>
          <w:szCs w:val="22"/>
        </w:rPr>
        <w:t xml:space="preserve">(x = p) </w:t>
      </w:r>
      <w:r w:rsidRPr="0029151C">
        <w:rPr>
          <w:szCs w:val="22"/>
        </w:rPr>
        <w:t>or baseline scenario</w:t>
      </w:r>
      <w:r w:rsidRPr="0029151C">
        <w:rPr>
          <w:iCs/>
          <w:szCs w:val="22"/>
        </w:rPr>
        <w:t xml:space="preserve"> </w:t>
      </w:r>
      <w:r w:rsidR="00D07644">
        <w:rPr>
          <w:iCs/>
          <w:szCs w:val="22"/>
        </w:rPr>
        <w:t>(x = b)</w:t>
      </w:r>
      <w:r w:rsidR="002374DC">
        <w:rPr>
          <w:iCs/>
          <w:szCs w:val="22"/>
        </w:rPr>
        <w:t xml:space="preserve"> (as relevant)</w:t>
      </w:r>
      <w:r w:rsidRPr="0029151C">
        <w:rPr>
          <w:iCs/>
          <w:szCs w:val="22"/>
        </w:rPr>
        <w:t xml:space="preserve">. </w:t>
      </w:r>
    </w:p>
    <w:p w14:paraId="1CE10AEC" w14:textId="23957458" w:rsidR="00BF2F6A" w:rsidRDefault="00BF2F6A" w:rsidP="00BF2F6A">
      <w:pPr>
        <w:pStyle w:val="ss"/>
        <w:ind w:left="850" w:firstLine="0"/>
      </w:pPr>
      <w:proofErr w:type="spellStart"/>
      <w:proofErr w:type="gramStart"/>
      <w:r>
        <w:t>CS</w:t>
      </w:r>
      <w:r w:rsidR="001E59A0">
        <w:rPr>
          <w:iCs/>
          <w:szCs w:val="22"/>
          <w:vertAlign w:val="subscript"/>
        </w:rPr>
        <w:t>x,i</w:t>
      </w:r>
      <w:proofErr w:type="spellEnd"/>
      <w:proofErr w:type="gramEnd"/>
      <w:r>
        <w:t xml:space="preserve"> is the carbon stock in included carbon pools </w:t>
      </w:r>
      <w:r w:rsidR="00C433E5">
        <w:t xml:space="preserve">(in tonnes of carbon) </w:t>
      </w:r>
      <w:r>
        <w:t xml:space="preserve">at the end of reporting period </w:t>
      </w:r>
      <w:proofErr w:type="spellStart"/>
      <w:r>
        <w:t>i</w:t>
      </w:r>
      <w:proofErr w:type="spellEnd"/>
      <w:r w:rsidR="00AD04EE">
        <w:t xml:space="preserve"> </w:t>
      </w:r>
      <w:r w:rsidR="00AD04EE" w:rsidRPr="0029151C">
        <w:rPr>
          <w:iCs/>
          <w:szCs w:val="22"/>
        </w:rPr>
        <w:t>in</w:t>
      </w:r>
      <w:r w:rsidR="00AD04EE" w:rsidRPr="0029151C">
        <w:rPr>
          <w:szCs w:val="22"/>
        </w:rPr>
        <w:t xml:space="preserve"> the project scenario </w:t>
      </w:r>
      <w:r w:rsidR="00AD04EE">
        <w:rPr>
          <w:szCs w:val="22"/>
        </w:rPr>
        <w:t xml:space="preserve">(x = p) </w:t>
      </w:r>
      <w:r w:rsidR="00AD04EE" w:rsidRPr="0029151C">
        <w:rPr>
          <w:szCs w:val="22"/>
        </w:rPr>
        <w:t>or baseline scenario</w:t>
      </w:r>
      <w:r w:rsidR="00AD04EE" w:rsidRPr="0029151C">
        <w:rPr>
          <w:iCs/>
          <w:szCs w:val="22"/>
        </w:rPr>
        <w:t xml:space="preserve"> </w:t>
      </w:r>
      <w:r w:rsidR="00AD04EE">
        <w:rPr>
          <w:iCs/>
          <w:szCs w:val="22"/>
        </w:rPr>
        <w:t>(x = b)</w:t>
      </w:r>
      <w:r w:rsidR="002374DC">
        <w:rPr>
          <w:iCs/>
          <w:szCs w:val="22"/>
        </w:rPr>
        <w:t xml:space="preserve"> (as relevant)</w:t>
      </w:r>
      <w:r>
        <w:t xml:space="preserve">. </w:t>
      </w:r>
    </w:p>
    <w:p w14:paraId="006CD010" w14:textId="2EE6991F" w:rsidR="00BF2F6A" w:rsidRDefault="00BF2F6A" w:rsidP="00BF2F6A">
      <w:pPr>
        <w:pStyle w:val="ss"/>
        <w:ind w:left="850" w:firstLine="0"/>
      </w:pPr>
      <w:proofErr w:type="gramStart"/>
      <w:r>
        <w:t>CS</w:t>
      </w:r>
      <w:r w:rsidR="001E59A0">
        <w:rPr>
          <w:iCs/>
          <w:szCs w:val="22"/>
          <w:vertAlign w:val="subscript"/>
        </w:rPr>
        <w:t>x,i</w:t>
      </w:r>
      <w:proofErr w:type="gramEnd"/>
      <w:r w:rsidRPr="00B53161">
        <w:rPr>
          <w:vertAlign w:val="subscript"/>
        </w:rPr>
        <w:t>-1</w:t>
      </w:r>
      <w:r>
        <w:t xml:space="preserve"> is either: </w:t>
      </w:r>
    </w:p>
    <w:p w14:paraId="426CEF87" w14:textId="5A0E2CE9" w:rsidR="0086781D" w:rsidRPr="003344CE" w:rsidRDefault="0086781D" w:rsidP="0086781D">
      <w:pPr>
        <w:pStyle w:val="tPara"/>
        <w:rPr>
          <w:szCs w:val="22"/>
        </w:rPr>
      </w:pPr>
      <w:r w:rsidRPr="003344CE">
        <w:rPr>
          <w:szCs w:val="22"/>
        </w:rPr>
        <w:tab/>
        <w:t>(a)</w:t>
      </w:r>
      <w:r w:rsidRPr="003344CE">
        <w:rPr>
          <w:szCs w:val="22"/>
        </w:rPr>
        <w:tab/>
      </w:r>
      <w:r>
        <w:t xml:space="preserve">if reporting period </w:t>
      </w:r>
      <w:proofErr w:type="spellStart"/>
      <w:r>
        <w:t>i</w:t>
      </w:r>
      <w:proofErr w:type="spellEnd"/>
      <w:r>
        <w:t xml:space="preserve"> is the first reporting period</w:t>
      </w:r>
      <w:r w:rsidR="00276CFD">
        <w:t xml:space="preserve"> – the carbon stock in included carbon pools (in tonnes of carbon) </w:t>
      </w:r>
      <w:r w:rsidR="00140C26">
        <w:t xml:space="preserve">on the day </w:t>
      </w:r>
      <w:r w:rsidR="00EB715D">
        <w:t xml:space="preserve">immediately prior to the </w:t>
      </w:r>
      <w:r w:rsidR="00276CFD">
        <w:t xml:space="preserve">start of reporting period </w:t>
      </w:r>
      <w:proofErr w:type="spellStart"/>
      <w:r w:rsidR="00276CFD">
        <w:t>i</w:t>
      </w:r>
      <w:proofErr w:type="spellEnd"/>
      <w:r w:rsidR="00276CFD">
        <w:t xml:space="preserve"> </w:t>
      </w:r>
      <w:r w:rsidR="00276CFD" w:rsidRPr="0029151C">
        <w:rPr>
          <w:iCs/>
          <w:szCs w:val="22"/>
        </w:rPr>
        <w:t>in</w:t>
      </w:r>
      <w:r w:rsidR="00276CFD" w:rsidRPr="0029151C">
        <w:rPr>
          <w:szCs w:val="22"/>
        </w:rPr>
        <w:t xml:space="preserve"> the project scenario </w:t>
      </w:r>
      <w:r w:rsidR="00276CFD">
        <w:rPr>
          <w:szCs w:val="22"/>
        </w:rPr>
        <w:t xml:space="preserve">(x = p) </w:t>
      </w:r>
      <w:r w:rsidR="00276CFD" w:rsidRPr="0029151C">
        <w:rPr>
          <w:szCs w:val="22"/>
        </w:rPr>
        <w:t>or baseline scenario</w:t>
      </w:r>
      <w:r w:rsidR="00276CFD" w:rsidRPr="0029151C">
        <w:rPr>
          <w:iCs/>
          <w:szCs w:val="22"/>
        </w:rPr>
        <w:t xml:space="preserve"> </w:t>
      </w:r>
      <w:r w:rsidR="00276CFD">
        <w:rPr>
          <w:iCs/>
          <w:szCs w:val="22"/>
        </w:rPr>
        <w:t>(x = b) (as relevant)</w:t>
      </w:r>
      <w:r>
        <w:t>; or</w:t>
      </w:r>
    </w:p>
    <w:p w14:paraId="682DE03D" w14:textId="21292C1D" w:rsidR="0086781D" w:rsidRPr="003344CE" w:rsidRDefault="0086781D" w:rsidP="0086781D">
      <w:pPr>
        <w:pStyle w:val="tPara"/>
        <w:rPr>
          <w:szCs w:val="22"/>
        </w:rPr>
      </w:pPr>
      <w:r w:rsidRPr="003344CE">
        <w:rPr>
          <w:szCs w:val="22"/>
        </w:rPr>
        <w:tab/>
        <w:t>(b)</w:t>
      </w:r>
      <w:r w:rsidRPr="003344CE">
        <w:rPr>
          <w:szCs w:val="22"/>
        </w:rPr>
        <w:tab/>
      </w:r>
      <w:r w:rsidR="00802EEB">
        <w:t xml:space="preserve">if reporting period </w:t>
      </w:r>
      <w:proofErr w:type="spellStart"/>
      <w:r w:rsidR="00802EEB">
        <w:t>i</w:t>
      </w:r>
      <w:proofErr w:type="spellEnd"/>
      <w:r w:rsidR="00802EEB">
        <w:t xml:space="preserve"> is not the first reporting period – </w:t>
      </w:r>
      <w:r>
        <w:t xml:space="preserve">the carbon stock in included carbon pools </w:t>
      </w:r>
      <w:r w:rsidR="00473667">
        <w:t xml:space="preserve">(in tonnes of carbon) </w:t>
      </w:r>
      <w:r>
        <w:t xml:space="preserve">at the end of the reporting period that preceded reporting period </w:t>
      </w:r>
      <w:proofErr w:type="spellStart"/>
      <w:r>
        <w:t>i</w:t>
      </w:r>
      <w:proofErr w:type="spellEnd"/>
      <w:r w:rsidR="00DB1815">
        <w:t xml:space="preserve"> </w:t>
      </w:r>
      <w:r w:rsidR="00DB1815" w:rsidRPr="0029151C">
        <w:rPr>
          <w:iCs/>
          <w:szCs w:val="22"/>
        </w:rPr>
        <w:t>in</w:t>
      </w:r>
      <w:r w:rsidR="00DB1815" w:rsidRPr="0029151C">
        <w:rPr>
          <w:szCs w:val="22"/>
        </w:rPr>
        <w:t xml:space="preserve"> the project scenario </w:t>
      </w:r>
      <w:r w:rsidR="00DB1815">
        <w:rPr>
          <w:szCs w:val="22"/>
        </w:rPr>
        <w:t xml:space="preserve">(x = p) </w:t>
      </w:r>
      <w:r w:rsidR="00DB1815" w:rsidRPr="0029151C">
        <w:rPr>
          <w:szCs w:val="22"/>
        </w:rPr>
        <w:t>or baseline scenario</w:t>
      </w:r>
      <w:r w:rsidR="00DB1815" w:rsidRPr="0029151C">
        <w:rPr>
          <w:iCs/>
          <w:szCs w:val="22"/>
        </w:rPr>
        <w:t xml:space="preserve"> </w:t>
      </w:r>
      <w:r w:rsidR="00DB1815">
        <w:rPr>
          <w:iCs/>
          <w:szCs w:val="22"/>
        </w:rPr>
        <w:t>(x = b) (as relevant)</w:t>
      </w:r>
      <w:r>
        <w:t>.</w:t>
      </w:r>
    </w:p>
    <w:p w14:paraId="7795952E" w14:textId="269E133E" w:rsidR="00BF2F6A" w:rsidRDefault="00BF2F6A" w:rsidP="00BF2F6A">
      <w:pPr>
        <w:pStyle w:val="s"/>
      </w:pPr>
      <w:bookmarkStart w:id="159" w:name="_Toc208400641"/>
      <w:proofErr w:type="gramStart"/>
      <w:r>
        <w:t>3</w:t>
      </w:r>
      <w:r w:rsidR="00772E36">
        <w:t>2</w:t>
      </w:r>
      <w:r w:rsidRPr="006E68C8">
        <w:t xml:space="preserve">  </w:t>
      </w:r>
      <w:r>
        <w:t>Calculating</w:t>
      </w:r>
      <w:proofErr w:type="gramEnd"/>
      <w:r>
        <w:t xml:space="preserve"> </w:t>
      </w:r>
      <w:r w:rsidR="00753E6B">
        <w:t xml:space="preserve">included </w:t>
      </w:r>
      <w:r>
        <w:t>carbon stocks</w:t>
      </w:r>
      <w:bookmarkEnd w:id="159"/>
      <w:r w:rsidR="00A2440E">
        <w:t xml:space="preserve"> </w:t>
      </w:r>
    </w:p>
    <w:p w14:paraId="4089090F" w14:textId="46BE0A52" w:rsidR="00BF2F6A" w:rsidRDefault="00D55758" w:rsidP="00D55758">
      <w:pPr>
        <w:pStyle w:val="ss"/>
      </w:pPr>
      <w:r w:rsidRPr="006E68C8">
        <w:tab/>
        <w:t>(1)</w:t>
      </w:r>
      <w:r w:rsidRPr="006E68C8">
        <w:tab/>
      </w:r>
      <w:r w:rsidR="00BF2F6A">
        <w:t xml:space="preserve">For </w:t>
      </w:r>
      <w:r w:rsidR="008D68D5">
        <w:t>E</w:t>
      </w:r>
      <w:r w:rsidR="00A72754">
        <w:t>quation 2</w:t>
      </w:r>
      <w:r w:rsidR="00BF2F6A">
        <w:t>, the carbon stock in included carbon pools at the end of reporting period</w:t>
      </w:r>
      <w:r w:rsidR="0086781D">
        <w:t xml:space="preserve"> </w:t>
      </w:r>
      <w:proofErr w:type="spellStart"/>
      <w:r w:rsidR="00950A23">
        <w:t>i</w:t>
      </w:r>
      <w:proofErr w:type="spellEnd"/>
      <w:r w:rsidR="00950A23">
        <w:t xml:space="preserve"> </w:t>
      </w:r>
      <w:proofErr w:type="gramStart"/>
      <w:r w:rsidR="00BF2F6A">
        <w:t>is calculated</w:t>
      </w:r>
      <w:proofErr w:type="gramEnd"/>
      <w:r w:rsidR="00BF2F6A">
        <w:t xml:space="preserve"> using the following equation: </w:t>
      </w:r>
    </w:p>
    <w:p w14:paraId="642D6E52" w14:textId="77777777" w:rsidR="00BF2F6A" w:rsidRDefault="00BF2F6A" w:rsidP="00BF2F6A">
      <w:pPr>
        <w:pStyle w:val="ss"/>
        <w:ind w:left="425" w:firstLine="0"/>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BF2F6A" w:rsidRPr="006E68C8" w14:paraId="2D82EE70" w14:textId="77777777" w:rsidTr="00041A6B">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3DEE32E1" w14:textId="49E53FA1" w:rsidR="00BF2F6A" w:rsidRPr="00EB5ED5" w:rsidRDefault="00BF2F6A" w:rsidP="00041A6B">
            <w:pPr>
              <w:pStyle w:val="ss"/>
              <w:jc w:val="center"/>
              <w:rPr>
                <w:i/>
                <w:sz w:val="24"/>
                <w:szCs w:val="24"/>
              </w:rPr>
            </w:pPr>
            <w:proofErr w:type="spellStart"/>
            <w:proofErr w:type="gramStart"/>
            <w:r w:rsidRPr="00EB5ED5">
              <w:rPr>
                <w:sz w:val="24"/>
                <w:szCs w:val="24"/>
              </w:rPr>
              <w:t>CS</w:t>
            </w:r>
            <w:r w:rsidR="00076442">
              <w:rPr>
                <w:iCs/>
                <w:sz w:val="24"/>
                <w:szCs w:val="24"/>
                <w:vertAlign w:val="subscript"/>
              </w:rPr>
              <w:t>x,i</w:t>
            </w:r>
            <w:proofErr w:type="spellEnd"/>
            <w:proofErr w:type="gramEnd"/>
            <w:r w:rsidRPr="00EB5ED5">
              <w:rPr>
                <w:iCs/>
                <w:sz w:val="24"/>
                <w:szCs w:val="24"/>
              </w:rPr>
              <w:t xml:space="preserve"> = ((</w:t>
            </w:r>
            <w:proofErr w:type="spellStart"/>
            <w:proofErr w:type="gramStart"/>
            <w:r w:rsidRPr="00EB5ED5">
              <w:rPr>
                <w:iCs/>
                <w:sz w:val="24"/>
                <w:szCs w:val="24"/>
              </w:rPr>
              <w:t>CS</w:t>
            </w:r>
            <w:r w:rsidRPr="00EB5ED5">
              <w:rPr>
                <w:iCs/>
                <w:sz w:val="24"/>
                <w:szCs w:val="24"/>
                <w:vertAlign w:val="subscript"/>
              </w:rPr>
              <w:t>t</w:t>
            </w:r>
            <w:r w:rsidR="008313E9">
              <w:rPr>
                <w:iCs/>
                <w:sz w:val="24"/>
                <w:szCs w:val="24"/>
                <w:vertAlign w:val="subscript"/>
              </w:rPr>
              <w:t>,x</w:t>
            </w:r>
            <w:proofErr w:type="gramEnd"/>
            <w:r w:rsidR="008313E9">
              <w:rPr>
                <w:iCs/>
                <w:sz w:val="24"/>
                <w:szCs w:val="24"/>
                <w:vertAlign w:val="subscript"/>
              </w:rPr>
              <w:t>,i</w:t>
            </w:r>
            <w:proofErr w:type="spellEnd"/>
            <w:r w:rsidRPr="00EB5ED5">
              <w:rPr>
                <w:iCs/>
                <w:sz w:val="24"/>
                <w:szCs w:val="24"/>
              </w:rPr>
              <w:t xml:space="preserve"> + </w:t>
            </w:r>
            <w:proofErr w:type="spellStart"/>
            <w:proofErr w:type="gramStart"/>
            <w:r w:rsidRPr="00EB5ED5">
              <w:rPr>
                <w:iCs/>
                <w:sz w:val="24"/>
                <w:szCs w:val="24"/>
              </w:rPr>
              <w:t>CS</w:t>
            </w:r>
            <w:r w:rsidRPr="00EB5ED5">
              <w:rPr>
                <w:iCs/>
                <w:sz w:val="24"/>
                <w:szCs w:val="24"/>
                <w:vertAlign w:val="subscript"/>
              </w:rPr>
              <w:t>d</w:t>
            </w:r>
            <w:r w:rsidR="008313E9">
              <w:rPr>
                <w:iCs/>
                <w:sz w:val="24"/>
                <w:szCs w:val="24"/>
                <w:vertAlign w:val="subscript"/>
              </w:rPr>
              <w:t>,x</w:t>
            </w:r>
            <w:proofErr w:type="gramEnd"/>
            <w:r w:rsidR="008313E9">
              <w:rPr>
                <w:iCs/>
                <w:sz w:val="24"/>
                <w:szCs w:val="24"/>
                <w:vertAlign w:val="subscript"/>
              </w:rPr>
              <w:t>,i</w:t>
            </w:r>
            <w:proofErr w:type="spellEnd"/>
            <w:r w:rsidRPr="00EB5ED5">
              <w:rPr>
                <w:iCs/>
                <w:sz w:val="24"/>
                <w:szCs w:val="24"/>
              </w:rPr>
              <w:t xml:space="preserve">) × </w:t>
            </w:r>
            <w:proofErr w:type="spellStart"/>
            <w:proofErr w:type="gramStart"/>
            <w:r w:rsidRPr="00EB5ED5">
              <w:rPr>
                <w:iCs/>
                <w:sz w:val="24"/>
                <w:szCs w:val="24"/>
              </w:rPr>
              <w:t>A</w:t>
            </w:r>
            <w:r w:rsidR="00686624">
              <w:rPr>
                <w:iCs/>
                <w:sz w:val="24"/>
                <w:szCs w:val="24"/>
                <w:vertAlign w:val="subscript"/>
              </w:rPr>
              <w:t>x,i</w:t>
            </w:r>
            <w:proofErr w:type="spellEnd"/>
            <w:proofErr w:type="gramEnd"/>
            <w:r w:rsidRPr="00EB5ED5">
              <w:rPr>
                <w:iCs/>
                <w:sz w:val="24"/>
                <w:szCs w:val="24"/>
              </w:rPr>
              <w:t xml:space="preserve">) + </w:t>
            </w:r>
            <w:proofErr w:type="spellStart"/>
            <w:proofErr w:type="gramStart"/>
            <w:r w:rsidRPr="00EB5ED5">
              <w:rPr>
                <w:iCs/>
                <w:sz w:val="24"/>
                <w:szCs w:val="24"/>
              </w:rPr>
              <w:t>CS</w:t>
            </w:r>
            <w:r w:rsidRPr="00EB5ED5">
              <w:rPr>
                <w:iCs/>
                <w:sz w:val="24"/>
                <w:szCs w:val="24"/>
                <w:vertAlign w:val="subscript"/>
              </w:rPr>
              <w:t>hwp</w:t>
            </w:r>
            <w:r>
              <w:rPr>
                <w:iCs/>
                <w:sz w:val="24"/>
                <w:szCs w:val="24"/>
                <w:vertAlign w:val="subscript"/>
              </w:rPr>
              <w:t>s</w:t>
            </w:r>
            <w:r w:rsidR="00686624">
              <w:rPr>
                <w:iCs/>
                <w:sz w:val="24"/>
                <w:szCs w:val="24"/>
                <w:vertAlign w:val="subscript"/>
              </w:rPr>
              <w:t>,x</w:t>
            </w:r>
            <w:proofErr w:type="gramEnd"/>
            <w:r w:rsidR="00686624">
              <w:rPr>
                <w:iCs/>
                <w:sz w:val="24"/>
                <w:szCs w:val="24"/>
                <w:vertAlign w:val="subscript"/>
              </w:rPr>
              <w:t>,i</w:t>
            </w:r>
            <w:proofErr w:type="spellEnd"/>
            <w:r>
              <w:rPr>
                <w:iCs/>
                <w:sz w:val="24"/>
                <w:szCs w:val="24"/>
                <w:vertAlign w:val="subscript"/>
              </w:rPr>
              <w:t xml:space="preserve"> </w:t>
            </w:r>
            <w:r w:rsidRPr="00EB5ED5">
              <w:rPr>
                <w:iCs/>
                <w:sz w:val="24"/>
                <w:szCs w:val="24"/>
              </w:rPr>
              <w:t xml:space="preserve">+ </w:t>
            </w:r>
            <w:proofErr w:type="spellStart"/>
            <w:proofErr w:type="gramStart"/>
            <w:r w:rsidRPr="00EB5ED5">
              <w:rPr>
                <w:iCs/>
                <w:sz w:val="24"/>
                <w:szCs w:val="24"/>
              </w:rPr>
              <w:t>CS</w:t>
            </w:r>
            <w:r w:rsidRPr="00EB5ED5">
              <w:rPr>
                <w:iCs/>
                <w:sz w:val="24"/>
                <w:szCs w:val="24"/>
                <w:vertAlign w:val="subscript"/>
              </w:rPr>
              <w:t>hwp</w:t>
            </w:r>
            <w:r>
              <w:rPr>
                <w:iCs/>
                <w:sz w:val="24"/>
                <w:szCs w:val="24"/>
                <w:vertAlign w:val="subscript"/>
              </w:rPr>
              <w:t>l</w:t>
            </w:r>
            <w:r w:rsidR="00686624">
              <w:rPr>
                <w:iCs/>
                <w:sz w:val="24"/>
                <w:szCs w:val="24"/>
                <w:vertAlign w:val="subscript"/>
              </w:rPr>
              <w:t>,x</w:t>
            </w:r>
            <w:proofErr w:type="gramEnd"/>
            <w:r w:rsidR="00686624">
              <w:rPr>
                <w:iCs/>
                <w:sz w:val="24"/>
                <w:szCs w:val="24"/>
                <w:vertAlign w:val="subscript"/>
              </w:rPr>
              <w:t>,i</w:t>
            </w:r>
            <w:proofErr w:type="spellEnd"/>
          </w:p>
        </w:tc>
        <w:tc>
          <w:tcPr>
            <w:tcW w:w="1527" w:type="dxa"/>
            <w:tcBorders>
              <w:top w:val="single" w:sz="4" w:space="0" w:color="000000"/>
              <w:left w:val="single" w:sz="4" w:space="0" w:color="000000"/>
              <w:bottom w:val="single" w:sz="4" w:space="0" w:color="000000"/>
              <w:right w:val="single" w:sz="4" w:space="0" w:color="000000"/>
            </w:tcBorders>
            <w:vAlign w:val="center"/>
          </w:tcPr>
          <w:p w14:paraId="7622BB93" w14:textId="77777777" w:rsidR="00BF2F6A" w:rsidRPr="006E68C8" w:rsidRDefault="00BF2F6A" w:rsidP="00041A6B">
            <w:pPr>
              <w:ind w:right="237"/>
              <w:jc w:val="center"/>
              <w:rPr>
                <w:b/>
              </w:rPr>
            </w:pPr>
            <w:r>
              <w:rPr>
                <w:b/>
              </w:rPr>
              <w:t>Equation 3</w:t>
            </w:r>
          </w:p>
        </w:tc>
      </w:tr>
    </w:tbl>
    <w:p w14:paraId="1302183B" w14:textId="2AD08C23" w:rsidR="00BF2F6A" w:rsidRPr="001E2C12" w:rsidRDefault="00A72754" w:rsidP="00BF2F6A">
      <w:pPr>
        <w:pStyle w:val="ss"/>
        <w:ind w:left="850" w:firstLine="0"/>
      </w:pPr>
      <w:r>
        <w:t>w</w:t>
      </w:r>
      <w:r w:rsidR="00BF2F6A" w:rsidRPr="001E2C12">
        <w:t xml:space="preserve">here: </w:t>
      </w:r>
    </w:p>
    <w:p w14:paraId="5268453B" w14:textId="793A4247" w:rsidR="00BF2F6A" w:rsidRPr="003810F9" w:rsidRDefault="00BF2F6A" w:rsidP="00BF2F6A">
      <w:pPr>
        <w:pStyle w:val="ss"/>
        <w:ind w:left="850" w:firstLine="0"/>
        <w:rPr>
          <w:szCs w:val="22"/>
        </w:rPr>
      </w:pPr>
      <w:proofErr w:type="spellStart"/>
      <w:proofErr w:type="gramStart"/>
      <w:r>
        <w:t>CS</w:t>
      </w:r>
      <w:r w:rsidR="00076442">
        <w:rPr>
          <w:iCs/>
          <w:sz w:val="24"/>
          <w:szCs w:val="24"/>
          <w:vertAlign w:val="subscript"/>
        </w:rPr>
        <w:t>x,i</w:t>
      </w:r>
      <w:proofErr w:type="spellEnd"/>
      <w:proofErr w:type="gramEnd"/>
      <w:r w:rsidRPr="003810F9">
        <w:rPr>
          <w:szCs w:val="22"/>
        </w:rPr>
        <w:t xml:space="preserve"> is the carbon stock in included carbon pools </w:t>
      </w:r>
      <w:r w:rsidR="002D4108">
        <w:rPr>
          <w:szCs w:val="22"/>
        </w:rPr>
        <w:t>(</w:t>
      </w:r>
      <w:r w:rsidR="002D4108" w:rsidRPr="003810F9">
        <w:rPr>
          <w:szCs w:val="22"/>
        </w:rPr>
        <w:t>in tonnes of carbon</w:t>
      </w:r>
      <w:r w:rsidR="002D4108">
        <w:rPr>
          <w:szCs w:val="22"/>
        </w:rPr>
        <w:t xml:space="preserve">) </w:t>
      </w:r>
      <w:r w:rsidRPr="003810F9">
        <w:rPr>
          <w:szCs w:val="22"/>
        </w:rPr>
        <w:t xml:space="preserve">at the </w:t>
      </w:r>
      <w:r>
        <w:rPr>
          <w:szCs w:val="22"/>
        </w:rPr>
        <w:t>end of reporting period</w:t>
      </w:r>
      <w:r w:rsidRPr="003810F9">
        <w:rPr>
          <w:szCs w:val="22"/>
        </w:rPr>
        <w:t xml:space="preserve"> </w:t>
      </w:r>
      <w:proofErr w:type="spellStart"/>
      <w:r w:rsidR="007930C4">
        <w:rPr>
          <w:szCs w:val="22"/>
        </w:rPr>
        <w:t>i</w:t>
      </w:r>
      <w:proofErr w:type="spellEnd"/>
      <w:r w:rsidR="007930C4">
        <w:rPr>
          <w:szCs w:val="22"/>
        </w:rPr>
        <w:t xml:space="preserve"> </w:t>
      </w:r>
      <w:r w:rsidR="00E158CA" w:rsidRPr="0029151C">
        <w:rPr>
          <w:iCs/>
          <w:szCs w:val="22"/>
        </w:rPr>
        <w:t>in</w:t>
      </w:r>
      <w:r w:rsidR="00E158CA" w:rsidRPr="0029151C">
        <w:rPr>
          <w:szCs w:val="22"/>
        </w:rPr>
        <w:t xml:space="preserve"> the project scenario </w:t>
      </w:r>
      <w:r w:rsidR="00E158CA">
        <w:rPr>
          <w:szCs w:val="22"/>
        </w:rPr>
        <w:t xml:space="preserve">(x = p) </w:t>
      </w:r>
      <w:r w:rsidR="00E158CA" w:rsidRPr="0029151C">
        <w:rPr>
          <w:szCs w:val="22"/>
        </w:rPr>
        <w:t>or baseline scenario</w:t>
      </w:r>
      <w:r w:rsidR="00E158CA" w:rsidRPr="0029151C">
        <w:rPr>
          <w:iCs/>
          <w:szCs w:val="22"/>
        </w:rPr>
        <w:t xml:space="preserve"> </w:t>
      </w:r>
      <w:r w:rsidR="00E158CA">
        <w:rPr>
          <w:iCs/>
          <w:szCs w:val="22"/>
        </w:rPr>
        <w:t>(x = b) (as relevant)</w:t>
      </w:r>
      <w:r w:rsidRPr="003810F9">
        <w:rPr>
          <w:szCs w:val="22"/>
        </w:rPr>
        <w:t xml:space="preserve">. </w:t>
      </w:r>
    </w:p>
    <w:p w14:paraId="0534D250" w14:textId="58F6CD1D" w:rsidR="00BF2F6A" w:rsidRPr="003810F9" w:rsidRDefault="00BF2F6A" w:rsidP="00BF2F6A">
      <w:pPr>
        <w:pStyle w:val="ss"/>
        <w:ind w:left="850" w:firstLine="0"/>
        <w:rPr>
          <w:szCs w:val="22"/>
        </w:rPr>
      </w:pPr>
      <w:proofErr w:type="spellStart"/>
      <w:proofErr w:type="gramStart"/>
      <w:r w:rsidRPr="003810F9">
        <w:rPr>
          <w:szCs w:val="22"/>
        </w:rPr>
        <w:t>CS</w:t>
      </w:r>
      <w:r w:rsidRPr="003810F9">
        <w:rPr>
          <w:szCs w:val="22"/>
          <w:vertAlign w:val="subscript"/>
        </w:rPr>
        <w:t>t</w:t>
      </w:r>
      <w:r w:rsidR="00076442">
        <w:rPr>
          <w:iCs/>
          <w:sz w:val="24"/>
          <w:szCs w:val="24"/>
          <w:vertAlign w:val="subscript"/>
        </w:rPr>
        <w:t>,x</w:t>
      </w:r>
      <w:proofErr w:type="gramEnd"/>
      <w:r w:rsidR="00076442">
        <w:rPr>
          <w:iCs/>
          <w:sz w:val="24"/>
          <w:szCs w:val="24"/>
          <w:vertAlign w:val="subscript"/>
        </w:rPr>
        <w:t>,i</w:t>
      </w:r>
      <w:proofErr w:type="spellEnd"/>
      <w:r w:rsidRPr="003810F9">
        <w:rPr>
          <w:szCs w:val="22"/>
        </w:rPr>
        <w:t xml:space="preserve"> is the carbon mass of trees (in tonnes of carbon per hectare)</w:t>
      </w:r>
      <w:r>
        <w:rPr>
          <w:szCs w:val="22"/>
        </w:rPr>
        <w:t xml:space="preserve"> at the end of reporting period</w:t>
      </w:r>
      <w:r w:rsidRPr="003810F9">
        <w:rPr>
          <w:szCs w:val="22"/>
        </w:rPr>
        <w:t xml:space="preserve"> </w:t>
      </w:r>
      <w:proofErr w:type="spellStart"/>
      <w:r w:rsidR="00283FEC">
        <w:rPr>
          <w:szCs w:val="22"/>
        </w:rPr>
        <w:t>i</w:t>
      </w:r>
      <w:proofErr w:type="spellEnd"/>
      <w:r w:rsidR="00283FEC">
        <w:rPr>
          <w:szCs w:val="22"/>
        </w:rPr>
        <w:t xml:space="preserve"> </w:t>
      </w:r>
      <w:r w:rsidRPr="003810F9">
        <w:rPr>
          <w:szCs w:val="22"/>
        </w:rPr>
        <w:t xml:space="preserve">in the </w:t>
      </w:r>
      <w:r w:rsidR="00D021B4" w:rsidRPr="0029151C">
        <w:rPr>
          <w:szCs w:val="22"/>
        </w:rPr>
        <w:t xml:space="preserve">project scenario </w:t>
      </w:r>
      <w:r w:rsidR="00D021B4">
        <w:rPr>
          <w:szCs w:val="22"/>
        </w:rPr>
        <w:t xml:space="preserve">(x = p) </w:t>
      </w:r>
      <w:r w:rsidR="00D021B4" w:rsidRPr="0029151C">
        <w:rPr>
          <w:szCs w:val="22"/>
        </w:rPr>
        <w:t>or baseline scenario</w:t>
      </w:r>
      <w:r w:rsidR="00D021B4" w:rsidRPr="0029151C">
        <w:rPr>
          <w:iCs/>
          <w:szCs w:val="22"/>
        </w:rPr>
        <w:t xml:space="preserve"> </w:t>
      </w:r>
      <w:r w:rsidR="00D021B4">
        <w:rPr>
          <w:iCs/>
          <w:szCs w:val="22"/>
        </w:rPr>
        <w:t>(x = b) (as relevant)</w:t>
      </w:r>
      <w:r w:rsidRPr="003810F9">
        <w:rPr>
          <w:szCs w:val="22"/>
        </w:rPr>
        <w:t xml:space="preserve">, determined </w:t>
      </w:r>
      <w:r>
        <w:rPr>
          <w:szCs w:val="22"/>
        </w:rPr>
        <w:t xml:space="preserve">in accordance with section </w:t>
      </w:r>
      <w:r w:rsidR="008D68D5">
        <w:rPr>
          <w:szCs w:val="22"/>
        </w:rPr>
        <w:t>3</w:t>
      </w:r>
      <w:r w:rsidR="00CE1C3D">
        <w:rPr>
          <w:szCs w:val="22"/>
        </w:rPr>
        <w:t>4</w:t>
      </w:r>
      <w:r w:rsidRPr="003810F9">
        <w:rPr>
          <w:szCs w:val="22"/>
        </w:rPr>
        <w:t>.</w:t>
      </w:r>
    </w:p>
    <w:p w14:paraId="5674ED6D" w14:textId="663282AE" w:rsidR="00BF2F6A" w:rsidRPr="003810F9" w:rsidRDefault="00BF2F6A" w:rsidP="00BF2F6A">
      <w:pPr>
        <w:pStyle w:val="ss"/>
        <w:ind w:left="850" w:firstLine="0"/>
        <w:rPr>
          <w:szCs w:val="22"/>
        </w:rPr>
      </w:pPr>
      <w:proofErr w:type="spellStart"/>
      <w:proofErr w:type="gramStart"/>
      <w:r w:rsidRPr="003810F9">
        <w:rPr>
          <w:szCs w:val="22"/>
        </w:rPr>
        <w:t>CS</w:t>
      </w:r>
      <w:r w:rsidRPr="00C365D5">
        <w:rPr>
          <w:szCs w:val="22"/>
          <w:vertAlign w:val="subscript"/>
        </w:rPr>
        <w:t>d</w:t>
      </w:r>
      <w:r w:rsidR="00076442" w:rsidRPr="00C365D5">
        <w:rPr>
          <w:iCs/>
          <w:sz w:val="24"/>
          <w:szCs w:val="24"/>
          <w:vertAlign w:val="subscript"/>
        </w:rPr>
        <w:t>,x</w:t>
      </w:r>
      <w:proofErr w:type="gramEnd"/>
      <w:r w:rsidR="00076442" w:rsidRPr="00C365D5">
        <w:rPr>
          <w:iCs/>
          <w:sz w:val="24"/>
          <w:szCs w:val="24"/>
          <w:vertAlign w:val="subscript"/>
        </w:rPr>
        <w:t>,i</w:t>
      </w:r>
      <w:proofErr w:type="spellEnd"/>
      <w:r w:rsidRPr="00C365D5">
        <w:rPr>
          <w:szCs w:val="22"/>
          <w:vertAlign w:val="subscript"/>
        </w:rPr>
        <w:t xml:space="preserve"> </w:t>
      </w:r>
      <w:r w:rsidRPr="003810F9">
        <w:rPr>
          <w:szCs w:val="22"/>
        </w:rPr>
        <w:t>is the carbon mass of forest debris (in tonnes of carbon per hectare)</w:t>
      </w:r>
      <w:r>
        <w:rPr>
          <w:szCs w:val="22"/>
        </w:rPr>
        <w:t xml:space="preserve"> at the end of the </w:t>
      </w:r>
      <w:r w:rsidR="000D4F45">
        <w:rPr>
          <w:szCs w:val="22"/>
        </w:rPr>
        <w:t>reporting period</w:t>
      </w:r>
      <w:r w:rsidR="000D4F45" w:rsidRPr="003810F9">
        <w:rPr>
          <w:szCs w:val="22"/>
        </w:rPr>
        <w:t xml:space="preserve"> </w:t>
      </w:r>
      <w:proofErr w:type="spellStart"/>
      <w:r w:rsidR="000D4F45">
        <w:rPr>
          <w:szCs w:val="22"/>
        </w:rPr>
        <w:t>i</w:t>
      </w:r>
      <w:proofErr w:type="spellEnd"/>
      <w:r w:rsidR="000D4F45">
        <w:rPr>
          <w:szCs w:val="22"/>
        </w:rPr>
        <w:t xml:space="preserve"> </w:t>
      </w:r>
      <w:r w:rsidR="000D4F45" w:rsidRPr="003810F9">
        <w:rPr>
          <w:szCs w:val="22"/>
        </w:rPr>
        <w:t xml:space="preserve">in the </w:t>
      </w:r>
      <w:r w:rsidR="000D4F45" w:rsidRPr="0029151C">
        <w:rPr>
          <w:szCs w:val="22"/>
        </w:rPr>
        <w:t xml:space="preserve">project scenario </w:t>
      </w:r>
      <w:r w:rsidR="000D4F45">
        <w:rPr>
          <w:szCs w:val="22"/>
        </w:rPr>
        <w:t xml:space="preserve">(x = p) </w:t>
      </w:r>
      <w:r w:rsidR="000D4F45" w:rsidRPr="0029151C">
        <w:rPr>
          <w:szCs w:val="22"/>
        </w:rPr>
        <w:t>or baseline scenario</w:t>
      </w:r>
      <w:r w:rsidR="000D4F45" w:rsidRPr="0029151C">
        <w:rPr>
          <w:iCs/>
          <w:szCs w:val="22"/>
        </w:rPr>
        <w:t xml:space="preserve"> </w:t>
      </w:r>
      <w:r w:rsidR="000D4F45">
        <w:rPr>
          <w:iCs/>
          <w:szCs w:val="22"/>
        </w:rPr>
        <w:t>(x = b) (as relevant)</w:t>
      </w:r>
      <w:r w:rsidR="000D4F45" w:rsidRPr="003810F9">
        <w:rPr>
          <w:szCs w:val="22"/>
        </w:rPr>
        <w:t xml:space="preserve">, determined </w:t>
      </w:r>
      <w:r w:rsidR="000D4F45">
        <w:rPr>
          <w:szCs w:val="22"/>
        </w:rPr>
        <w:t>in accordance with section 34</w:t>
      </w:r>
      <w:r w:rsidRPr="003810F9">
        <w:rPr>
          <w:szCs w:val="22"/>
        </w:rPr>
        <w:t>.</w:t>
      </w:r>
    </w:p>
    <w:p w14:paraId="5EC5486F" w14:textId="2A65F40F" w:rsidR="00BF2F6A" w:rsidRPr="003810F9" w:rsidRDefault="00BF2F6A" w:rsidP="00BF2F6A">
      <w:pPr>
        <w:pStyle w:val="ss"/>
        <w:ind w:left="850" w:firstLine="0"/>
        <w:rPr>
          <w:szCs w:val="22"/>
        </w:rPr>
      </w:pPr>
      <w:proofErr w:type="spellStart"/>
      <w:proofErr w:type="gramStart"/>
      <w:r w:rsidRPr="003810F9">
        <w:rPr>
          <w:szCs w:val="22"/>
        </w:rPr>
        <w:t>A</w:t>
      </w:r>
      <w:r w:rsidR="00076442">
        <w:rPr>
          <w:iCs/>
          <w:sz w:val="24"/>
          <w:szCs w:val="24"/>
          <w:vertAlign w:val="subscript"/>
        </w:rPr>
        <w:t>x,i</w:t>
      </w:r>
      <w:proofErr w:type="spellEnd"/>
      <w:proofErr w:type="gramEnd"/>
      <w:r w:rsidRPr="003810F9">
        <w:rPr>
          <w:szCs w:val="22"/>
        </w:rPr>
        <w:t xml:space="preserve"> is the area subject to </w:t>
      </w:r>
      <w:r>
        <w:rPr>
          <w:szCs w:val="22"/>
        </w:rPr>
        <w:t xml:space="preserve">relevant </w:t>
      </w:r>
      <w:r w:rsidR="00E638B4">
        <w:rPr>
          <w:szCs w:val="22"/>
        </w:rPr>
        <w:t xml:space="preserve">modelled </w:t>
      </w:r>
      <w:r w:rsidR="00F77B66">
        <w:rPr>
          <w:szCs w:val="22"/>
        </w:rPr>
        <w:t>ev</w:t>
      </w:r>
      <w:r w:rsidR="00E638B4">
        <w:rPr>
          <w:szCs w:val="22"/>
        </w:rPr>
        <w:t>ents</w:t>
      </w:r>
      <w:r w:rsidR="008D68D5">
        <w:rPr>
          <w:szCs w:val="22"/>
        </w:rPr>
        <w:t xml:space="preserve"> </w:t>
      </w:r>
      <w:r w:rsidR="009968FE">
        <w:rPr>
          <w:szCs w:val="22"/>
        </w:rPr>
        <w:t xml:space="preserve">specified in section 33 </w:t>
      </w:r>
      <w:r w:rsidR="008D68D5">
        <w:rPr>
          <w:szCs w:val="22"/>
        </w:rPr>
        <w:t xml:space="preserve">in </w:t>
      </w:r>
      <w:r w:rsidR="00E638B4">
        <w:rPr>
          <w:szCs w:val="22"/>
        </w:rPr>
        <w:t>reporting period</w:t>
      </w:r>
      <w:r w:rsidR="00E638B4" w:rsidRPr="003810F9">
        <w:rPr>
          <w:szCs w:val="22"/>
        </w:rPr>
        <w:t xml:space="preserve"> </w:t>
      </w:r>
      <w:proofErr w:type="spellStart"/>
      <w:r w:rsidR="00E638B4">
        <w:rPr>
          <w:szCs w:val="22"/>
        </w:rPr>
        <w:t>i</w:t>
      </w:r>
      <w:proofErr w:type="spellEnd"/>
      <w:r w:rsidR="00E638B4">
        <w:rPr>
          <w:szCs w:val="22"/>
        </w:rPr>
        <w:t xml:space="preserve"> </w:t>
      </w:r>
      <w:r w:rsidR="00E638B4" w:rsidRPr="003810F9">
        <w:rPr>
          <w:szCs w:val="22"/>
        </w:rPr>
        <w:t xml:space="preserve">in the </w:t>
      </w:r>
      <w:r w:rsidR="00E638B4" w:rsidRPr="0029151C">
        <w:rPr>
          <w:szCs w:val="22"/>
        </w:rPr>
        <w:t xml:space="preserve">project scenario </w:t>
      </w:r>
      <w:r w:rsidR="00E638B4">
        <w:rPr>
          <w:szCs w:val="22"/>
        </w:rPr>
        <w:t xml:space="preserve">(x = p) </w:t>
      </w:r>
      <w:r w:rsidR="00E638B4" w:rsidRPr="0029151C">
        <w:rPr>
          <w:szCs w:val="22"/>
        </w:rPr>
        <w:t>or baseline scenario</w:t>
      </w:r>
      <w:r w:rsidR="00E638B4" w:rsidRPr="0029151C">
        <w:rPr>
          <w:iCs/>
          <w:szCs w:val="22"/>
        </w:rPr>
        <w:t xml:space="preserve"> </w:t>
      </w:r>
      <w:r w:rsidR="00E638B4">
        <w:rPr>
          <w:iCs/>
          <w:szCs w:val="22"/>
        </w:rPr>
        <w:t>(x = b) (as relevant)</w:t>
      </w:r>
      <w:r w:rsidRPr="003810F9">
        <w:rPr>
          <w:szCs w:val="22"/>
        </w:rPr>
        <w:t>.</w:t>
      </w:r>
    </w:p>
    <w:p w14:paraId="5178C25C" w14:textId="2C8FB0DC" w:rsidR="00BF2F6A" w:rsidRDefault="00BF2F6A" w:rsidP="00BF2F6A">
      <w:pPr>
        <w:pStyle w:val="ss"/>
        <w:ind w:left="850" w:firstLine="0"/>
        <w:rPr>
          <w:szCs w:val="22"/>
        </w:rPr>
      </w:pPr>
      <w:proofErr w:type="spellStart"/>
      <w:proofErr w:type="gramStart"/>
      <w:r w:rsidRPr="003810F9">
        <w:rPr>
          <w:szCs w:val="22"/>
        </w:rPr>
        <w:lastRenderedPageBreak/>
        <w:t>CS</w:t>
      </w:r>
      <w:r w:rsidRPr="003810F9">
        <w:rPr>
          <w:szCs w:val="22"/>
          <w:vertAlign w:val="subscript"/>
        </w:rPr>
        <w:t>hwp</w:t>
      </w:r>
      <w:r>
        <w:rPr>
          <w:szCs w:val="22"/>
          <w:vertAlign w:val="subscript"/>
        </w:rPr>
        <w:t>s</w:t>
      </w:r>
      <w:r w:rsidR="00076442">
        <w:rPr>
          <w:iCs/>
          <w:sz w:val="24"/>
          <w:szCs w:val="24"/>
          <w:vertAlign w:val="subscript"/>
        </w:rPr>
        <w:t>,x</w:t>
      </w:r>
      <w:proofErr w:type="gramEnd"/>
      <w:r w:rsidR="00076442">
        <w:rPr>
          <w:iCs/>
          <w:sz w:val="24"/>
          <w:szCs w:val="24"/>
          <w:vertAlign w:val="subscript"/>
        </w:rPr>
        <w:t>,i</w:t>
      </w:r>
      <w:proofErr w:type="spellEnd"/>
      <w:r w:rsidRPr="003810F9">
        <w:rPr>
          <w:szCs w:val="22"/>
        </w:rPr>
        <w:t xml:space="preserve"> is the carbon mass of harvested wood products from the project area</w:t>
      </w:r>
      <w:r>
        <w:rPr>
          <w:szCs w:val="22"/>
        </w:rPr>
        <w:t xml:space="preserve"> </w:t>
      </w:r>
      <w:r w:rsidRPr="003810F9">
        <w:rPr>
          <w:szCs w:val="22"/>
        </w:rPr>
        <w:t xml:space="preserve">(in tonnes of carbon) </w:t>
      </w:r>
      <w:r>
        <w:rPr>
          <w:szCs w:val="22"/>
        </w:rPr>
        <w:t>that are in service at the end of reporting period</w:t>
      </w:r>
      <w:r w:rsidRPr="003810F9">
        <w:rPr>
          <w:szCs w:val="22"/>
        </w:rPr>
        <w:t xml:space="preserve"> </w:t>
      </w:r>
      <w:proofErr w:type="spellStart"/>
      <w:r w:rsidR="003C2048">
        <w:rPr>
          <w:szCs w:val="22"/>
        </w:rPr>
        <w:t>i</w:t>
      </w:r>
      <w:proofErr w:type="spellEnd"/>
      <w:r w:rsidR="003C2048">
        <w:rPr>
          <w:szCs w:val="22"/>
        </w:rPr>
        <w:t xml:space="preserve"> </w:t>
      </w:r>
      <w:r w:rsidR="003C2048" w:rsidRPr="003810F9">
        <w:rPr>
          <w:szCs w:val="22"/>
        </w:rPr>
        <w:t xml:space="preserve">in the </w:t>
      </w:r>
      <w:r w:rsidR="003C2048" w:rsidRPr="0029151C">
        <w:rPr>
          <w:szCs w:val="22"/>
        </w:rPr>
        <w:t xml:space="preserve">project scenario </w:t>
      </w:r>
      <w:r w:rsidR="003C2048">
        <w:rPr>
          <w:szCs w:val="22"/>
        </w:rPr>
        <w:t xml:space="preserve">(x = p) </w:t>
      </w:r>
      <w:r w:rsidR="003C2048" w:rsidRPr="0029151C">
        <w:rPr>
          <w:szCs w:val="22"/>
        </w:rPr>
        <w:t>or baseline scenario</w:t>
      </w:r>
      <w:r w:rsidR="003C2048" w:rsidRPr="0029151C">
        <w:rPr>
          <w:iCs/>
          <w:szCs w:val="22"/>
        </w:rPr>
        <w:t xml:space="preserve"> </w:t>
      </w:r>
      <w:r w:rsidR="003C2048">
        <w:rPr>
          <w:iCs/>
          <w:szCs w:val="22"/>
        </w:rPr>
        <w:t>(x = b) (as relevant)</w:t>
      </w:r>
      <w:r w:rsidRPr="003810F9">
        <w:rPr>
          <w:szCs w:val="22"/>
        </w:rPr>
        <w:t xml:space="preserve">, determined </w:t>
      </w:r>
      <w:r>
        <w:rPr>
          <w:szCs w:val="22"/>
        </w:rPr>
        <w:t xml:space="preserve">in accordance with section </w:t>
      </w:r>
      <w:r w:rsidR="008D68D5">
        <w:rPr>
          <w:szCs w:val="22"/>
        </w:rPr>
        <w:t>3</w:t>
      </w:r>
      <w:r w:rsidR="007B7782">
        <w:rPr>
          <w:szCs w:val="22"/>
        </w:rPr>
        <w:t>5</w:t>
      </w:r>
      <w:r w:rsidRPr="003810F9">
        <w:rPr>
          <w:szCs w:val="22"/>
        </w:rPr>
        <w:t>.</w:t>
      </w:r>
    </w:p>
    <w:p w14:paraId="20C51CD0" w14:textId="436277CC" w:rsidR="00BF2F6A" w:rsidRDefault="00BF2F6A" w:rsidP="00BF2F6A">
      <w:pPr>
        <w:pStyle w:val="ss"/>
        <w:ind w:left="850" w:firstLine="0"/>
        <w:rPr>
          <w:szCs w:val="22"/>
        </w:rPr>
      </w:pPr>
      <w:proofErr w:type="spellStart"/>
      <w:proofErr w:type="gramStart"/>
      <w:r w:rsidRPr="003810F9">
        <w:rPr>
          <w:szCs w:val="22"/>
        </w:rPr>
        <w:t>CS</w:t>
      </w:r>
      <w:r w:rsidRPr="003810F9">
        <w:rPr>
          <w:szCs w:val="22"/>
          <w:vertAlign w:val="subscript"/>
        </w:rPr>
        <w:t>hwp</w:t>
      </w:r>
      <w:r>
        <w:rPr>
          <w:szCs w:val="22"/>
          <w:vertAlign w:val="subscript"/>
        </w:rPr>
        <w:t>l</w:t>
      </w:r>
      <w:r w:rsidR="00535B0D">
        <w:rPr>
          <w:iCs/>
          <w:sz w:val="24"/>
          <w:szCs w:val="24"/>
          <w:vertAlign w:val="subscript"/>
        </w:rPr>
        <w:t>,x</w:t>
      </w:r>
      <w:proofErr w:type="gramEnd"/>
      <w:r w:rsidR="00535B0D">
        <w:rPr>
          <w:iCs/>
          <w:sz w:val="24"/>
          <w:szCs w:val="24"/>
          <w:vertAlign w:val="subscript"/>
        </w:rPr>
        <w:t>,i</w:t>
      </w:r>
      <w:proofErr w:type="spellEnd"/>
      <w:r w:rsidRPr="003810F9">
        <w:rPr>
          <w:szCs w:val="22"/>
        </w:rPr>
        <w:t xml:space="preserve"> is the carbon mass of harvested wood products from the project area</w:t>
      </w:r>
      <w:r>
        <w:rPr>
          <w:szCs w:val="22"/>
        </w:rPr>
        <w:t xml:space="preserve"> </w:t>
      </w:r>
      <w:r w:rsidRPr="003810F9">
        <w:rPr>
          <w:szCs w:val="22"/>
        </w:rPr>
        <w:t xml:space="preserve">(in tonnes of carbon) </w:t>
      </w:r>
      <w:r>
        <w:rPr>
          <w:szCs w:val="22"/>
        </w:rPr>
        <w:t>that are in landfills at the end of reporting period</w:t>
      </w:r>
      <w:r w:rsidRPr="003810F9">
        <w:rPr>
          <w:szCs w:val="22"/>
        </w:rPr>
        <w:t xml:space="preserve"> </w:t>
      </w:r>
      <w:proofErr w:type="spellStart"/>
      <w:r w:rsidR="003C2048">
        <w:rPr>
          <w:szCs w:val="22"/>
        </w:rPr>
        <w:t>i</w:t>
      </w:r>
      <w:proofErr w:type="spellEnd"/>
      <w:r w:rsidR="003C2048">
        <w:rPr>
          <w:szCs w:val="22"/>
        </w:rPr>
        <w:t xml:space="preserve"> </w:t>
      </w:r>
      <w:r w:rsidR="003C2048" w:rsidRPr="003810F9">
        <w:rPr>
          <w:szCs w:val="22"/>
        </w:rPr>
        <w:t xml:space="preserve">in the </w:t>
      </w:r>
      <w:r w:rsidR="003C2048" w:rsidRPr="0029151C">
        <w:rPr>
          <w:szCs w:val="22"/>
        </w:rPr>
        <w:t xml:space="preserve">project scenario </w:t>
      </w:r>
      <w:r w:rsidR="003C2048">
        <w:rPr>
          <w:szCs w:val="22"/>
        </w:rPr>
        <w:t xml:space="preserve">(x = p) </w:t>
      </w:r>
      <w:r w:rsidR="003C2048" w:rsidRPr="0029151C">
        <w:rPr>
          <w:szCs w:val="22"/>
        </w:rPr>
        <w:t>or baseline scenario</w:t>
      </w:r>
      <w:r w:rsidR="003C2048" w:rsidRPr="0029151C">
        <w:rPr>
          <w:iCs/>
          <w:szCs w:val="22"/>
        </w:rPr>
        <w:t xml:space="preserve"> </w:t>
      </w:r>
      <w:r w:rsidR="003C2048">
        <w:rPr>
          <w:iCs/>
          <w:szCs w:val="22"/>
        </w:rPr>
        <w:t>(x = b) (as relevant)</w:t>
      </w:r>
      <w:r w:rsidRPr="003810F9">
        <w:rPr>
          <w:szCs w:val="22"/>
        </w:rPr>
        <w:t xml:space="preserve">, determined </w:t>
      </w:r>
      <w:r>
        <w:rPr>
          <w:szCs w:val="22"/>
        </w:rPr>
        <w:t xml:space="preserve">in accordance with section </w:t>
      </w:r>
      <w:r w:rsidR="008D68D5">
        <w:rPr>
          <w:szCs w:val="22"/>
        </w:rPr>
        <w:t>3</w:t>
      </w:r>
      <w:r w:rsidR="007B7782">
        <w:rPr>
          <w:szCs w:val="22"/>
        </w:rPr>
        <w:t>5</w:t>
      </w:r>
      <w:r w:rsidRPr="003810F9">
        <w:rPr>
          <w:szCs w:val="22"/>
        </w:rPr>
        <w:t>.</w:t>
      </w:r>
    </w:p>
    <w:p w14:paraId="333CAE92" w14:textId="3A6B9351" w:rsidR="00D55758" w:rsidRPr="00C80E81" w:rsidRDefault="00D55758" w:rsidP="00C80E81">
      <w:pPr>
        <w:pStyle w:val="ss"/>
      </w:pPr>
      <w:r w:rsidRPr="006E68C8">
        <w:tab/>
        <w:t>(</w:t>
      </w:r>
      <w:r>
        <w:t>2</w:t>
      </w:r>
      <w:r w:rsidRPr="006E68C8">
        <w:t>)</w:t>
      </w:r>
      <w:r w:rsidRPr="006E68C8">
        <w:tab/>
      </w:r>
      <w:r w:rsidR="00852D37">
        <w:t>I</w:t>
      </w:r>
      <w:r w:rsidR="00852D37" w:rsidRPr="00852D37">
        <w:t xml:space="preserve">f reporting period </w:t>
      </w:r>
      <w:proofErr w:type="spellStart"/>
      <w:r w:rsidR="00852D37" w:rsidRPr="00852D37">
        <w:t>i</w:t>
      </w:r>
      <w:proofErr w:type="spellEnd"/>
      <w:r w:rsidR="00852D37" w:rsidRPr="00852D37">
        <w:t xml:space="preserve"> is the first reporting period</w:t>
      </w:r>
      <w:r w:rsidR="00950A23">
        <w:t xml:space="preserve">, </w:t>
      </w:r>
      <w:r w:rsidR="00852D37" w:rsidRPr="00852D37">
        <w:t xml:space="preserve">the carbon stock in included carbon pools (in tonnes of carbon) on the day immediately prior to the start of reporting period </w:t>
      </w:r>
      <w:proofErr w:type="spellStart"/>
      <w:r w:rsidR="00852D37" w:rsidRPr="00852D37">
        <w:t>i</w:t>
      </w:r>
      <w:proofErr w:type="spellEnd"/>
      <w:r w:rsidR="00BA7F10">
        <w:t xml:space="preserve"> must be calculated in accordance with </w:t>
      </w:r>
      <w:r w:rsidR="001106FF">
        <w:t>subsection (1)</w:t>
      </w:r>
      <w:r w:rsidR="00525D17">
        <w:t xml:space="preserve">, only treating the </w:t>
      </w:r>
      <w:r w:rsidR="00025CAF">
        <w:t xml:space="preserve">simulation period </w:t>
      </w:r>
      <w:r w:rsidR="008C6920">
        <w:t xml:space="preserve">prior </w:t>
      </w:r>
      <w:r w:rsidR="00025CAF">
        <w:t xml:space="preserve">to the declaration of the project as an eligible offsets project as </w:t>
      </w:r>
      <w:r w:rsidR="008C6920">
        <w:t>a reporting period</w:t>
      </w:r>
      <w:r w:rsidR="00E1518C">
        <w:t xml:space="preserve"> for these purposes</w:t>
      </w:r>
      <w:r w:rsidR="008C6920">
        <w:t>.</w:t>
      </w:r>
    </w:p>
    <w:p w14:paraId="44EF25CA" w14:textId="1F57F1D6" w:rsidR="00BF2F6A" w:rsidRPr="006E68C8" w:rsidRDefault="00BF2F6A" w:rsidP="00BF2F6A">
      <w:pPr>
        <w:pStyle w:val="s"/>
      </w:pPr>
      <w:bookmarkStart w:id="160" w:name="_Toc208400642"/>
      <w:proofErr w:type="gramStart"/>
      <w:r>
        <w:t>3</w:t>
      </w:r>
      <w:r w:rsidR="00772E36">
        <w:t>3</w:t>
      </w:r>
      <w:r w:rsidRPr="006E68C8">
        <w:t xml:space="preserve">  </w:t>
      </w:r>
      <w:r>
        <w:t>Modelled</w:t>
      </w:r>
      <w:proofErr w:type="gramEnd"/>
      <w:r>
        <w:t xml:space="preserve"> events for </w:t>
      </w:r>
      <w:r w:rsidR="00753E6B">
        <w:t xml:space="preserve">calculating </w:t>
      </w:r>
      <w:r w:rsidR="009D3651">
        <w:t xml:space="preserve">carbon </w:t>
      </w:r>
      <w:r>
        <w:t>stock</w:t>
      </w:r>
      <w:r w:rsidR="00753E6B">
        <w:t xml:space="preserve"> change</w:t>
      </w:r>
      <w:bookmarkEnd w:id="160"/>
      <w:r>
        <w:t xml:space="preserve"> </w:t>
      </w:r>
    </w:p>
    <w:p w14:paraId="25898223" w14:textId="43999A54" w:rsidR="00BF2F6A" w:rsidRPr="006E68C8" w:rsidRDefault="00BF2F6A" w:rsidP="00BF2F6A">
      <w:pPr>
        <w:pStyle w:val="ss"/>
        <w:spacing w:before="120" w:after="120"/>
      </w:pPr>
      <w:r w:rsidRPr="006E68C8">
        <w:tab/>
        <w:t>(1)</w:t>
      </w:r>
      <w:r w:rsidRPr="006E68C8">
        <w:tab/>
      </w:r>
      <w:r>
        <w:t>For</w:t>
      </w:r>
      <w:r w:rsidR="0086781D">
        <w:t xml:space="preserve"> </w:t>
      </w:r>
      <w:r w:rsidR="008D68D5">
        <w:t>E</w:t>
      </w:r>
      <w:r w:rsidR="0086781D">
        <w:t>quation</w:t>
      </w:r>
      <w:r w:rsidR="00A2440E">
        <w:t>s</w:t>
      </w:r>
      <w:r w:rsidR="0086781D">
        <w:t xml:space="preserve"> </w:t>
      </w:r>
      <w:r w:rsidR="00A2440E">
        <w:t>2 and 3</w:t>
      </w:r>
      <w:r>
        <w:t xml:space="preserve">, in calculating the carbon stock change in carbon pools in the baseline scenario, the following events must </w:t>
      </w:r>
      <w:proofErr w:type="gramStart"/>
      <w:r>
        <w:t>be modelled</w:t>
      </w:r>
      <w:proofErr w:type="gramEnd"/>
      <w:r w:rsidR="00E167AD">
        <w:t>.</w:t>
      </w:r>
      <w:r w:rsidRPr="00A10588">
        <w:t xml:space="preserve"> </w:t>
      </w:r>
    </w:p>
    <w:p w14:paraId="275244B2" w14:textId="18F97D9B" w:rsidR="00BF2F6A" w:rsidRDefault="00BF2F6A" w:rsidP="00BF2F6A">
      <w:pPr>
        <w:pStyle w:val="tPara"/>
        <w:spacing w:before="120" w:after="120"/>
      </w:pPr>
      <w:r w:rsidRPr="006E68C8">
        <w:tab/>
        <w:t>(a)</w:t>
      </w:r>
      <w:r w:rsidRPr="006E68C8">
        <w:tab/>
      </w:r>
      <w:r w:rsidR="00E167AD">
        <w:t>T</w:t>
      </w:r>
      <w:r>
        <w:t>imber harvesting</w:t>
      </w:r>
      <w:r w:rsidR="00A2440E">
        <w:t xml:space="preserve"> (including post-harvest (slash) burns)</w:t>
      </w:r>
      <w:r w:rsidR="00E167AD">
        <w:t>.</w:t>
      </w:r>
    </w:p>
    <w:p w14:paraId="2979AE98" w14:textId="365463F9" w:rsidR="00BF2F6A" w:rsidRDefault="00BF2F6A" w:rsidP="00BF2F6A">
      <w:pPr>
        <w:pStyle w:val="tPara"/>
        <w:spacing w:before="120" w:after="120"/>
      </w:pPr>
      <w:r w:rsidRPr="006E68C8">
        <w:tab/>
        <w:t>(</w:t>
      </w:r>
      <w:r w:rsidR="00A2440E">
        <w:t>b</w:t>
      </w:r>
      <w:r w:rsidRPr="006E68C8">
        <w:t>)</w:t>
      </w:r>
      <w:r w:rsidRPr="006E68C8">
        <w:tab/>
      </w:r>
      <w:r w:rsidR="00E167AD">
        <w:t>C</w:t>
      </w:r>
      <w:r w:rsidR="00A2440E">
        <w:t>learing of public native forests to facilitate timber harvesting</w:t>
      </w:r>
      <w:r>
        <w:t xml:space="preserve">. </w:t>
      </w:r>
    </w:p>
    <w:p w14:paraId="3C2BD2DD" w14:textId="5E8C17EE" w:rsidR="00BF2F6A" w:rsidRPr="006E68C8" w:rsidRDefault="00BF2F6A" w:rsidP="00BF2F6A">
      <w:pPr>
        <w:pStyle w:val="ss"/>
        <w:spacing w:before="120" w:after="120"/>
      </w:pPr>
      <w:r>
        <w:tab/>
      </w:r>
      <w:r w:rsidRPr="006E68C8">
        <w:t>(</w:t>
      </w:r>
      <w:r>
        <w:t>2</w:t>
      </w:r>
      <w:r w:rsidRPr="006E68C8">
        <w:t>)</w:t>
      </w:r>
      <w:r w:rsidRPr="006E68C8">
        <w:tab/>
      </w:r>
      <w:r>
        <w:t xml:space="preserve">For </w:t>
      </w:r>
      <w:r w:rsidR="008D68D5">
        <w:t>E</w:t>
      </w:r>
      <w:r w:rsidR="0086781D">
        <w:t>quation</w:t>
      </w:r>
      <w:r w:rsidR="00A2440E">
        <w:t>s</w:t>
      </w:r>
      <w:r w:rsidR="0086781D">
        <w:t xml:space="preserve"> </w:t>
      </w:r>
      <w:r w:rsidR="00A2440E">
        <w:t xml:space="preserve">2 and </w:t>
      </w:r>
      <w:r w:rsidR="0086781D">
        <w:t>3</w:t>
      </w:r>
      <w:r>
        <w:t xml:space="preserve">, in calculating the carbon stock change in carbon pools in the project scenario, the following events must </w:t>
      </w:r>
      <w:proofErr w:type="gramStart"/>
      <w:r>
        <w:t>be modelled</w:t>
      </w:r>
      <w:proofErr w:type="gramEnd"/>
      <w:r w:rsidR="00E167AD">
        <w:t>.</w:t>
      </w:r>
      <w:r w:rsidRPr="00A10588">
        <w:t xml:space="preserve"> </w:t>
      </w:r>
    </w:p>
    <w:p w14:paraId="7845335C" w14:textId="01C21938" w:rsidR="00BF2F6A" w:rsidRDefault="00BF2F6A" w:rsidP="00BF2F6A">
      <w:pPr>
        <w:pStyle w:val="tPara"/>
        <w:spacing w:before="120" w:after="120"/>
      </w:pPr>
      <w:r w:rsidRPr="006E68C8">
        <w:tab/>
        <w:t>(a)</w:t>
      </w:r>
      <w:r w:rsidRPr="006E68C8">
        <w:tab/>
      </w:r>
      <w:r w:rsidR="00E167AD">
        <w:t>A</w:t>
      </w:r>
      <w:r w:rsidR="00A2440E">
        <w:t xml:space="preserve">voided </w:t>
      </w:r>
      <w:r>
        <w:t>timber harvesting</w:t>
      </w:r>
      <w:r w:rsidR="00E167AD">
        <w:t>.</w:t>
      </w:r>
    </w:p>
    <w:p w14:paraId="7FB79B9C" w14:textId="6517E89F" w:rsidR="00BF2F6A" w:rsidRPr="006E68C8" w:rsidRDefault="00BF2F6A" w:rsidP="00BF2F6A">
      <w:pPr>
        <w:pStyle w:val="tPara"/>
        <w:spacing w:before="120" w:after="120"/>
      </w:pPr>
      <w:r w:rsidRPr="006E68C8">
        <w:tab/>
        <w:t>(</w:t>
      </w:r>
      <w:r w:rsidR="00A2440E">
        <w:t>b</w:t>
      </w:r>
      <w:r w:rsidRPr="006E68C8">
        <w:t>)</w:t>
      </w:r>
      <w:r w:rsidRPr="006E68C8">
        <w:tab/>
      </w:r>
      <w:r w:rsidR="00E167AD">
        <w:t>A</w:t>
      </w:r>
      <w:r w:rsidR="00A2440E">
        <w:t>voided clearing of public native forests to facilitate timber harvest</w:t>
      </w:r>
      <w:r w:rsidR="00E167AD">
        <w:t>.</w:t>
      </w:r>
      <w:r>
        <w:t xml:space="preserve"> </w:t>
      </w:r>
    </w:p>
    <w:p w14:paraId="41D9AE27" w14:textId="6144040F" w:rsidR="00BF2F6A" w:rsidRDefault="00BF2F6A" w:rsidP="00BF2F6A">
      <w:pPr>
        <w:pStyle w:val="tPara"/>
        <w:spacing w:before="120" w:after="120"/>
      </w:pPr>
      <w:r w:rsidRPr="006E68C8">
        <w:tab/>
        <w:t>(</w:t>
      </w:r>
      <w:r w:rsidR="00A2440E">
        <w:t>c</w:t>
      </w:r>
      <w:r w:rsidRPr="006E68C8">
        <w:t>)</w:t>
      </w:r>
      <w:r w:rsidRPr="006E68C8">
        <w:tab/>
      </w:r>
      <w:r w:rsidR="00E167AD">
        <w:t>O</w:t>
      </w:r>
      <w:r w:rsidR="00A2440E">
        <w:t xml:space="preserve">ther clearing of public native forests, including for land management roads and fire trails (except where the clearing involves the re-clearing of the roads or trails that </w:t>
      </w:r>
      <w:proofErr w:type="gramStart"/>
      <w:r w:rsidR="00A2440E">
        <w:t>were cleared</w:t>
      </w:r>
      <w:proofErr w:type="gramEnd"/>
      <w:r w:rsidR="00A2440E">
        <w:t xml:space="preserve"> in the 10 years prior to the </w:t>
      </w:r>
      <w:r w:rsidR="00A2440E" w:rsidRPr="00DF3E11">
        <w:t xml:space="preserve">date the application </w:t>
      </w:r>
      <w:proofErr w:type="gramStart"/>
      <w:r w:rsidR="00A2440E" w:rsidRPr="00DF3E11">
        <w:t>was made</w:t>
      </w:r>
      <w:proofErr w:type="gramEnd"/>
      <w:r w:rsidR="00A2440E" w:rsidRPr="00DF3E11">
        <w:t xml:space="preserve"> for the declaration of the project as an </w:t>
      </w:r>
      <w:proofErr w:type="gramStart"/>
      <w:r w:rsidR="00A2440E" w:rsidRPr="00DF3E11">
        <w:t>eligible offsets</w:t>
      </w:r>
      <w:proofErr w:type="gramEnd"/>
      <w:r w:rsidR="00A2440E" w:rsidRPr="00DF3E11">
        <w:t xml:space="preserve"> project</w:t>
      </w:r>
      <w:r w:rsidR="00A2440E">
        <w:t>)</w:t>
      </w:r>
      <w:r>
        <w:t>.</w:t>
      </w:r>
    </w:p>
    <w:p w14:paraId="56FAD905" w14:textId="74637BE7" w:rsidR="00BF2F6A" w:rsidRPr="006E68C8" w:rsidRDefault="00BF2F6A" w:rsidP="00BF2F6A">
      <w:pPr>
        <w:pStyle w:val="s"/>
      </w:pPr>
      <w:bookmarkStart w:id="161" w:name="_Toc208400643"/>
      <w:proofErr w:type="gramStart"/>
      <w:r>
        <w:t>3</w:t>
      </w:r>
      <w:r w:rsidR="00772E36">
        <w:t>4</w:t>
      </w:r>
      <w:r w:rsidRPr="006E68C8">
        <w:t xml:space="preserve">  </w:t>
      </w:r>
      <w:r w:rsidR="009D70D7">
        <w:t>Estimation</w:t>
      </w:r>
      <w:proofErr w:type="gramEnd"/>
      <w:r w:rsidRPr="006E68C8">
        <w:t xml:space="preserve"> </w:t>
      </w:r>
      <w:r>
        <w:t xml:space="preserve">of carbon stocks in </w:t>
      </w:r>
      <w:r w:rsidR="008D68D5">
        <w:t>trees and forest debris</w:t>
      </w:r>
      <w:bookmarkEnd w:id="161"/>
    </w:p>
    <w:p w14:paraId="70648043" w14:textId="26DCB747" w:rsidR="00BF2F6A" w:rsidRDefault="00BF2F6A" w:rsidP="00BF2F6A">
      <w:pPr>
        <w:pStyle w:val="ss"/>
        <w:rPr>
          <w:iCs/>
          <w:szCs w:val="22"/>
        </w:rPr>
      </w:pPr>
      <w:r w:rsidRPr="006E68C8">
        <w:tab/>
        <w:t>(</w:t>
      </w:r>
      <w:r>
        <w:t>1</w:t>
      </w:r>
      <w:r w:rsidRPr="006E68C8">
        <w:t>)</w:t>
      </w:r>
      <w:r w:rsidRPr="006E68C8">
        <w:tab/>
      </w:r>
      <w:r w:rsidR="00A2440E">
        <w:t xml:space="preserve">For Equation 3, </w:t>
      </w:r>
      <w:r>
        <w:t xml:space="preserve">the </w:t>
      </w:r>
      <w:r w:rsidRPr="00222668">
        <w:t xml:space="preserve">carbon mass of trees </w:t>
      </w:r>
      <w:r>
        <w:t>and forest debris</w:t>
      </w:r>
      <w:r w:rsidRPr="00222668">
        <w:t xml:space="preserve"> at the end of the reporting </w:t>
      </w:r>
      <w:r>
        <w:t xml:space="preserve">period </w:t>
      </w:r>
      <w:r w:rsidRPr="003810F9">
        <w:rPr>
          <w:iCs/>
          <w:szCs w:val="22"/>
        </w:rPr>
        <w:t xml:space="preserve">in the project </w:t>
      </w:r>
      <w:r>
        <w:rPr>
          <w:iCs/>
          <w:szCs w:val="22"/>
        </w:rPr>
        <w:t>and</w:t>
      </w:r>
      <w:r w:rsidRPr="003810F9">
        <w:rPr>
          <w:iCs/>
          <w:szCs w:val="22"/>
        </w:rPr>
        <w:t xml:space="preserve"> baseline scenario</w:t>
      </w:r>
      <w:r>
        <w:rPr>
          <w:iCs/>
          <w:szCs w:val="22"/>
        </w:rPr>
        <w:t>s</w:t>
      </w:r>
      <w:r w:rsidR="00A2440E">
        <w:rPr>
          <w:iCs/>
          <w:szCs w:val="22"/>
        </w:rPr>
        <w:t xml:space="preserve"> must be determined </w:t>
      </w:r>
      <w:r w:rsidR="00A2440E">
        <w:rPr>
          <w:bCs/>
          <w:szCs w:val="24"/>
        </w:rPr>
        <w:t xml:space="preserve">using </w:t>
      </w:r>
      <w:proofErr w:type="spellStart"/>
      <w:r w:rsidR="00A2440E">
        <w:t>FullCAM</w:t>
      </w:r>
      <w:proofErr w:type="spellEnd"/>
      <w:r w:rsidR="00A2440E">
        <w:t xml:space="preserve"> in accordance with the </w:t>
      </w:r>
      <w:proofErr w:type="spellStart"/>
      <w:r w:rsidR="00A2440E">
        <w:t>FullCAM</w:t>
      </w:r>
      <w:proofErr w:type="spellEnd"/>
      <w:r w:rsidR="00A2440E">
        <w:t xml:space="preserve"> Guidelines</w:t>
      </w:r>
      <w:r w:rsidR="00A2440E">
        <w:rPr>
          <w:iCs/>
          <w:szCs w:val="22"/>
        </w:rPr>
        <w:t>.</w:t>
      </w:r>
    </w:p>
    <w:p w14:paraId="17A1B2C1" w14:textId="06835A44" w:rsidR="00950573" w:rsidRPr="00941C45" w:rsidRDefault="00941C45" w:rsidP="00BF2F6A">
      <w:pPr>
        <w:pStyle w:val="ss"/>
        <w:rPr>
          <w:i/>
          <w:iCs/>
          <w:sz w:val="20"/>
        </w:rPr>
      </w:pPr>
      <w:r>
        <w:tab/>
      </w:r>
      <w:r>
        <w:tab/>
      </w:r>
      <w:r w:rsidRPr="00941C45">
        <w:rPr>
          <w:i/>
          <w:iCs/>
          <w:sz w:val="20"/>
        </w:rPr>
        <w:t xml:space="preserve">Note: If reporting period </w:t>
      </w:r>
      <w:proofErr w:type="spellStart"/>
      <w:r w:rsidRPr="00941C45">
        <w:rPr>
          <w:i/>
          <w:iCs/>
          <w:sz w:val="20"/>
        </w:rPr>
        <w:t>i</w:t>
      </w:r>
      <w:proofErr w:type="spellEnd"/>
      <w:r w:rsidRPr="00941C45">
        <w:rPr>
          <w:i/>
          <w:iCs/>
          <w:sz w:val="20"/>
        </w:rPr>
        <w:t xml:space="preserve"> is the first reporting period, the simulation period prior to the declaration of the project as an eligible offsets project </w:t>
      </w:r>
      <w:proofErr w:type="gramStart"/>
      <w:r w:rsidRPr="00941C45">
        <w:rPr>
          <w:i/>
          <w:iCs/>
          <w:sz w:val="20"/>
        </w:rPr>
        <w:t>is treated</w:t>
      </w:r>
      <w:proofErr w:type="gramEnd"/>
      <w:r w:rsidRPr="00941C45">
        <w:rPr>
          <w:i/>
          <w:iCs/>
          <w:sz w:val="20"/>
        </w:rPr>
        <w:t xml:space="preserve"> as a reporting period for these purposes.</w:t>
      </w:r>
    </w:p>
    <w:p w14:paraId="139BD641" w14:textId="2C6BCBEF" w:rsidR="00DC37E8" w:rsidRDefault="00BF2F6A" w:rsidP="00DC37E8">
      <w:pPr>
        <w:pStyle w:val="ss"/>
      </w:pPr>
      <w:r w:rsidRPr="006E68C8">
        <w:tab/>
      </w:r>
      <w:r>
        <w:t>(2)</w:t>
      </w:r>
      <w:r w:rsidRPr="006E68C8">
        <w:tab/>
      </w:r>
      <w:r>
        <w:t xml:space="preserve">In the baseline scenario, the </w:t>
      </w:r>
      <w:r w:rsidRPr="00222668">
        <w:t xml:space="preserve">carbon mass of trees </w:t>
      </w:r>
      <w:r>
        <w:t>and forest debris</w:t>
      </w:r>
      <w:r w:rsidRPr="00222668">
        <w:t xml:space="preserve"> at the end of the </w:t>
      </w:r>
      <w:r>
        <w:t xml:space="preserve">first </w:t>
      </w:r>
      <w:r w:rsidRPr="00222668">
        <w:t xml:space="preserve">reporting </w:t>
      </w:r>
      <w:r>
        <w:t xml:space="preserve">period must </w:t>
      </w:r>
      <w:proofErr w:type="gramStart"/>
      <w:r>
        <w:t>be estimated</w:t>
      </w:r>
      <w:proofErr w:type="gramEnd"/>
      <w:r>
        <w:t xml:space="preserve"> as follows.</w:t>
      </w:r>
    </w:p>
    <w:p w14:paraId="4C5CAB29" w14:textId="1C7CAD62" w:rsidR="00BF2F6A" w:rsidRDefault="007F5772" w:rsidP="007F5772">
      <w:pPr>
        <w:pStyle w:val="tPara"/>
        <w:spacing w:before="120" w:after="120"/>
      </w:pPr>
      <w:r w:rsidRPr="006E68C8">
        <w:tab/>
        <w:t>(a)</w:t>
      </w:r>
      <w:r w:rsidRPr="006E68C8">
        <w:tab/>
      </w:r>
      <w:r w:rsidR="00BF2F6A">
        <w:t>The proportion of the total net harvest</w:t>
      </w:r>
      <w:r w:rsidR="004772D2">
        <w:t>ed</w:t>
      </w:r>
      <w:r w:rsidR="00BF2F6A">
        <w:t xml:space="preserve"> area for the prior period that was allocated to each of the </w:t>
      </w:r>
      <w:r w:rsidR="00BF2F6A" w:rsidRPr="00512B25">
        <w:t>representative model plots</w:t>
      </w:r>
      <w:r w:rsidR="00BF2F6A">
        <w:t xml:space="preserve"> </w:t>
      </w:r>
      <w:r w:rsidR="00753E6B">
        <w:t>developed under subsection 2</w:t>
      </w:r>
      <w:r w:rsidR="007B7782">
        <w:t>7</w:t>
      </w:r>
      <w:r w:rsidR="00753E6B">
        <w:t>(1) to simulate harvesting</w:t>
      </w:r>
      <w:r w:rsidR="00BF2F6A">
        <w:t xml:space="preserve"> in the </w:t>
      </w:r>
      <w:r w:rsidR="00BF2F6A" w:rsidRPr="00FE17F8">
        <w:t xml:space="preserve">prior period </w:t>
      </w:r>
      <w:proofErr w:type="spellStart"/>
      <w:r w:rsidR="00BF2F6A" w:rsidRPr="00FE17F8">
        <w:t>FullCAM</w:t>
      </w:r>
      <w:proofErr w:type="spellEnd"/>
      <w:r w:rsidR="00BF2F6A" w:rsidRPr="00FE17F8">
        <w:t xml:space="preserve"> forest estate model</w:t>
      </w:r>
      <w:r w:rsidR="00BF2F6A">
        <w:t xml:space="preserve"> must </w:t>
      </w:r>
      <w:proofErr w:type="gramStart"/>
      <w:r w:rsidR="00BF2F6A">
        <w:t>be calculated</w:t>
      </w:r>
      <w:proofErr w:type="gramEnd"/>
      <w:r w:rsidR="00BF2F6A">
        <w:t>.</w:t>
      </w:r>
    </w:p>
    <w:p w14:paraId="1A1F2468" w14:textId="76E503A6" w:rsidR="00BF2F6A" w:rsidRDefault="00BF2F6A" w:rsidP="00432AAB">
      <w:pPr>
        <w:pStyle w:val="ss"/>
        <w:ind w:left="1644" w:firstLine="0"/>
        <w:rPr>
          <w:i/>
          <w:iCs/>
          <w:sz w:val="20"/>
        </w:rPr>
      </w:pPr>
      <w:r w:rsidRPr="00152289">
        <w:rPr>
          <w:i/>
          <w:iCs/>
          <w:sz w:val="20"/>
        </w:rPr>
        <w:t>Note: The proportion calculated for a representative model plot must reflect the proportion of the total net harvest</w:t>
      </w:r>
      <w:r w:rsidR="00743E6B">
        <w:rPr>
          <w:i/>
          <w:iCs/>
          <w:sz w:val="20"/>
        </w:rPr>
        <w:t>ed</w:t>
      </w:r>
      <w:r w:rsidRPr="00152289">
        <w:rPr>
          <w:i/>
          <w:iCs/>
          <w:sz w:val="20"/>
        </w:rPr>
        <w:t xml:space="preserve"> area for the entire prior period that was allocated to the plot in the model.</w:t>
      </w:r>
    </w:p>
    <w:p w14:paraId="37C45B76" w14:textId="0B68FE76" w:rsidR="00BF2F6A" w:rsidRDefault="007F5772" w:rsidP="007F5772">
      <w:pPr>
        <w:pStyle w:val="tPara"/>
        <w:spacing w:before="120" w:after="120"/>
      </w:pPr>
      <w:r w:rsidRPr="006E68C8">
        <w:tab/>
        <w:t>(</w:t>
      </w:r>
      <w:r>
        <w:t>b</w:t>
      </w:r>
      <w:r w:rsidRPr="006E68C8">
        <w:t>)</w:t>
      </w:r>
      <w:r w:rsidRPr="006E68C8">
        <w:tab/>
      </w:r>
      <w:r w:rsidR="00BF2F6A">
        <w:t xml:space="preserve">The net </w:t>
      </w:r>
      <w:r w:rsidR="00743E6B">
        <w:t xml:space="preserve">harvested </w:t>
      </w:r>
      <w:r w:rsidR="00BF2F6A">
        <w:t>area in the b</w:t>
      </w:r>
      <w:r w:rsidR="00BF2F6A" w:rsidRPr="00A10B73">
        <w:t xml:space="preserve">aseline </w:t>
      </w:r>
      <w:r w:rsidR="00BF2F6A">
        <w:t xml:space="preserve">scenario (in hectares) over the reporting period must </w:t>
      </w:r>
      <w:proofErr w:type="gramStart"/>
      <w:r w:rsidR="00BF2F6A">
        <w:t>be calculated</w:t>
      </w:r>
      <w:proofErr w:type="gramEnd"/>
      <w:r w:rsidR="00BF2F6A">
        <w:t xml:space="preserve"> by:</w:t>
      </w:r>
    </w:p>
    <w:p w14:paraId="6E747EF8" w14:textId="3444962B" w:rsidR="008D68D5" w:rsidRPr="003344CE" w:rsidRDefault="008D68D5" w:rsidP="008D68D5">
      <w:pPr>
        <w:pStyle w:val="tSubpara"/>
        <w:rPr>
          <w:szCs w:val="22"/>
        </w:rPr>
      </w:pPr>
      <w:r w:rsidRPr="003344CE">
        <w:rPr>
          <w:szCs w:val="22"/>
        </w:rPr>
        <w:lastRenderedPageBreak/>
        <w:tab/>
        <w:t>(</w:t>
      </w:r>
      <w:proofErr w:type="spellStart"/>
      <w:r w:rsidRPr="003344CE">
        <w:rPr>
          <w:szCs w:val="22"/>
        </w:rPr>
        <w:t>i</w:t>
      </w:r>
      <w:proofErr w:type="spellEnd"/>
      <w:r w:rsidRPr="003344CE">
        <w:rPr>
          <w:szCs w:val="22"/>
        </w:rPr>
        <w:t>)</w:t>
      </w:r>
      <w:r w:rsidRPr="003344CE">
        <w:rPr>
          <w:szCs w:val="22"/>
        </w:rPr>
        <w:tab/>
      </w:r>
      <w:r>
        <w:t xml:space="preserve">dividing the net </w:t>
      </w:r>
      <w:r w:rsidR="00743E6B">
        <w:t xml:space="preserve">harvested </w:t>
      </w:r>
      <w:r>
        <w:t>area in the b</w:t>
      </w:r>
      <w:r w:rsidRPr="00A10B73">
        <w:t xml:space="preserve">aseline </w:t>
      </w:r>
      <w:r>
        <w:t>scenario for each financial year covered by the reporting period by 12 (to derive an average baseline harvested area for each month)</w:t>
      </w:r>
      <w:r w:rsidRPr="003344CE">
        <w:rPr>
          <w:szCs w:val="22"/>
        </w:rPr>
        <w:t xml:space="preserve">; </w:t>
      </w:r>
      <w:r>
        <w:rPr>
          <w:szCs w:val="22"/>
        </w:rPr>
        <w:t>and</w:t>
      </w:r>
    </w:p>
    <w:p w14:paraId="1F7F9252" w14:textId="726644FE" w:rsidR="00BF2F6A" w:rsidRPr="008D68D5" w:rsidRDefault="008D68D5" w:rsidP="008D68D5">
      <w:pPr>
        <w:pStyle w:val="tSubpara"/>
        <w:rPr>
          <w:szCs w:val="22"/>
        </w:rPr>
      </w:pPr>
      <w:r w:rsidRPr="003344CE">
        <w:rPr>
          <w:szCs w:val="22"/>
        </w:rPr>
        <w:tab/>
        <w:t>(ii)</w:t>
      </w:r>
      <w:r w:rsidRPr="003344CE">
        <w:rPr>
          <w:szCs w:val="22"/>
        </w:rPr>
        <w:tab/>
      </w:r>
      <w:r>
        <w:t>summing the average baseline harvested area for each month in the reporting period.</w:t>
      </w:r>
    </w:p>
    <w:p w14:paraId="7C1D1906" w14:textId="449B4D14" w:rsidR="00BF2F6A" w:rsidRDefault="007F5772" w:rsidP="007F5772">
      <w:pPr>
        <w:pStyle w:val="tPara"/>
        <w:spacing w:before="120" w:after="120"/>
      </w:pPr>
      <w:r w:rsidRPr="006E68C8">
        <w:tab/>
        <w:t>(</w:t>
      </w:r>
      <w:r>
        <w:t>c</w:t>
      </w:r>
      <w:r w:rsidRPr="006E68C8">
        <w:t>)</w:t>
      </w:r>
      <w:r w:rsidRPr="006E68C8">
        <w:tab/>
      </w:r>
      <w:r w:rsidR="00BF2F6A">
        <w:t>The modelled baseline harvest</w:t>
      </w:r>
      <w:r w:rsidR="00A75635">
        <w:t>ed</w:t>
      </w:r>
      <w:r w:rsidR="00BF2F6A">
        <w:t xml:space="preserve"> area for the reporting period must </w:t>
      </w:r>
      <w:proofErr w:type="gramStart"/>
      <w:r w:rsidR="00BF2F6A">
        <w:t>be calculated</w:t>
      </w:r>
      <w:proofErr w:type="gramEnd"/>
      <w:r w:rsidR="00BF2F6A">
        <w:t xml:space="preserve"> by subtracting the </w:t>
      </w:r>
      <w:r w:rsidR="00743E6B">
        <w:t xml:space="preserve">net harvested </w:t>
      </w:r>
      <w:r w:rsidR="00BF2F6A">
        <w:t xml:space="preserve">area in the reporting period (in hectares) from the net </w:t>
      </w:r>
      <w:r w:rsidR="00743E6B">
        <w:t xml:space="preserve">harvested </w:t>
      </w:r>
      <w:r w:rsidR="00BF2F6A">
        <w:t>area in the b</w:t>
      </w:r>
      <w:r w:rsidR="00BF2F6A" w:rsidRPr="00A10B73">
        <w:t xml:space="preserve">aseline </w:t>
      </w:r>
      <w:r w:rsidR="00BF2F6A">
        <w:t xml:space="preserve">scenario (in hectares) over the reporting period from </w:t>
      </w:r>
      <w:r>
        <w:t xml:space="preserve">paragraph </w:t>
      </w:r>
      <w:r w:rsidR="00BF2F6A">
        <w:t>(b).</w:t>
      </w:r>
    </w:p>
    <w:p w14:paraId="0355E5BB" w14:textId="3231A672" w:rsidR="00BF2F6A" w:rsidRDefault="007F5772" w:rsidP="007F5772">
      <w:pPr>
        <w:pStyle w:val="tPara"/>
        <w:spacing w:before="120" w:after="120"/>
      </w:pPr>
      <w:r w:rsidRPr="006E68C8">
        <w:tab/>
        <w:t>(</w:t>
      </w:r>
      <w:r>
        <w:t>d</w:t>
      </w:r>
      <w:r w:rsidRPr="006E68C8">
        <w:t>)</w:t>
      </w:r>
      <w:r w:rsidRPr="006E68C8">
        <w:tab/>
      </w:r>
      <w:r w:rsidR="00BF2F6A">
        <w:t>The modelled b</w:t>
      </w:r>
      <w:r w:rsidR="00BF2F6A" w:rsidRPr="00A10B73">
        <w:t>aseline harvest</w:t>
      </w:r>
      <w:r w:rsidR="00A75635">
        <w:t>ed</w:t>
      </w:r>
      <w:r w:rsidR="00BF2F6A" w:rsidRPr="00A10B73">
        <w:t xml:space="preserve"> </w:t>
      </w:r>
      <w:r w:rsidR="00BF2F6A">
        <w:t xml:space="preserve">area (in hectares) from </w:t>
      </w:r>
      <w:r>
        <w:t xml:space="preserve">paragraph </w:t>
      </w:r>
      <w:r w:rsidR="00BF2F6A">
        <w:t xml:space="preserve">(c) must be allocated to the </w:t>
      </w:r>
      <w:r w:rsidR="00BF2F6A" w:rsidRPr="00512B25">
        <w:t>representative model plots</w:t>
      </w:r>
      <w:r w:rsidR="00753E6B">
        <w:t xml:space="preserve"> developed under subsection 2</w:t>
      </w:r>
      <w:r w:rsidR="007B7782">
        <w:t>7</w:t>
      </w:r>
      <w:r w:rsidR="00753E6B">
        <w:t xml:space="preserve">(1) </w:t>
      </w:r>
      <w:r w:rsidR="00BF2F6A">
        <w:t xml:space="preserve">by multiplying the proportion from </w:t>
      </w:r>
      <w:r>
        <w:t xml:space="preserve">paragraph </w:t>
      </w:r>
      <w:r w:rsidR="00BF2F6A">
        <w:t>(a) for each plot by the modelled baseline harvest</w:t>
      </w:r>
      <w:r w:rsidR="00A75635">
        <w:t>ed</w:t>
      </w:r>
      <w:r w:rsidR="00BF2F6A">
        <w:t xml:space="preserve"> area for the reporting period.</w:t>
      </w:r>
    </w:p>
    <w:p w14:paraId="23AA11C2" w14:textId="095CADA9" w:rsidR="00753E6B" w:rsidRDefault="00753E6B" w:rsidP="00753E6B">
      <w:pPr>
        <w:pStyle w:val="tPara"/>
        <w:spacing w:before="120" w:after="120"/>
      </w:pPr>
      <w:r w:rsidRPr="006E68C8">
        <w:tab/>
        <w:t>(</w:t>
      </w:r>
      <w:r>
        <w:t>e</w:t>
      </w:r>
      <w:r w:rsidRPr="006E68C8">
        <w:t>)</w:t>
      </w:r>
      <w:r w:rsidRPr="006E68C8">
        <w:tab/>
      </w:r>
      <w:r>
        <w:t xml:space="preserve">Clearing </w:t>
      </w:r>
      <w:r w:rsidRPr="009F4F8D">
        <w:t>to facilitate timber harvesting in the baseline scenario</w:t>
      </w:r>
      <w:r>
        <w:t xml:space="preserve"> for the reporting period</w:t>
      </w:r>
      <w:r w:rsidRPr="009F4F8D">
        <w:t xml:space="preserve"> </w:t>
      </w:r>
      <w:r>
        <w:t xml:space="preserve">must </w:t>
      </w:r>
      <w:proofErr w:type="gramStart"/>
      <w:r>
        <w:t>be modelled</w:t>
      </w:r>
      <w:proofErr w:type="gramEnd"/>
      <w:r>
        <w:t xml:space="preserve"> as follows</w:t>
      </w:r>
      <w:r w:rsidR="003D6F08">
        <w:t>.</w:t>
      </w:r>
    </w:p>
    <w:p w14:paraId="4E78095B" w14:textId="42DB82BD" w:rsidR="00753E6B" w:rsidRPr="003344CE" w:rsidRDefault="00753E6B" w:rsidP="00753E6B">
      <w:pPr>
        <w:pStyle w:val="tSubpara"/>
        <w:rPr>
          <w:szCs w:val="22"/>
        </w:rPr>
      </w:pPr>
      <w:r w:rsidRPr="003344CE">
        <w:rPr>
          <w:szCs w:val="22"/>
        </w:rPr>
        <w:tab/>
        <w:t>(</w:t>
      </w:r>
      <w:proofErr w:type="spellStart"/>
      <w:r w:rsidRPr="003344CE">
        <w:rPr>
          <w:szCs w:val="22"/>
        </w:rPr>
        <w:t>i</w:t>
      </w:r>
      <w:proofErr w:type="spellEnd"/>
      <w:r w:rsidRPr="003344CE">
        <w:rPr>
          <w:szCs w:val="22"/>
        </w:rPr>
        <w:t>)</w:t>
      </w:r>
      <w:r w:rsidRPr="003344CE">
        <w:rPr>
          <w:szCs w:val="22"/>
        </w:rPr>
        <w:tab/>
      </w:r>
      <w:r>
        <w:rPr>
          <w:szCs w:val="22"/>
        </w:rPr>
        <w:t xml:space="preserve">The modelled baseline cleared area for the reporting period must </w:t>
      </w:r>
      <w:proofErr w:type="gramStart"/>
      <w:r>
        <w:rPr>
          <w:szCs w:val="22"/>
        </w:rPr>
        <w:t>be calculated</w:t>
      </w:r>
      <w:proofErr w:type="gramEnd"/>
      <w:r>
        <w:rPr>
          <w:szCs w:val="22"/>
        </w:rPr>
        <w:t xml:space="preserve"> by:</w:t>
      </w:r>
      <w:r w:rsidRPr="003344CE">
        <w:rPr>
          <w:szCs w:val="22"/>
        </w:rPr>
        <w:t xml:space="preserve"> </w:t>
      </w:r>
    </w:p>
    <w:p w14:paraId="527EDDA5" w14:textId="2D063CB0" w:rsidR="00753E6B" w:rsidRDefault="00E3032E" w:rsidP="003B40F8">
      <w:pPr>
        <w:pStyle w:val="ss"/>
        <w:ind w:left="2548" w:hanging="450"/>
      </w:pPr>
      <w:r>
        <w:t>(A)</w:t>
      </w:r>
      <w:r w:rsidR="003B40F8">
        <w:tab/>
      </w:r>
      <w:r w:rsidR="00753E6B" w:rsidRPr="00244FF5">
        <w:rPr>
          <w:szCs w:val="22"/>
        </w:rPr>
        <w:t xml:space="preserve">multiplying the </w:t>
      </w:r>
      <w:r w:rsidR="00753E6B">
        <w:rPr>
          <w:szCs w:val="22"/>
        </w:rPr>
        <w:t>logs produced in the project area in the reporting period (in cubic metres, m</w:t>
      </w:r>
      <w:r w:rsidR="00753E6B" w:rsidRPr="004E1226">
        <w:rPr>
          <w:szCs w:val="22"/>
          <w:vertAlign w:val="superscript"/>
        </w:rPr>
        <w:t>3</w:t>
      </w:r>
      <w:r w:rsidR="00753E6B">
        <w:rPr>
          <w:szCs w:val="22"/>
        </w:rPr>
        <w:t>) by the ratio from subsection 3</w:t>
      </w:r>
      <w:r w:rsidR="00566AEA">
        <w:rPr>
          <w:szCs w:val="22"/>
        </w:rPr>
        <w:t>0(a)</w:t>
      </w:r>
      <w:r w:rsidR="00753E6B">
        <w:t xml:space="preserve">; and  </w:t>
      </w:r>
    </w:p>
    <w:p w14:paraId="6809F402" w14:textId="4B8A3B87" w:rsidR="00753E6B" w:rsidRDefault="00753E6B" w:rsidP="003B40F8">
      <w:pPr>
        <w:pStyle w:val="ss"/>
        <w:ind w:left="2548" w:hanging="450"/>
      </w:pPr>
      <w:r>
        <w:t>(B)</w:t>
      </w:r>
      <w:r w:rsidR="003B40F8">
        <w:tab/>
      </w:r>
      <w:r>
        <w:rPr>
          <w:szCs w:val="22"/>
        </w:rPr>
        <w:t xml:space="preserve">subtracting the result from (A) </w:t>
      </w:r>
      <w:r>
        <w:t xml:space="preserve">from the </w:t>
      </w:r>
      <w:r w:rsidRPr="00AE77EF">
        <w:t xml:space="preserve">area cleared to facilitate timber harvesting in the baseline scenario (in hectares) </w:t>
      </w:r>
      <w:r>
        <w:t>from section 3</w:t>
      </w:r>
      <w:r w:rsidR="004A682E">
        <w:t>0</w:t>
      </w:r>
      <w:r>
        <w:t>.</w:t>
      </w:r>
    </w:p>
    <w:p w14:paraId="6E0BC5A4" w14:textId="75269EB4" w:rsidR="00753E6B" w:rsidRPr="008D68D5" w:rsidRDefault="00753E6B" w:rsidP="00753E6B">
      <w:pPr>
        <w:pStyle w:val="tSubpara"/>
        <w:rPr>
          <w:szCs w:val="22"/>
        </w:rPr>
      </w:pPr>
      <w:r w:rsidRPr="003344CE">
        <w:rPr>
          <w:szCs w:val="22"/>
        </w:rPr>
        <w:tab/>
        <w:t>(ii)</w:t>
      </w:r>
      <w:r w:rsidRPr="003344CE">
        <w:rPr>
          <w:szCs w:val="22"/>
        </w:rPr>
        <w:tab/>
      </w:r>
      <w:r>
        <w:t>The modelled baseline cleared area from subparagraph (</w:t>
      </w:r>
      <w:proofErr w:type="spellStart"/>
      <w:r>
        <w:t>i</w:t>
      </w:r>
      <w:proofErr w:type="spellEnd"/>
      <w:r>
        <w:t>) must be allocated to the representative model plots developed under subsection 2</w:t>
      </w:r>
      <w:r w:rsidR="004A682E">
        <w:t>7</w:t>
      </w:r>
      <w:r>
        <w:t xml:space="preserve">(3) to simulate clearing in proportion to the </w:t>
      </w:r>
      <w:r w:rsidRPr="007679AE">
        <w:t xml:space="preserve">volume of wood harvested in the baseline scenario </w:t>
      </w:r>
      <w:r>
        <w:t>in each forest region in the project area.</w:t>
      </w:r>
    </w:p>
    <w:p w14:paraId="2968F7BC" w14:textId="49587609" w:rsidR="00753E6B" w:rsidRDefault="007F5772" w:rsidP="00753E6B">
      <w:pPr>
        <w:pStyle w:val="tPara"/>
        <w:spacing w:before="120" w:after="120"/>
      </w:pPr>
      <w:r w:rsidRPr="006E68C8">
        <w:tab/>
        <w:t>(</w:t>
      </w:r>
      <w:r w:rsidR="00753E6B">
        <w:t>f</w:t>
      </w:r>
      <w:r w:rsidRPr="006E68C8">
        <w:t>)</w:t>
      </w:r>
      <w:r w:rsidRPr="006E68C8">
        <w:tab/>
      </w:r>
      <w:r w:rsidR="00BF2F6A">
        <w:t xml:space="preserve">A </w:t>
      </w:r>
      <w:proofErr w:type="spellStart"/>
      <w:r w:rsidR="00BF2F6A">
        <w:t>FullCAM</w:t>
      </w:r>
      <w:proofErr w:type="spellEnd"/>
      <w:r w:rsidR="00BF2F6A">
        <w:t xml:space="preserve"> forest estate model (</w:t>
      </w:r>
      <w:r w:rsidR="00753E6B">
        <w:t xml:space="preserve">the </w:t>
      </w:r>
      <w:r w:rsidR="00BF2F6A" w:rsidRPr="00957183">
        <w:rPr>
          <w:b/>
          <w:bCs/>
          <w:i/>
          <w:iCs/>
        </w:rPr>
        <w:t xml:space="preserve">baseline </w:t>
      </w:r>
      <w:proofErr w:type="spellStart"/>
      <w:r w:rsidR="00BF2F6A" w:rsidRPr="00957183">
        <w:rPr>
          <w:b/>
          <w:bCs/>
          <w:i/>
          <w:iCs/>
        </w:rPr>
        <w:t>FullCAM</w:t>
      </w:r>
      <w:proofErr w:type="spellEnd"/>
      <w:r w:rsidR="00BF2F6A" w:rsidRPr="00957183">
        <w:rPr>
          <w:b/>
          <w:bCs/>
          <w:i/>
          <w:iCs/>
        </w:rPr>
        <w:t xml:space="preserve"> forest estate model</w:t>
      </w:r>
      <w:r w:rsidR="00BF2F6A">
        <w:t xml:space="preserve">) must </w:t>
      </w:r>
      <w:proofErr w:type="gramStart"/>
      <w:r w:rsidR="00BF2F6A">
        <w:t>be developed</w:t>
      </w:r>
      <w:proofErr w:type="gramEnd"/>
      <w:r w:rsidR="00BF2F6A">
        <w:t xml:space="preserve"> </w:t>
      </w:r>
      <w:r w:rsidR="00CB532C">
        <w:t>th</w:t>
      </w:r>
      <w:r w:rsidR="00894668">
        <w:t>at</w:t>
      </w:r>
      <w:r w:rsidR="00CB532C">
        <w:t xml:space="preserve"> meets the following specifications</w:t>
      </w:r>
      <w:r w:rsidR="0022085C">
        <w:t>.</w:t>
      </w:r>
    </w:p>
    <w:p w14:paraId="3AF4A184" w14:textId="40623341" w:rsidR="00753E6B" w:rsidRPr="003344CE" w:rsidRDefault="00753E6B" w:rsidP="00753E6B">
      <w:pPr>
        <w:pStyle w:val="tSubpara"/>
        <w:rPr>
          <w:szCs w:val="22"/>
        </w:rPr>
      </w:pPr>
      <w:r w:rsidRPr="003344CE">
        <w:rPr>
          <w:szCs w:val="22"/>
        </w:rPr>
        <w:tab/>
        <w:t>(</w:t>
      </w:r>
      <w:proofErr w:type="spellStart"/>
      <w:r w:rsidRPr="003344CE">
        <w:rPr>
          <w:szCs w:val="22"/>
        </w:rPr>
        <w:t>i</w:t>
      </w:r>
      <w:proofErr w:type="spellEnd"/>
      <w:r w:rsidRPr="003344CE">
        <w:rPr>
          <w:szCs w:val="22"/>
        </w:rPr>
        <w:t>)</w:t>
      </w:r>
      <w:r w:rsidRPr="003344CE">
        <w:rPr>
          <w:szCs w:val="22"/>
        </w:rPr>
        <w:tab/>
      </w:r>
      <w:r w:rsidR="00B83D8B">
        <w:rPr>
          <w:szCs w:val="22"/>
        </w:rPr>
        <w:t xml:space="preserve">Harvesting </w:t>
      </w:r>
      <w:r w:rsidR="00505738">
        <w:rPr>
          <w:szCs w:val="22"/>
        </w:rPr>
        <w:t xml:space="preserve">in the project area must </w:t>
      </w:r>
      <w:proofErr w:type="gramStart"/>
      <w:r w:rsidR="00505738">
        <w:rPr>
          <w:szCs w:val="22"/>
        </w:rPr>
        <w:t>be simulated</w:t>
      </w:r>
      <w:proofErr w:type="gramEnd"/>
      <w:r w:rsidR="00505738">
        <w:rPr>
          <w:szCs w:val="22"/>
        </w:rPr>
        <w:t xml:space="preserve"> using </w:t>
      </w:r>
      <w:r w:rsidR="00936D0F">
        <w:t>t</w:t>
      </w:r>
      <w:r>
        <w:t xml:space="preserve">he </w:t>
      </w:r>
      <w:r w:rsidRPr="00026C33">
        <w:t xml:space="preserve">representative </w:t>
      </w:r>
      <w:r>
        <w:t xml:space="preserve">model </w:t>
      </w:r>
      <w:r w:rsidRPr="00026C33">
        <w:t>plots</w:t>
      </w:r>
      <w:r>
        <w:t xml:space="preserve"> developed under subsection 2</w:t>
      </w:r>
      <w:r w:rsidR="00610DFA">
        <w:t>7</w:t>
      </w:r>
      <w:r>
        <w:t>(1) and the allocated modelled baseline harvested area from paragraph (d) (with harvest</w:t>
      </w:r>
      <w:r w:rsidR="00311164">
        <w:t xml:space="preserve"> events</w:t>
      </w:r>
      <w:r>
        <w:t xml:space="preserve"> scheduled to occur </w:t>
      </w:r>
      <w:r w:rsidR="00F91D7A">
        <w:t xml:space="preserve">on the day after the </w:t>
      </w:r>
      <w:r w:rsidR="00D216DD">
        <w:t xml:space="preserve">date of the declaration of the project as an </w:t>
      </w:r>
      <w:proofErr w:type="gramStart"/>
      <w:r w:rsidR="00D216DD">
        <w:t>eligible offsets</w:t>
      </w:r>
      <w:proofErr w:type="gramEnd"/>
      <w:r w:rsidR="00D216DD">
        <w:t xml:space="preserve"> project</w:t>
      </w:r>
      <w:r>
        <w:t>)</w:t>
      </w:r>
      <w:r w:rsidR="0022085C">
        <w:rPr>
          <w:szCs w:val="22"/>
        </w:rPr>
        <w:t>.</w:t>
      </w:r>
    </w:p>
    <w:p w14:paraId="55E523F6" w14:textId="27F41E87" w:rsidR="00753E6B" w:rsidRDefault="00753E6B" w:rsidP="00753E6B">
      <w:pPr>
        <w:pStyle w:val="tSubpara"/>
      </w:pPr>
      <w:r w:rsidRPr="003344CE">
        <w:rPr>
          <w:szCs w:val="22"/>
        </w:rPr>
        <w:tab/>
        <w:t>(ii)</w:t>
      </w:r>
      <w:r w:rsidRPr="003344CE">
        <w:rPr>
          <w:szCs w:val="22"/>
        </w:rPr>
        <w:tab/>
      </w:r>
      <w:r w:rsidR="003C348F" w:rsidRPr="003C348F">
        <w:rPr>
          <w:szCs w:val="22"/>
        </w:rPr>
        <w:t xml:space="preserve">Clearing to facilitate timber harvesting </w:t>
      </w:r>
      <w:r w:rsidR="00EE24B7">
        <w:rPr>
          <w:szCs w:val="22"/>
        </w:rPr>
        <w:t xml:space="preserve">must </w:t>
      </w:r>
      <w:proofErr w:type="gramStart"/>
      <w:r w:rsidR="00EE24B7">
        <w:rPr>
          <w:szCs w:val="22"/>
        </w:rPr>
        <w:t>be simulated</w:t>
      </w:r>
      <w:proofErr w:type="gramEnd"/>
      <w:r w:rsidR="00EE24B7">
        <w:rPr>
          <w:szCs w:val="22"/>
        </w:rPr>
        <w:t xml:space="preserve"> using the</w:t>
      </w:r>
      <w:r>
        <w:rPr>
          <w:szCs w:val="22"/>
        </w:rPr>
        <w:t xml:space="preserve"> representative model plots developed under subsection 2</w:t>
      </w:r>
      <w:r w:rsidR="00610DFA">
        <w:rPr>
          <w:szCs w:val="22"/>
        </w:rPr>
        <w:t>7</w:t>
      </w:r>
      <w:r>
        <w:rPr>
          <w:szCs w:val="22"/>
        </w:rPr>
        <w:t xml:space="preserve">(3) </w:t>
      </w:r>
      <w:r w:rsidR="007820C4">
        <w:rPr>
          <w:szCs w:val="22"/>
        </w:rPr>
        <w:t xml:space="preserve">and </w:t>
      </w:r>
      <w:r>
        <w:rPr>
          <w:szCs w:val="22"/>
        </w:rPr>
        <w:t>the allocated modelled baseline cleared area from subparagraph (e)(i</w:t>
      </w:r>
      <w:r w:rsidR="00835D18">
        <w:rPr>
          <w:szCs w:val="22"/>
        </w:rPr>
        <w:t>i</w:t>
      </w:r>
      <w:r>
        <w:rPr>
          <w:szCs w:val="22"/>
        </w:rPr>
        <w:t>) (</w:t>
      </w:r>
      <w:r>
        <w:t xml:space="preserve">with clearing events </w:t>
      </w:r>
      <w:r w:rsidR="00D216DD">
        <w:t xml:space="preserve">scheduled to occur on the day after the date of the declaration of the project as an </w:t>
      </w:r>
      <w:proofErr w:type="gramStart"/>
      <w:r w:rsidR="00D216DD">
        <w:t>eligible offsets</w:t>
      </w:r>
      <w:proofErr w:type="gramEnd"/>
      <w:r w:rsidR="00D216DD">
        <w:t xml:space="preserve"> project</w:t>
      </w:r>
      <w:r>
        <w:t>).</w:t>
      </w:r>
    </w:p>
    <w:p w14:paraId="45075289" w14:textId="1C6D73E1" w:rsidR="008B48C0" w:rsidRDefault="007820C4" w:rsidP="007820C4">
      <w:pPr>
        <w:pStyle w:val="tSubpara"/>
      </w:pPr>
      <w:r w:rsidRPr="003344CE">
        <w:rPr>
          <w:szCs w:val="22"/>
        </w:rPr>
        <w:tab/>
        <w:t>(ii</w:t>
      </w:r>
      <w:r>
        <w:rPr>
          <w:szCs w:val="22"/>
        </w:rPr>
        <w:t>i</w:t>
      </w:r>
      <w:r w:rsidRPr="003344CE">
        <w:rPr>
          <w:szCs w:val="22"/>
        </w:rPr>
        <w:t>)</w:t>
      </w:r>
      <w:r w:rsidRPr="003344CE">
        <w:rPr>
          <w:szCs w:val="22"/>
        </w:rPr>
        <w:tab/>
      </w:r>
      <w:r w:rsidR="00B775B9">
        <w:t xml:space="preserve">The model simulation must </w:t>
      </w:r>
      <w:r w:rsidR="00485BE2">
        <w:t>start</w:t>
      </w:r>
      <w:r w:rsidR="008A1303">
        <w:t xml:space="preserve"> </w:t>
      </w:r>
      <w:r w:rsidR="000E4BD5">
        <w:t>12 months prior to</w:t>
      </w:r>
      <w:r w:rsidR="00C632C6">
        <w:t xml:space="preserve"> the date of the declaration of the project as an eligible offsets project</w:t>
      </w:r>
      <w:r w:rsidR="008B48C0">
        <w:t>.</w:t>
      </w:r>
    </w:p>
    <w:p w14:paraId="57C382A1" w14:textId="097E58C2" w:rsidR="007820C4" w:rsidRPr="007820C4" w:rsidRDefault="008B48C0" w:rsidP="008B48C0">
      <w:pPr>
        <w:pStyle w:val="tSubpara"/>
      </w:pPr>
      <w:r w:rsidRPr="003344CE">
        <w:rPr>
          <w:szCs w:val="22"/>
        </w:rPr>
        <w:tab/>
        <w:t>(i</w:t>
      </w:r>
      <w:r>
        <w:rPr>
          <w:szCs w:val="22"/>
        </w:rPr>
        <w:t>v</w:t>
      </w:r>
      <w:r w:rsidRPr="003344CE">
        <w:rPr>
          <w:szCs w:val="22"/>
        </w:rPr>
        <w:t>)</w:t>
      </w:r>
      <w:r w:rsidRPr="003344CE">
        <w:rPr>
          <w:szCs w:val="22"/>
        </w:rPr>
        <w:tab/>
      </w:r>
      <w:r>
        <w:t xml:space="preserve">The </w:t>
      </w:r>
      <w:r>
        <w:rPr>
          <w:szCs w:val="22"/>
        </w:rPr>
        <w:t>representative model plots from paragraphs (</w:t>
      </w:r>
      <w:proofErr w:type="spellStart"/>
      <w:r>
        <w:rPr>
          <w:szCs w:val="22"/>
        </w:rPr>
        <w:t>i</w:t>
      </w:r>
      <w:proofErr w:type="spellEnd"/>
      <w:r>
        <w:rPr>
          <w:szCs w:val="22"/>
        </w:rPr>
        <w:t xml:space="preserve">) and (ii) must </w:t>
      </w:r>
      <w:proofErr w:type="gramStart"/>
      <w:r>
        <w:rPr>
          <w:szCs w:val="22"/>
        </w:rPr>
        <w:t>be added</w:t>
      </w:r>
      <w:proofErr w:type="gramEnd"/>
      <w:r>
        <w:rPr>
          <w:szCs w:val="22"/>
        </w:rPr>
        <w:t xml:space="preserve"> at the start of the simulation</w:t>
      </w:r>
      <w:r>
        <w:t>.</w:t>
      </w:r>
    </w:p>
    <w:p w14:paraId="69947C28" w14:textId="3D83F66F" w:rsidR="00BF2F6A" w:rsidRDefault="007F5772" w:rsidP="007F5772">
      <w:pPr>
        <w:pStyle w:val="tPara"/>
        <w:spacing w:before="120" w:after="120"/>
      </w:pPr>
      <w:r w:rsidRPr="006E68C8">
        <w:tab/>
        <w:t>(</w:t>
      </w:r>
      <w:r w:rsidR="00753E6B">
        <w:t>g</w:t>
      </w:r>
      <w:r w:rsidRPr="006E68C8">
        <w:t>)</w:t>
      </w:r>
      <w:r w:rsidRPr="006E68C8">
        <w:tab/>
      </w:r>
      <w:r w:rsidR="00BF2F6A">
        <w:t xml:space="preserve">The </w:t>
      </w:r>
      <w:r w:rsidR="00BF2F6A" w:rsidRPr="00222668">
        <w:t xml:space="preserve">carbon mass of trees </w:t>
      </w:r>
      <w:r w:rsidR="00BF2F6A">
        <w:t>and forest debris</w:t>
      </w:r>
      <w:r w:rsidR="00BF2F6A" w:rsidRPr="00222668">
        <w:t xml:space="preserve"> </w:t>
      </w:r>
      <w:r w:rsidR="00BF2F6A">
        <w:t xml:space="preserve">in the baseline scenario </w:t>
      </w:r>
      <w:r w:rsidR="00BF2F6A" w:rsidRPr="00222668">
        <w:t xml:space="preserve">at the end of the reporting </w:t>
      </w:r>
      <w:r w:rsidR="00BF2F6A">
        <w:t xml:space="preserve">period must </w:t>
      </w:r>
      <w:proofErr w:type="gramStart"/>
      <w:r w:rsidR="00BF2F6A">
        <w:t>be estimat</w:t>
      </w:r>
      <w:r w:rsidR="005F4375">
        <w:t>ed</w:t>
      </w:r>
      <w:proofErr w:type="gramEnd"/>
      <w:r w:rsidR="00BF2F6A">
        <w:t xml:space="preserve"> using the </w:t>
      </w:r>
      <w:r w:rsidR="00BF2F6A" w:rsidRPr="00A96062">
        <w:t xml:space="preserve">baseline </w:t>
      </w:r>
      <w:proofErr w:type="spellStart"/>
      <w:r w:rsidR="00BF2F6A" w:rsidRPr="00A96062">
        <w:t>FullCAM</w:t>
      </w:r>
      <w:proofErr w:type="spellEnd"/>
      <w:r w:rsidR="00BF2F6A" w:rsidRPr="00A96062">
        <w:t xml:space="preserve"> forest estate model</w:t>
      </w:r>
      <w:r w:rsidR="003E14E8">
        <w:t xml:space="preserve"> from paragraph (f)</w:t>
      </w:r>
      <w:r w:rsidR="00BF2F6A">
        <w:t>.</w:t>
      </w:r>
    </w:p>
    <w:p w14:paraId="006BFDB3" w14:textId="5B1F3759" w:rsidR="00BF2F6A" w:rsidRDefault="00DC37E8" w:rsidP="00DC37E8">
      <w:pPr>
        <w:pStyle w:val="ss"/>
        <w:spacing w:before="120" w:after="120"/>
      </w:pPr>
      <w:r w:rsidRPr="006E68C8">
        <w:tab/>
        <w:t>(</w:t>
      </w:r>
      <w:r>
        <w:t>3</w:t>
      </w:r>
      <w:r w:rsidRPr="006E68C8">
        <w:t>)</w:t>
      </w:r>
      <w:r w:rsidRPr="006E68C8">
        <w:tab/>
      </w:r>
      <w:r w:rsidR="00BF2F6A">
        <w:t xml:space="preserve">In the baseline scenario, the </w:t>
      </w:r>
      <w:r w:rsidR="00BF2F6A" w:rsidRPr="00222668">
        <w:t xml:space="preserve">carbon mass of trees </w:t>
      </w:r>
      <w:r w:rsidR="00BF2F6A">
        <w:t>and forest debris</w:t>
      </w:r>
      <w:r w:rsidR="00BF2F6A" w:rsidRPr="00222668">
        <w:t xml:space="preserve"> at the end of </w:t>
      </w:r>
      <w:r w:rsidR="00BF2F6A">
        <w:t xml:space="preserve">subsequent </w:t>
      </w:r>
      <w:r w:rsidR="00BF2F6A" w:rsidRPr="00222668">
        <w:t xml:space="preserve">reporting </w:t>
      </w:r>
      <w:r w:rsidR="00BF2F6A">
        <w:t xml:space="preserve">periods must </w:t>
      </w:r>
      <w:proofErr w:type="gramStart"/>
      <w:r w:rsidR="00BF2F6A">
        <w:t>be estimated</w:t>
      </w:r>
      <w:proofErr w:type="gramEnd"/>
      <w:r w:rsidR="00BF2F6A">
        <w:t xml:space="preserve"> </w:t>
      </w:r>
      <w:r w:rsidR="00073AF1">
        <w:t>as follows</w:t>
      </w:r>
      <w:r w:rsidR="00E7498B">
        <w:t>.</w:t>
      </w:r>
    </w:p>
    <w:p w14:paraId="49F07679" w14:textId="2C00EBD2" w:rsidR="00BF2F6A" w:rsidRDefault="007F5772" w:rsidP="007F5772">
      <w:pPr>
        <w:pStyle w:val="tPara"/>
        <w:spacing w:before="120" w:after="120"/>
      </w:pPr>
      <w:r w:rsidRPr="006E68C8">
        <w:lastRenderedPageBreak/>
        <w:tab/>
        <w:t>(a)</w:t>
      </w:r>
      <w:r w:rsidRPr="006E68C8">
        <w:tab/>
      </w:r>
      <w:r w:rsidR="00073AF1">
        <w:t>T</w:t>
      </w:r>
      <w:r w:rsidR="00BF2F6A">
        <w:t>he modelled baseline harvest</w:t>
      </w:r>
      <w:r w:rsidR="00A75635">
        <w:t>ed</w:t>
      </w:r>
      <w:r w:rsidR="00BF2F6A">
        <w:t xml:space="preserve"> area for the reporting period </w:t>
      </w:r>
      <w:r w:rsidR="00073AF1">
        <w:t xml:space="preserve">must </w:t>
      </w:r>
      <w:proofErr w:type="gramStart"/>
      <w:r w:rsidR="00073AF1">
        <w:t>be calculated</w:t>
      </w:r>
      <w:proofErr w:type="gramEnd"/>
      <w:r w:rsidR="00073AF1">
        <w:t xml:space="preserve"> </w:t>
      </w:r>
      <w:r w:rsidR="00BF2F6A">
        <w:t xml:space="preserve">in accordance with the procedures in </w:t>
      </w:r>
      <w:r>
        <w:t xml:space="preserve">paragraphs </w:t>
      </w:r>
      <w:r w:rsidR="00BF2F6A">
        <w:t>(2)(b) and (c)</w:t>
      </w:r>
      <w:r w:rsidR="00073AF1">
        <w:t>.</w:t>
      </w:r>
    </w:p>
    <w:p w14:paraId="28FDCD83" w14:textId="20A537A0" w:rsidR="00BF2F6A" w:rsidRDefault="007F5772" w:rsidP="007F5772">
      <w:pPr>
        <w:pStyle w:val="tPara"/>
        <w:spacing w:before="120" w:after="120"/>
      </w:pPr>
      <w:r w:rsidRPr="006E68C8">
        <w:tab/>
        <w:t>(</w:t>
      </w:r>
      <w:r>
        <w:t>b</w:t>
      </w:r>
      <w:r w:rsidRPr="006E68C8">
        <w:t>)</w:t>
      </w:r>
      <w:r w:rsidRPr="006E68C8">
        <w:tab/>
      </w:r>
      <w:r w:rsidR="00073AF1">
        <w:t>T</w:t>
      </w:r>
      <w:r w:rsidR="00BF2F6A">
        <w:t>he modelled baseline harvest</w:t>
      </w:r>
      <w:r w:rsidR="00A75635">
        <w:t>ed</w:t>
      </w:r>
      <w:r w:rsidR="00BF2F6A">
        <w:t xml:space="preserve"> area </w:t>
      </w:r>
      <w:r w:rsidR="00073AF1">
        <w:t xml:space="preserve">must be allocated </w:t>
      </w:r>
      <w:r w:rsidR="00BF2F6A">
        <w:t xml:space="preserve">to the representative model plots </w:t>
      </w:r>
      <w:r w:rsidR="003E14E8">
        <w:t>developed under subsection 2</w:t>
      </w:r>
      <w:r w:rsidR="00610DFA">
        <w:t>7</w:t>
      </w:r>
      <w:r w:rsidR="003E14E8">
        <w:t xml:space="preserve">(1) to simulate harvesting </w:t>
      </w:r>
      <w:r w:rsidR="00BF2F6A">
        <w:t xml:space="preserve">in accordance with the procedures in </w:t>
      </w:r>
      <w:r>
        <w:t xml:space="preserve">paragraph </w:t>
      </w:r>
      <w:r w:rsidR="00BF2F6A">
        <w:t>(2)(d)</w:t>
      </w:r>
      <w:r w:rsidR="00073AF1">
        <w:t>.</w:t>
      </w:r>
    </w:p>
    <w:p w14:paraId="12335F44" w14:textId="1790ED08" w:rsidR="003E14E8" w:rsidRDefault="003E14E8" w:rsidP="003E14E8">
      <w:pPr>
        <w:pStyle w:val="tPara"/>
        <w:spacing w:before="120" w:after="120"/>
      </w:pPr>
      <w:r w:rsidRPr="006E68C8">
        <w:tab/>
        <w:t>(</w:t>
      </w:r>
      <w:r>
        <w:t>c</w:t>
      </w:r>
      <w:r w:rsidRPr="006E68C8">
        <w:t>)</w:t>
      </w:r>
      <w:r w:rsidRPr="006E68C8">
        <w:tab/>
      </w:r>
      <w:r>
        <w:t xml:space="preserve">The modelled baseline cleared area to facilitate timber harvesting for the reporting period must </w:t>
      </w:r>
      <w:proofErr w:type="gramStart"/>
      <w:r>
        <w:t>be calculated</w:t>
      </w:r>
      <w:proofErr w:type="gramEnd"/>
      <w:r>
        <w:t xml:space="preserve"> in accordance with the procedures in subparagraph (2)(e)(</w:t>
      </w:r>
      <w:proofErr w:type="spellStart"/>
      <w:r>
        <w:t>i</w:t>
      </w:r>
      <w:proofErr w:type="spellEnd"/>
      <w:r>
        <w:t>).</w:t>
      </w:r>
    </w:p>
    <w:p w14:paraId="57DA647B" w14:textId="21E49BDA" w:rsidR="003E14E8" w:rsidRDefault="003E14E8" w:rsidP="003E14E8">
      <w:pPr>
        <w:pStyle w:val="tPara"/>
        <w:spacing w:before="120" w:after="120"/>
      </w:pPr>
      <w:r w:rsidRPr="006E68C8">
        <w:tab/>
        <w:t>(</w:t>
      </w:r>
      <w:r>
        <w:t>d</w:t>
      </w:r>
      <w:r w:rsidRPr="006E68C8">
        <w:t>)</w:t>
      </w:r>
      <w:r w:rsidRPr="006E68C8">
        <w:tab/>
      </w:r>
      <w:r>
        <w:t xml:space="preserve">The modelled baseline cleared </w:t>
      </w:r>
      <w:r w:rsidRPr="00AE77EF">
        <w:t xml:space="preserve">area </w:t>
      </w:r>
      <w:r>
        <w:t>must be allocated to the representative model plots developed under subsection 2</w:t>
      </w:r>
      <w:r w:rsidR="00610DFA">
        <w:t>7</w:t>
      </w:r>
      <w:r>
        <w:t>(3) to simulate clearing in accordance with the procedures in subparagraph (2)(</w:t>
      </w:r>
      <w:r w:rsidR="00906331">
        <w:t>e</w:t>
      </w:r>
      <w:r>
        <w:t>)(ii).</w:t>
      </w:r>
    </w:p>
    <w:p w14:paraId="2BC1D975" w14:textId="1F0A4B9F" w:rsidR="00BF2F6A" w:rsidRDefault="007F5772" w:rsidP="007F5772">
      <w:pPr>
        <w:pStyle w:val="tPara"/>
        <w:spacing w:before="120" w:after="120"/>
      </w:pPr>
      <w:r w:rsidRPr="006E68C8">
        <w:tab/>
        <w:t>(</w:t>
      </w:r>
      <w:r w:rsidR="003E14E8">
        <w:t>e</w:t>
      </w:r>
      <w:r w:rsidRPr="006E68C8">
        <w:t>)</w:t>
      </w:r>
      <w:r w:rsidRPr="006E68C8">
        <w:tab/>
      </w:r>
      <w:r w:rsidR="00073AF1">
        <w:t>T</w:t>
      </w:r>
      <w:r w:rsidR="00BF2F6A">
        <w:t xml:space="preserve">he baseline </w:t>
      </w:r>
      <w:proofErr w:type="spellStart"/>
      <w:r w:rsidR="00BF2F6A">
        <w:t>FullCAM</w:t>
      </w:r>
      <w:proofErr w:type="spellEnd"/>
      <w:r w:rsidR="00BF2F6A">
        <w:t xml:space="preserve"> forest estate model from the previous reporting period </w:t>
      </w:r>
      <w:r w:rsidR="00073AF1">
        <w:t xml:space="preserve">must </w:t>
      </w:r>
      <w:proofErr w:type="gramStart"/>
      <w:r w:rsidR="00073AF1">
        <w:t>be modified</w:t>
      </w:r>
      <w:proofErr w:type="gramEnd"/>
      <w:r w:rsidR="00073AF1">
        <w:t xml:space="preserve"> </w:t>
      </w:r>
      <w:r w:rsidR="00BF2F6A">
        <w:t xml:space="preserve">by adding the new plots and </w:t>
      </w:r>
      <w:r w:rsidR="00773599">
        <w:t xml:space="preserve">allocated </w:t>
      </w:r>
      <w:r w:rsidR="00BF2F6A">
        <w:t>modelled baseline harvest</w:t>
      </w:r>
      <w:r w:rsidR="00A75635">
        <w:t>ed</w:t>
      </w:r>
      <w:r w:rsidR="00BF2F6A">
        <w:t xml:space="preserve"> </w:t>
      </w:r>
      <w:r w:rsidR="003E14E8">
        <w:t xml:space="preserve">and cleared </w:t>
      </w:r>
      <w:r w:rsidR="00BF2F6A">
        <w:t xml:space="preserve">areas from </w:t>
      </w:r>
      <w:r>
        <w:t>paragraph</w:t>
      </w:r>
      <w:r w:rsidR="003E14E8">
        <w:t>s</w:t>
      </w:r>
      <w:r>
        <w:t xml:space="preserve"> </w:t>
      </w:r>
      <w:r w:rsidR="00BF2F6A">
        <w:t>(b)</w:t>
      </w:r>
      <w:r w:rsidR="003E14E8">
        <w:t xml:space="preserve"> and (d)</w:t>
      </w:r>
      <w:r w:rsidR="00073AF1">
        <w:t>.</w:t>
      </w:r>
      <w:r w:rsidR="007C6589">
        <w:t xml:space="preserve"> The plots must </w:t>
      </w:r>
      <w:proofErr w:type="gramStart"/>
      <w:r w:rsidR="007C6589">
        <w:t>be added</w:t>
      </w:r>
      <w:proofErr w:type="gramEnd"/>
      <w:r w:rsidR="007C6589">
        <w:t xml:space="preserve"> </w:t>
      </w:r>
      <w:r w:rsidR="002116CB" w:rsidRPr="002116CB">
        <w:t xml:space="preserve">12 months prior to the date of the </w:t>
      </w:r>
      <w:r w:rsidR="00D540BA">
        <w:t xml:space="preserve">start of the reporting period, with modelled events scheduled to occur the day after the start of the reporting period. </w:t>
      </w:r>
    </w:p>
    <w:p w14:paraId="46C02031" w14:textId="2C1CBBC0" w:rsidR="00BF2F6A" w:rsidRDefault="007F5772" w:rsidP="007F5772">
      <w:pPr>
        <w:pStyle w:val="tPara"/>
        <w:spacing w:before="120" w:after="120"/>
      </w:pPr>
      <w:r w:rsidRPr="006E68C8">
        <w:tab/>
        <w:t>(</w:t>
      </w:r>
      <w:r w:rsidR="003E14E8">
        <w:t>f</w:t>
      </w:r>
      <w:r w:rsidRPr="006E68C8">
        <w:t>)</w:t>
      </w:r>
      <w:r w:rsidRPr="006E68C8">
        <w:tab/>
      </w:r>
      <w:r w:rsidR="00073AF1">
        <w:t>T</w:t>
      </w:r>
      <w:r w:rsidR="005F4375">
        <w:t xml:space="preserve">he </w:t>
      </w:r>
      <w:r w:rsidR="00BF2F6A" w:rsidRPr="00E45CEA">
        <w:t>carbon mass of trees and forest debris in the baseline scenario at the end of the reporting period</w:t>
      </w:r>
      <w:r w:rsidR="005F4375">
        <w:t xml:space="preserve"> must </w:t>
      </w:r>
      <w:proofErr w:type="gramStart"/>
      <w:r w:rsidR="005F4375">
        <w:t>be estimated</w:t>
      </w:r>
      <w:proofErr w:type="gramEnd"/>
      <w:r w:rsidR="00BF2F6A" w:rsidRPr="00E45CEA">
        <w:t xml:space="preserve"> using the </w:t>
      </w:r>
      <w:r w:rsidR="00BF2F6A">
        <w:t xml:space="preserve">modified </w:t>
      </w:r>
      <w:r w:rsidR="00BF2F6A" w:rsidRPr="00E45CEA">
        <w:t xml:space="preserve">baseline </w:t>
      </w:r>
      <w:proofErr w:type="spellStart"/>
      <w:r w:rsidR="00BF2F6A" w:rsidRPr="00E45CEA">
        <w:t>FullCAM</w:t>
      </w:r>
      <w:proofErr w:type="spellEnd"/>
      <w:r w:rsidR="00BF2F6A" w:rsidRPr="00E45CEA">
        <w:t xml:space="preserve"> forest estate model</w:t>
      </w:r>
      <w:r w:rsidR="00BF2F6A">
        <w:t xml:space="preserve"> from </w:t>
      </w:r>
      <w:r>
        <w:t xml:space="preserve">paragraph </w:t>
      </w:r>
      <w:r w:rsidR="00BF2F6A">
        <w:t>(</w:t>
      </w:r>
      <w:r w:rsidR="003E14E8">
        <w:t>e</w:t>
      </w:r>
      <w:r w:rsidR="00BF2F6A">
        <w:t>).</w:t>
      </w:r>
    </w:p>
    <w:p w14:paraId="539FC49A" w14:textId="25389408" w:rsidR="00BF2F6A" w:rsidRDefault="00DC37E8" w:rsidP="00DC37E8">
      <w:pPr>
        <w:pStyle w:val="ss"/>
        <w:spacing w:before="120" w:after="120"/>
      </w:pPr>
      <w:r w:rsidRPr="006E68C8">
        <w:tab/>
        <w:t>(</w:t>
      </w:r>
      <w:r>
        <w:t>4</w:t>
      </w:r>
      <w:r w:rsidRPr="006E68C8">
        <w:t>)</w:t>
      </w:r>
      <w:r w:rsidRPr="006E68C8">
        <w:tab/>
      </w:r>
      <w:r w:rsidR="00BF2F6A">
        <w:t xml:space="preserve">In the project scenario, the </w:t>
      </w:r>
      <w:r w:rsidR="00BF2F6A" w:rsidRPr="00222668">
        <w:t xml:space="preserve">carbon mass of trees </w:t>
      </w:r>
      <w:r w:rsidR="00BF2F6A">
        <w:t>and forest debris</w:t>
      </w:r>
      <w:r w:rsidR="00BF2F6A" w:rsidRPr="00222668">
        <w:t xml:space="preserve"> at the end of the </w:t>
      </w:r>
      <w:r w:rsidR="00BF2F6A">
        <w:t xml:space="preserve">first </w:t>
      </w:r>
      <w:r w:rsidR="00BF2F6A" w:rsidRPr="00222668">
        <w:t xml:space="preserve">reporting </w:t>
      </w:r>
      <w:r w:rsidR="00BF2F6A">
        <w:t xml:space="preserve">period must </w:t>
      </w:r>
      <w:proofErr w:type="gramStart"/>
      <w:r w:rsidR="00BF2F6A">
        <w:t>be estimated</w:t>
      </w:r>
      <w:proofErr w:type="gramEnd"/>
      <w:r w:rsidR="00BF2F6A">
        <w:t xml:space="preserve"> as follows. </w:t>
      </w:r>
    </w:p>
    <w:p w14:paraId="334628C1" w14:textId="4710A84E" w:rsidR="00BF2F6A" w:rsidRDefault="00DC37E8" w:rsidP="00DC37E8">
      <w:pPr>
        <w:pStyle w:val="tPara"/>
        <w:spacing w:before="120" w:after="120"/>
      </w:pPr>
      <w:r w:rsidRPr="006E68C8">
        <w:tab/>
        <w:t>(a)</w:t>
      </w:r>
      <w:r w:rsidRPr="006E68C8">
        <w:tab/>
      </w:r>
      <w:r w:rsidR="00BF2F6A">
        <w:t xml:space="preserve">The modelled avoided harvest area (in hectares) for the reporting period </w:t>
      </w:r>
      <w:r w:rsidR="00C0632E">
        <w:t xml:space="preserve">must </w:t>
      </w:r>
      <w:proofErr w:type="gramStart"/>
      <w:r w:rsidR="00C0632E">
        <w:t>be calculated</w:t>
      </w:r>
      <w:proofErr w:type="gramEnd"/>
      <w:r w:rsidR="00C0632E">
        <w:t xml:space="preserve"> in accordance with the procedures in paragraphs (2)(b) and (c).</w:t>
      </w:r>
    </w:p>
    <w:p w14:paraId="259641AA" w14:textId="21B3C18D" w:rsidR="00BF2F6A" w:rsidRDefault="00DC37E8" w:rsidP="00DC37E8">
      <w:pPr>
        <w:pStyle w:val="tPara"/>
        <w:spacing w:before="120" w:after="120"/>
      </w:pPr>
      <w:r w:rsidRPr="006E68C8">
        <w:tab/>
        <w:t>(</w:t>
      </w:r>
      <w:r>
        <w:t>b</w:t>
      </w:r>
      <w:r w:rsidRPr="006E68C8">
        <w:t>)</w:t>
      </w:r>
      <w:r w:rsidRPr="006E68C8">
        <w:tab/>
      </w:r>
      <w:r w:rsidR="00BF2F6A">
        <w:t>The modelled avoided</w:t>
      </w:r>
      <w:r w:rsidR="00BF2F6A" w:rsidRPr="00A10B73">
        <w:t xml:space="preserve"> harvest </w:t>
      </w:r>
      <w:r w:rsidR="00BF2F6A">
        <w:t xml:space="preserve">area from </w:t>
      </w:r>
      <w:r w:rsidR="007F5772">
        <w:t xml:space="preserve">paragraph </w:t>
      </w:r>
      <w:r w:rsidR="00BF2F6A">
        <w:t xml:space="preserve">(a) must be allocated to the </w:t>
      </w:r>
      <w:r w:rsidR="00BF2F6A" w:rsidRPr="00512B25">
        <w:t>representative model plots</w:t>
      </w:r>
      <w:r w:rsidR="00BF2F6A">
        <w:t xml:space="preserve"> </w:t>
      </w:r>
      <w:r w:rsidR="003E14E8">
        <w:t>developed under subsection 2</w:t>
      </w:r>
      <w:r w:rsidR="00610DFA">
        <w:t>7</w:t>
      </w:r>
      <w:r w:rsidR="003E14E8">
        <w:t xml:space="preserve">(1) </w:t>
      </w:r>
      <w:r w:rsidR="00C0632E">
        <w:t xml:space="preserve">to simulate harvesting </w:t>
      </w:r>
      <w:r w:rsidR="00BF2F6A">
        <w:t xml:space="preserve">by multiplying the proportion from </w:t>
      </w:r>
      <w:r w:rsidR="007F5772">
        <w:t xml:space="preserve">paragraph </w:t>
      </w:r>
      <w:r w:rsidR="00BF2F6A">
        <w:t>(2)(a) for each plot by the modelled avoided harvest area for the reporting period.</w:t>
      </w:r>
    </w:p>
    <w:p w14:paraId="1061F086" w14:textId="6DD7AEB4" w:rsidR="00BF2F6A" w:rsidRDefault="00DC37E8" w:rsidP="00DC37E8">
      <w:pPr>
        <w:pStyle w:val="tPara"/>
        <w:spacing w:before="120" w:after="120"/>
      </w:pPr>
      <w:r w:rsidRPr="006E68C8">
        <w:tab/>
        <w:t>(</w:t>
      </w:r>
      <w:r>
        <w:t>c</w:t>
      </w:r>
      <w:r w:rsidRPr="006E68C8">
        <w:t>)</w:t>
      </w:r>
      <w:r w:rsidRPr="006E68C8">
        <w:tab/>
      </w:r>
      <w:r w:rsidR="00BF2F6A">
        <w:t xml:space="preserve">The harvest events must </w:t>
      </w:r>
      <w:proofErr w:type="gramStart"/>
      <w:r w:rsidR="00BF2F6A">
        <w:t>be removed</w:t>
      </w:r>
      <w:proofErr w:type="gramEnd"/>
      <w:r w:rsidR="00BF2F6A">
        <w:t xml:space="preserve"> from th</w:t>
      </w:r>
      <w:r w:rsidR="00C0632E">
        <w:t>e</w:t>
      </w:r>
      <w:r w:rsidR="00BF2F6A">
        <w:t xml:space="preserve"> representative model plots</w:t>
      </w:r>
      <w:r w:rsidR="00C0632E">
        <w:t xml:space="preserve"> developed under subsection 2</w:t>
      </w:r>
      <w:r w:rsidR="00610DFA">
        <w:t>7</w:t>
      </w:r>
      <w:r w:rsidR="00C0632E">
        <w:t>(1) to simulate harvesting</w:t>
      </w:r>
      <w:r w:rsidR="00BF2F6A">
        <w:t xml:space="preserve">. </w:t>
      </w:r>
    </w:p>
    <w:p w14:paraId="0FE3DA1F" w14:textId="270E6837" w:rsidR="003E14E8" w:rsidRDefault="003E14E8" w:rsidP="003E14E8">
      <w:pPr>
        <w:pStyle w:val="tPara"/>
        <w:spacing w:before="120" w:after="120"/>
      </w:pPr>
      <w:r w:rsidRPr="006E68C8">
        <w:tab/>
        <w:t>(</w:t>
      </w:r>
      <w:r>
        <w:t>d</w:t>
      </w:r>
      <w:r w:rsidRPr="006E68C8">
        <w:t>)</w:t>
      </w:r>
      <w:r w:rsidRPr="006E68C8">
        <w:tab/>
      </w:r>
      <w:r>
        <w:t xml:space="preserve">The modelled avoided cleared area </w:t>
      </w:r>
      <w:r w:rsidRPr="009F4F8D">
        <w:t xml:space="preserve">to facilitate timber harvesting </w:t>
      </w:r>
      <w:r>
        <w:t>(in hectares) for the reporting period</w:t>
      </w:r>
      <w:r w:rsidRPr="009F4F8D">
        <w:t xml:space="preserve"> </w:t>
      </w:r>
      <w:r>
        <w:t xml:space="preserve">must be the same as the </w:t>
      </w:r>
      <w:r>
        <w:rPr>
          <w:szCs w:val="22"/>
        </w:rPr>
        <w:t xml:space="preserve">modelled baseline cleared area from </w:t>
      </w:r>
      <w:bookmarkStart w:id="162" w:name="_Hlk200535197"/>
      <w:r>
        <w:t>paragraph (2)(e)(</w:t>
      </w:r>
      <w:proofErr w:type="spellStart"/>
      <w:r>
        <w:t>i</w:t>
      </w:r>
      <w:proofErr w:type="spellEnd"/>
      <w:r>
        <w:t>).</w:t>
      </w:r>
      <w:bookmarkEnd w:id="162"/>
    </w:p>
    <w:p w14:paraId="63C354D4" w14:textId="7604A8B2" w:rsidR="003E14E8" w:rsidRDefault="003E14E8" w:rsidP="003E14E8">
      <w:pPr>
        <w:pStyle w:val="tPara"/>
        <w:spacing w:before="120" w:after="120"/>
      </w:pPr>
      <w:r w:rsidRPr="006E68C8">
        <w:tab/>
        <w:t>(</w:t>
      </w:r>
      <w:r>
        <w:t>e</w:t>
      </w:r>
      <w:r w:rsidRPr="006E68C8">
        <w:t>)</w:t>
      </w:r>
      <w:r w:rsidRPr="006E68C8">
        <w:tab/>
      </w:r>
      <w:r>
        <w:t>The modelled avoided cleared area from paragraph (d) must be allocated to the representative model plots developed under subsection 2</w:t>
      </w:r>
      <w:r w:rsidR="00610DFA">
        <w:t>7</w:t>
      </w:r>
      <w:r>
        <w:t xml:space="preserve">(3) </w:t>
      </w:r>
      <w:r w:rsidR="00C0632E">
        <w:t xml:space="preserve">to simulate clearing </w:t>
      </w:r>
      <w:r>
        <w:t xml:space="preserve">in proportion to the </w:t>
      </w:r>
      <w:r w:rsidRPr="007679AE">
        <w:t xml:space="preserve">volume of wood harvested in the baseline scenario </w:t>
      </w:r>
      <w:r>
        <w:t>in each forest region in the project area.</w:t>
      </w:r>
    </w:p>
    <w:p w14:paraId="6807E5A8" w14:textId="3666BC84" w:rsidR="003E14E8" w:rsidRDefault="003E14E8" w:rsidP="003E14E8">
      <w:pPr>
        <w:pStyle w:val="tPara"/>
        <w:spacing w:before="120" w:after="120"/>
      </w:pPr>
      <w:r w:rsidRPr="006E68C8">
        <w:tab/>
        <w:t>(</w:t>
      </w:r>
      <w:r>
        <w:t>f</w:t>
      </w:r>
      <w:r w:rsidRPr="006E68C8">
        <w:t>)</w:t>
      </w:r>
      <w:r w:rsidRPr="006E68C8">
        <w:tab/>
      </w:r>
      <w:r>
        <w:t xml:space="preserve">The clearing events must </w:t>
      </w:r>
      <w:proofErr w:type="gramStart"/>
      <w:r>
        <w:t>be removed</w:t>
      </w:r>
      <w:proofErr w:type="gramEnd"/>
      <w:r>
        <w:t xml:space="preserve"> from the representative model plots developed under subsection 2</w:t>
      </w:r>
      <w:r w:rsidR="00610DFA">
        <w:t>7</w:t>
      </w:r>
      <w:r>
        <w:t>(3)</w:t>
      </w:r>
      <w:r w:rsidR="00C0632E">
        <w:t xml:space="preserve"> to simulate clearing</w:t>
      </w:r>
      <w:r>
        <w:t xml:space="preserve">. </w:t>
      </w:r>
    </w:p>
    <w:p w14:paraId="247A2A47" w14:textId="579B2912" w:rsidR="003E14E8" w:rsidRDefault="003E14E8" w:rsidP="003E14E8">
      <w:pPr>
        <w:pStyle w:val="tPara"/>
        <w:spacing w:before="120" w:after="120"/>
      </w:pPr>
      <w:r w:rsidRPr="006E68C8">
        <w:tab/>
        <w:t>(</w:t>
      </w:r>
      <w:r>
        <w:t>g</w:t>
      </w:r>
      <w:r w:rsidRPr="006E68C8">
        <w:t>)</w:t>
      </w:r>
      <w:r w:rsidRPr="006E68C8">
        <w:tab/>
      </w:r>
      <w:r>
        <w:t>Clearing of public native forest in the reporting period (other than clearing for timber harvesting or t</w:t>
      </w:r>
      <w:r w:rsidRPr="009F4F8D">
        <w:t>o facilitate timber harvesting</w:t>
      </w:r>
      <w:r>
        <w:t>)</w:t>
      </w:r>
      <w:r w:rsidRPr="009F4F8D">
        <w:t xml:space="preserve"> </w:t>
      </w:r>
      <w:r>
        <w:t xml:space="preserve">must </w:t>
      </w:r>
      <w:proofErr w:type="gramStart"/>
      <w:r>
        <w:t>be modelled</w:t>
      </w:r>
      <w:proofErr w:type="gramEnd"/>
      <w:r>
        <w:t xml:space="preserve"> as follows</w:t>
      </w:r>
      <w:r w:rsidR="00E7498B">
        <w:t>.</w:t>
      </w:r>
    </w:p>
    <w:p w14:paraId="1CAD2D96" w14:textId="2FA9597C" w:rsidR="003E14E8" w:rsidRDefault="003E14E8" w:rsidP="003E14E8">
      <w:pPr>
        <w:pStyle w:val="tSubpara"/>
      </w:pPr>
      <w:r w:rsidRPr="003344CE">
        <w:rPr>
          <w:szCs w:val="22"/>
        </w:rPr>
        <w:tab/>
        <w:t>(</w:t>
      </w:r>
      <w:proofErr w:type="spellStart"/>
      <w:r w:rsidRPr="003344CE">
        <w:rPr>
          <w:szCs w:val="22"/>
        </w:rPr>
        <w:t>i</w:t>
      </w:r>
      <w:proofErr w:type="spellEnd"/>
      <w:r w:rsidRPr="003344CE">
        <w:rPr>
          <w:szCs w:val="22"/>
        </w:rPr>
        <w:t>)</w:t>
      </w:r>
      <w:r w:rsidRPr="003344CE">
        <w:rPr>
          <w:szCs w:val="22"/>
        </w:rPr>
        <w:tab/>
      </w:r>
      <w:r w:rsidR="00E7498B">
        <w:rPr>
          <w:szCs w:val="22"/>
        </w:rPr>
        <w:t>T</w:t>
      </w:r>
      <w:r>
        <w:rPr>
          <w:szCs w:val="22"/>
        </w:rPr>
        <w:t xml:space="preserve">he area cleared must </w:t>
      </w:r>
      <w:proofErr w:type="gramStart"/>
      <w:r>
        <w:rPr>
          <w:szCs w:val="22"/>
        </w:rPr>
        <w:t>be spatially identified</w:t>
      </w:r>
      <w:proofErr w:type="gramEnd"/>
      <w:r>
        <w:rPr>
          <w:szCs w:val="22"/>
        </w:rPr>
        <w:t xml:space="preserve"> in accordance with the Mapping Guidelines</w:t>
      </w:r>
      <w:r w:rsidR="00E7498B">
        <w:t>.</w:t>
      </w:r>
    </w:p>
    <w:p w14:paraId="3ABA8D7D" w14:textId="0EDAADDC" w:rsidR="003E14E8" w:rsidRPr="008D68D5" w:rsidRDefault="003E14E8" w:rsidP="003E14E8">
      <w:pPr>
        <w:pStyle w:val="tSubpara"/>
        <w:rPr>
          <w:szCs w:val="22"/>
        </w:rPr>
      </w:pPr>
      <w:r w:rsidRPr="003344CE">
        <w:rPr>
          <w:szCs w:val="22"/>
        </w:rPr>
        <w:tab/>
        <w:t>(ii)</w:t>
      </w:r>
      <w:r w:rsidRPr="003344CE">
        <w:rPr>
          <w:szCs w:val="22"/>
        </w:rPr>
        <w:tab/>
      </w:r>
      <w:r w:rsidR="00E7498B">
        <w:rPr>
          <w:szCs w:val="22"/>
        </w:rPr>
        <w:t>T</w:t>
      </w:r>
      <w:r>
        <w:rPr>
          <w:szCs w:val="22"/>
        </w:rPr>
        <w:t>he identified cleared areas</w:t>
      </w:r>
      <w:r>
        <w:t xml:space="preserve"> must be allocated to representative </w:t>
      </w:r>
      <w:proofErr w:type="spellStart"/>
      <w:r w:rsidRPr="006A3E27">
        <w:t>FullCAM</w:t>
      </w:r>
      <w:proofErr w:type="spellEnd"/>
      <w:r w:rsidRPr="006A3E27">
        <w:t xml:space="preserve"> model plots </w:t>
      </w:r>
      <w:r>
        <w:t xml:space="preserve">developed in accordance with the </w:t>
      </w:r>
      <w:proofErr w:type="spellStart"/>
      <w:r>
        <w:t>FullCAM</w:t>
      </w:r>
      <w:proofErr w:type="spellEnd"/>
      <w:r>
        <w:t xml:space="preserve"> Guidelines that simulate the clearing events.</w:t>
      </w:r>
    </w:p>
    <w:p w14:paraId="7E451440" w14:textId="463C8A52" w:rsidR="003E14E8" w:rsidRDefault="003E14E8" w:rsidP="003E14E8">
      <w:pPr>
        <w:pStyle w:val="tPara"/>
        <w:spacing w:before="120" w:after="120"/>
      </w:pPr>
      <w:r w:rsidRPr="006E68C8">
        <w:lastRenderedPageBreak/>
        <w:tab/>
        <w:t>(</w:t>
      </w:r>
      <w:r>
        <w:t>h</w:t>
      </w:r>
      <w:r w:rsidRPr="006E68C8">
        <w:t>)</w:t>
      </w:r>
      <w:r w:rsidRPr="006E68C8">
        <w:tab/>
      </w:r>
      <w:r>
        <w:t xml:space="preserve">A </w:t>
      </w:r>
      <w:proofErr w:type="spellStart"/>
      <w:r>
        <w:t>FullCAM</w:t>
      </w:r>
      <w:proofErr w:type="spellEnd"/>
      <w:r>
        <w:t xml:space="preserve"> forest estate model (the </w:t>
      </w:r>
      <w:r>
        <w:rPr>
          <w:b/>
          <w:bCs/>
          <w:i/>
          <w:iCs/>
        </w:rPr>
        <w:t xml:space="preserve">project </w:t>
      </w:r>
      <w:proofErr w:type="spellStart"/>
      <w:r w:rsidRPr="00957183">
        <w:rPr>
          <w:b/>
          <w:bCs/>
          <w:i/>
          <w:iCs/>
        </w:rPr>
        <w:t>FullCAM</w:t>
      </w:r>
      <w:proofErr w:type="spellEnd"/>
      <w:r w:rsidRPr="00957183">
        <w:rPr>
          <w:b/>
          <w:bCs/>
          <w:i/>
          <w:iCs/>
        </w:rPr>
        <w:t xml:space="preserve"> forest estate model</w:t>
      </w:r>
      <w:r>
        <w:t xml:space="preserve">) </w:t>
      </w:r>
      <w:r w:rsidR="00C353E2">
        <w:t xml:space="preserve">must </w:t>
      </w:r>
      <w:proofErr w:type="gramStart"/>
      <w:r w:rsidR="00C353E2">
        <w:t>be developed</w:t>
      </w:r>
      <w:proofErr w:type="gramEnd"/>
      <w:r w:rsidR="00C353E2">
        <w:t xml:space="preserve"> th</w:t>
      </w:r>
      <w:r w:rsidR="00894668">
        <w:t>at</w:t>
      </w:r>
      <w:r w:rsidR="00C353E2">
        <w:t xml:space="preserve"> meets the following specifications</w:t>
      </w:r>
      <w:r w:rsidR="00E7498B">
        <w:t>.</w:t>
      </w:r>
    </w:p>
    <w:p w14:paraId="3B26D90E" w14:textId="278841DB" w:rsidR="003E14E8" w:rsidRPr="003344CE" w:rsidRDefault="003E14E8" w:rsidP="003E14E8">
      <w:pPr>
        <w:pStyle w:val="tSubpara"/>
        <w:rPr>
          <w:szCs w:val="22"/>
        </w:rPr>
      </w:pPr>
      <w:r w:rsidRPr="003344CE">
        <w:rPr>
          <w:szCs w:val="22"/>
        </w:rPr>
        <w:tab/>
        <w:t>(</w:t>
      </w:r>
      <w:proofErr w:type="spellStart"/>
      <w:r w:rsidRPr="003344CE">
        <w:rPr>
          <w:szCs w:val="22"/>
        </w:rPr>
        <w:t>i</w:t>
      </w:r>
      <w:proofErr w:type="spellEnd"/>
      <w:r w:rsidRPr="003344CE">
        <w:rPr>
          <w:szCs w:val="22"/>
        </w:rPr>
        <w:t>)</w:t>
      </w:r>
      <w:r w:rsidRPr="003344CE">
        <w:rPr>
          <w:szCs w:val="22"/>
        </w:rPr>
        <w:tab/>
      </w:r>
      <w:r w:rsidR="00F75A00" w:rsidRPr="00F75A00">
        <w:rPr>
          <w:szCs w:val="22"/>
        </w:rPr>
        <w:t xml:space="preserve">Avoided timber harvesting </w:t>
      </w:r>
      <w:r w:rsidR="00F75A00">
        <w:rPr>
          <w:szCs w:val="22"/>
        </w:rPr>
        <w:t xml:space="preserve">events must </w:t>
      </w:r>
      <w:proofErr w:type="gramStart"/>
      <w:r w:rsidR="00F75A00">
        <w:rPr>
          <w:szCs w:val="22"/>
        </w:rPr>
        <w:t>be modelled</w:t>
      </w:r>
      <w:proofErr w:type="gramEnd"/>
      <w:r w:rsidR="00F75A00">
        <w:rPr>
          <w:szCs w:val="22"/>
        </w:rPr>
        <w:t xml:space="preserve"> </w:t>
      </w:r>
      <w:r w:rsidR="007E6105">
        <w:rPr>
          <w:szCs w:val="22"/>
        </w:rPr>
        <w:t xml:space="preserve">using </w:t>
      </w:r>
      <w:r w:rsidR="007E6105">
        <w:t>t</w:t>
      </w:r>
      <w:r>
        <w:t xml:space="preserve">he modified </w:t>
      </w:r>
      <w:r w:rsidRPr="00026C33">
        <w:t xml:space="preserve">representative </w:t>
      </w:r>
      <w:r>
        <w:t xml:space="preserve">model </w:t>
      </w:r>
      <w:r w:rsidRPr="00026C33">
        <w:t>plots</w:t>
      </w:r>
      <w:r>
        <w:t xml:space="preserve"> from paragraph (c) and the allocated modelled avoided harvest area from paragraph (b)</w:t>
      </w:r>
      <w:r w:rsidR="00E7498B">
        <w:t>.</w:t>
      </w:r>
    </w:p>
    <w:p w14:paraId="5C61C706" w14:textId="4C21D2C2" w:rsidR="003E14E8" w:rsidRPr="008D68D5" w:rsidRDefault="003E14E8" w:rsidP="003E14E8">
      <w:pPr>
        <w:pStyle w:val="tSubpara"/>
        <w:rPr>
          <w:szCs w:val="22"/>
        </w:rPr>
      </w:pPr>
      <w:r w:rsidRPr="003344CE">
        <w:rPr>
          <w:szCs w:val="22"/>
        </w:rPr>
        <w:tab/>
        <w:t>(ii)</w:t>
      </w:r>
      <w:r w:rsidRPr="003344CE">
        <w:rPr>
          <w:szCs w:val="22"/>
        </w:rPr>
        <w:tab/>
      </w:r>
      <w:r w:rsidR="001E1C62" w:rsidRPr="001E1C62">
        <w:rPr>
          <w:szCs w:val="22"/>
        </w:rPr>
        <w:t xml:space="preserve">Avoided clearing </w:t>
      </w:r>
      <w:r w:rsidR="001E1C62">
        <w:rPr>
          <w:szCs w:val="22"/>
        </w:rPr>
        <w:t>(</w:t>
      </w:r>
      <w:r w:rsidR="001E1C62" w:rsidRPr="001E1C62">
        <w:rPr>
          <w:szCs w:val="22"/>
        </w:rPr>
        <w:t>to facilitate timber harvest</w:t>
      </w:r>
      <w:r w:rsidR="001F09EB">
        <w:rPr>
          <w:szCs w:val="22"/>
        </w:rPr>
        <w:t>ing</w:t>
      </w:r>
      <w:r w:rsidR="001E1C62">
        <w:rPr>
          <w:szCs w:val="22"/>
        </w:rPr>
        <w:t xml:space="preserve">) events must </w:t>
      </w:r>
      <w:proofErr w:type="gramStart"/>
      <w:r w:rsidR="001E1C62">
        <w:rPr>
          <w:szCs w:val="22"/>
        </w:rPr>
        <w:t>be modelled</w:t>
      </w:r>
      <w:proofErr w:type="gramEnd"/>
      <w:r w:rsidR="001E1C62">
        <w:rPr>
          <w:szCs w:val="22"/>
        </w:rPr>
        <w:t xml:space="preserve"> using the</w:t>
      </w:r>
      <w:r w:rsidR="001E1C62" w:rsidRPr="001E1C62">
        <w:rPr>
          <w:szCs w:val="22"/>
        </w:rPr>
        <w:t xml:space="preserve"> </w:t>
      </w:r>
      <w:r>
        <w:rPr>
          <w:szCs w:val="22"/>
        </w:rPr>
        <w:t>modified representative model plots from paragraph (f) and the allocated modelled avoided cleared area from paragraph (e)</w:t>
      </w:r>
      <w:r w:rsidR="00E7498B">
        <w:rPr>
          <w:szCs w:val="22"/>
        </w:rPr>
        <w:t>.</w:t>
      </w:r>
    </w:p>
    <w:p w14:paraId="18FA8C83" w14:textId="6105A417" w:rsidR="003E14E8" w:rsidRDefault="003E14E8" w:rsidP="003E14E8">
      <w:pPr>
        <w:pStyle w:val="tSubpara"/>
        <w:rPr>
          <w:szCs w:val="22"/>
        </w:rPr>
      </w:pPr>
      <w:r w:rsidRPr="003344CE">
        <w:rPr>
          <w:szCs w:val="22"/>
        </w:rPr>
        <w:tab/>
        <w:t>(i</w:t>
      </w:r>
      <w:r>
        <w:rPr>
          <w:szCs w:val="22"/>
        </w:rPr>
        <w:t>ii</w:t>
      </w:r>
      <w:r w:rsidRPr="003344CE">
        <w:rPr>
          <w:szCs w:val="22"/>
        </w:rPr>
        <w:t>)</w:t>
      </w:r>
      <w:r w:rsidRPr="003344CE">
        <w:rPr>
          <w:szCs w:val="22"/>
        </w:rPr>
        <w:tab/>
      </w:r>
      <w:r w:rsidR="001F09EB">
        <w:rPr>
          <w:szCs w:val="22"/>
        </w:rPr>
        <w:t xml:space="preserve">Clearing events </w:t>
      </w:r>
      <w:r w:rsidR="00DD4AA9">
        <w:rPr>
          <w:szCs w:val="22"/>
        </w:rPr>
        <w:t xml:space="preserve">must </w:t>
      </w:r>
      <w:proofErr w:type="gramStart"/>
      <w:r w:rsidR="00DD4AA9">
        <w:rPr>
          <w:szCs w:val="22"/>
        </w:rPr>
        <w:t>be modelled</w:t>
      </w:r>
      <w:proofErr w:type="gramEnd"/>
      <w:r w:rsidR="00DD4AA9">
        <w:rPr>
          <w:szCs w:val="22"/>
        </w:rPr>
        <w:t xml:space="preserve"> using the </w:t>
      </w:r>
      <w:r>
        <w:rPr>
          <w:szCs w:val="22"/>
        </w:rPr>
        <w:t>representative cleared area model plots and allocated areas from paragraph (g)</w:t>
      </w:r>
      <w:r w:rsidR="00E9773D">
        <w:rPr>
          <w:szCs w:val="22"/>
        </w:rPr>
        <w:t xml:space="preserve"> (</w:t>
      </w:r>
      <w:r w:rsidR="00E9773D">
        <w:t xml:space="preserve">with the clearing events scheduled to occur on the day after the date of the declaration of the project as an </w:t>
      </w:r>
      <w:proofErr w:type="gramStart"/>
      <w:r w:rsidR="00E9773D">
        <w:t>eligible offsets</w:t>
      </w:r>
      <w:proofErr w:type="gramEnd"/>
      <w:r w:rsidR="00E9773D">
        <w:t xml:space="preserve"> project)</w:t>
      </w:r>
      <w:r>
        <w:rPr>
          <w:szCs w:val="22"/>
        </w:rPr>
        <w:t>.</w:t>
      </w:r>
    </w:p>
    <w:p w14:paraId="7F4DACF0" w14:textId="0F0454B8" w:rsidR="00DD4AA9" w:rsidRDefault="00DD4AA9" w:rsidP="00DD4AA9">
      <w:pPr>
        <w:pStyle w:val="tSubpara"/>
      </w:pPr>
      <w:r w:rsidRPr="003344CE">
        <w:rPr>
          <w:szCs w:val="22"/>
        </w:rPr>
        <w:tab/>
        <w:t>(i</w:t>
      </w:r>
      <w:r>
        <w:rPr>
          <w:szCs w:val="22"/>
        </w:rPr>
        <w:t>v</w:t>
      </w:r>
      <w:r w:rsidRPr="003344CE">
        <w:rPr>
          <w:szCs w:val="22"/>
        </w:rPr>
        <w:t>)</w:t>
      </w:r>
      <w:r w:rsidRPr="003344CE">
        <w:rPr>
          <w:szCs w:val="22"/>
        </w:rPr>
        <w:tab/>
      </w:r>
      <w:r>
        <w:t xml:space="preserve">The model simulation must start 12 months prior to the date of the declaration of the project as an eligible offsets project. </w:t>
      </w:r>
    </w:p>
    <w:p w14:paraId="61F05E55" w14:textId="357A531C" w:rsidR="00DD4AA9" w:rsidRPr="007820C4" w:rsidRDefault="00DD4AA9" w:rsidP="00DD4AA9">
      <w:pPr>
        <w:pStyle w:val="tSubpara"/>
      </w:pPr>
      <w:r w:rsidRPr="003344CE">
        <w:rPr>
          <w:szCs w:val="22"/>
        </w:rPr>
        <w:tab/>
        <w:t>(</w:t>
      </w:r>
      <w:r>
        <w:rPr>
          <w:szCs w:val="22"/>
        </w:rPr>
        <w:t>v</w:t>
      </w:r>
      <w:r w:rsidRPr="003344CE">
        <w:rPr>
          <w:szCs w:val="22"/>
        </w:rPr>
        <w:t>)</w:t>
      </w:r>
      <w:r w:rsidRPr="003344CE">
        <w:rPr>
          <w:szCs w:val="22"/>
        </w:rPr>
        <w:tab/>
      </w:r>
      <w:r>
        <w:t xml:space="preserve">The </w:t>
      </w:r>
      <w:r>
        <w:rPr>
          <w:szCs w:val="22"/>
        </w:rPr>
        <w:t>representative model plots from paragraphs (</w:t>
      </w:r>
      <w:proofErr w:type="spellStart"/>
      <w:r>
        <w:rPr>
          <w:szCs w:val="22"/>
        </w:rPr>
        <w:t>i</w:t>
      </w:r>
      <w:proofErr w:type="spellEnd"/>
      <w:r>
        <w:rPr>
          <w:szCs w:val="22"/>
        </w:rPr>
        <w:t>)</w:t>
      </w:r>
      <w:r w:rsidR="00E2260A">
        <w:rPr>
          <w:szCs w:val="22"/>
        </w:rPr>
        <w:t xml:space="preserve">, </w:t>
      </w:r>
      <w:r>
        <w:rPr>
          <w:szCs w:val="22"/>
        </w:rPr>
        <w:t xml:space="preserve">(ii) </w:t>
      </w:r>
      <w:r w:rsidR="00E2260A">
        <w:rPr>
          <w:szCs w:val="22"/>
        </w:rPr>
        <w:t xml:space="preserve">and (iii) </w:t>
      </w:r>
      <w:r>
        <w:rPr>
          <w:szCs w:val="22"/>
        </w:rPr>
        <w:t xml:space="preserve">must </w:t>
      </w:r>
      <w:proofErr w:type="gramStart"/>
      <w:r>
        <w:rPr>
          <w:szCs w:val="22"/>
        </w:rPr>
        <w:t>be added</w:t>
      </w:r>
      <w:proofErr w:type="gramEnd"/>
      <w:r>
        <w:rPr>
          <w:szCs w:val="22"/>
        </w:rPr>
        <w:t xml:space="preserve"> at the start of the simulation</w:t>
      </w:r>
      <w:r>
        <w:t>.</w:t>
      </w:r>
    </w:p>
    <w:p w14:paraId="123C001D" w14:textId="5DBF3061" w:rsidR="00BF2F6A" w:rsidRDefault="00DC37E8" w:rsidP="00DC37E8">
      <w:pPr>
        <w:pStyle w:val="tPara"/>
        <w:spacing w:before="120" w:after="120"/>
      </w:pPr>
      <w:r w:rsidRPr="006E68C8">
        <w:tab/>
        <w:t>(</w:t>
      </w:r>
      <w:proofErr w:type="spellStart"/>
      <w:r w:rsidR="003E14E8">
        <w:t>i</w:t>
      </w:r>
      <w:proofErr w:type="spellEnd"/>
      <w:r w:rsidRPr="006E68C8">
        <w:t>)</w:t>
      </w:r>
      <w:r w:rsidRPr="006E68C8">
        <w:tab/>
      </w:r>
      <w:r w:rsidR="00BF2F6A">
        <w:t xml:space="preserve">The </w:t>
      </w:r>
      <w:r w:rsidR="00BF2F6A" w:rsidRPr="00222668">
        <w:t xml:space="preserve">carbon mass of trees </w:t>
      </w:r>
      <w:r w:rsidR="00BF2F6A">
        <w:t>and forest debris</w:t>
      </w:r>
      <w:r w:rsidR="00BF2F6A" w:rsidRPr="00222668">
        <w:t xml:space="preserve"> </w:t>
      </w:r>
      <w:r w:rsidR="00BF2F6A">
        <w:t xml:space="preserve">in the project scenario </w:t>
      </w:r>
      <w:r w:rsidR="00BF2F6A" w:rsidRPr="00222668">
        <w:t xml:space="preserve">at the end of the reporting </w:t>
      </w:r>
      <w:r w:rsidR="00BF2F6A">
        <w:t xml:space="preserve">period must </w:t>
      </w:r>
      <w:proofErr w:type="gramStart"/>
      <w:r w:rsidR="00BF2F6A">
        <w:t>be estimat</w:t>
      </w:r>
      <w:r w:rsidR="00073AF1">
        <w:t>ed</w:t>
      </w:r>
      <w:proofErr w:type="gramEnd"/>
      <w:r w:rsidR="00BF2F6A">
        <w:t xml:space="preserve"> using the project</w:t>
      </w:r>
      <w:r w:rsidR="00BF2F6A" w:rsidRPr="00A96062">
        <w:t xml:space="preserve"> </w:t>
      </w:r>
      <w:proofErr w:type="spellStart"/>
      <w:r w:rsidR="00BF2F6A" w:rsidRPr="00A96062">
        <w:t>FullCAM</w:t>
      </w:r>
      <w:proofErr w:type="spellEnd"/>
      <w:r w:rsidR="00BF2F6A" w:rsidRPr="00A96062">
        <w:t xml:space="preserve"> forest estate model</w:t>
      </w:r>
      <w:r w:rsidR="00BF2F6A">
        <w:t>.</w:t>
      </w:r>
    </w:p>
    <w:p w14:paraId="22DD2663" w14:textId="36C1DC35" w:rsidR="00BF2F6A" w:rsidRDefault="00DC37E8" w:rsidP="00DC37E8">
      <w:pPr>
        <w:pStyle w:val="ss"/>
        <w:spacing w:before="120" w:after="120"/>
      </w:pPr>
      <w:r w:rsidRPr="006E68C8">
        <w:tab/>
        <w:t>(</w:t>
      </w:r>
      <w:r>
        <w:t>5</w:t>
      </w:r>
      <w:r w:rsidRPr="006E68C8">
        <w:t>)</w:t>
      </w:r>
      <w:r w:rsidRPr="006E68C8">
        <w:tab/>
      </w:r>
      <w:r w:rsidR="00BF2F6A">
        <w:t xml:space="preserve">In the project scenario, the </w:t>
      </w:r>
      <w:r w:rsidR="00BF2F6A" w:rsidRPr="00222668">
        <w:t xml:space="preserve">carbon mass of trees </w:t>
      </w:r>
      <w:r w:rsidR="00BF2F6A">
        <w:t>and forest debris</w:t>
      </w:r>
      <w:r w:rsidR="00BF2F6A" w:rsidRPr="00222668">
        <w:t xml:space="preserve"> at the end of</w:t>
      </w:r>
      <w:r w:rsidR="00C0632E">
        <w:t xml:space="preserve"> </w:t>
      </w:r>
      <w:r w:rsidR="00BF2F6A">
        <w:t xml:space="preserve">subsequent </w:t>
      </w:r>
      <w:r w:rsidR="00BF2F6A" w:rsidRPr="00222668">
        <w:t xml:space="preserve">reporting </w:t>
      </w:r>
      <w:r w:rsidR="00BF2F6A">
        <w:t xml:space="preserve">periods must </w:t>
      </w:r>
      <w:proofErr w:type="gramStart"/>
      <w:r w:rsidR="00BF2F6A">
        <w:t>be estimated</w:t>
      </w:r>
      <w:proofErr w:type="gramEnd"/>
      <w:r w:rsidR="00BF2F6A">
        <w:t xml:space="preserve"> </w:t>
      </w:r>
      <w:r>
        <w:t>as follows</w:t>
      </w:r>
      <w:r w:rsidR="00E7498B">
        <w:t>.</w:t>
      </w:r>
    </w:p>
    <w:p w14:paraId="1916733E" w14:textId="78D1D199" w:rsidR="00BF2F6A" w:rsidRDefault="00DC37E8" w:rsidP="00DC37E8">
      <w:pPr>
        <w:pStyle w:val="tPara"/>
        <w:spacing w:before="120" w:after="120"/>
      </w:pPr>
      <w:r w:rsidRPr="006E68C8">
        <w:tab/>
        <w:t>(a)</w:t>
      </w:r>
      <w:r w:rsidRPr="006E68C8">
        <w:tab/>
      </w:r>
      <w:r w:rsidR="00073AF1">
        <w:t>T</w:t>
      </w:r>
      <w:r w:rsidR="00BF2F6A">
        <w:t>he modelled avoided harvest area</w:t>
      </w:r>
      <w:r w:rsidR="00C0632E">
        <w:t xml:space="preserve"> for</w:t>
      </w:r>
      <w:r w:rsidR="00C0632E" w:rsidRPr="00C0632E">
        <w:t xml:space="preserve"> </w:t>
      </w:r>
      <w:r w:rsidR="00C0632E">
        <w:t xml:space="preserve">the reporting period must </w:t>
      </w:r>
      <w:proofErr w:type="gramStart"/>
      <w:r w:rsidR="00C0632E">
        <w:t>be calculated</w:t>
      </w:r>
      <w:proofErr w:type="gramEnd"/>
      <w:r w:rsidR="00C0632E">
        <w:t xml:space="preserve"> in accordance with the procedures in paragraphs (2)(b) and (c).</w:t>
      </w:r>
    </w:p>
    <w:p w14:paraId="0D4FCBBF" w14:textId="517DF11D" w:rsidR="00BF2F6A" w:rsidRDefault="00DC37E8" w:rsidP="00DC37E8">
      <w:pPr>
        <w:pStyle w:val="tPara"/>
        <w:spacing w:before="120" w:after="120"/>
      </w:pPr>
      <w:r w:rsidRPr="006E68C8">
        <w:tab/>
        <w:t>(</w:t>
      </w:r>
      <w:r>
        <w:t>b</w:t>
      </w:r>
      <w:r w:rsidRPr="006E68C8">
        <w:t>)</w:t>
      </w:r>
      <w:r w:rsidRPr="006E68C8">
        <w:tab/>
      </w:r>
      <w:r w:rsidR="00073AF1">
        <w:t>T</w:t>
      </w:r>
      <w:r w:rsidR="00BF2F6A">
        <w:t xml:space="preserve">he modelled avoided harvest area </w:t>
      </w:r>
      <w:r w:rsidR="00073AF1">
        <w:t xml:space="preserve">must be allocated </w:t>
      </w:r>
      <w:r w:rsidR="00BF2F6A">
        <w:t>to the representative model plots</w:t>
      </w:r>
      <w:r w:rsidR="00C0632E">
        <w:t xml:space="preserve"> developed under subsection 2</w:t>
      </w:r>
      <w:r w:rsidR="00D84735">
        <w:t>7</w:t>
      </w:r>
      <w:r w:rsidR="00C0632E">
        <w:t>(1) to simulate harvesting</w:t>
      </w:r>
      <w:r w:rsidR="00C0632E" w:rsidRPr="00C0632E">
        <w:t xml:space="preserve"> </w:t>
      </w:r>
      <w:r w:rsidR="00C0632E">
        <w:t>by multiplying the proportion from paragraph (2)(a) for each plot by the modelled avoided harvest area for the reporting period.</w:t>
      </w:r>
      <w:r w:rsidR="00BF2F6A">
        <w:t xml:space="preserve"> </w:t>
      </w:r>
    </w:p>
    <w:p w14:paraId="49481708" w14:textId="07D6347F" w:rsidR="00BF2F6A" w:rsidRDefault="00DC37E8" w:rsidP="00DC37E8">
      <w:pPr>
        <w:pStyle w:val="tPara"/>
        <w:spacing w:before="120" w:after="120"/>
      </w:pPr>
      <w:r w:rsidRPr="006E68C8">
        <w:tab/>
        <w:t>(</w:t>
      </w:r>
      <w:r>
        <w:t>c</w:t>
      </w:r>
      <w:r w:rsidRPr="006E68C8">
        <w:t>)</w:t>
      </w:r>
      <w:r w:rsidRPr="006E68C8">
        <w:tab/>
      </w:r>
      <w:r w:rsidR="002B5E43">
        <w:t>T</w:t>
      </w:r>
      <w:r w:rsidR="00BF2F6A">
        <w:t xml:space="preserve">he harvest events </w:t>
      </w:r>
      <w:r w:rsidR="002B5E43">
        <w:t xml:space="preserve">must </w:t>
      </w:r>
      <w:proofErr w:type="gramStart"/>
      <w:r w:rsidR="002B5E43">
        <w:t>be removed</w:t>
      </w:r>
      <w:proofErr w:type="gramEnd"/>
      <w:r w:rsidR="002B5E43">
        <w:t xml:space="preserve"> </w:t>
      </w:r>
      <w:r w:rsidR="00BF2F6A">
        <w:t>from the representative model plots</w:t>
      </w:r>
      <w:r w:rsidR="00C0632E">
        <w:t xml:space="preserve"> developed under subsection 2</w:t>
      </w:r>
      <w:r w:rsidR="00D84735">
        <w:t>7</w:t>
      </w:r>
      <w:r w:rsidR="00C0632E">
        <w:t>(1) to simulate harvesting</w:t>
      </w:r>
      <w:r w:rsidR="002B5E43">
        <w:t>.</w:t>
      </w:r>
    </w:p>
    <w:p w14:paraId="0738EBE1" w14:textId="4DBB2DE2" w:rsidR="00C0632E" w:rsidRDefault="00C0632E" w:rsidP="00C0632E">
      <w:pPr>
        <w:pStyle w:val="tPara"/>
        <w:spacing w:before="120" w:after="120"/>
      </w:pPr>
      <w:r w:rsidRPr="006E68C8">
        <w:tab/>
        <w:t>(</w:t>
      </w:r>
      <w:r>
        <w:t>d</w:t>
      </w:r>
      <w:r w:rsidRPr="006E68C8">
        <w:t>)</w:t>
      </w:r>
      <w:r w:rsidRPr="006E68C8">
        <w:tab/>
      </w:r>
      <w:r>
        <w:t xml:space="preserve">The modelled avoided cleared area </w:t>
      </w:r>
      <w:r w:rsidRPr="009F4F8D">
        <w:t xml:space="preserve">to facilitate timber harvesting </w:t>
      </w:r>
      <w:r>
        <w:t>(in hectares) for the reporting period</w:t>
      </w:r>
      <w:r w:rsidRPr="009F4F8D">
        <w:t xml:space="preserve"> </w:t>
      </w:r>
      <w:r>
        <w:t xml:space="preserve">must </w:t>
      </w:r>
      <w:proofErr w:type="gramStart"/>
      <w:r>
        <w:t>be calculated</w:t>
      </w:r>
      <w:proofErr w:type="gramEnd"/>
      <w:r>
        <w:t xml:space="preserve"> in accordance with the procedures in paragraph (2)(e)(</w:t>
      </w:r>
      <w:proofErr w:type="spellStart"/>
      <w:r>
        <w:t>i</w:t>
      </w:r>
      <w:proofErr w:type="spellEnd"/>
      <w:r>
        <w:t>).</w:t>
      </w:r>
    </w:p>
    <w:p w14:paraId="2DBDC5B8" w14:textId="0EB7454D" w:rsidR="00C0632E" w:rsidRDefault="00C0632E" w:rsidP="00C0632E">
      <w:pPr>
        <w:pStyle w:val="tPara"/>
        <w:spacing w:before="120" w:after="120"/>
      </w:pPr>
      <w:r w:rsidRPr="006E68C8">
        <w:tab/>
        <w:t>(</w:t>
      </w:r>
      <w:r>
        <w:t>e</w:t>
      </w:r>
      <w:r w:rsidRPr="006E68C8">
        <w:t>)</w:t>
      </w:r>
      <w:r w:rsidRPr="006E68C8">
        <w:tab/>
      </w:r>
      <w:r>
        <w:t>The modelled avoided cleared area from paragraph (d) must be allocated to the representative model plots developed under subsection 2</w:t>
      </w:r>
      <w:r w:rsidR="00D84735">
        <w:t>7</w:t>
      </w:r>
      <w:r>
        <w:t xml:space="preserve">(3) to simulate clearing in proportion to the </w:t>
      </w:r>
      <w:r w:rsidRPr="007679AE">
        <w:t xml:space="preserve">volume of wood harvested in the baseline scenario </w:t>
      </w:r>
      <w:r>
        <w:t>in each forest region in the project area.</w:t>
      </w:r>
    </w:p>
    <w:p w14:paraId="6456F969" w14:textId="383DC8B2" w:rsidR="00C0632E" w:rsidRDefault="00C0632E" w:rsidP="00C0632E">
      <w:pPr>
        <w:pStyle w:val="tPara"/>
        <w:spacing w:before="120" w:after="120"/>
      </w:pPr>
      <w:r w:rsidRPr="006E68C8">
        <w:tab/>
        <w:t>(</w:t>
      </w:r>
      <w:r>
        <w:t>f</w:t>
      </w:r>
      <w:r w:rsidRPr="006E68C8">
        <w:t>)</w:t>
      </w:r>
      <w:r w:rsidRPr="006E68C8">
        <w:tab/>
      </w:r>
      <w:r>
        <w:t xml:space="preserve">The clearing events must </w:t>
      </w:r>
      <w:proofErr w:type="gramStart"/>
      <w:r>
        <w:t>be removed</w:t>
      </w:r>
      <w:proofErr w:type="gramEnd"/>
      <w:r>
        <w:t xml:space="preserve"> from the representative model plots developed under subsection 2</w:t>
      </w:r>
      <w:r w:rsidR="00D84735">
        <w:t>7</w:t>
      </w:r>
      <w:r>
        <w:t xml:space="preserve">(3) to simulate clearing. </w:t>
      </w:r>
    </w:p>
    <w:p w14:paraId="77AB1B9D" w14:textId="4A1392F1" w:rsidR="00C0632E" w:rsidRDefault="00C0632E" w:rsidP="00C0632E">
      <w:pPr>
        <w:pStyle w:val="tPara"/>
        <w:spacing w:before="120" w:after="120"/>
      </w:pPr>
      <w:r w:rsidRPr="006E68C8">
        <w:tab/>
        <w:t>(</w:t>
      </w:r>
      <w:r>
        <w:t>g</w:t>
      </w:r>
      <w:r w:rsidRPr="006E68C8">
        <w:t>)</w:t>
      </w:r>
      <w:r w:rsidRPr="006E68C8">
        <w:tab/>
      </w:r>
      <w:r>
        <w:t>Clearing of public native forest in the reporting period (other than clearing for timber harvesting or t</w:t>
      </w:r>
      <w:r w:rsidRPr="009F4F8D">
        <w:t>o facilitate timber harvesting</w:t>
      </w:r>
      <w:r>
        <w:t>)</w:t>
      </w:r>
      <w:r w:rsidRPr="009F4F8D">
        <w:t xml:space="preserve"> </w:t>
      </w:r>
      <w:r>
        <w:t xml:space="preserve">must </w:t>
      </w:r>
      <w:proofErr w:type="gramStart"/>
      <w:r>
        <w:t>be modelled</w:t>
      </w:r>
      <w:proofErr w:type="gramEnd"/>
      <w:r>
        <w:t xml:space="preserve"> as follows</w:t>
      </w:r>
      <w:r w:rsidR="004A565B">
        <w:t>.</w:t>
      </w:r>
    </w:p>
    <w:p w14:paraId="7A4F5A81" w14:textId="484DF1CE" w:rsidR="00C0632E" w:rsidRDefault="00C0632E" w:rsidP="00C0632E">
      <w:pPr>
        <w:pStyle w:val="tSubpara"/>
      </w:pPr>
      <w:r w:rsidRPr="003344CE">
        <w:rPr>
          <w:szCs w:val="22"/>
        </w:rPr>
        <w:tab/>
        <w:t>(</w:t>
      </w:r>
      <w:proofErr w:type="spellStart"/>
      <w:r w:rsidRPr="003344CE">
        <w:rPr>
          <w:szCs w:val="22"/>
        </w:rPr>
        <w:t>i</w:t>
      </w:r>
      <w:proofErr w:type="spellEnd"/>
      <w:r w:rsidRPr="003344CE">
        <w:rPr>
          <w:szCs w:val="22"/>
        </w:rPr>
        <w:t>)</w:t>
      </w:r>
      <w:r w:rsidRPr="003344CE">
        <w:rPr>
          <w:szCs w:val="22"/>
        </w:rPr>
        <w:tab/>
      </w:r>
      <w:r w:rsidR="004A565B">
        <w:rPr>
          <w:szCs w:val="22"/>
        </w:rPr>
        <w:t>T</w:t>
      </w:r>
      <w:r>
        <w:rPr>
          <w:szCs w:val="22"/>
        </w:rPr>
        <w:t xml:space="preserve">he area cleared must </w:t>
      </w:r>
      <w:proofErr w:type="gramStart"/>
      <w:r>
        <w:rPr>
          <w:szCs w:val="22"/>
        </w:rPr>
        <w:t>be spatially identified</w:t>
      </w:r>
      <w:proofErr w:type="gramEnd"/>
      <w:r>
        <w:rPr>
          <w:szCs w:val="22"/>
        </w:rPr>
        <w:t xml:space="preserve"> in accordance with the Mapping Guidelines</w:t>
      </w:r>
      <w:r w:rsidR="004A565B">
        <w:t>.</w:t>
      </w:r>
    </w:p>
    <w:p w14:paraId="51500C76" w14:textId="71425136" w:rsidR="00C0632E" w:rsidRPr="008D68D5" w:rsidRDefault="00C0632E" w:rsidP="00C0632E">
      <w:pPr>
        <w:pStyle w:val="tSubpara"/>
        <w:rPr>
          <w:szCs w:val="22"/>
        </w:rPr>
      </w:pPr>
      <w:r w:rsidRPr="003344CE">
        <w:rPr>
          <w:szCs w:val="22"/>
        </w:rPr>
        <w:tab/>
        <w:t>(ii)</w:t>
      </w:r>
      <w:r w:rsidRPr="003344CE">
        <w:rPr>
          <w:szCs w:val="22"/>
        </w:rPr>
        <w:tab/>
      </w:r>
      <w:r w:rsidR="004A565B">
        <w:rPr>
          <w:szCs w:val="22"/>
        </w:rPr>
        <w:t>T</w:t>
      </w:r>
      <w:r>
        <w:rPr>
          <w:szCs w:val="22"/>
        </w:rPr>
        <w:t>he identified cleared areas</w:t>
      </w:r>
      <w:r>
        <w:t xml:space="preserve"> must be allocated to representative </w:t>
      </w:r>
      <w:proofErr w:type="spellStart"/>
      <w:r w:rsidRPr="006A3E27">
        <w:t>FullCAM</w:t>
      </w:r>
      <w:proofErr w:type="spellEnd"/>
      <w:r w:rsidRPr="006A3E27">
        <w:t xml:space="preserve"> model plots </w:t>
      </w:r>
      <w:r>
        <w:t xml:space="preserve">developed in accordance with the </w:t>
      </w:r>
      <w:proofErr w:type="spellStart"/>
      <w:r>
        <w:t>FullCAM</w:t>
      </w:r>
      <w:proofErr w:type="spellEnd"/>
      <w:r>
        <w:t xml:space="preserve"> Guidelines that simulate the clearing events.</w:t>
      </w:r>
    </w:p>
    <w:p w14:paraId="6DA87408" w14:textId="4F4193A1" w:rsidR="00BF2F6A" w:rsidRDefault="00DC37E8" w:rsidP="00DC37E8">
      <w:pPr>
        <w:pStyle w:val="tPara"/>
        <w:spacing w:before="120" w:after="120"/>
      </w:pPr>
      <w:r w:rsidRPr="006E68C8">
        <w:tab/>
        <w:t>(</w:t>
      </w:r>
      <w:r w:rsidR="00C0632E">
        <w:t>h</w:t>
      </w:r>
      <w:r w:rsidRPr="006E68C8">
        <w:t>)</w:t>
      </w:r>
      <w:r w:rsidRPr="006E68C8">
        <w:tab/>
      </w:r>
      <w:r w:rsidR="002B5E43">
        <w:t>T</w:t>
      </w:r>
      <w:r w:rsidR="00BF2F6A">
        <w:t xml:space="preserve">he project </w:t>
      </w:r>
      <w:proofErr w:type="spellStart"/>
      <w:r w:rsidR="00BF2F6A">
        <w:t>FullCAM</w:t>
      </w:r>
      <w:proofErr w:type="spellEnd"/>
      <w:r w:rsidR="00BF2F6A">
        <w:t xml:space="preserve"> forest estate model from the previous reporting period </w:t>
      </w:r>
      <w:r w:rsidR="002B5E43">
        <w:t xml:space="preserve">must </w:t>
      </w:r>
      <w:proofErr w:type="gramStart"/>
      <w:r w:rsidR="002B5E43">
        <w:t>be modified</w:t>
      </w:r>
      <w:proofErr w:type="gramEnd"/>
      <w:r w:rsidR="002B5E43">
        <w:t xml:space="preserve"> </w:t>
      </w:r>
      <w:r w:rsidR="00BF2F6A">
        <w:t xml:space="preserve">by adding the new plots and modelled avoided harvest areas from </w:t>
      </w:r>
      <w:r>
        <w:lastRenderedPageBreak/>
        <w:t>paragraph</w:t>
      </w:r>
      <w:r w:rsidR="00C0632E">
        <w:t>s</w:t>
      </w:r>
      <w:r>
        <w:t xml:space="preserve"> </w:t>
      </w:r>
      <w:r w:rsidR="00BF2F6A">
        <w:t>(b)</w:t>
      </w:r>
      <w:r w:rsidR="00C0632E">
        <w:t xml:space="preserve"> and (c), the new plots and modelled avoided cleared areas from paragraphs (e) and (f) and the new plots and identified cleared areas from paragraph (g).</w:t>
      </w:r>
      <w:r w:rsidR="00BF2F6A">
        <w:t xml:space="preserve"> </w:t>
      </w:r>
      <w:r w:rsidR="00793437">
        <w:t xml:space="preserve">The plots must </w:t>
      </w:r>
      <w:proofErr w:type="gramStart"/>
      <w:r w:rsidR="00793437">
        <w:t>be added</w:t>
      </w:r>
      <w:proofErr w:type="gramEnd"/>
      <w:r w:rsidR="00793437">
        <w:t xml:space="preserve"> </w:t>
      </w:r>
      <w:r w:rsidR="00793437" w:rsidRPr="002116CB">
        <w:t xml:space="preserve">12 months prior to the date of the </w:t>
      </w:r>
      <w:r w:rsidR="00793437">
        <w:t xml:space="preserve">start of the reporting period, with modelled </w:t>
      </w:r>
      <w:r w:rsidR="009B6332">
        <w:t xml:space="preserve">clearing </w:t>
      </w:r>
      <w:r w:rsidR="00793437">
        <w:t>events scheduled to occur the day after the start of the reporting period.</w:t>
      </w:r>
    </w:p>
    <w:p w14:paraId="727846D9" w14:textId="4A666A2D" w:rsidR="00BF2F6A" w:rsidRDefault="00DC37E8" w:rsidP="00DC37E8">
      <w:pPr>
        <w:pStyle w:val="tPara"/>
        <w:spacing w:before="120" w:after="120"/>
      </w:pPr>
      <w:r w:rsidRPr="006E68C8">
        <w:tab/>
        <w:t>(</w:t>
      </w:r>
      <w:proofErr w:type="spellStart"/>
      <w:r w:rsidR="00C0632E">
        <w:t>i</w:t>
      </w:r>
      <w:proofErr w:type="spellEnd"/>
      <w:r w:rsidRPr="006E68C8">
        <w:t>)</w:t>
      </w:r>
      <w:r w:rsidRPr="006E68C8">
        <w:tab/>
      </w:r>
      <w:r w:rsidR="002B5E43">
        <w:t>T</w:t>
      </w:r>
      <w:r w:rsidR="00BF2F6A" w:rsidRPr="00E45CEA">
        <w:t xml:space="preserve">he carbon mass of trees and forest debris in the </w:t>
      </w:r>
      <w:r w:rsidR="00BF2F6A">
        <w:t>project</w:t>
      </w:r>
      <w:r w:rsidR="00BF2F6A" w:rsidRPr="00E45CEA">
        <w:t xml:space="preserve"> scenario at the end of the reporting period </w:t>
      </w:r>
      <w:r w:rsidR="002B5E43">
        <w:t xml:space="preserve">must </w:t>
      </w:r>
      <w:proofErr w:type="gramStart"/>
      <w:r w:rsidR="002B5E43">
        <w:t>be calculated</w:t>
      </w:r>
      <w:proofErr w:type="gramEnd"/>
      <w:r w:rsidR="002B5E43">
        <w:t xml:space="preserve"> </w:t>
      </w:r>
      <w:r w:rsidR="00BF2F6A" w:rsidRPr="00E45CEA">
        <w:t xml:space="preserve">using the </w:t>
      </w:r>
      <w:r w:rsidR="00BF2F6A">
        <w:t xml:space="preserve">modified project </w:t>
      </w:r>
      <w:proofErr w:type="spellStart"/>
      <w:r w:rsidR="00BF2F6A" w:rsidRPr="00E45CEA">
        <w:t>FullCAM</w:t>
      </w:r>
      <w:proofErr w:type="spellEnd"/>
      <w:r w:rsidR="00BF2F6A" w:rsidRPr="00E45CEA">
        <w:t xml:space="preserve"> forest estate model</w:t>
      </w:r>
      <w:r w:rsidR="00BF2F6A">
        <w:t>.</w:t>
      </w:r>
    </w:p>
    <w:p w14:paraId="1EDA9B67" w14:textId="014DE629" w:rsidR="00BF2F6A" w:rsidRPr="006E68C8" w:rsidRDefault="00BF2F6A" w:rsidP="00BF2F6A">
      <w:pPr>
        <w:pStyle w:val="s"/>
      </w:pPr>
      <w:bookmarkStart w:id="163" w:name="_Toc208400644"/>
      <w:proofErr w:type="gramStart"/>
      <w:r>
        <w:t>3</w:t>
      </w:r>
      <w:r w:rsidR="00772E36">
        <w:t>5</w:t>
      </w:r>
      <w:r w:rsidRPr="006E68C8">
        <w:t xml:space="preserve">  </w:t>
      </w:r>
      <w:r w:rsidR="009D70D7">
        <w:t>Estimation</w:t>
      </w:r>
      <w:proofErr w:type="gramEnd"/>
      <w:r w:rsidRPr="006E68C8">
        <w:t xml:space="preserve"> </w:t>
      </w:r>
      <w:r>
        <w:t>of carbon stocks in harvested wood products</w:t>
      </w:r>
      <w:bookmarkEnd w:id="163"/>
      <w:r>
        <w:t xml:space="preserve"> </w:t>
      </w:r>
    </w:p>
    <w:p w14:paraId="438886CC" w14:textId="1FCDE767" w:rsidR="00BF2F6A" w:rsidRDefault="00BF2F6A" w:rsidP="00BF2F6A">
      <w:pPr>
        <w:pStyle w:val="ss"/>
      </w:pPr>
      <w:r>
        <w:tab/>
      </w:r>
      <w:r w:rsidRPr="006E68C8">
        <w:t>(1)</w:t>
      </w:r>
      <w:r w:rsidRPr="006E68C8">
        <w:tab/>
      </w:r>
      <w:r w:rsidR="00A2440E">
        <w:t xml:space="preserve">For Equation 3, </w:t>
      </w:r>
      <w:r>
        <w:t xml:space="preserve">the </w:t>
      </w:r>
      <w:r w:rsidRPr="003810F9">
        <w:rPr>
          <w:szCs w:val="22"/>
        </w:rPr>
        <w:t>carbon mass of harvested wood products from the project area</w:t>
      </w:r>
      <w:r>
        <w:rPr>
          <w:szCs w:val="22"/>
        </w:rPr>
        <w:t xml:space="preserve"> that are in service or in landfills</w:t>
      </w:r>
      <w:r w:rsidRPr="00222668">
        <w:t xml:space="preserve"> at the end of the reporting </w:t>
      </w:r>
      <w:r>
        <w:t>period</w:t>
      </w:r>
      <w:r w:rsidR="002B5E43">
        <w:t xml:space="preserve"> in the baseline and project scenarios</w:t>
      </w:r>
      <w:r w:rsidR="00A2440E">
        <w:t xml:space="preserve"> </w:t>
      </w:r>
      <w:r w:rsidR="00A2440E">
        <w:rPr>
          <w:iCs/>
          <w:szCs w:val="22"/>
        </w:rPr>
        <w:t xml:space="preserve">must be determined </w:t>
      </w:r>
      <w:r w:rsidR="00A2440E">
        <w:rPr>
          <w:bCs/>
          <w:szCs w:val="24"/>
        </w:rPr>
        <w:t xml:space="preserve">using </w:t>
      </w:r>
      <w:proofErr w:type="spellStart"/>
      <w:r w:rsidR="00A2440E" w:rsidRPr="00E21344">
        <w:rPr>
          <w:iCs/>
        </w:rPr>
        <w:t>FullCAM</w:t>
      </w:r>
      <w:proofErr w:type="spellEnd"/>
      <w:r w:rsidRPr="00E21344">
        <w:rPr>
          <w:iCs/>
        </w:rPr>
        <w:t>.</w:t>
      </w:r>
    </w:p>
    <w:p w14:paraId="67A82BC7" w14:textId="0ACFDB4C" w:rsidR="00BF2F6A" w:rsidRDefault="00BF2F6A" w:rsidP="00BF2F6A">
      <w:pPr>
        <w:pStyle w:val="ss"/>
        <w:rPr>
          <w:bCs/>
          <w:szCs w:val="24"/>
        </w:rPr>
      </w:pPr>
      <w:r w:rsidRPr="006E68C8">
        <w:tab/>
        <w:t>(</w:t>
      </w:r>
      <w:r>
        <w:t>2</w:t>
      </w:r>
      <w:r w:rsidRPr="006E68C8">
        <w:t>)</w:t>
      </w:r>
      <w:r w:rsidRPr="006E68C8">
        <w:tab/>
      </w:r>
      <w:r>
        <w:t xml:space="preserve">In the baseline scenario, the volume of wood harvested in a reporting period that </w:t>
      </w:r>
      <w:proofErr w:type="gramStart"/>
      <w:r>
        <w:t>is inputted</w:t>
      </w:r>
      <w:proofErr w:type="gramEnd"/>
      <w:r>
        <w:t xml:space="preserve"> to </w:t>
      </w:r>
      <w:proofErr w:type="spellStart"/>
      <w:r w:rsidR="00EB49C7">
        <w:t>FullCAM</w:t>
      </w:r>
      <w:proofErr w:type="spellEnd"/>
      <w:r>
        <w:t xml:space="preserve"> must be equal to the baseline harvest levels, </w:t>
      </w:r>
      <w:r>
        <w:rPr>
          <w:bCs/>
          <w:szCs w:val="24"/>
        </w:rPr>
        <w:t>in cubic metres (m</w:t>
      </w:r>
      <w:r w:rsidRPr="002161F7">
        <w:rPr>
          <w:bCs/>
          <w:szCs w:val="24"/>
          <w:vertAlign w:val="superscript"/>
        </w:rPr>
        <w:t>3</w:t>
      </w:r>
      <w:r>
        <w:rPr>
          <w:bCs/>
          <w:szCs w:val="24"/>
        </w:rPr>
        <w:t>) of logs produced, for the reporting period, calculated by:</w:t>
      </w:r>
    </w:p>
    <w:p w14:paraId="39A4722C" w14:textId="0CF2AB1F" w:rsidR="00BF2F6A" w:rsidRDefault="007F5772" w:rsidP="007F5772">
      <w:pPr>
        <w:pStyle w:val="tPara"/>
        <w:spacing w:before="120" w:after="120"/>
      </w:pPr>
      <w:r w:rsidRPr="006E68C8">
        <w:tab/>
        <w:t>(a)</w:t>
      </w:r>
      <w:r w:rsidRPr="006E68C8">
        <w:tab/>
      </w:r>
      <w:r w:rsidR="00BF2F6A">
        <w:t xml:space="preserve">dividing the baseline harvest level for each financial year covered by the reporting period by 12 (to derive a monthly baseline harvest level); and </w:t>
      </w:r>
    </w:p>
    <w:p w14:paraId="74BCC5A4" w14:textId="5E424D23" w:rsidR="00BF2F6A" w:rsidRDefault="007F5772" w:rsidP="007F5772">
      <w:pPr>
        <w:pStyle w:val="tPara"/>
        <w:spacing w:before="120" w:after="120"/>
      </w:pPr>
      <w:r w:rsidRPr="006E68C8">
        <w:tab/>
        <w:t>(</w:t>
      </w:r>
      <w:r>
        <w:t>b</w:t>
      </w:r>
      <w:r w:rsidRPr="006E68C8">
        <w:t>)</w:t>
      </w:r>
      <w:r w:rsidRPr="006E68C8">
        <w:tab/>
      </w:r>
      <w:r w:rsidR="00BF2F6A">
        <w:t xml:space="preserve">summing the baseline harvest level for each month in the reporting period. </w:t>
      </w:r>
    </w:p>
    <w:p w14:paraId="79F33813" w14:textId="1C133B68" w:rsidR="0033542D" w:rsidRPr="00C0632E" w:rsidRDefault="007F5772" w:rsidP="00C0632E">
      <w:pPr>
        <w:pStyle w:val="ss"/>
      </w:pPr>
      <w:r>
        <w:tab/>
      </w:r>
      <w:r w:rsidRPr="006E68C8">
        <w:t>(</w:t>
      </w:r>
      <w:r w:rsidR="002F0E78">
        <w:t>3</w:t>
      </w:r>
      <w:r w:rsidRPr="006E68C8">
        <w:t>)</w:t>
      </w:r>
      <w:r w:rsidRPr="006E68C8">
        <w:tab/>
      </w:r>
      <w:r w:rsidR="00BF2F6A">
        <w:t xml:space="preserve">In the project scenario, the volume of wood harvested in a reporting period that </w:t>
      </w:r>
      <w:proofErr w:type="gramStart"/>
      <w:r w:rsidR="00BF2F6A">
        <w:t>is inputted</w:t>
      </w:r>
      <w:proofErr w:type="gramEnd"/>
      <w:r w:rsidR="00BF2F6A">
        <w:t xml:space="preserve"> to </w:t>
      </w:r>
      <w:proofErr w:type="spellStart"/>
      <w:r w:rsidR="00EB49C7">
        <w:t>FullCAM</w:t>
      </w:r>
      <w:proofErr w:type="spellEnd"/>
      <w:r w:rsidR="00EB49C7">
        <w:t xml:space="preserve"> </w:t>
      </w:r>
      <w:r w:rsidR="00BF2F6A">
        <w:t xml:space="preserve">must be the actual logs harvested over the reporting period, minus </w:t>
      </w:r>
      <w:proofErr w:type="spellStart"/>
      <w:r w:rsidR="00BF2F6A">
        <w:t>pulplogs</w:t>
      </w:r>
      <w:proofErr w:type="spellEnd"/>
      <w:r w:rsidR="00BF2F6A">
        <w:t xml:space="preserve"> and other residue logs (e.g. firewood)</w:t>
      </w:r>
      <w:r w:rsidR="00C0632E">
        <w:t>.</w:t>
      </w:r>
    </w:p>
    <w:p w14:paraId="7C0DC1F0" w14:textId="5EB09F98" w:rsidR="00230BBA" w:rsidRDefault="00C0632E" w:rsidP="00C0632E">
      <w:pPr>
        <w:pStyle w:val="ss"/>
      </w:pPr>
      <w:r>
        <w:tab/>
      </w:r>
      <w:r w:rsidRPr="006E68C8">
        <w:t>(</w:t>
      </w:r>
      <w:r>
        <w:t>4</w:t>
      </w:r>
      <w:r w:rsidRPr="006E68C8">
        <w:t>)</w:t>
      </w:r>
      <w:r w:rsidRPr="006E68C8">
        <w:tab/>
      </w:r>
      <w:r>
        <w:t xml:space="preserve">Modelling of the carbon mass of harvested wood products in service and in landfills must </w:t>
      </w:r>
      <w:proofErr w:type="gramStart"/>
      <w:r>
        <w:t>be carried</w:t>
      </w:r>
      <w:proofErr w:type="gramEnd"/>
      <w:r>
        <w:t xml:space="preserve"> out in accordance with the </w:t>
      </w:r>
      <w:proofErr w:type="spellStart"/>
      <w:r w:rsidR="00EB49C7">
        <w:t>FullCAM</w:t>
      </w:r>
      <w:proofErr w:type="spellEnd"/>
      <w:r w:rsidRPr="00EB49C7">
        <w:t xml:space="preserve"> Guidelines</w:t>
      </w:r>
      <w:r w:rsidR="00EB49C7">
        <w:t>.</w:t>
      </w:r>
    </w:p>
    <w:p w14:paraId="757CB33F" w14:textId="18327B9B" w:rsidR="00A8339B" w:rsidRDefault="00A8339B" w:rsidP="000D7840">
      <w:pPr>
        <w:pStyle w:val="h3Div"/>
        <w:ind w:left="0" w:firstLine="0"/>
      </w:pPr>
      <w:bookmarkStart w:id="164" w:name="_Toc208400645"/>
      <w:r w:rsidRPr="006E68C8">
        <w:t xml:space="preserve">Division </w:t>
      </w:r>
      <w:r>
        <w:t>5</w:t>
      </w:r>
      <w:r w:rsidRPr="006E68C8">
        <w:t>.</w:t>
      </w:r>
      <w:r w:rsidR="00351ACB">
        <w:t>6</w:t>
      </w:r>
      <w:r w:rsidRPr="006E68C8">
        <w:t>—</w:t>
      </w:r>
      <w:r>
        <w:t>Emissions from included sources</w:t>
      </w:r>
      <w:bookmarkEnd w:id="164"/>
      <w:r>
        <w:t xml:space="preserve"> </w:t>
      </w:r>
    </w:p>
    <w:p w14:paraId="4BF56D73" w14:textId="1631D71B" w:rsidR="00A8339B" w:rsidRPr="006E68C8" w:rsidRDefault="00A8339B" w:rsidP="00A8339B">
      <w:pPr>
        <w:pStyle w:val="s"/>
      </w:pPr>
      <w:bookmarkStart w:id="165" w:name="_Toc208400646"/>
      <w:proofErr w:type="gramStart"/>
      <w:r>
        <w:t>3</w:t>
      </w:r>
      <w:r w:rsidR="00772E36">
        <w:t>6</w:t>
      </w:r>
      <w:r w:rsidRPr="006E68C8">
        <w:t xml:space="preserve">  </w:t>
      </w:r>
      <w:r>
        <w:t>Emissions</w:t>
      </w:r>
      <w:proofErr w:type="gramEnd"/>
      <w:r>
        <w:t xml:space="preserve"> from included sources</w:t>
      </w:r>
      <w:bookmarkEnd w:id="165"/>
      <w:r>
        <w:t xml:space="preserve"> </w:t>
      </w:r>
    </w:p>
    <w:p w14:paraId="2174AE78" w14:textId="66413B53" w:rsidR="00A8339B" w:rsidRDefault="00A8339B" w:rsidP="00415D64">
      <w:pPr>
        <w:pStyle w:val="ss"/>
        <w:ind w:left="850" w:firstLine="0"/>
      </w:pPr>
      <w:r>
        <w:t xml:space="preserve">For </w:t>
      </w:r>
      <w:r w:rsidR="008D68D5">
        <w:t>E</w:t>
      </w:r>
      <w:r>
        <w:t xml:space="preserve">quation 1, emissions from included sources </w:t>
      </w:r>
      <w:r w:rsidRPr="00251F77">
        <w:t>(in tonnes CO</w:t>
      </w:r>
      <w:r w:rsidRPr="00251F77">
        <w:rPr>
          <w:vertAlign w:val="subscript"/>
        </w:rPr>
        <w:t>2</w:t>
      </w:r>
      <w:r w:rsidRPr="00251F77">
        <w:t xml:space="preserve">-e) </w:t>
      </w:r>
      <w:r>
        <w:t>in</w:t>
      </w:r>
      <w:r w:rsidRPr="006E68C8">
        <w:t xml:space="preserve"> reporting period</w:t>
      </w:r>
      <w:r w:rsidR="00636CA9">
        <w:t xml:space="preserve"> </w:t>
      </w:r>
      <w:proofErr w:type="spellStart"/>
      <w:r w:rsidR="00636CA9">
        <w:t>i</w:t>
      </w:r>
      <w:proofErr w:type="spellEnd"/>
      <w:r>
        <w:t xml:space="preserve">, </w:t>
      </w:r>
      <w:r>
        <w:rPr>
          <w:bCs/>
          <w:szCs w:val="24"/>
        </w:rPr>
        <w:t xml:space="preserve">in either the project </w:t>
      </w:r>
      <w:r w:rsidR="00072B1D">
        <w:rPr>
          <w:bCs/>
          <w:szCs w:val="24"/>
        </w:rPr>
        <w:t xml:space="preserve">scenario </w:t>
      </w:r>
      <w:r>
        <w:rPr>
          <w:bCs/>
          <w:szCs w:val="24"/>
        </w:rPr>
        <w:t xml:space="preserve">or baseline scenario, </w:t>
      </w:r>
      <w:proofErr w:type="gramStart"/>
      <w:r>
        <w:t>are</w:t>
      </w:r>
      <w:r w:rsidRPr="006E68C8">
        <w:t xml:space="preserve"> calculated</w:t>
      </w:r>
      <w:proofErr w:type="gramEnd"/>
      <w:r w:rsidRPr="006E68C8">
        <w:t xml:space="preserve"> using the following equation</w:t>
      </w:r>
      <w:r w:rsidR="00B24C2A">
        <w:t>.</w:t>
      </w:r>
    </w:p>
    <w:p w14:paraId="1455F555" w14:textId="77777777" w:rsidR="00A8339B" w:rsidRDefault="00A8339B" w:rsidP="00A8339B">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A8339B" w:rsidRPr="006E68C8" w14:paraId="4856C0F4" w14:textId="77777777" w:rsidTr="00041A6B">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40B17926" w14:textId="4556FA6E" w:rsidR="00A8339B" w:rsidRPr="00B37B08" w:rsidRDefault="00A8339B" w:rsidP="00041A6B">
            <w:pPr>
              <w:pStyle w:val="ss"/>
              <w:jc w:val="center"/>
              <w:rPr>
                <w:i/>
                <w:sz w:val="24"/>
                <w:szCs w:val="24"/>
              </w:rPr>
            </w:pPr>
            <w:proofErr w:type="spellStart"/>
            <w:proofErr w:type="gramStart"/>
            <w:r>
              <w:rPr>
                <w:iCs/>
                <w:sz w:val="24"/>
                <w:szCs w:val="24"/>
              </w:rPr>
              <w:t>ES</w:t>
            </w:r>
            <w:r w:rsidR="00BE310E" w:rsidRPr="00BE310E">
              <w:rPr>
                <w:iCs/>
                <w:sz w:val="24"/>
                <w:szCs w:val="24"/>
                <w:vertAlign w:val="subscript"/>
              </w:rPr>
              <w:t>x,</w:t>
            </w:r>
            <w:r w:rsidRPr="00480524">
              <w:rPr>
                <w:iCs/>
                <w:sz w:val="24"/>
                <w:szCs w:val="24"/>
                <w:vertAlign w:val="subscript"/>
              </w:rPr>
              <w:t>i</w:t>
            </w:r>
            <w:proofErr w:type="spellEnd"/>
            <w:proofErr w:type="gramEnd"/>
            <w:r>
              <w:rPr>
                <w:iCs/>
                <w:sz w:val="24"/>
                <w:szCs w:val="24"/>
              </w:rPr>
              <w:t xml:space="preserve"> = </w:t>
            </w:r>
            <w:proofErr w:type="spellStart"/>
            <w:proofErr w:type="gramStart"/>
            <w:r>
              <w:rPr>
                <w:iCs/>
                <w:sz w:val="24"/>
                <w:szCs w:val="24"/>
              </w:rPr>
              <w:t>ESB</w:t>
            </w:r>
            <w:r w:rsidR="009A3152" w:rsidRPr="009A3152">
              <w:rPr>
                <w:iCs/>
                <w:sz w:val="24"/>
                <w:szCs w:val="24"/>
                <w:vertAlign w:val="subscript"/>
              </w:rPr>
              <w:t>b</w:t>
            </w:r>
            <w:r w:rsidR="00D63363" w:rsidRPr="00BE310E">
              <w:rPr>
                <w:iCs/>
                <w:sz w:val="24"/>
                <w:szCs w:val="24"/>
                <w:vertAlign w:val="subscript"/>
              </w:rPr>
              <w:t>,</w:t>
            </w:r>
            <w:r w:rsidR="00D63363" w:rsidRPr="00480524">
              <w:rPr>
                <w:iCs/>
                <w:sz w:val="24"/>
                <w:szCs w:val="24"/>
                <w:vertAlign w:val="subscript"/>
              </w:rPr>
              <w:t>i</w:t>
            </w:r>
            <w:proofErr w:type="spellEnd"/>
            <w:proofErr w:type="gramEnd"/>
            <w:r>
              <w:rPr>
                <w:iCs/>
                <w:sz w:val="24"/>
                <w:szCs w:val="24"/>
              </w:rPr>
              <w:t xml:space="preserve"> + </w:t>
            </w:r>
            <w:proofErr w:type="spellStart"/>
            <w:proofErr w:type="gramStart"/>
            <w:r>
              <w:rPr>
                <w:iCs/>
                <w:sz w:val="24"/>
                <w:szCs w:val="24"/>
              </w:rPr>
              <w:t>EFF</w:t>
            </w:r>
            <w:r w:rsidR="00D63363" w:rsidRPr="00BE310E">
              <w:rPr>
                <w:iCs/>
                <w:sz w:val="24"/>
                <w:szCs w:val="24"/>
                <w:vertAlign w:val="subscript"/>
              </w:rPr>
              <w:t>x,</w:t>
            </w:r>
            <w:r w:rsidR="00D63363" w:rsidRPr="00480524">
              <w:rPr>
                <w:iCs/>
                <w:sz w:val="24"/>
                <w:szCs w:val="24"/>
                <w:vertAlign w:val="subscript"/>
              </w:rPr>
              <w:t>i</w:t>
            </w:r>
            <w:proofErr w:type="spellEnd"/>
            <w:proofErr w:type="gramEnd"/>
          </w:p>
        </w:tc>
        <w:tc>
          <w:tcPr>
            <w:tcW w:w="1527" w:type="dxa"/>
            <w:tcBorders>
              <w:top w:val="single" w:sz="4" w:space="0" w:color="000000"/>
              <w:left w:val="single" w:sz="4" w:space="0" w:color="000000"/>
              <w:bottom w:val="single" w:sz="4" w:space="0" w:color="000000"/>
              <w:right w:val="single" w:sz="4" w:space="0" w:color="000000"/>
            </w:tcBorders>
            <w:vAlign w:val="center"/>
          </w:tcPr>
          <w:p w14:paraId="73817447" w14:textId="77777777" w:rsidR="00A8339B" w:rsidRPr="006E68C8" w:rsidRDefault="00A8339B" w:rsidP="00041A6B">
            <w:pPr>
              <w:ind w:right="237"/>
              <w:jc w:val="center"/>
              <w:rPr>
                <w:b/>
              </w:rPr>
            </w:pPr>
            <w:r>
              <w:rPr>
                <w:b/>
              </w:rPr>
              <w:t>Equation 4</w:t>
            </w:r>
          </w:p>
        </w:tc>
      </w:tr>
    </w:tbl>
    <w:p w14:paraId="43351F8A" w14:textId="7CFB3EFD" w:rsidR="00A8339B" w:rsidRPr="003810F9" w:rsidRDefault="00A8339B" w:rsidP="00A8339B">
      <w:pPr>
        <w:spacing w:before="120" w:after="120" w:line="276" w:lineRule="auto"/>
        <w:ind w:left="720"/>
        <w:rPr>
          <w:bCs/>
          <w:szCs w:val="22"/>
        </w:rPr>
      </w:pPr>
      <w:r>
        <w:rPr>
          <w:bCs/>
          <w:szCs w:val="22"/>
        </w:rPr>
        <w:t>w</w:t>
      </w:r>
      <w:r w:rsidRPr="003810F9">
        <w:rPr>
          <w:bCs/>
          <w:szCs w:val="22"/>
        </w:rPr>
        <w:t>here:</w:t>
      </w:r>
    </w:p>
    <w:p w14:paraId="6807D53C" w14:textId="54C1A876" w:rsidR="00A8339B" w:rsidRPr="003810F9" w:rsidRDefault="00A8339B" w:rsidP="00A8339B">
      <w:pPr>
        <w:spacing w:before="120" w:after="120" w:line="276" w:lineRule="auto"/>
        <w:ind w:left="720"/>
        <w:rPr>
          <w:bCs/>
          <w:szCs w:val="22"/>
        </w:rPr>
      </w:pPr>
      <w:proofErr w:type="spellStart"/>
      <w:proofErr w:type="gramStart"/>
      <w:r w:rsidRPr="003810F9">
        <w:rPr>
          <w:bCs/>
          <w:szCs w:val="22"/>
        </w:rPr>
        <w:t>ES</w:t>
      </w:r>
      <w:r w:rsidR="001E0D44" w:rsidRPr="00BE310E">
        <w:rPr>
          <w:iCs/>
          <w:sz w:val="24"/>
          <w:szCs w:val="24"/>
          <w:vertAlign w:val="subscript"/>
        </w:rPr>
        <w:t>x,</w:t>
      </w:r>
      <w:r w:rsidR="001E0D44" w:rsidRPr="00480524">
        <w:rPr>
          <w:iCs/>
          <w:sz w:val="24"/>
          <w:szCs w:val="24"/>
          <w:vertAlign w:val="subscript"/>
        </w:rPr>
        <w:t>i</w:t>
      </w:r>
      <w:proofErr w:type="spellEnd"/>
      <w:proofErr w:type="gramEnd"/>
      <w:r w:rsidRPr="003810F9">
        <w:rPr>
          <w:bCs/>
          <w:szCs w:val="22"/>
        </w:rPr>
        <w:t xml:space="preserve"> is the emissions from included sources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in reporting period </w:t>
      </w:r>
      <w:proofErr w:type="spellStart"/>
      <w:r w:rsidRPr="003810F9">
        <w:rPr>
          <w:bCs/>
          <w:szCs w:val="22"/>
        </w:rPr>
        <w:t>i</w:t>
      </w:r>
      <w:proofErr w:type="spellEnd"/>
      <w:r w:rsidRPr="003810F9">
        <w:rPr>
          <w:bCs/>
          <w:szCs w:val="22"/>
        </w:rPr>
        <w:t xml:space="preserve"> </w:t>
      </w:r>
      <w:r w:rsidR="00576246" w:rsidRPr="0029151C">
        <w:rPr>
          <w:iCs/>
          <w:szCs w:val="22"/>
        </w:rPr>
        <w:t>in</w:t>
      </w:r>
      <w:r w:rsidR="00576246" w:rsidRPr="0029151C">
        <w:rPr>
          <w:szCs w:val="22"/>
        </w:rPr>
        <w:t xml:space="preserve"> the project scenario </w:t>
      </w:r>
      <w:r w:rsidR="00576246">
        <w:rPr>
          <w:szCs w:val="22"/>
        </w:rPr>
        <w:t xml:space="preserve">(x = p) </w:t>
      </w:r>
      <w:r w:rsidR="00576246" w:rsidRPr="0029151C">
        <w:rPr>
          <w:szCs w:val="22"/>
        </w:rPr>
        <w:t>or baseline scenario</w:t>
      </w:r>
      <w:r w:rsidR="00576246" w:rsidRPr="0029151C">
        <w:rPr>
          <w:iCs/>
          <w:szCs w:val="22"/>
        </w:rPr>
        <w:t xml:space="preserve"> </w:t>
      </w:r>
      <w:r w:rsidR="00576246">
        <w:rPr>
          <w:iCs/>
          <w:szCs w:val="22"/>
        </w:rPr>
        <w:t>(x = b) (as relevant)</w:t>
      </w:r>
      <w:r w:rsidR="00576246" w:rsidRPr="003810F9">
        <w:rPr>
          <w:szCs w:val="22"/>
        </w:rPr>
        <w:t>.</w:t>
      </w:r>
    </w:p>
    <w:p w14:paraId="0F8C526A" w14:textId="34502E92" w:rsidR="00A8339B" w:rsidRPr="003810F9" w:rsidRDefault="00A8339B" w:rsidP="00A8339B">
      <w:pPr>
        <w:spacing w:before="120" w:after="120" w:line="276" w:lineRule="auto"/>
        <w:ind w:left="720"/>
        <w:rPr>
          <w:bCs/>
          <w:szCs w:val="22"/>
        </w:rPr>
      </w:pPr>
      <w:proofErr w:type="spellStart"/>
      <w:proofErr w:type="gramStart"/>
      <w:r w:rsidRPr="003810F9">
        <w:rPr>
          <w:bCs/>
          <w:szCs w:val="22"/>
        </w:rPr>
        <w:t>E</w:t>
      </w:r>
      <w:r>
        <w:rPr>
          <w:bCs/>
          <w:szCs w:val="22"/>
        </w:rPr>
        <w:t>S</w:t>
      </w:r>
      <w:r w:rsidRPr="003810F9">
        <w:rPr>
          <w:bCs/>
          <w:szCs w:val="22"/>
        </w:rPr>
        <w:t>B</w:t>
      </w:r>
      <w:r w:rsidR="009905F7">
        <w:rPr>
          <w:iCs/>
          <w:sz w:val="24"/>
          <w:szCs w:val="24"/>
          <w:vertAlign w:val="subscript"/>
        </w:rPr>
        <w:t>b</w:t>
      </w:r>
      <w:r w:rsidR="008D61A7" w:rsidRPr="00BE310E">
        <w:rPr>
          <w:iCs/>
          <w:sz w:val="24"/>
          <w:szCs w:val="24"/>
          <w:vertAlign w:val="subscript"/>
        </w:rPr>
        <w:t>,</w:t>
      </w:r>
      <w:r w:rsidR="008D61A7" w:rsidRPr="00480524">
        <w:rPr>
          <w:iCs/>
          <w:sz w:val="24"/>
          <w:szCs w:val="24"/>
          <w:vertAlign w:val="subscript"/>
        </w:rPr>
        <w:t>i</w:t>
      </w:r>
      <w:proofErr w:type="spellEnd"/>
      <w:proofErr w:type="gramEnd"/>
      <w:r w:rsidRPr="003810F9">
        <w:rPr>
          <w:bCs/>
          <w:szCs w:val="22"/>
        </w:rPr>
        <w:t xml:space="preserve"> is the emissions of CH</w:t>
      </w:r>
      <w:r w:rsidRPr="003810F9">
        <w:rPr>
          <w:bCs/>
          <w:szCs w:val="22"/>
          <w:vertAlign w:val="subscript"/>
        </w:rPr>
        <w:t>4</w:t>
      </w:r>
      <w:r w:rsidRPr="003810F9">
        <w:rPr>
          <w:bCs/>
          <w:szCs w:val="22"/>
        </w:rPr>
        <w:t xml:space="preserve"> and N</w:t>
      </w:r>
      <w:r w:rsidRPr="003810F9">
        <w:rPr>
          <w:bCs/>
          <w:szCs w:val="22"/>
          <w:vertAlign w:val="subscript"/>
        </w:rPr>
        <w:t>2</w:t>
      </w:r>
      <w:r w:rsidRPr="003810F9">
        <w:rPr>
          <w:bCs/>
          <w:szCs w:val="22"/>
        </w:rPr>
        <w:t xml:space="preserve">O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w:t>
      </w:r>
      <w:r>
        <w:rPr>
          <w:bCs/>
          <w:szCs w:val="22"/>
        </w:rPr>
        <w:t xml:space="preserve">post-harvest (slash) burns </w:t>
      </w:r>
      <w:r w:rsidRPr="003810F9">
        <w:rPr>
          <w:bCs/>
          <w:szCs w:val="22"/>
        </w:rPr>
        <w:t xml:space="preserve">in reporting period </w:t>
      </w:r>
      <w:proofErr w:type="spellStart"/>
      <w:r w:rsidRPr="003810F9">
        <w:rPr>
          <w:bCs/>
          <w:szCs w:val="22"/>
        </w:rPr>
        <w:t>i</w:t>
      </w:r>
      <w:proofErr w:type="spellEnd"/>
      <w:r w:rsidRPr="003810F9">
        <w:rPr>
          <w:bCs/>
          <w:szCs w:val="22"/>
        </w:rPr>
        <w:t xml:space="preserve"> </w:t>
      </w:r>
      <w:r w:rsidR="00F03890" w:rsidRPr="0029151C">
        <w:rPr>
          <w:iCs/>
          <w:szCs w:val="22"/>
        </w:rPr>
        <w:t>in</w:t>
      </w:r>
      <w:r w:rsidR="00F03890" w:rsidRPr="0029151C">
        <w:rPr>
          <w:szCs w:val="22"/>
        </w:rPr>
        <w:t xml:space="preserve"> the baseline scenario</w:t>
      </w:r>
      <w:r w:rsidR="008D68D5">
        <w:rPr>
          <w:bCs/>
          <w:szCs w:val="22"/>
        </w:rPr>
        <w:t>, calculated in accordance with</w:t>
      </w:r>
      <w:r w:rsidRPr="003810F9">
        <w:rPr>
          <w:bCs/>
          <w:szCs w:val="22"/>
        </w:rPr>
        <w:t xml:space="preserve"> Equation 5.</w:t>
      </w:r>
    </w:p>
    <w:p w14:paraId="15426A67" w14:textId="50FD18A2" w:rsidR="00A8339B" w:rsidRPr="003810F9" w:rsidRDefault="00A8339B" w:rsidP="00A8339B">
      <w:pPr>
        <w:spacing w:before="120" w:after="120" w:line="276" w:lineRule="auto"/>
        <w:ind w:left="720"/>
        <w:rPr>
          <w:bCs/>
          <w:szCs w:val="22"/>
        </w:rPr>
      </w:pPr>
      <w:proofErr w:type="spellStart"/>
      <w:proofErr w:type="gramStart"/>
      <w:r w:rsidRPr="003810F9">
        <w:rPr>
          <w:bCs/>
          <w:szCs w:val="22"/>
        </w:rPr>
        <w:lastRenderedPageBreak/>
        <w:t>EFF</w:t>
      </w:r>
      <w:r w:rsidR="008D61A7" w:rsidRPr="00BE310E">
        <w:rPr>
          <w:iCs/>
          <w:sz w:val="24"/>
          <w:szCs w:val="24"/>
          <w:vertAlign w:val="subscript"/>
        </w:rPr>
        <w:t>x,</w:t>
      </w:r>
      <w:r w:rsidR="008D61A7" w:rsidRPr="00480524">
        <w:rPr>
          <w:iCs/>
          <w:sz w:val="24"/>
          <w:szCs w:val="24"/>
          <w:vertAlign w:val="subscript"/>
        </w:rPr>
        <w:t>i</w:t>
      </w:r>
      <w:proofErr w:type="spellEnd"/>
      <w:proofErr w:type="gramEnd"/>
      <w:r w:rsidRPr="003810F9">
        <w:rPr>
          <w:bCs/>
          <w:szCs w:val="22"/>
        </w:rPr>
        <w:t xml:space="preserve"> is the emissions of CO</w:t>
      </w:r>
      <w:r w:rsidRPr="003810F9">
        <w:rPr>
          <w:bCs/>
          <w:szCs w:val="22"/>
          <w:vertAlign w:val="subscript"/>
        </w:rPr>
        <w:t>2</w:t>
      </w:r>
      <w:r w:rsidRPr="003810F9">
        <w:rPr>
          <w:bCs/>
          <w:szCs w:val="22"/>
        </w:rPr>
        <w:t>, CH</w:t>
      </w:r>
      <w:r w:rsidRPr="003810F9">
        <w:rPr>
          <w:bCs/>
          <w:szCs w:val="22"/>
          <w:vertAlign w:val="subscript"/>
        </w:rPr>
        <w:t>4</w:t>
      </w:r>
      <w:r w:rsidRPr="003810F9">
        <w:rPr>
          <w:bCs/>
          <w:szCs w:val="22"/>
        </w:rPr>
        <w:t xml:space="preserve"> and N</w:t>
      </w:r>
      <w:r w:rsidRPr="003810F9">
        <w:rPr>
          <w:bCs/>
          <w:szCs w:val="22"/>
          <w:vertAlign w:val="subscript"/>
        </w:rPr>
        <w:t>2</w:t>
      </w:r>
      <w:r w:rsidRPr="003810F9">
        <w:rPr>
          <w:bCs/>
          <w:szCs w:val="22"/>
        </w:rPr>
        <w:t xml:space="preserve">O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the </w:t>
      </w:r>
      <w:r w:rsidRPr="003810F9">
        <w:rPr>
          <w:rFonts w:eastAsiaTheme="minorEastAsia"/>
          <w:bCs/>
          <w:szCs w:val="22"/>
          <w:shd w:val="clear" w:color="auto" w:fill="FFFFFF"/>
          <w:lang w:val="en-US"/>
        </w:rPr>
        <w:t>combustion of fossil fuels</w:t>
      </w:r>
      <w:r w:rsidRPr="003810F9">
        <w:rPr>
          <w:bCs/>
          <w:szCs w:val="22"/>
          <w:shd w:val="clear" w:color="auto" w:fill="FFFFFF"/>
        </w:rPr>
        <w:t xml:space="preserve"> associated with timber harvesting and haulage </w:t>
      </w:r>
      <w:r w:rsidR="008D68D5">
        <w:rPr>
          <w:bCs/>
          <w:szCs w:val="22"/>
          <w:shd w:val="clear" w:color="auto" w:fill="FFFFFF"/>
        </w:rPr>
        <w:t xml:space="preserve">operations </w:t>
      </w:r>
      <w:r w:rsidRPr="003810F9">
        <w:rPr>
          <w:bCs/>
          <w:szCs w:val="22"/>
        </w:rPr>
        <w:t xml:space="preserve">over reporting period </w:t>
      </w:r>
      <w:proofErr w:type="spellStart"/>
      <w:r w:rsidRPr="003810F9">
        <w:rPr>
          <w:bCs/>
          <w:szCs w:val="22"/>
        </w:rPr>
        <w:t>i</w:t>
      </w:r>
      <w:proofErr w:type="spellEnd"/>
      <w:r w:rsidRPr="003810F9">
        <w:rPr>
          <w:bCs/>
          <w:szCs w:val="22"/>
        </w:rPr>
        <w:t xml:space="preserve"> </w:t>
      </w:r>
      <w:r w:rsidR="00F03890" w:rsidRPr="0029151C">
        <w:rPr>
          <w:iCs/>
          <w:szCs w:val="22"/>
        </w:rPr>
        <w:t>in</w:t>
      </w:r>
      <w:r w:rsidR="00F03890" w:rsidRPr="0029151C">
        <w:rPr>
          <w:szCs w:val="22"/>
        </w:rPr>
        <w:t xml:space="preserve"> the project scenario </w:t>
      </w:r>
      <w:r w:rsidR="00F03890">
        <w:rPr>
          <w:szCs w:val="22"/>
        </w:rPr>
        <w:t xml:space="preserve">(x = p) </w:t>
      </w:r>
      <w:r w:rsidR="00F03890" w:rsidRPr="0029151C">
        <w:rPr>
          <w:szCs w:val="22"/>
        </w:rPr>
        <w:t>or baseline scenario</w:t>
      </w:r>
      <w:r w:rsidR="00F03890" w:rsidRPr="0029151C">
        <w:rPr>
          <w:iCs/>
          <w:szCs w:val="22"/>
        </w:rPr>
        <w:t xml:space="preserve"> </w:t>
      </w:r>
      <w:r w:rsidR="00F03890">
        <w:rPr>
          <w:iCs/>
          <w:szCs w:val="22"/>
        </w:rPr>
        <w:t>(x = b) (as relevant)</w:t>
      </w:r>
      <w:r w:rsidR="008D68D5">
        <w:rPr>
          <w:bCs/>
          <w:szCs w:val="22"/>
        </w:rPr>
        <w:t xml:space="preserve">, calculated in accordance with </w:t>
      </w:r>
      <w:r w:rsidRPr="003810F9">
        <w:rPr>
          <w:bCs/>
          <w:szCs w:val="22"/>
        </w:rPr>
        <w:t xml:space="preserve">Equation </w:t>
      </w:r>
      <w:r w:rsidR="008D68D5">
        <w:rPr>
          <w:bCs/>
          <w:szCs w:val="22"/>
        </w:rPr>
        <w:t>8</w:t>
      </w:r>
      <w:r w:rsidR="00605470">
        <w:rPr>
          <w:bCs/>
          <w:szCs w:val="22"/>
        </w:rPr>
        <w:t xml:space="preserve"> or </w:t>
      </w:r>
      <w:r w:rsidR="00DF234E">
        <w:rPr>
          <w:bCs/>
          <w:szCs w:val="22"/>
        </w:rPr>
        <w:t>10</w:t>
      </w:r>
      <w:r w:rsidRPr="003810F9">
        <w:rPr>
          <w:bCs/>
          <w:szCs w:val="22"/>
        </w:rPr>
        <w:t xml:space="preserve">. </w:t>
      </w:r>
    </w:p>
    <w:p w14:paraId="2FF8A63E" w14:textId="22901F1B" w:rsidR="00A8339B" w:rsidRPr="006E68C8" w:rsidRDefault="00A8339B" w:rsidP="00A8339B">
      <w:pPr>
        <w:pStyle w:val="s"/>
      </w:pPr>
      <w:bookmarkStart w:id="166" w:name="_Toc208400647"/>
      <w:proofErr w:type="gramStart"/>
      <w:r>
        <w:t>3</w:t>
      </w:r>
      <w:r w:rsidR="00772E36">
        <w:t>7</w:t>
      </w:r>
      <w:r w:rsidRPr="006E68C8">
        <w:t xml:space="preserve">  </w:t>
      </w:r>
      <w:r>
        <w:t>Calculating</w:t>
      </w:r>
      <w:proofErr w:type="gramEnd"/>
      <w:r>
        <w:t xml:space="preserve"> emissions from </w:t>
      </w:r>
      <w:r w:rsidRPr="00D7288E">
        <w:t>post-harvest (slash) burns</w:t>
      </w:r>
      <w:r w:rsidR="00673E9A">
        <w:t xml:space="preserve"> in the baseline scenario</w:t>
      </w:r>
      <w:bookmarkEnd w:id="166"/>
    </w:p>
    <w:p w14:paraId="710E7488" w14:textId="4C647584" w:rsidR="00A8339B" w:rsidRDefault="00A8339B" w:rsidP="00A8339B">
      <w:pPr>
        <w:pStyle w:val="ss"/>
      </w:pPr>
      <w:r w:rsidRPr="006E68C8">
        <w:tab/>
      </w:r>
      <w:r>
        <w:t>(1)</w:t>
      </w:r>
      <w:r w:rsidRPr="006E68C8">
        <w:tab/>
        <w:t xml:space="preserve">The </w:t>
      </w:r>
      <w:r w:rsidRPr="00273D4F">
        <w:rPr>
          <w:bCs/>
          <w:szCs w:val="24"/>
        </w:rPr>
        <w:t xml:space="preserve">emissions </w:t>
      </w:r>
      <w:r>
        <w:rPr>
          <w:bCs/>
          <w:szCs w:val="24"/>
        </w:rPr>
        <w:t xml:space="preserve">of </w:t>
      </w:r>
      <w:r w:rsidRPr="00A11002">
        <w:rPr>
          <w:bCs/>
          <w:szCs w:val="24"/>
        </w:rPr>
        <w:t>CH</w:t>
      </w:r>
      <w:r w:rsidRPr="000D7504">
        <w:rPr>
          <w:bCs/>
          <w:szCs w:val="24"/>
          <w:vertAlign w:val="subscript"/>
        </w:rPr>
        <w:t>4</w:t>
      </w:r>
      <w:r>
        <w:rPr>
          <w:bCs/>
          <w:szCs w:val="24"/>
        </w:rPr>
        <w:t xml:space="preserve"> and N</w:t>
      </w:r>
      <w:r w:rsidRPr="000D7504">
        <w:rPr>
          <w:bCs/>
          <w:szCs w:val="24"/>
          <w:vertAlign w:val="subscript"/>
        </w:rPr>
        <w:t>2</w:t>
      </w:r>
      <w:r>
        <w:rPr>
          <w:bCs/>
          <w:szCs w:val="24"/>
        </w:rPr>
        <w:t xml:space="preserve">O </w:t>
      </w:r>
      <w:r w:rsidRPr="00251F77">
        <w:t>(in tonnes CO</w:t>
      </w:r>
      <w:r w:rsidRPr="00251F77">
        <w:rPr>
          <w:vertAlign w:val="subscript"/>
        </w:rPr>
        <w:t>2</w:t>
      </w:r>
      <w:r w:rsidRPr="00251F77">
        <w:t xml:space="preserve">-e) </w:t>
      </w:r>
      <w:r w:rsidRPr="00273D4F">
        <w:rPr>
          <w:bCs/>
          <w:szCs w:val="24"/>
        </w:rPr>
        <w:t xml:space="preserve">from </w:t>
      </w:r>
      <w:r w:rsidRPr="00D7288E">
        <w:rPr>
          <w:bCs/>
          <w:szCs w:val="24"/>
        </w:rPr>
        <w:t xml:space="preserve">post-harvest (slash) burns </w:t>
      </w:r>
      <w:r w:rsidRPr="00273D4F">
        <w:rPr>
          <w:bCs/>
          <w:szCs w:val="24"/>
        </w:rPr>
        <w:t>in</w:t>
      </w:r>
      <w:r>
        <w:rPr>
          <w:bCs/>
          <w:szCs w:val="24"/>
        </w:rPr>
        <w:t xml:space="preserve"> </w:t>
      </w:r>
      <w:r w:rsidRPr="00273D4F">
        <w:rPr>
          <w:bCs/>
          <w:szCs w:val="24"/>
        </w:rPr>
        <w:t>reporting period</w:t>
      </w:r>
      <w:r>
        <w:rPr>
          <w:bCs/>
          <w:szCs w:val="24"/>
        </w:rPr>
        <w:t xml:space="preserve"> </w:t>
      </w:r>
      <w:proofErr w:type="spellStart"/>
      <w:r w:rsidR="00636CA9">
        <w:rPr>
          <w:bCs/>
          <w:szCs w:val="24"/>
        </w:rPr>
        <w:t>i</w:t>
      </w:r>
      <w:proofErr w:type="spellEnd"/>
      <w:r w:rsidR="00636CA9">
        <w:rPr>
          <w:bCs/>
          <w:szCs w:val="24"/>
        </w:rPr>
        <w:t xml:space="preserve"> </w:t>
      </w:r>
      <w:r>
        <w:rPr>
          <w:bCs/>
          <w:szCs w:val="24"/>
        </w:rPr>
        <w:t xml:space="preserve">in the baseline scenario </w:t>
      </w:r>
      <w:proofErr w:type="gramStart"/>
      <w:r>
        <w:rPr>
          <w:bCs/>
          <w:szCs w:val="24"/>
        </w:rPr>
        <w:t>are calculated</w:t>
      </w:r>
      <w:proofErr w:type="gramEnd"/>
      <w:r>
        <w:rPr>
          <w:bCs/>
          <w:szCs w:val="24"/>
        </w:rPr>
        <w:t xml:space="preserve"> using the following equation</w:t>
      </w:r>
      <w:r w:rsidR="00B24C2A">
        <w:rPr>
          <w:bCs/>
          <w:szCs w:val="24"/>
        </w:rPr>
        <w:t>.</w:t>
      </w:r>
    </w:p>
    <w:p w14:paraId="529987B5" w14:textId="77777777" w:rsidR="00A8339B" w:rsidRDefault="00A8339B" w:rsidP="00A8339B">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A8339B" w:rsidRPr="006E68C8" w14:paraId="1DC1E738" w14:textId="77777777" w:rsidTr="00041A6B">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66F7FFCC" w14:textId="0F218B53" w:rsidR="00A8339B" w:rsidRPr="00B37B08" w:rsidRDefault="00A8339B" w:rsidP="00041A6B">
            <w:pPr>
              <w:pStyle w:val="ss"/>
              <w:jc w:val="center"/>
              <w:rPr>
                <w:i/>
                <w:sz w:val="24"/>
                <w:szCs w:val="24"/>
              </w:rPr>
            </w:pPr>
            <w:proofErr w:type="spellStart"/>
            <w:proofErr w:type="gramStart"/>
            <w:r>
              <w:rPr>
                <w:iCs/>
                <w:sz w:val="24"/>
                <w:szCs w:val="24"/>
              </w:rPr>
              <w:t>ESB</w:t>
            </w:r>
            <w:r w:rsidR="009905F7" w:rsidRPr="009905F7">
              <w:rPr>
                <w:iCs/>
                <w:sz w:val="24"/>
                <w:szCs w:val="24"/>
                <w:vertAlign w:val="subscript"/>
              </w:rPr>
              <w:t>b,</w:t>
            </w:r>
            <w:r w:rsidRPr="00480524">
              <w:rPr>
                <w:iCs/>
                <w:sz w:val="24"/>
                <w:szCs w:val="24"/>
                <w:vertAlign w:val="subscript"/>
              </w:rPr>
              <w:t>i</w:t>
            </w:r>
            <w:proofErr w:type="spellEnd"/>
            <w:proofErr w:type="gramEnd"/>
            <w:r>
              <w:rPr>
                <w:iCs/>
                <w:sz w:val="24"/>
                <w:szCs w:val="24"/>
              </w:rPr>
              <w:t xml:space="preserve"> = </w:t>
            </w:r>
            <w:proofErr w:type="gramStart"/>
            <w:r>
              <w:rPr>
                <w:iCs/>
                <w:sz w:val="24"/>
                <w:szCs w:val="24"/>
              </w:rPr>
              <w:t>ESB</w:t>
            </w:r>
            <w:r w:rsidR="007D7FEC" w:rsidRPr="007D7FEC">
              <w:rPr>
                <w:iCs/>
                <w:sz w:val="24"/>
                <w:szCs w:val="24"/>
                <w:vertAlign w:val="subscript"/>
              </w:rPr>
              <w:t>b,</w:t>
            </w:r>
            <w:r w:rsidRPr="00480524">
              <w:rPr>
                <w:iCs/>
                <w:sz w:val="24"/>
                <w:szCs w:val="24"/>
                <w:vertAlign w:val="subscript"/>
              </w:rPr>
              <w:t>i</w:t>
            </w:r>
            <w:proofErr w:type="gramEnd"/>
            <w:r>
              <w:rPr>
                <w:iCs/>
                <w:sz w:val="24"/>
                <w:szCs w:val="24"/>
                <w:vertAlign w:val="subscript"/>
              </w:rPr>
              <w:t>,CH</w:t>
            </w:r>
            <w:r w:rsidRPr="0043265A">
              <w:rPr>
                <w:iCs/>
                <w:sz w:val="24"/>
                <w:szCs w:val="24"/>
                <w:vertAlign w:val="subscript"/>
              </w:rPr>
              <w:t>4</w:t>
            </w:r>
            <w:r>
              <w:rPr>
                <w:iCs/>
                <w:sz w:val="24"/>
                <w:szCs w:val="24"/>
              </w:rPr>
              <w:t xml:space="preserve"> + </w:t>
            </w:r>
            <w:proofErr w:type="gramStart"/>
            <w:r>
              <w:rPr>
                <w:iCs/>
                <w:sz w:val="24"/>
                <w:szCs w:val="24"/>
              </w:rPr>
              <w:t>ESB</w:t>
            </w:r>
            <w:r w:rsidR="007D7FEC" w:rsidRPr="007D7FEC">
              <w:rPr>
                <w:iCs/>
                <w:sz w:val="24"/>
                <w:szCs w:val="24"/>
                <w:vertAlign w:val="subscript"/>
              </w:rPr>
              <w:t>b,</w:t>
            </w:r>
            <w:r w:rsidRPr="00480524">
              <w:rPr>
                <w:iCs/>
                <w:sz w:val="24"/>
                <w:szCs w:val="24"/>
                <w:vertAlign w:val="subscript"/>
              </w:rPr>
              <w:t>i</w:t>
            </w:r>
            <w:proofErr w:type="gramEnd"/>
            <w:r>
              <w:rPr>
                <w:iCs/>
                <w:sz w:val="24"/>
                <w:szCs w:val="24"/>
                <w:vertAlign w:val="subscript"/>
              </w:rPr>
              <w:t>,N2O</w:t>
            </w:r>
          </w:p>
        </w:tc>
        <w:tc>
          <w:tcPr>
            <w:tcW w:w="1527" w:type="dxa"/>
            <w:tcBorders>
              <w:top w:val="single" w:sz="4" w:space="0" w:color="000000"/>
              <w:left w:val="single" w:sz="4" w:space="0" w:color="000000"/>
              <w:bottom w:val="single" w:sz="4" w:space="0" w:color="000000"/>
              <w:right w:val="single" w:sz="4" w:space="0" w:color="000000"/>
            </w:tcBorders>
            <w:vAlign w:val="center"/>
          </w:tcPr>
          <w:p w14:paraId="531D152B" w14:textId="77777777" w:rsidR="00A8339B" w:rsidRPr="006E68C8" w:rsidRDefault="00A8339B" w:rsidP="00041A6B">
            <w:pPr>
              <w:ind w:right="237"/>
              <w:jc w:val="center"/>
              <w:rPr>
                <w:b/>
              </w:rPr>
            </w:pPr>
            <w:r>
              <w:rPr>
                <w:b/>
              </w:rPr>
              <w:t>Equation 5</w:t>
            </w:r>
          </w:p>
        </w:tc>
      </w:tr>
    </w:tbl>
    <w:p w14:paraId="71735F2C" w14:textId="4BA65489" w:rsidR="00A8339B" w:rsidRPr="003810F9" w:rsidRDefault="00A8339B" w:rsidP="00A8339B">
      <w:pPr>
        <w:spacing w:before="120" w:after="120" w:line="276" w:lineRule="auto"/>
        <w:ind w:left="850"/>
        <w:rPr>
          <w:bCs/>
          <w:szCs w:val="22"/>
        </w:rPr>
      </w:pPr>
      <w:r>
        <w:rPr>
          <w:bCs/>
          <w:szCs w:val="22"/>
        </w:rPr>
        <w:t>w</w:t>
      </w:r>
      <w:r w:rsidRPr="003810F9">
        <w:rPr>
          <w:bCs/>
          <w:szCs w:val="22"/>
        </w:rPr>
        <w:t>here:</w:t>
      </w:r>
    </w:p>
    <w:p w14:paraId="72171BB5" w14:textId="30688E64" w:rsidR="00A8339B" w:rsidRPr="003810F9" w:rsidRDefault="00A8339B" w:rsidP="00A8339B">
      <w:pPr>
        <w:spacing w:before="120" w:after="120" w:line="276" w:lineRule="auto"/>
        <w:ind w:left="850"/>
        <w:rPr>
          <w:iCs/>
          <w:szCs w:val="22"/>
        </w:rPr>
      </w:pPr>
      <w:proofErr w:type="spellStart"/>
      <w:proofErr w:type="gramStart"/>
      <w:r w:rsidRPr="003810F9">
        <w:rPr>
          <w:bCs/>
          <w:szCs w:val="22"/>
        </w:rPr>
        <w:t>E</w:t>
      </w:r>
      <w:r>
        <w:rPr>
          <w:bCs/>
          <w:szCs w:val="22"/>
        </w:rPr>
        <w:t>S</w:t>
      </w:r>
      <w:r w:rsidRPr="003810F9">
        <w:rPr>
          <w:bCs/>
          <w:szCs w:val="22"/>
        </w:rPr>
        <w:t>B</w:t>
      </w:r>
      <w:r w:rsidR="00CF1B29" w:rsidRPr="00CF1B29">
        <w:rPr>
          <w:bCs/>
          <w:szCs w:val="22"/>
          <w:vertAlign w:val="subscript"/>
        </w:rPr>
        <w:t>b,</w:t>
      </w:r>
      <w:r w:rsidRPr="003810F9">
        <w:rPr>
          <w:bCs/>
          <w:szCs w:val="22"/>
          <w:vertAlign w:val="subscript"/>
        </w:rPr>
        <w:t>i</w:t>
      </w:r>
      <w:proofErr w:type="spellEnd"/>
      <w:proofErr w:type="gramEnd"/>
      <w:r w:rsidRPr="003810F9">
        <w:rPr>
          <w:bCs/>
          <w:szCs w:val="22"/>
        </w:rPr>
        <w:t xml:space="preserve"> is the emissions of CH</w:t>
      </w:r>
      <w:r w:rsidRPr="003810F9">
        <w:rPr>
          <w:bCs/>
          <w:szCs w:val="22"/>
          <w:vertAlign w:val="subscript"/>
        </w:rPr>
        <w:t>4</w:t>
      </w:r>
      <w:r w:rsidRPr="003810F9">
        <w:rPr>
          <w:bCs/>
          <w:szCs w:val="22"/>
        </w:rPr>
        <w:t xml:space="preserve"> and N</w:t>
      </w:r>
      <w:r w:rsidRPr="003810F9">
        <w:rPr>
          <w:bCs/>
          <w:szCs w:val="22"/>
          <w:vertAlign w:val="subscript"/>
        </w:rPr>
        <w:t>2</w:t>
      </w:r>
      <w:r w:rsidRPr="003810F9">
        <w:rPr>
          <w:bCs/>
          <w:szCs w:val="22"/>
        </w:rPr>
        <w:t xml:space="preserve">O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w:t>
      </w:r>
      <w:r w:rsidRPr="00D7288E">
        <w:rPr>
          <w:bCs/>
          <w:szCs w:val="22"/>
        </w:rPr>
        <w:t xml:space="preserve">post-harvest (slash) burns </w:t>
      </w:r>
      <w:r w:rsidR="00636CA9">
        <w:rPr>
          <w:bCs/>
          <w:szCs w:val="22"/>
        </w:rPr>
        <w:t>in</w:t>
      </w:r>
      <w:r w:rsidRPr="003810F9">
        <w:rPr>
          <w:bCs/>
          <w:szCs w:val="22"/>
        </w:rPr>
        <w:t xml:space="preserve"> reporting period </w:t>
      </w:r>
      <w:proofErr w:type="spellStart"/>
      <w:r w:rsidRPr="003810F9">
        <w:rPr>
          <w:bCs/>
          <w:szCs w:val="22"/>
        </w:rPr>
        <w:t>i</w:t>
      </w:r>
      <w:proofErr w:type="spellEnd"/>
      <w:r w:rsidRPr="003810F9">
        <w:rPr>
          <w:bCs/>
          <w:i/>
          <w:iCs/>
          <w:szCs w:val="22"/>
        </w:rPr>
        <w:t xml:space="preserve"> </w:t>
      </w:r>
      <w:r w:rsidRPr="003810F9">
        <w:rPr>
          <w:iCs/>
          <w:szCs w:val="22"/>
        </w:rPr>
        <w:t>in the baseline scenario.</w:t>
      </w:r>
    </w:p>
    <w:p w14:paraId="7B8EF15A" w14:textId="045C6C13" w:rsidR="00A8339B" w:rsidRPr="003810F9" w:rsidRDefault="00A8339B" w:rsidP="00A8339B">
      <w:pPr>
        <w:spacing w:before="120" w:after="120" w:line="276" w:lineRule="auto"/>
        <w:ind w:left="850"/>
        <w:rPr>
          <w:iCs/>
          <w:szCs w:val="22"/>
        </w:rPr>
      </w:pPr>
      <w:proofErr w:type="gramStart"/>
      <w:r w:rsidRPr="003810F9">
        <w:rPr>
          <w:bCs/>
          <w:szCs w:val="22"/>
        </w:rPr>
        <w:t>E</w:t>
      </w:r>
      <w:r>
        <w:rPr>
          <w:bCs/>
          <w:szCs w:val="22"/>
        </w:rPr>
        <w:t>S</w:t>
      </w:r>
      <w:r w:rsidRPr="003810F9">
        <w:rPr>
          <w:bCs/>
          <w:szCs w:val="22"/>
        </w:rPr>
        <w:t>B</w:t>
      </w:r>
      <w:r w:rsidRPr="003810F9">
        <w:rPr>
          <w:bCs/>
          <w:szCs w:val="22"/>
          <w:vertAlign w:val="subscript"/>
        </w:rPr>
        <w:t>i,CH</w:t>
      </w:r>
      <w:proofErr w:type="gramEnd"/>
      <w:r w:rsidRPr="003810F9">
        <w:rPr>
          <w:bCs/>
          <w:szCs w:val="22"/>
          <w:vertAlign w:val="subscript"/>
        </w:rPr>
        <w:t>4</w:t>
      </w:r>
      <w:r w:rsidRPr="003810F9">
        <w:rPr>
          <w:bCs/>
          <w:szCs w:val="22"/>
        </w:rPr>
        <w:t xml:space="preserve"> is the emissions of CH</w:t>
      </w:r>
      <w:r w:rsidRPr="003810F9">
        <w:rPr>
          <w:bCs/>
          <w:szCs w:val="22"/>
          <w:vertAlign w:val="subscript"/>
        </w:rPr>
        <w:t>4</w:t>
      </w:r>
      <w:r w:rsidRPr="003810F9">
        <w:rPr>
          <w:bCs/>
          <w:szCs w:val="22"/>
        </w:rPr>
        <w:t xml:space="preserve">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w:t>
      </w:r>
      <w:r w:rsidRPr="00D7288E">
        <w:rPr>
          <w:bCs/>
          <w:szCs w:val="22"/>
        </w:rPr>
        <w:t xml:space="preserve">post-harvest (slash) burns </w:t>
      </w:r>
      <w:r w:rsidR="00636CA9">
        <w:rPr>
          <w:bCs/>
          <w:szCs w:val="22"/>
        </w:rPr>
        <w:t>in</w:t>
      </w:r>
      <w:r w:rsidRPr="003810F9">
        <w:rPr>
          <w:bCs/>
          <w:szCs w:val="22"/>
        </w:rPr>
        <w:t xml:space="preserve"> reporting period </w:t>
      </w:r>
      <w:proofErr w:type="spellStart"/>
      <w:r w:rsidRPr="003810F9">
        <w:rPr>
          <w:bCs/>
          <w:szCs w:val="22"/>
        </w:rPr>
        <w:t>i</w:t>
      </w:r>
      <w:proofErr w:type="spellEnd"/>
      <w:r w:rsidRPr="003810F9">
        <w:rPr>
          <w:bCs/>
          <w:i/>
          <w:iCs/>
          <w:szCs w:val="22"/>
        </w:rPr>
        <w:t xml:space="preserve"> </w:t>
      </w:r>
      <w:r w:rsidRPr="003810F9">
        <w:rPr>
          <w:iCs/>
          <w:szCs w:val="22"/>
        </w:rPr>
        <w:t>in the baseline scenario, calculated in accordance with Equation 6.</w:t>
      </w:r>
    </w:p>
    <w:p w14:paraId="35CDFA9D" w14:textId="6E237AC5" w:rsidR="00A8339B" w:rsidRPr="003810F9" w:rsidRDefault="00A8339B" w:rsidP="00A8339B">
      <w:pPr>
        <w:spacing w:before="120" w:after="120" w:line="276" w:lineRule="auto"/>
        <w:ind w:left="850"/>
        <w:rPr>
          <w:bCs/>
          <w:szCs w:val="22"/>
        </w:rPr>
      </w:pPr>
      <w:proofErr w:type="gramStart"/>
      <w:r w:rsidRPr="003810F9">
        <w:rPr>
          <w:bCs/>
          <w:szCs w:val="22"/>
        </w:rPr>
        <w:t>E</w:t>
      </w:r>
      <w:r>
        <w:rPr>
          <w:bCs/>
          <w:szCs w:val="22"/>
        </w:rPr>
        <w:t>S</w:t>
      </w:r>
      <w:r w:rsidRPr="003810F9">
        <w:rPr>
          <w:bCs/>
          <w:szCs w:val="22"/>
        </w:rPr>
        <w:t>B</w:t>
      </w:r>
      <w:r w:rsidRPr="003810F9">
        <w:rPr>
          <w:bCs/>
          <w:szCs w:val="22"/>
          <w:vertAlign w:val="subscript"/>
        </w:rPr>
        <w:t>i,N</w:t>
      </w:r>
      <w:proofErr w:type="gramEnd"/>
      <w:r w:rsidRPr="003810F9">
        <w:rPr>
          <w:bCs/>
          <w:szCs w:val="22"/>
          <w:vertAlign w:val="subscript"/>
        </w:rPr>
        <w:t>2O</w:t>
      </w:r>
      <w:r w:rsidRPr="003810F9">
        <w:rPr>
          <w:bCs/>
          <w:szCs w:val="22"/>
        </w:rPr>
        <w:t xml:space="preserve"> is the emissions of N</w:t>
      </w:r>
      <w:r w:rsidRPr="003810F9">
        <w:rPr>
          <w:bCs/>
          <w:szCs w:val="22"/>
          <w:vertAlign w:val="subscript"/>
        </w:rPr>
        <w:t>2</w:t>
      </w:r>
      <w:r w:rsidRPr="003810F9">
        <w:rPr>
          <w:bCs/>
          <w:szCs w:val="22"/>
        </w:rPr>
        <w:t xml:space="preserve">O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w:t>
      </w:r>
      <w:r w:rsidRPr="00D7288E">
        <w:rPr>
          <w:bCs/>
          <w:szCs w:val="22"/>
        </w:rPr>
        <w:t xml:space="preserve">post-harvest (slash) burns </w:t>
      </w:r>
      <w:r w:rsidR="00636CA9">
        <w:rPr>
          <w:bCs/>
          <w:szCs w:val="22"/>
        </w:rPr>
        <w:t>in</w:t>
      </w:r>
      <w:r w:rsidRPr="003810F9">
        <w:rPr>
          <w:bCs/>
          <w:szCs w:val="22"/>
        </w:rPr>
        <w:t xml:space="preserve"> reporting period </w:t>
      </w:r>
      <w:proofErr w:type="spellStart"/>
      <w:r w:rsidRPr="003810F9">
        <w:rPr>
          <w:bCs/>
          <w:szCs w:val="22"/>
        </w:rPr>
        <w:t>i</w:t>
      </w:r>
      <w:proofErr w:type="spellEnd"/>
      <w:r w:rsidRPr="003810F9">
        <w:rPr>
          <w:bCs/>
          <w:i/>
          <w:iCs/>
          <w:szCs w:val="22"/>
        </w:rPr>
        <w:t xml:space="preserve"> </w:t>
      </w:r>
      <w:r w:rsidRPr="003810F9">
        <w:rPr>
          <w:iCs/>
          <w:szCs w:val="22"/>
        </w:rPr>
        <w:t>in the baseline scenario, calculated in accordance with Equation 7.</w:t>
      </w:r>
    </w:p>
    <w:p w14:paraId="3A1428AF" w14:textId="02595AC4" w:rsidR="00A8339B" w:rsidRPr="003810F9" w:rsidRDefault="00BF2F6A" w:rsidP="00BF2F6A">
      <w:pPr>
        <w:pStyle w:val="ss"/>
        <w:rPr>
          <w:szCs w:val="22"/>
        </w:rPr>
      </w:pPr>
      <w:r w:rsidRPr="006E68C8">
        <w:tab/>
      </w:r>
      <w:r>
        <w:t>(2)</w:t>
      </w:r>
      <w:r w:rsidRPr="006E68C8">
        <w:tab/>
      </w:r>
      <w:r>
        <w:t>F</w:t>
      </w:r>
      <w:r w:rsidR="00A8339B" w:rsidRPr="003810F9">
        <w:rPr>
          <w:szCs w:val="22"/>
        </w:rPr>
        <w:t xml:space="preserve">or subsection (1), </w:t>
      </w:r>
      <w:r w:rsidR="00A8339B" w:rsidRPr="003810F9">
        <w:rPr>
          <w:bCs/>
          <w:szCs w:val="22"/>
        </w:rPr>
        <w:t>emissions of CH</w:t>
      </w:r>
      <w:r w:rsidR="00A8339B" w:rsidRPr="003810F9">
        <w:rPr>
          <w:bCs/>
          <w:szCs w:val="22"/>
          <w:vertAlign w:val="subscript"/>
        </w:rPr>
        <w:t>4</w:t>
      </w:r>
      <w:r w:rsidR="00A8339B" w:rsidRPr="003810F9">
        <w:rPr>
          <w:bCs/>
          <w:szCs w:val="22"/>
        </w:rPr>
        <w:t xml:space="preserve"> </w:t>
      </w:r>
      <w:r w:rsidR="00A8339B" w:rsidRPr="003810F9">
        <w:rPr>
          <w:szCs w:val="22"/>
        </w:rPr>
        <w:t>(in tonnes CO</w:t>
      </w:r>
      <w:r w:rsidR="00A8339B" w:rsidRPr="003810F9">
        <w:rPr>
          <w:szCs w:val="22"/>
          <w:vertAlign w:val="subscript"/>
        </w:rPr>
        <w:t>2</w:t>
      </w:r>
      <w:r w:rsidR="00A8339B" w:rsidRPr="003810F9">
        <w:rPr>
          <w:szCs w:val="22"/>
        </w:rPr>
        <w:t xml:space="preserve">-e) </w:t>
      </w:r>
      <w:r w:rsidR="00A8339B" w:rsidRPr="003810F9">
        <w:rPr>
          <w:bCs/>
          <w:szCs w:val="22"/>
        </w:rPr>
        <w:t xml:space="preserve">from </w:t>
      </w:r>
      <w:r w:rsidR="00A8339B" w:rsidRPr="00D7288E">
        <w:rPr>
          <w:bCs/>
          <w:szCs w:val="22"/>
        </w:rPr>
        <w:t>post-harvest (slash) burns</w:t>
      </w:r>
      <w:r w:rsidR="00E1594A">
        <w:rPr>
          <w:bCs/>
          <w:szCs w:val="22"/>
        </w:rPr>
        <w:t xml:space="preserve"> </w:t>
      </w:r>
      <w:proofErr w:type="gramStart"/>
      <w:r w:rsidR="00A8339B" w:rsidRPr="003810F9">
        <w:rPr>
          <w:bCs/>
          <w:szCs w:val="22"/>
        </w:rPr>
        <w:t>are calculated</w:t>
      </w:r>
      <w:proofErr w:type="gramEnd"/>
      <w:r w:rsidR="00A8339B" w:rsidRPr="003810F9">
        <w:rPr>
          <w:bCs/>
          <w:szCs w:val="22"/>
        </w:rPr>
        <w:t xml:space="preserve"> using the following equation</w:t>
      </w:r>
      <w:r w:rsidR="00B24C2A">
        <w:rPr>
          <w:bCs/>
          <w:szCs w:val="22"/>
        </w:rPr>
        <w:t>.</w:t>
      </w:r>
      <w:r w:rsidR="00A8339B" w:rsidRPr="003810F9">
        <w:rPr>
          <w:bCs/>
          <w:szCs w:val="22"/>
        </w:rPr>
        <w:t xml:space="preserve"> </w:t>
      </w:r>
    </w:p>
    <w:p w14:paraId="32699EA3" w14:textId="77777777" w:rsidR="00A8339B" w:rsidRDefault="00A8339B" w:rsidP="00A8339B">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A8339B" w:rsidRPr="006E68C8" w14:paraId="71D78D63" w14:textId="77777777" w:rsidTr="00041A6B">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18F79D9F" w14:textId="2FC2E13F" w:rsidR="00A8339B" w:rsidRPr="00942E4F" w:rsidRDefault="00A8339B" w:rsidP="00041A6B">
            <w:pPr>
              <w:pStyle w:val="ss"/>
              <w:jc w:val="center"/>
              <w:rPr>
                <w:iCs/>
                <w:sz w:val="24"/>
                <w:szCs w:val="24"/>
              </w:rPr>
            </w:pPr>
            <w:proofErr w:type="gramStart"/>
            <w:r>
              <w:rPr>
                <w:iCs/>
                <w:sz w:val="24"/>
                <w:szCs w:val="24"/>
              </w:rPr>
              <w:t>ESB</w:t>
            </w:r>
            <w:r w:rsidR="00747FD2" w:rsidRPr="00747FD2">
              <w:rPr>
                <w:iCs/>
                <w:sz w:val="24"/>
                <w:szCs w:val="24"/>
                <w:vertAlign w:val="subscript"/>
              </w:rPr>
              <w:t>b,</w:t>
            </w:r>
            <w:r w:rsidRPr="00480524">
              <w:rPr>
                <w:iCs/>
                <w:sz w:val="24"/>
                <w:szCs w:val="24"/>
                <w:vertAlign w:val="subscript"/>
              </w:rPr>
              <w:t>i</w:t>
            </w:r>
            <w:proofErr w:type="gramEnd"/>
            <w:r>
              <w:rPr>
                <w:iCs/>
                <w:sz w:val="24"/>
                <w:szCs w:val="24"/>
                <w:vertAlign w:val="subscript"/>
              </w:rPr>
              <w:t>,CH</w:t>
            </w:r>
            <w:r w:rsidRPr="0043265A">
              <w:rPr>
                <w:iCs/>
                <w:sz w:val="24"/>
                <w:szCs w:val="24"/>
                <w:vertAlign w:val="subscript"/>
              </w:rPr>
              <w:t>4</w:t>
            </w:r>
            <w:r>
              <w:rPr>
                <w:iCs/>
                <w:sz w:val="24"/>
                <w:szCs w:val="24"/>
              </w:rPr>
              <w:t xml:space="preserve"> = GWP</w:t>
            </w:r>
            <w:r w:rsidRPr="00A01D0B">
              <w:rPr>
                <w:iCs/>
                <w:sz w:val="24"/>
                <w:szCs w:val="24"/>
                <w:vertAlign w:val="subscript"/>
              </w:rPr>
              <w:t>CH4</w:t>
            </w:r>
            <w:r>
              <w:rPr>
                <w:iCs/>
                <w:sz w:val="24"/>
                <w:szCs w:val="24"/>
              </w:rPr>
              <w:t xml:space="preserve"> × </w:t>
            </w:r>
            <w:proofErr w:type="spellStart"/>
            <w:r>
              <w:rPr>
                <w:iCs/>
                <w:sz w:val="24"/>
                <w:szCs w:val="24"/>
              </w:rPr>
              <w:t>Σ</w:t>
            </w:r>
            <w:r w:rsidRPr="006E2CFC">
              <w:rPr>
                <w:iCs/>
                <w:sz w:val="24"/>
                <w:szCs w:val="24"/>
                <w:vertAlign w:val="subscript"/>
              </w:rPr>
              <w:t>t</w:t>
            </w:r>
            <w:proofErr w:type="spellEnd"/>
            <w:r>
              <w:rPr>
                <w:iCs/>
                <w:sz w:val="24"/>
                <w:szCs w:val="24"/>
              </w:rPr>
              <w:t xml:space="preserve"> (</w:t>
            </w:r>
            <w:proofErr w:type="gramStart"/>
            <w:r>
              <w:rPr>
                <w:iCs/>
                <w:sz w:val="24"/>
                <w:szCs w:val="24"/>
              </w:rPr>
              <w:t>ESB</w:t>
            </w:r>
            <w:r w:rsidR="00F11343" w:rsidRPr="00F11343">
              <w:rPr>
                <w:iCs/>
                <w:sz w:val="24"/>
                <w:szCs w:val="24"/>
                <w:vertAlign w:val="subscript"/>
              </w:rPr>
              <w:t>b,i</w:t>
            </w:r>
            <w:proofErr w:type="gramEnd"/>
            <w:r w:rsidR="00F11343" w:rsidRPr="00F11343">
              <w:rPr>
                <w:iCs/>
                <w:sz w:val="24"/>
                <w:szCs w:val="24"/>
                <w:vertAlign w:val="subscript"/>
              </w:rPr>
              <w:t>,</w:t>
            </w:r>
            <w:r>
              <w:rPr>
                <w:iCs/>
                <w:sz w:val="24"/>
                <w:szCs w:val="24"/>
                <w:vertAlign w:val="subscript"/>
              </w:rPr>
              <w:t>CH</w:t>
            </w:r>
            <w:proofErr w:type="gramStart"/>
            <w:r w:rsidRPr="0043265A">
              <w:rPr>
                <w:iCs/>
                <w:sz w:val="24"/>
                <w:szCs w:val="24"/>
                <w:vertAlign w:val="subscript"/>
              </w:rPr>
              <w:t>4</w:t>
            </w:r>
            <w:r>
              <w:rPr>
                <w:iCs/>
                <w:sz w:val="24"/>
                <w:szCs w:val="24"/>
                <w:vertAlign w:val="subscript"/>
              </w:rPr>
              <w:t>,t</w:t>
            </w:r>
            <w:proofErr w:type="gramEnd"/>
            <w:r>
              <w:rPr>
                <w:iCs/>
                <w:sz w:val="24"/>
                <w:szCs w:val="24"/>
                <w:vertAlign w:val="subscript"/>
              </w:rPr>
              <w:t xml:space="preserve"> </w:t>
            </w:r>
            <w:r>
              <w:rPr>
                <w:iCs/>
                <w:sz w:val="24"/>
                <w:szCs w:val="24"/>
              </w:rPr>
              <w:t xml:space="preserve"> x </w:t>
            </w:r>
            <w:proofErr w:type="spellStart"/>
            <w:proofErr w:type="gramStart"/>
            <w:r>
              <w:rPr>
                <w:iCs/>
                <w:sz w:val="24"/>
                <w:szCs w:val="24"/>
              </w:rPr>
              <w:t>A</w:t>
            </w:r>
            <w:r w:rsidR="004D4BA1" w:rsidRPr="004D4BA1">
              <w:rPr>
                <w:iCs/>
                <w:sz w:val="24"/>
                <w:szCs w:val="24"/>
                <w:vertAlign w:val="subscript"/>
              </w:rPr>
              <w:t>b,i</w:t>
            </w:r>
            <w:proofErr w:type="gramEnd"/>
            <w:r w:rsidR="004D4BA1" w:rsidRPr="004D4BA1">
              <w:rPr>
                <w:iCs/>
                <w:sz w:val="24"/>
                <w:szCs w:val="24"/>
                <w:vertAlign w:val="subscript"/>
              </w:rPr>
              <w:t>,</w:t>
            </w:r>
            <w:r w:rsidRPr="006E2CFC">
              <w:rPr>
                <w:iCs/>
                <w:sz w:val="24"/>
                <w:szCs w:val="24"/>
                <w:vertAlign w:val="subscript"/>
              </w:rPr>
              <w:t>t</w:t>
            </w:r>
            <w:proofErr w:type="spellEnd"/>
            <w:r>
              <w:rPr>
                <w:iCs/>
                <w:sz w:val="24"/>
                <w:szCs w:val="24"/>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6E669E65" w14:textId="77777777" w:rsidR="00A8339B" w:rsidRPr="006E68C8" w:rsidRDefault="00A8339B" w:rsidP="00041A6B">
            <w:pPr>
              <w:ind w:right="237"/>
              <w:jc w:val="center"/>
              <w:rPr>
                <w:b/>
              </w:rPr>
            </w:pPr>
            <w:r>
              <w:rPr>
                <w:b/>
              </w:rPr>
              <w:t>Equation 6</w:t>
            </w:r>
          </w:p>
        </w:tc>
      </w:tr>
    </w:tbl>
    <w:p w14:paraId="7558032D" w14:textId="5BB03F04" w:rsidR="00A8339B" w:rsidRPr="003810F9" w:rsidRDefault="00BF2F6A" w:rsidP="00A8339B">
      <w:pPr>
        <w:spacing w:before="120" w:after="120" w:line="276" w:lineRule="auto"/>
        <w:ind w:left="850"/>
        <w:rPr>
          <w:bCs/>
          <w:szCs w:val="22"/>
        </w:rPr>
      </w:pPr>
      <w:r>
        <w:rPr>
          <w:bCs/>
          <w:szCs w:val="22"/>
        </w:rPr>
        <w:t>w</w:t>
      </w:r>
      <w:r w:rsidR="00A8339B" w:rsidRPr="003810F9">
        <w:rPr>
          <w:bCs/>
          <w:szCs w:val="22"/>
        </w:rPr>
        <w:t>here:</w:t>
      </w:r>
    </w:p>
    <w:p w14:paraId="4C7ECB0F" w14:textId="1DCDD07E" w:rsidR="00A8339B" w:rsidRPr="003810F9" w:rsidRDefault="00A8339B" w:rsidP="00A8339B">
      <w:pPr>
        <w:spacing w:before="120" w:after="120" w:line="276" w:lineRule="auto"/>
        <w:ind w:left="850"/>
        <w:rPr>
          <w:iCs/>
          <w:szCs w:val="22"/>
        </w:rPr>
      </w:pPr>
      <w:proofErr w:type="gramStart"/>
      <w:r w:rsidRPr="003810F9">
        <w:rPr>
          <w:bCs/>
          <w:szCs w:val="22"/>
        </w:rPr>
        <w:t>E</w:t>
      </w:r>
      <w:r>
        <w:rPr>
          <w:bCs/>
          <w:szCs w:val="22"/>
        </w:rPr>
        <w:t>S</w:t>
      </w:r>
      <w:r w:rsidRPr="003810F9">
        <w:rPr>
          <w:bCs/>
          <w:szCs w:val="22"/>
        </w:rPr>
        <w:t>B</w:t>
      </w:r>
      <w:r w:rsidR="00747FD2" w:rsidRPr="00747FD2">
        <w:rPr>
          <w:bCs/>
          <w:szCs w:val="22"/>
          <w:vertAlign w:val="subscript"/>
        </w:rPr>
        <w:t>b,</w:t>
      </w:r>
      <w:r w:rsidRPr="003810F9">
        <w:rPr>
          <w:bCs/>
          <w:szCs w:val="22"/>
          <w:vertAlign w:val="subscript"/>
        </w:rPr>
        <w:t>i</w:t>
      </w:r>
      <w:proofErr w:type="gramEnd"/>
      <w:r w:rsidRPr="003810F9">
        <w:rPr>
          <w:bCs/>
          <w:szCs w:val="22"/>
          <w:vertAlign w:val="subscript"/>
        </w:rPr>
        <w:t>,CH4</w:t>
      </w:r>
      <w:r w:rsidRPr="003810F9">
        <w:rPr>
          <w:bCs/>
          <w:szCs w:val="22"/>
        </w:rPr>
        <w:t xml:space="preserve"> is the emissions of CH</w:t>
      </w:r>
      <w:r w:rsidRPr="003810F9">
        <w:rPr>
          <w:bCs/>
          <w:szCs w:val="22"/>
          <w:vertAlign w:val="subscript"/>
        </w:rPr>
        <w:t>4</w:t>
      </w:r>
      <w:r w:rsidRPr="003810F9">
        <w:rPr>
          <w:bCs/>
          <w:szCs w:val="22"/>
        </w:rPr>
        <w:t xml:space="preserve">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w:t>
      </w:r>
      <w:r w:rsidRPr="00D7288E">
        <w:rPr>
          <w:bCs/>
          <w:szCs w:val="22"/>
        </w:rPr>
        <w:t xml:space="preserve">post-harvest (slash) burns </w:t>
      </w:r>
      <w:r w:rsidRPr="003810F9">
        <w:rPr>
          <w:bCs/>
          <w:szCs w:val="22"/>
        </w:rPr>
        <w:t xml:space="preserve">over reporting period </w:t>
      </w:r>
      <w:proofErr w:type="spellStart"/>
      <w:r w:rsidRPr="003810F9">
        <w:rPr>
          <w:bCs/>
          <w:szCs w:val="22"/>
        </w:rPr>
        <w:t>i</w:t>
      </w:r>
      <w:proofErr w:type="spellEnd"/>
      <w:r w:rsidR="00747FD2">
        <w:rPr>
          <w:iCs/>
          <w:szCs w:val="22"/>
        </w:rPr>
        <w:t xml:space="preserve"> in the baseline scenario.</w:t>
      </w:r>
    </w:p>
    <w:p w14:paraId="3740E613" w14:textId="178BC066" w:rsidR="00A8339B" w:rsidRPr="003810F9" w:rsidRDefault="00A8339B" w:rsidP="00A8339B">
      <w:pPr>
        <w:spacing w:before="120" w:after="120" w:line="276" w:lineRule="auto"/>
        <w:ind w:left="850"/>
        <w:rPr>
          <w:iCs/>
          <w:szCs w:val="22"/>
        </w:rPr>
      </w:pPr>
      <w:r w:rsidRPr="003810F9">
        <w:rPr>
          <w:bCs/>
          <w:szCs w:val="22"/>
        </w:rPr>
        <w:t>GWP</w:t>
      </w:r>
      <w:r w:rsidRPr="003810F9">
        <w:rPr>
          <w:bCs/>
          <w:szCs w:val="22"/>
          <w:vertAlign w:val="subscript"/>
        </w:rPr>
        <w:t>CH4</w:t>
      </w:r>
      <w:r w:rsidRPr="003810F9">
        <w:rPr>
          <w:bCs/>
          <w:szCs w:val="22"/>
        </w:rPr>
        <w:t xml:space="preserve"> is the global warming potential of methane as specified in the </w:t>
      </w:r>
      <w:r w:rsidR="00F8161A" w:rsidRPr="00F8161A">
        <w:rPr>
          <w:bCs/>
          <w:i/>
          <w:szCs w:val="22"/>
        </w:rPr>
        <w:t>National Greenhouse and Energy Reporting Regulations 2008</w:t>
      </w:r>
      <w:r w:rsidRPr="003810F9">
        <w:rPr>
          <w:bCs/>
          <w:szCs w:val="22"/>
        </w:rPr>
        <w:t xml:space="preserve"> at the reporting date</w:t>
      </w:r>
      <w:r w:rsidRPr="003810F9">
        <w:rPr>
          <w:iCs/>
          <w:szCs w:val="22"/>
        </w:rPr>
        <w:t>.</w:t>
      </w:r>
    </w:p>
    <w:p w14:paraId="4FC748C2" w14:textId="5E48BEF1" w:rsidR="00A8339B" w:rsidRPr="003810F9" w:rsidRDefault="00A8339B" w:rsidP="00A8339B">
      <w:pPr>
        <w:spacing w:before="120" w:after="120" w:line="276" w:lineRule="auto"/>
        <w:ind w:left="850"/>
        <w:rPr>
          <w:iCs/>
          <w:szCs w:val="22"/>
        </w:rPr>
      </w:pPr>
      <w:proofErr w:type="gramStart"/>
      <w:r w:rsidRPr="003810F9">
        <w:rPr>
          <w:iCs/>
          <w:szCs w:val="22"/>
        </w:rPr>
        <w:t>E</w:t>
      </w:r>
      <w:r>
        <w:rPr>
          <w:iCs/>
          <w:szCs w:val="22"/>
        </w:rPr>
        <w:t>S</w:t>
      </w:r>
      <w:r w:rsidRPr="003810F9">
        <w:rPr>
          <w:iCs/>
          <w:szCs w:val="22"/>
        </w:rPr>
        <w:t>B</w:t>
      </w:r>
      <w:r w:rsidR="005F2629" w:rsidRPr="005F2629">
        <w:rPr>
          <w:iCs/>
          <w:szCs w:val="22"/>
          <w:vertAlign w:val="subscript"/>
        </w:rPr>
        <w:t>b,i</w:t>
      </w:r>
      <w:proofErr w:type="gramEnd"/>
      <w:r w:rsidR="005F2629" w:rsidRPr="005F2629">
        <w:rPr>
          <w:iCs/>
          <w:szCs w:val="22"/>
          <w:vertAlign w:val="subscript"/>
        </w:rPr>
        <w:t>,</w:t>
      </w:r>
      <w:r w:rsidRPr="003810F9">
        <w:rPr>
          <w:iCs/>
          <w:szCs w:val="22"/>
          <w:vertAlign w:val="subscript"/>
        </w:rPr>
        <w:t xml:space="preserve">CH4, </w:t>
      </w:r>
      <w:r>
        <w:rPr>
          <w:iCs/>
          <w:szCs w:val="22"/>
          <w:vertAlign w:val="subscript"/>
        </w:rPr>
        <w:t>t</w:t>
      </w:r>
      <w:r w:rsidRPr="003810F9">
        <w:rPr>
          <w:iCs/>
          <w:szCs w:val="22"/>
        </w:rPr>
        <w:t xml:space="preserve"> is the mass of CH</w:t>
      </w:r>
      <w:r w:rsidRPr="003810F9">
        <w:rPr>
          <w:iCs/>
          <w:szCs w:val="22"/>
          <w:vertAlign w:val="subscript"/>
        </w:rPr>
        <w:t>4</w:t>
      </w:r>
      <w:r w:rsidRPr="003810F9">
        <w:rPr>
          <w:iCs/>
          <w:szCs w:val="22"/>
        </w:rPr>
        <w:t xml:space="preserve"> emitted (in tonnes per hectare) during reporting period </w:t>
      </w:r>
      <w:proofErr w:type="spellStart"/>
      <w:r w:rsidR="005F2629">
        <w:rPr>
          <w:iCs/>
          <w:szCs w:val="22"/>
        </w:rPr>
        <w:t>i</w:t>
      </w:r>
      <w:proofErr w:type="spellEnd"/>
      <w:r w:rsidR="005F2629">
        <w:rPr>
          <w:iCs/>
          <w:szCs w:val="22"/>
        </w:rPr>
        <w:t xml:space="preserve"> </w:t>
      </w:r>
      <w:r w:rsidRPr="003810F9">
        <w:rPr>
          <w:iCs/>
          <w:szCs w:val="22"/>
        </w:rPr>
        <w:t xml:space="preserve">due to </w:t>
      </w:r>
      <w:r w:rsidRPr="00D7288E">
        <w:rPr>
          <w:iCs/>
          <w:szCs w:val="22"/>
        </w:rPr>
        <w:t xml:space="preserve">post-harvest (slash) burns </w:t>
      </w:r>
      <w:r w:rsidRPr="003810F9">
        <w:rPr>
          <w:iCs/>
          <w:szCs w:val="22"/>
        </w:rPr>
        <w:t xml:space="preserve">in </w:t>
      </w:r>
      <w:r>
        <w:rPr>
          <w:iCs/>
          <w:szCs w:val="22"/>
        </w:rPr>
        <w:t xml:space="preserve">representative </w:t>
      </w:r>
      <w:r w:rsidRPr="003810F9">
        <w:rPr>
          <w:iCs/>
          <w:szCs w:val="22"/>
        </w:rPr>
        <w:t xml:space="preserve">forest </w:t>
      </w:r>
      <w:r>
        <w:rPr>
          <w:iCs/>
          <w:szCs w:val="22"/>
        </w:rPr>
        <w:t xml:space="preserve">plot </w:t>
      </w:r>
      <w:r w:rsidRPr="003810F9">
        <w:rPr>
          <w:iCs/>
          <w:szCs w:val="22"/>
        </w:rPr>
        <w:t xml:space="preserve">type </w:t>
      </w:r>
      <w:r>
        <w:rPr>
          <w:iCs/>
          <w:szCs w:val="22"/>
        </w:rPr>
        <w:t>t</w:t>
      </w:r>
      <w:r w:rsidR="00DB0081">
        <w:rPr>
          <w:iCs/>
          <w:szCs w:val="22"/>
        </w:rPr>
        <w:t xml:space="preserve"> in the baseline scenario</w:t>
      </w:r>
      <w:r w:rsidRPr="003810F9">
        <w:rPr>
          <w:iCs/>
          <w:szCs w:val="22"/>
        </w:rPr>
        <w:t xml:space="preserve">. </w:t>
      </w:r>
    </w:p>
    <w:p w14:paraId="2B3F1CDC" w14:textId="503818FF" w:rsidR="00A8339B" w:rsidRPr="003810F9" w:rsidRDefault="00A8339B" w:rsidP="00A8339B">
      <w:pPr>
        <w:spacing w:before="120" w:after="120" w:line="276" w:lineRule="auto"/>
        <w:ind w:left="850"/>
        <w:rPr>
          <w:iCs/>
          <w:szCs w:val="22"/>
        </w:rPr>
      </w:pPr>
      <w:proofErr w:type="spellStart"/>
      <w:proofErr w:type="gramStart"/>
      <w:r w:rsidRPr="003810F9">
        <w:rPr>
          <w:iCs/>
          <w:szCs w:val="22"/>
        </w:rPr>
        <w:t>A</w:t>
      </w:r>
      <w:r w:rsidR="00F55223" w:rsidRPr="00F55223">
        <w:rPr>
          <w:iCs/>
          <w:szCs w:val="22"/>
          <w:vertAlign w:val="subscript"/>
        </w:rPr>
        <w:t>b,i</w:t>
      </w:r>
      <w:proofErr w:type="gramEnd"/>
      <w:r w:rsidR="00F55223" w:rsidRPr="00F55223">
        <w:rPr>
          <w:iCs/>
          <w:szCs w:val="22"/>
          <w:vertAlign w:val="subscript"/>
        </w:rPr>
        <w:t>,</w:t>
      </w:r>
      <w:r>
        <w:rPr>
          <w:iCs/>
          <w:szCs w:val="22"/>
          <w:vertAlign w:val="subscript"/>
        </w:rPr>
        <w:t>t</w:t>
      </w:r>
      <w:proofErr w:type="spellEnd"/>
      <w:r w:rsidRPr="003810F9">
        <w:rPr>
          <w:iCs/>
          <w:szCs w:val="22"/>
        </w:rPr>
        <w:t xml:space="preserve"> is the area (in hectares) of </w:t>
      </w:r>
      <w:r>
        <w:rPr>
          <w:iCs/>
          <w:szCs w:val="22"/>
        </w:rPr>
        <w:t xml:space="preserve">representative </w:t>
      </w:r>
      <w:r w:rsidRPr="003810F9">
        <w:rPr>
          <w:iCs/>
          <w:szCs w:val="22"/>
        </w:rPr>
        <w:t xml:space="preserve">forest </w:t>
      </w:r>
      <w:r>
        <w:rPr>
          <w:iCs/>
          <w:szCs w:val="22"/>
        </w:rPr>
        <w:t xml:space="preserve">plot </w:t>
      </w:r>
      <w:r w:rsidRPr="003810F9">
        <w:rPr>
          <w:iCs/>
          <w:szCs w:val="22"/>
        </w:rPr>
        <w:t xml:space="preserve">type </w:t>
      </w:r>
      <w:r>
        <w:rPr>
          <w:iCs/>
          <w:szCs w:val="22"/>
        </w:rPr>
        <w:t>t</w:t>
      </w:r>
      <w:r w:rsidRPr="003810F9">
        <w:rPr>
          <w:iCs/>
          <w:szCs w:val="22"/>
        </w:rPr>
        <w:t xml:space="preserve"> that is subject to </w:t>
      </w:r>
      <w:r w:rsidRPr="00D7288E">
        <w:rPr>
          <w:iCs/>
          <w:szCs w:val="22"/>
        </w:rPr>
        <w:t xml:space="preserve">post-harvest (slash) burns </w:t>
      </w:r>
      <w:r w:rsidRPr="003810F9">
        <w:rPr>
          <w:iCs/>
          <w:szCs w:val="22"/>
        </w:rPr>
        <w:t>in reporting period</w:t>
      </w:r>
      <w:r w:rsidR="00F55223">
        <w:rPr>
          <w:iCs/>
          <w:szCs w:val="22"/>
        </w:rPr>
        <w:t xml:space="preserve"> </w:t>
      </w:r>
      <w:proofErr w:type="spellStart"/>
      <w:r w:rsidR="00F55223">
        <w:rPr>
          <w:iCs/>
          <w:szCs w:val="22"/>
        </w:rPr>
        <w:t>i</w:t>
      </w:r>
      <w:proofErr w:type="spellEnd"/>
      <w:r w:rsidR="009B228A">
        <w:rPr>
          <w:iCs/>
          <w:szCs w:val="22"/>
        </w:rPr>
        <w:t xml:space="preserve"> in the baseline scenario</w:t>
      </w:r>
      <w:r w:rsidR="00903A2F">
        <w:rPr>
          <w:iCs/>
          <w:szCs w:val="22"/>
        </w:rPr>
        <w:t>, determined in accordance with section</w:t>
      </w:r>
      <w:r w:rsidR="004C1236">
        <w:rPr>
          <w:iCs/>
          <w:szCs w:val="22"/>
        </w:rPr>
        <w:t>s 27 and</w:t>
      </w:r>
      <w:r w:rsidR="00903A2F">
        <w:rPr>
          <w:iCs/>
          <w:szCs w:val="22"/>
        </w:rPr>
        <w:t xml:space="preserve"> 34(2)</w:t>
      </w:r>
      <w:r w:rsidRPr="003810F9">
        <w:rPr>
          <w:iCs/>
          <w:szCs w:val="22"/>
        </w:rPr>
        <w:t>.</w:t>
      </w:r>
    </w:p>
    <w:p w14:paraId="2F42EA5B" w14:textId="23DD0D6D" w:rsidR="00A8339B" w:rsidRDefault="00BF2F6A" w:rsidP="00BF2F6A">
      <w:pPr>
        <w:pStyle w:val="ss"/>
      </w:pPr>
      <w:r w:rsidRPr="006E68C8">
        <w:lastRenderedPageBreak/>
        <w:tab/>
      </w:r>
      <w:r>
        <w:t>(3)</w:t>
      </w:r>
      <w:r w:rsidRPr="006E68C8">
        <w:tab/>
      </w:r>
      <w:r w:rsidR="00A8339B">
        <w:t xml:space="preserve">For subsection (1), </w:t>
      </w:r>
      <w:r w:rsidR="00A8339B" w:rsidRPr="00273D4F">
        <w:rPr>
          <w:bCs/>
          <w:szCs w:val="24"/>
        </w:rPr>
        <w:t xml:space="preserve">emissions </w:t>
      </w:r>
      <w:r w:rsidR="00A8339B">
        <w:rPr>
          <w:bCs/>
          <w:szCs w:val="24"/>
        </w:rPr>
        <w:t>of N</w:t>
      </w:r>
      <w:r w:rsidR="00E81CB6">
        <w:rPr>
          <w:bCs/>
          <w:szCs w:val="24"/>
          <w:vertAlign w:val="subscript"/>
        </w:rPr>
        <w:t>2</w:t>
      </w:r>
      <w:r w:rsidR="00A8339B">
        <w:rPr>
          <w:bCs/>
          <w:szCs w:val="24"/>
        </w:rPr>
        <w:t xml:space="preserve">O </w:t>
      </w:r>
      <w:r w:rsidR="00A8339B" w:rsidRPr="00251F77">
        <w:t>(in tonnes CO</w:t>
      </w:r>
      <w:r w:rsidR="00A8339B" w:rsidRPr="00251F77">
        <w:rPr>
          <w:vertAlign w:val="subscript"/>
        </w:rPr>
        <w:t>2</w:t>
      </w:r>
      <w:r w:rsidR="00A8339B" w:rsidRPr="00251F77">
        <w:t xml:space="preserve">-e) </w:t>
      </w:r>
      <w:r w:rsidR="00A8339B" w:rsidRPr="00273D4F">
        <w:rPr>
          <w:bCs/>
          <w:szCs w:val="24"/>
        </w:rPr>
        <w:t xml:space="preserve">from </w:t>
      </w:r>
      <w:r w:rsidR="00A8339B" w:rsidRPr="008405C2">
        <w:rPr>
          <w:bCs/>
          <w:szCs w:val="24"/>
        </w:rPr>
        <w:t>post-harvest (slash) burns</w:t>
      </w:r>
      <w:r w:rsidR="00E1594A">
        <w:rPr>
          <w:bCs/>
          <w:szCs w:val="24"/>
        </w:rPr>
        <w:t xml:space="preserve"> </w:t>
      </w:r>
      <w:proofErr w:type="gramStart"/>
      <w:r w:rsidR="00A8339B">
        <w:rPr>
          <w:bCs/>
          <w:szCs w:val="24"/>
        </w:rPr>
        <w:t>are calculated</w:t>
      </w:r>
      <w:proofErr w:type="gramEnd"/>
      <w:r w:rsidR="00A8339B">
        <w:rPr>
          <w:bCs/>
          <w:szCs w:val="24"/>
        </w:rPr>
        <w:t xml:space="preserve"> using the following equation</w:t>
      </w:r>
      <w:r w:rsidR="00B24C2A">
        <w:rPr>
          <w:bCs/>
          <w:szCs w:val="24"/>
        </w:rPr>
        <w:t>.</w:t>
      </w:r>
      <w:r w:rsidR="00A8339B">
        <w:rPr>
          <w:bCs/>
          <w:szCs w:val="24"/>
        </w:rPr>
        <w:t xml:space="preserve"> </w:t>
      </w:r>
    </w:p>
    <w:p w14:paraId="35257502" w14:textId="77777777" w:rsidR="00A8339B" w:rsidRDefault="00A8339B" w:rsidP="00A8339B">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5"/>
        <w:gridCol w:w="1527"/>
      </w:tblGrid>
      <w:tr w:rsidR="00A8339B" w:rsidRPr="006E68C8" w14:paraId="57450B67" w14:textId="77777777" w:rsidTr="00041A6B">
        <w:trPr>
          <w:trHeight w:val="1408"/>
        </w:trPr>
        <w:tc>
          <w:tcPr>
            <w:tcW w:w="6265" w:type="dxa"/>
            <w:tcBorders>
              <w:top w:val="single" w:sz="4" w:space="0" w:color="000000"/>
              <w:left w:val="single" w:sz="4" w:space="0" w:color="000000"/>
              <w:bottom w:val="single" w:sz="4" w:space="0" w:color="000000"/>
              <w:right w:val="single" w:sz="4" w:space="0" w:color="000000"/>
            </w:tcBorders>
            <w:vAlign w:val="center"/>
            <w:hideMark/>
          </w:tcPr>
          <w:p w14:paraId="7906A04B" w14:textId="2C375481" w:rsidR="00A8339B" w:rsidRPr="00942E4F" w:rsidRDefault="00A8339B" w:rsidP="00041A6B">
            <w:pPr>
              <w:pStyle w:val="ss"/>
              <w:jc w:val="center"/>
              <w:rPr>
                <w:iCs/>
                <w:sz w:val="24"/>
                <w:szCs w:val="24"/>
              </w:rPr>
            </w:pPr>
            <w:proofErr w:type="gramStart"/>
            <w:r>
              <w:rPr>
                <w:iCs/>
                <w:sz w:val="24"/>
                <w:szCs w:val="24"/>
              </w:rPr>
              <w:t>ESB</w:t>
            </w:r>
            <w:r w:rsidR="00151394" w:rsidRPr="00151394">
              <w:rPr>
                <w:iCs/>
                <w:sz w:val="24"/>
                <w:szCs w:val="24"/>
                <w:vertAlign w:val="subscript"/>
              </w:rPr>
              <w:t>b,</w:t>
            </w:r>
            <w:r w:rsidRPr="00480524">
              <w:rPr>
                <w:iCs/>
                <w:sz w:val="24"/>
                <w:szCs w:val="24"/>
                <w:vertAlign w:val="subscript"/>
              </w:rPr>
              <w:t>i</w:t>
            </w:r>
            <w:proofErr w:type="gramEnd"/>
            <w:r>
              <w:rPr>
                <w:iCs/>
                <w:sz w:val="24"/>
                <w:szCs w:val="24"/>
                <w:vertAlign w:val="subscript"/>
              </w:rPr>
              <w:t>,N2O</w:t>
            </w:r>
            <w:r>
              <w:rPr>
                <w:iCs/>
                <w:sz w:val="24"/>
                <w:szCs w:val="24"/>
              </w:rPr>
              <w:t xml:space="preserve"> = GWP</w:t>
            </w:r>
            <w:r w:rsidRPr="00E74C3C">
              <w:rPr>
                <w:iCs/>
                <w:sz w:val="24"/>
                <w:szCs w:val="24"/>
                <w:vertAlign w:val="subscript"/>
              </w:rPr>
              <w:t>N2O</w:t>
            </w:r>
            <w:r>
              <w:rPr>
                <w:iCs/>
                <w:sz w:val="24"/>
                <w:szCs w:val="24"/>
              </w:rPr>
              <w:t xml:space="preserve"> × </w:t>
            </w:r>
            <w:proofErr w:type="spellStart"/>
            <w:r>
              <w:rPr>
                <w:iCs/>
                <w:sz w:val="24"/>
                <w:szCs w:val="24"/>
              </w:rPr>
              <w:t>Σ</w:t>
            </w:r>
            <w:r w:rsidRPr="006E2CFC">
              <w:rPr>
                <w:iCs/>
                <w:sz w:val="24"/>
                <w:szCs w:val="24"/>
                <w:vertAlign w:val="subscript"/>
              </w:rPr>
              <w:t>t</w:t>
            </w:r>
            <w:proofErr w:type="spellEnd"/>
            <w:r w:rsidRPr="00C8342F">
              <w:rPr>
                <w:i/>
                <w:sz w:val="24"/>
                <w:szCs w:val="24"/>
              </w:rPr>
              <w:t xml:space="preserve"> </w:t>
            </w:r>
            <w:r>
              <w:rPr>
                <w:iCs/>
                <w:sz w:val="24"/>
                <w:szCs w:val="24"/>
              </w:rPr>
              <w:t>(ESB</w:t>
            </w:r>
            <w:r w:rsidR="007350BB" w:rsidRPr="00F11343">
              <w:rPr>
                <w:iCs/>
                <w:sz w:val="24"/>
                <w:szCs w:val="24"/>
                <w:vertAlign w:val="subscript"/>
              </w:rPr>
              <w:t xml:space="preserve"> </w:t>
            </w:r>
            <w:proofErr w:type="gramStart"/>
            <w:r w:rsidR="007350BB" w:rsidRPr="00F11343">
              <w:rPr>
                <w:iCs/>
                <w:sz w:val="24"/>
                <w:szCs w:val="24"/>
                <w:vertAlign w:val="subscript"/>
              </w:rPr>
              <w:t>b,i</w:t>
            </w:r>
            <w:proofErr w:type="gramEnd"/>
            <w:r w:rsidR="007350BB" w:rsidRPr="00F11343">
              <w:rPr>
                <w:iCs/>
                <w:sz w:val="24"/>
                <w:szCs w:val="24"/>
                <w:vertAlign w:val="subscript"/>
              </w:rPr>
              <w:t>,</w:t>
            </w:r>
            <w:r w:rsidRPr="00E74C3C">
              <w:rPr>
                <w:iCs/>
                <w:sz w:val="24"/>
                <w:szCs w:val="24"/>
                <w:vertAlign w:val="subscript"/>
              </w:rPr>
              <w:t>N2</w:t>
            </w:r>
            <w:proofErr w:type="gramStart"/>
            <w:r w:rsidRPr="00E74C3C">
              <w:rPr>
                <w:iCs/>
                <w:sz w:val="24"/>
                <w:szCs w:val="24"/>
                <w:vertAlign w:val="subscript"/>
              </w:rPr>
              <w:t>O</w:t>
            </w:r>
            <w:r>
              <w:rPr>
                <w:iCs/>
                <w:sz w:val="24"/>
                <w:szCs w:val="24"/>
                <w:vertAlign w:val="subscript"/>
              </w:rPr>
              <w:t>,t</w:t>
            </w:r>
            <w:proofErr w:type="gramEnd"/>
            <w:r>
              <w:rPr>
                <w:iCs/>
                <w:sz w:val="24"/>
                <w:szCs w:val="24"/>
                <w:vertAlign w:val="subscript"/>
              </w:rPr>
              <w:t xml:space="preserve"> </w:t>
            </w:r>
            <w:r>
              <w:rPr>
                <w:iCs/>
                <w:sz w:val="24"/>
                <w:szCs w:val="24"/>
              </w:rPr>
              <w:t xml:space="preserve"> x A</w:t>
            </w:r>
            <w:r w:rsidR="007350BB" w:rsidRPr="00F11343">
              <w:rPr>
                <w:iCs/>
                <w:sz w:val="24"/>
                <w:szCs w:val="24"/>
                <w:vertAlign w:val="subscript"/>
              </w:rPr>
              <w:t xml:space="preserve"> </w:t>
            </w:r>
            <w:proofErr w:type="spellStart"/>
            <w:proofErr w:type="gramStart"/>
            <w:r w:rsidR="007350BB" w:rsidRPr="00F11343">
              <w:rPr>
                <w:iCs/>
                <w:sz w:val="24"/>
                <w:szCs w:val="24"/>
                <w:vertAlign w:val="subscript"/>
              </w:rPr>
              <w:t>b,i</w:t>
            </w:r>
            <w:proofErr w:type="gramEnd"/>
            <w:r w:rsidR="007350BB" w:rsidRPr="00F11343">
              <w:rPr>
                <w:iCs/>
                <w:sz w:val="24"/>
                <w:szCs w:val="24"/>
                <w:vertAlign w:val="subscript"/>
              </w:rPr>
              <w:t>,</w:t>
            </w:r>
            <w:r w:rsidRPr="00BF632C">
              <w:rPr>
                <w:iCs/>
                <w:sz w:val="24"/>
                <w:szCs w:val="24"/>
                <w:vertAlign w:val="subscript"/>
              </w:rPr>
              <w:t>t</w:t>
            </w:r>
            <w:proofErr w:type="spellEnd"/>
            <w:r>
              <w:rPr>
                <w:iCs/>
                <w:sz w:val="24"/>
                <w:szCs w:val="24"/>
              </w:rPr>
              <w:t>)</w:t>
            </w:r>
          </w:p>
        </w:tc>
        <w:tc>
          <w:tcPr>
            <w:tcW w:w="1527" w:type="dxa"/>
            <w:tcBorders>
              <w:top w:val="single" w:sz="4" w:space="0" w:color="000000"/>
              <w:left w:val="single" w:sz="4" w:space="0" w:color="000000"/>
              <w:bottom w:val="single" w:sz="4" w:space="0" w:color="000000"/>
              <w:right w:val="single" w:sz="4" w:space="0" w:color="000000"/>
            </w:tcBorders>
            <w:vAlign w:val="center"/>
          </w:tcPr>
          <w:p w14:paraId="0E4063E5" w14:textId="77777777" w:rsidR="00A8339B" w:rsidRPr="006E68C8" w:rsidRDefault="00A8339B" w:rsidP="00041A6B">
            <w:pPr>
              <w:ind w:right="237"/>
              <w:jc w:val="center"/>
              <w:rPr>
                <w:b/>
              </w:rPr>
            </w:pPr>
            <w:r>
              <w:rPr>
                <w:b/>
              </w:rPr>
              <w:t>Equation 7</w:t>
            </w:r>
          </w:p>
        </w:tc>
      </w:tr>
    </w:tbl>
    <w:p w14:paraId="0ED345A3" w14:textId="045A6847" w:rsidR="00A8339B" w:rsidRPr="003810F9" w:rsidRDefault="00BF2F6A" w:rsidP="00A8339B">
      <w:pPr>
        <w:spacing w:before="120" w:after="120" w:line="276" w:lineRule="auto"/>
        <w:ind w:left="850"/>
        <w:rPr>
          <w:bCs/>
          <w:szCs w:val="22"/>
        </w:rPr>
      </w:pPr>
      <w:r>
        <w:rPr>
          <w:bCs/>
          <w:szCs w:val="22"/>
        </w:rPr>
        <w:t>w</w:t>
      </w:r>
      <w:r w:rsidR="00A8339B" w:rsidRPr="003810F9">
        <w:rPr>
          <w:bCs/>
          <w:szCs w:val="22"/>
        </w:rPr>
        <w:t>here:</w:t>
      </w:r>
      <w:r w:rsidR="00D44D13">
        <w:rPr>
          <w:bCs/>
          <w:szCs w:val="22"/>
        </w:rPr>
        <w:t xml:space="preserve"> </w:t>
      </w:r>
    </w:p>
    <w:p w14:paraId="5A23422C" w14:textId="2EB1917E" w:rsidR="00A8339B" w:rsidRPr="003810F9" w:rsidRDefault="00A8339B" w:rsidP="00A8339B">
      <w:pPr>
        <w:spacing w:before="120" w:after="120" w:line="276" w:lineRule="auto"/>
        <w:ind w:left="850"/>
        <w:rPr>
          <w:iCs/>
          <w:szCs w:val="22"/>
        </w:rPr>
      </w:pPr>
      <w:proofErr w:type="gramStart"/>
      <w:r w:rsidRPr="003810F9">
        <w:rPr>
          <w:bCs/>
          <w:szCs w:val="22"/>
        </w:rPr>
        <w:t>E</w:t>
      </w:r>
      <w:r>
        <w:rPr>
          <w:bCs/>
          <w:szCs w:val="22"/>
        </w:rPr>
        <w:t>S</w:t>
      </w:r>
      <w:r w:rsidRPr="003810F9">
        <w:rPr>
          <w:bCs/>
          <w:szCs w:val="22"/>
        </w:rPr>
        <w:t>B</w:t>
      </w:r>
      <w:r w:rsidRPr="003810F9">
        <w:rPr>
          <w:bCs/>
          <w:szCs w:val="22"/>
          <w:vertAlign w:val="subscript"/>
        </w:rPr>
        <w:t>i,N</w:t>
      </w:r>
      <w:proofErr w:type="gramEnd"/>
      <w:r w:rsidRPr="003810F9">
        <w:rPr>
          <w:bCs/>
          <w:szCs w:val="22"/>
          <w:vertAlign w:val="subscript"/>
        </w:rPr>
        <w:t>2O</w:t>
      </w:r>
      <w:r w:rsidRPr="003810F9">
        <w:rPr>
          <w:bCs/>
          <w:szCs w:val="22"/>
        </w:rPr>
        <w:t xml:space="preserve"> is the emissions of </w:t>
      </w:r>
      <w:r w:rsidR="00F8161A" w:rsidRPr="003810F9">
        <w:rPr>
          <w:bCs/>
          <w:szCs w:val="22"/>
        </w:rPr>
        <w:t>N</w:t>
      </w:r>
      <w:r w:rsidR="00F8161A" w:rsidRPr="003810F9">
        <w:rPr>
          <w:bCs/>
          <w:szCs w:val="22"/>
          <w:vertAlign w:val="subscript"/>
        </w:rPr>
        <w:t>2</w:t>
      </w:r>
      <w:r w:rsidR="00F8161A" w:rsidRPr="003810F9">
        <w:rPr>
          <w:bCs/>
          <w:szCs w:val="22"/>
        </w:rPr>
        <w:t>O</w:t>
      </w:r>
      <w:r w:rsidRPr="003810F9">
        <w:rPr>
          <w:bCs/>
          <w:szCs w:val="22"/>
        </w:rPr>
        <w:t xml:space="preserve"> </w:t>
      </w:r>
      <w:r w:rsidRPr="003810F9">
        <w:rPr>
          <w:szCs w:val="22"/>
        </w:rPr>
        <w:t>(in tonnes CO</w:t>
      </w:r>
      <w:r w:rsidRPr="003810F9">
        <w:rPr>
          <w:szCs w:val="22"/>
          <w:vertAlign w:val="subscript"/>
        </w:rPr>
        <w:t>2</w:t>
      </w:r>
      <w:r w:rsidRPr="003810F9">
        <w:rPr>
          <w:szCs w:val="22"/>
        </w:rPr>
        <w:t xml:space="preserve">-e) </w:t>
      </w:r>
      <w:r w:rsidRPr="003810F9">
        <w:rPr>
          <w:bCs/>
          <w:szCs w:val="22"/>
        </w:rPr>
        <w:t xml:space="preserve">from </w:t>
      </w:r>
      <w:r w:rsidRPr="008405C2">
        <w:rPr>
          <w:bCs/>
          <w:szCs w:val="22"/>
        </w:rPr>
        <w:t xml:space="preserve">post-harvest (slash) burns </w:t>
      </w:r>
      <w:r w:rsidRPr="003810F9">
        <w:rPr>
          <w:bCs/>
          <w:szCs w:val="22"/>
        </w:rPr>
        <w:t xml:space="preserve">over reporting period </w:t>
      </w:r>
      <w:proofErr w:type="spellStart"/>
      <w:r w:rsidRPr="003810F9">
        <w:rPr>
          <w:bCs/>
          <w:szCs w:val="22"/>
        </w:rPr>
        <w:t>i</w:t>
      </w:r>
      <w:proofErr w:type="spellEnd"/>
      <w:r w:rsidR="007350BB">
        <w:rPr>
          <w:iCs/>
          <w:szCs w:val="22"/>
        </w:rPr>
        <w:t xml:space="preserve"> in the baseline scenario.</w:t>
      </w:r>
    </w:p>
    <w:p w14:paraId="15AE8886" w14:textId="5D93C4FD" w:rsidR="00A8339B" w:rsidRPr="003810F9" w:rsidRDefault="00A8339B" w:rsidP="00A8339B">
      <w:pPr>
        <w:spacing w:before="120" w:after="120" w:line="276" w:lineRule="auto"/>
        <w:ind w:left="850"/>
        <w:rPr>
          <w:iCs/>
          <w:szCs w:val="22"/>
        </w:rPr>
      </w:pPr>
      <w:r w:rsidRPr="003810F9">
        <w:rPr>
          <w:bCs/>
          <w:szCs w:val="22"/>
        </w:rPr>
        <w:t>GWP</w:t>
      </w:r>
      <w:r w:rsidRPr="003810F9">
        <w:rPr>
          <w:bCs/>
          <w:szCs w:val="22"/>
          <w:vertAlign w:val="subscript"/>
        </w:rPr>
        <w:t>N2O</w:t>
      </w:r>
      <w:r w:rsidRPr="003810F9">
        <w:rPr>
          <w:bCs/>
          <w:szCs w:val="22"/>
        </w:rPr>
        <w:t xml:space="preserve"> is the global warming potential of nitrous oxide as specified in the</w:t>
      </w:r>
      <w:r w:rsidR="00F8161A">
        <w:rPr>
          <w:bCs/>
          <w:szCs w:val="22"/>
        </w:rPr>
        <w:t xml:space="preserve"> </w:t>
      </w:r>
      <w:r w:rsidR="00F8161A" w:rsidRPr="00F8161A">
        <w:rPr>
          <w:bCs/>
          <w:i/>
          <w:szCs w:val="22"/>
        </w:rPr>
        <w:t>National Greenhouse and Energy Reporting Regulations 2008</w:t>
      </w:r>
      <w:r w:rsidR="00F8161A">
        <w:rPr>
          <w:bCs/>
          <w:i/>
          <w:szCs w:val="22"/>
        </w:rPr>
        <w:t xml:space="preserve"> </w:t>
      </w:r>
      <w:r w:rsidRPr="003810F9">
        <w:rPr>
          <w:bCs/>
          <w:szCs w:val="22"/>
        </w:rPr>
        <w:t>at the reporting date</w:t>
      </w:r>
      <w:r w:rsidRPr="003810F9">
        <w:rPr>
          <w:iCs/>
          <w:szCs w:val="22"/>
        </w:rPr>
        <w:t>.</w:t>
      </w:r>
    </w:p>
    <w:p w14:paraId="63B83DCA" w14:textId="08A7F43A" w:rsidR="00A8339B" w:rsidRPr="003810F9" w:rsidRDefault="00A8339B" w:rsidP="00A8339B">
      <w:pPr>
        <w:spacing w:before="120" w:after="120" w:line="276" w:lineRule="auto"/>
        <w:ind w:left="850"/>
        <w:rPr>
          <w:iCs/>
          <w:szCs w:val="22"/>
        </w:rPr>
      </w:pPr>
      <w:r w:rsidRPr="003810F9">
        <w:rPr>
          <w:iCs/>
          <w:szCs w:val="22"/>
        </w:rPr>
        <w:t>E</w:t>
      </w:r>
      <w:r>
        <w:rPr>
          <w:iCs/>
          <w:szCs w:val="22"/>
        </w:rPr>
        <w:t>S</w:t>
      </w:r>
      <w:r w:rsidRPr="003810F9">
        <w:rPr>
          <w:iCs/>
          <w:szCs w:val="22"/>
        </w:rPr>
        <w:t>B</w:t>
      </w:r>
      <w:r w:rsidR="007350BB" w:rsidRPr="007350BB">
        <w:rPr>
          <w:iCs/>
          <w:sz w:val="24"/>
          <w:szCs w:val="24"/>
          <w:vertAlign w:val="subscript"/>
        </w:rPr>
        <w:t xml:space="preserve"> </w:t>
      </w:r>
      <w:proofErr w:type="gramStart"/>
      <w:r w:rsidR="007350BB" w:rsidRPr="00F11343">
        <w:rPr>
          <w:iCs/>
          <w:sz w:val="24"/>
          <w:szCs w:val="24"/>
          <w:vertAlign w:val="subscript"/>
        </w:rPr>
        <w:t>b,i</w:t>
      </w:r>
      <w:proofErr w:type="gramEnd"/>
      <w:r w:rsidR="007350BB" w:rsidRPr="00F11343">
        <w:rPr>
          <w:iCs/>
          <w:sz w:val="24"/>
          <w:szCs w:val="24"/>
          <w:vertAlign w:val="subscript"/>
        </w:rPr>
        <w:t>,</w:t>
      </w:r>
      <w:r w:rsidRPr="003810F9">
        <w:rPr>
          <w:iCs/>
          <w:szCs w:val="22"/>
          <w:vertAlign w:val="subscript"/>
        </w:rPr>
        <w:t>N2</w:t>
      </w:r>
      <w:proofErr w:type="gramStart"/>
      <w:r w:rsidRPr="003810F9">
        <w:rPr>
          <w:iCs/>
          <w:szCs w:val="22"/>
          <w:vertAlign w:val="subscript"/>
        </w:rPr>
        <w:t>O,</w:t>
      </w:r>
      <w:r>
        <w:rPr>
          <w:iCs/>
          <w:szCs w:val="22"/>
          <w:vertAlign w:val="subscript"/>
        </w:rPr>
        <w:t>t</w:t>
      </w:r>
      <w:proofErr w:type="gramEnd"/>
      <w:r w:rsidRPr="003810F9">
        <w:rPr>
          <w:iCs/>
          <w:szCs w:val="22"/>
        </w:rPr>
        <w:t xml:space="preserve"> is the mass of N</w:t>
      </w:r>
      <w:r w:rsidRPr="003810F9">
        <w:rPr>
          <w:iCs/>
          <w:szCs w:val="22"/>
          <w:vertAlign w:val="subscript"/>
        </w:rPr>
        <w:t>2</w:t>
      </w:r>
      <w:r w:rsidRPr="003810F9">
        <w:rPr>
          <w:iCs/>
          <w:szCs w:val="22"/>
        </w:rPr>
        <w:t xml:space="preserve">O emitted (in tonnes per hectare) </w:t>
      </w:r>
      <w:r w:rsidR="007350BB" w:rsidRPr="003810F9">
        <w:rPr>
          <w:iCs/>
          <w:szCs w:val="22"/>
        </w:rPr>
        <w:t xml:space="preserve">during reporting period </w:t>
      </w:r>
      <w:proofErr w:type="spellStart"/>
      <w:r w:rsidR="007350BB">
        <w:rPr>
          <w:iCs/>
          <w:szCs w:val="22"/>
        </w:rPr>
        <w:t>i</w:t>
      </w:r>
      <w:proofErr w:type="spellEnd"/>
      <w:r w:rsidR="007350BB">
        <w:rPr>
          <w:iCs/>
          <w:szCs w:val="22"/>
        </w:rPr>
        <w:t xml:space="preserve"> </w:t>
      </w:r>
      <w:r w:rsidR="007350BB" w:rsidRPr="003810F9">
        <w:rPr>
          <w:iCs/>
          <w:szCs w:val="22"/>
        </w:rPr>
        <w:t xml:space="preserve">due to </w:t>
      </w:r>
      <w:r w:rsidR="007350BB" w:rsidRPr="00D7288E">
        <w:rPr>
          <w:iCs/>
          <w:szCs w:val="22"/>
        </w:rPr>
        <w:t xml:space="preserve">post-harvest (slash) burns </w:t>
      </w:r>
      <w:r w:rsidR="007350BB" w:rsidRPr="003810F9">
        <w:rPr>
          <w:iCs/>
          <w:szCs w:val="22"/>
        </w:rPr>
        <w:t xml:space="preserve">in </w:t>
      </w:r>
      <w:r w:rsidR="007350BB">
        <w:rPr>
          <w:iCs/>
          <w:szCs w:val="22"/>
        </w:rPr>
        <w:t xml:space="preserve">representative </w:t>
      </w:r>
      <w:r w:rsidR="007350BB" w:rsidRPr="003810F9">
        <w:rPr>
          <w:iCs/>
          <w:szCs w:val="22"/>
        </w:rPr>
        <w:t xml:space="preserve">forest </w:t>
      </w:r>
      <w:r w:rsidR="007350BB">
        <w:rPr>
          <w:iCs/>
          <w:szCs w:val="22"/>
        </w:rPr>
        <w:t xml:space="preserve">plot </w:t>
      </w:r>
      <w:r w:rsidR="007350BB" w:rsidRPr="003810F9">
        <w:rPr>
          <w:iCs/>
          <w:szCs w:val="22"/>
        </w:rPr>
        <w:t xml:space="preserve">type </w:t>
      </w:r>
      <w:r w:rsidR="007350BB">
        <w:rPr>
          <w:iCs/>
          <w:szCs w:val="22"/>
        </w:rPr>
        <w:t>t in the baseline scenario</w:t>
      </w:r>
      <w:r w:rsidRPr="003810F9">
        <w:rPr>
          <w:iCs/>
          <w:szCs w:val="22"/>
        </w:rPr>
        <w:t xml:space="preserve">. </w:t>
      </w:r>
    </w:p>
    <w:p w14:paraId="2E2768AB" w14:textId="2D852971" w:rsidR="00A8339B" w:rsidRDefault="00A8339B" w:rsidP="00A8339B">
      <w:pPr>
        <w:spacing w:before="120" w:after="120" w:line="276" w:lineRule="auto"/>
        <w:ind w:left="850"/>
        <w:rPr>
          <w:iCs/>
          <w:szCs w:val="22"/>
        </w:rPr>
      </w:pPr>
      <w:r w:rsidRPr="003810F9">
        <w:rPr>
          <w:iCs/>
          <w:szCs w:val="22"/>
        </w:rPr>
        <w:t>A</w:t>
      </w:r>
      <w:r w:rsidR="007350BB" w:rsidRPr="007350BB">
        <w:rPr>
          <w:iCs/>
          <w:sz w:val="24"/>
          <w:szCs w:val="24"/>
          <w:vertAlign w:val="subscript"/>
        </w:rPr>
        <w:t xml:space="preserve"> </w:t>
      </w:r>
      <w:proofErr w:type="spellStart"/>
      <w:proofErr w:type="gramStart"/>
      <w:r w:rsidR="007350BB" w:rsidRPr="00F11343">
        <w:rPr>
          <w:iCs/>
          <w:sz w:val="24"/>
          <w:szCs w:val="24"/>
          <w:vertAlign w:val="subscript"/>
        </w:rPr>
        <w:t>b,i</w:t>
      </w:r>
      <w:proofErr w:type="gramEnd"/>
      <w:r w:rsidR="007350BB" w:rsidRPr="00F11343">
        <w:rPr>
          <w:iCs/>
          <w:sz w:val="24"/>
          <w:szCs w:val="24"/>
          <w:vertAlign w:val="subscript"/>
        </w:rPr>
        <w:t>,</w:t>
      </w:r>
      <w:r>
        <w:rPr>
          <w:iCs/>
          <w:szCs w:val="22"/>
          <w:vertAlign w:val="subscript"/>
        </w:rPr>
        <w:t>t</w:t>
      </w:r>
      <w:proofErr w:type="spellEnd"/>
      <w:r w:rsidRPr="003810F9">
        <w:rPr>
          <w:iCs/>
          <w:szCs w:val="22"/>
        </w:rPr>
        <w:t xml:space="preserve"> is </w:t>
      </w:r>
      <w:r w:rsidR="007350BB" w:rsidRPr="003810F9">
        <w:rPr>
          <w:iCs/>
          <w:szCs w:val="22"/>
        </w:rPr>
        <w:t xml:space="preserve">the area (in hectares) of </w:t>
      </w:r>
      <w:r w:rsidR="007350BB">
        <w:rPr>
          <w:iCs/>
          <w:szCs w:val="22"/>
        </w:rPr>
        <w:t xml:space="preserve">representative </w:t>
      </w:r>
      <w:r w:rsidR="007350BB" w:rsidRPr="003810F9">
        <w:rPr>
          <w:iCs/>
          <w:szCs w:val="22"/>
        </w:rPr>
        <w:t xml:space="preserve">forest </w:t>
      </w:r>
      <w:r w:rsidR="007350BB">
        <w:rPr>
          <w:iCs/>
          <w:szCs w:val="22"/>
        </w:rPr>
        <w:t xml:space="preserve">plot </w:t>
      </w:r>
      <w:r w:rsidR="007350BB" w:rsidRPr="003810F9">
        <w:rPr>
          <w:iCs/>
          <w:szCs w:val="22"/>
        </w:rPr>
        <w:t xml:space="preserve">type </w:t>
      </w:r>
      <w:r w:rsidR="007350BB">
        <w:rPr>
          <w:iCs/>
          <w:szCs w:val="22"/>
        </w:rPr>
        <w:t>t</w:t>
      </w:r>
      <w:r w:rsidR="007350BB" w:rsidRPr="003810F9">
        <w:rPr>
          <w:iCs/>
          <w:szCs w:val="22"/>
        </w:rPr>
        <w:t xml:space="preserve"> that is subject to </w:t>
      </w:r>
      <w:r w:rsidR="007350BB" w:rsidRPr="00D7288E">
        <w:rPr>
          <w:iCs/>
          <w:szCs w:val="22"/>
        </w:rPr>
        <w:t xml:space="preserve">post-harvest (slash) burns </w:t>
      </w:r>
      <w:r w:rsidR="007350BB" w:rsidRPr="003810F9">
        <w:rPr>
          <w:iCs/>
          <w:szCs w:val="22"/>
        </w:rPr>
        <w:t>in reporting period</w:t>
      </w:r>
      <w:r w:rsidR="007350BB">
        <w:rPr>
          <w:iCs/>
          <w:szCs w:val="22"/>
        </w:rPr>
        <w:t xml:space="preserve"> </w:t>
      </w:r>
      <w:proofErr w:type="spellStart"/>
      <w:r w:rsidR="007350BB">
        <w:rPr>
          <w:iCs/>
          <w:szCs w:val="22"/>
        </w:rPr>
        <w:t>i</w:t>
      </w:r>
      <w:proofErr w:type="spellEnd"/>
      <w:r w:rsidR="007350BB">
        <w:rPr>
          <w:iCs/>
          <w:szCs w:val="22"/>
        </w:rPr>
        <w:t xml:space="preserve"> in the baseline scenario, </w:t>
      </w:r>
      <w:r w:rsidR="004C1236">
        <w:rPr>
          <w:iCs/>
          <w:szCs w:val="22"/>
        </w:rPr>
        <w:t>determined in accordance with sections 27 and 34(2)</w:t>
      </w:r>
      <w:r w:rsidRPr="003810F9">
        <w:rPr>
          <w:iCs/>
          <w:szCs w:val="22"/>
        </w:rPr>
        <w:t>.</w:t>
      </w:r>
    </w:p>
    <w:p w14:paraId="38E72C62" w14:textId="7152519C" w:rsidR="00A8339B" w:rsidRDefault="00BF2F6A" w:rsidP="00BF2F6A">
      <w:pPr>
        <w:pStyle w:val="ss"/>
      </w:pPr>
      <w:r w:rsidRPr="006E68C8">
        <w:tab/>
      </w:r>
      <w:r>
        <w:t>(4)</w:t>
      </w:r>
      <w:r w:rsidRPr="006E68C8">
        <w:tab/>
      </w:r>
      <w:r w:rsidR="00A8339B">
        <w:t xml:space="preserve">For subsections (2) and (3), </w:t>
      </w:r>
      <w:r w:rsidR="00A8339B" w:rsidRPr="00273D4F">
        <w:rPr>
          <w:bCs/>
          <w:szCs w:val="24"/>
        </w:rPr>
        <w:t xml:space="preserve">emissions </w:t>
      </w:r>
      <w:r w:rsidR="00A8339B">
        <w:rPr>
          <w:bCs/>
          <w:szCs w:val="24"/>
        </w:rPr>
        <w:t xml:space="preserve">of </w:t>
      </w:r>
      <w:r w:rsidR="00A8339B" w:rsidRPr="00A11002">
        <w:rPr>
          <w:bCs/>
          <w:szCs w:val="24"/>
        </w:rPr>
        <w:t>CH</w:t>
      </w:r>
      <w:r w:rsidR="00A8339B" w:rsidRPr="000D7504">
        <w:rPr>
          <w:bCs/>
          <w:szCs w:val="24"/>
          <w:vertAlign w:val="subscript"/>
        </w:rPr>
        <w:t>4</w:t>
      </w:r>
      <w:r w:rsidR="00A8339B">
        <w:rPr>
          <w:bCs/>
          <w:szCs w:val="24"/>
        </w:rPr>
        <w:t xml:space="preserve"> and N</w:t>
      </w:r>
      <w:r w:rsidR="00A8339B" w:rsidRPr="000D7504">
        <w:rPr>
          <w:bCs/>
          <w:szCs w:val="24"/>
          <w:vertAlign w:val="subscript"/>
        </w:rPr>
        <w:t>2</w:t>
      </w:r>
      <w:r w:rsidR="00A8339B">
        <w:rPr>
          <w:bCs/>
          <w:szCs w:val="24"/>
        </w:rPr>
        <w:t xml:space="preserve">O </w:t>
      </w:r>
      <w:r w:rsidR="00A8339B" w:rsidRPr="00251F77">
        <w:t>(in tonnes CO</w:t>
      </w:r>
      <w:r w:rsidR="00A8339B" w:rsidRPr="00251F77">
        <w:rPr>
          <w:vertAlign w:val="subscript"/>
        </w:rPr>
        <w:t>2</w:t>
      </w:r>
      <w:r w:rsidR="00A8339B" w:rsidRPr="00251F77">
        <w:t xml:space="preserve">-e) </w:t>
      </w:r>
      <w:r w:rsidR="00A8339B" w:rsidRPr="00273D4F">
        <w:rPr>
          <w:bCs/>
          <w:szCs w:val="24"/>
        </w:rPr>
        <w:t xml:space="preserve">from </w:t>
      </w:r>
      <w:r w:rsidR="00A8339B" w:rsidRPr="00D7288E">
        <w:rPr>
          <w:bCs/>
          <w:szCs w:val="24"/>
        </w:rPr>
        <w:t xml:space="preserve">post-harvest (slash) burns </w:t>
      </w:r>
      <w:r w:rsidR="00472345">
        <w:rPr>
          <w:bCs/>
          <w:szCs w:val="24"/>
        </w:rPr>
        <w:t xml:space="preserve">in the baseline scenario </w:t>
      </w:r>
      <w:r w:rsidR="00A8339B">
        <w:rPr>
          <w:bCs/>
          <w:szCs w:val="24"/>
        </w:rPr>
        <w:t xml:space="preserve">must be </w:t>
      </w:r>
      <w:r w:rsidR="00AA59B9">
        <w:rPr>
          <w:bCs/>
          <w:szCs w:val="24"/>
        </w:rPr>
        <w:t xml:space="preserve">determined </w:t>
      </w:r>
      <w:r w:rsidR="00A8339B">
        <w:rPr>
          <w:bCs/>
          <w:szCs w:val="24"/>
        </w:rPr>
        <w:t xml:space="preserve">using </w:t>
      </w:r>
      <w:proofErr w:type="spellStart"/>
      <w:r w:rsidR="00A8339B">
        <w:t>FullCAM</w:t>
      </w:r>
      <w:proofErr w:type="spellEnd"/>
      <w:r w:rsidR="00A2440E">
        <w:t xml:space="preserve"> </w:t>
      </w:r>
      <w:r w:rsidR="00AA59B9">
        <w:t xml:space="preserve">in accordance with the </w:t>
      </w:r>
      <w:proofErr w:type="spellStart"/>
      <w:r w:rsidR="00AA59B9">
        <w:t>FullCAM</w:t>
      </w:r>
      <w:proofErr w:type="spellEnd"/>
      <w:r w:rsidR="00AA59B9">
        <w:t xml:space="preserve"> Guidelines </w:t>
      </w:r>
      <w:r w:rsidR="00A8339B">
        <w:t xml:space="preserve">and the modelling procedures in section </w:t>
      </w:r>
      <w:r w:rsidR="00F8161A">
        <w:t>3</w:t>
      </w:r>
      <w:r w:rsidR="00D60A0B">
        <w:t>4</w:t>
      </w:r>
      <w:r w:rsidR="00650FD2">
        <w:t xml:space="preserve">, including </w:t>
      </w:r>
      <w:r w:rsidR="00472345">
        <w:t>in relation to the modelled baseline harvested area</w:t>
      </w:r>
      <w:r w:rsidR="00A8339B">
        <w:t>.</w:t>
      </w:r>
    </w:p>
    <w:p w14:paraId="346CD483" w14:textId="0DBCDA08" w:rsidR="00A8339B" w:rsidRPr="006E68C8" w:rsidRDefault="00A8339B" w:rsidP="00A8339B">
      <w:pPr>
        <w:pStyle w:val="s"/>
        <w:ind w:left="0" w:firstLine="0"/>
      </w:pPr>
      <w:bookmarkStart w:id="167" w:name="_Toc208400648"/>
      <w:proofErr w:type="gramStart"/>
      <w:r>
        <w:t>3</w:t>
      </w:r>
      <w:r w:rsidR="00772E36">
        <w:t>8</w:t>
      </w:r>
      <w:r w:rsidRPr="006E68C8">
        <w:t xml:space="preserve">  </w:t>
      </w:r>
      <w:r w:rsidRPr="00133843">
        <w:t>Calculati</w:t>
      </w:r>
      <w:r w:rsidR="009D3651">
        <w:t>ng</w:t>
      </w:r>
      <w:proofErr w:type="gramEnd"/>
      <w:r w:rsidRPr="00133843">
        <w:t xml:space="preserve"> emissions from </w:t>
      </w:r>
      <w:r>
        <w:t xml:space="preserve">combustion of fossil fuels </w:t>
      </w:r>
      <w:r w:rsidR="00692059">
        <w:t xml:space="preserve">in </w:t>
      </w:r>
      <w:r w:rsidR="00692059" w:rsidRPr="00692059">
        <w:t xml:space="preserve">harvesting and haulage operations </w:t>
      </w:r>
      <w:r>
        <w:t>in project scenario</w:t>
      </w:r>
      <w:bookmarkEnd w:id="167"/>
    </w:p>
    <w:p w14:paraId="4E217B02" w14:textId="628D74E5" w:rsidR="00A8339B" w:rsidRDefault="00A8339B" w:rsidP="001559F7">
      <w:pPr>
        <w:pStyle w:val="ss"/>
        <w:numPr>
          <w:ilvl w:val="0"/>
          <w:numId w:val="14"/>
        </w:numPr>
      </w:pPr>
      <w:r>
        <w:t>E</w:t>
      </w:r>
      <w:r w:rsidRPr="005C6C2B">
        <w:t>missions of CO</w:t>
      </w:r>
      <w:r w:rsidRPr="005C6C2B">
        <w:rPr>
          <w:vertAlign w:val="subscript"/>
        </w:rPr>
        <w:t>2</w:t>
      </w:r>
      <w:r w:rsidRPr="005C6C2B">
        <w:t>, CH</w:t>
      </w:r>
      <w:r w:rsidRPr="005C6C2B">
        <w:rPr>
          <w:vertAlign w:val="subscript"/>
        </w:rPr>
        <w:t>4</w:t>
      </w:r>
      <w:r w:rsidRPr="005C6C2B">
        <w:t xml:space="preserve"> and N</w:t>
      </w:r>
      <w:r w:rsidRPr="005C6C2B">
        <w:rPr>
          <w:vertAlign w:val="subscript"/>
        </w:rPr>
        <w:t>2</w:t>
      </w:r>
      <w:r w:rsidRPr="005C6C2B">
        <w:t>O (in tonnes CO</w:t>
      </w:r>
      <w:r w:rsidRPr="00CE7FEE">
        <w:rPr>
          <w:vertAlign w:val="subscript"/>
        </w:rPr>
        <w:t>2</w:t>
      </w:r>
      <w:r w:rsidRPr="005C6C2B">
        <w:t xml:space="preserve">-e) from the combustion of fossil fuels associated with timber harvesting and haulage </w:t>
      </w:r>
      <w:r w:rsidR="008D68D5">
        <w:t xml:space="preserve">operations </w:t>
      </w:r>
      <w:r w:rsidR="000B74A2">
        <w:t xml:space="preserve">in </w:t>
      </w:r>
      <w:r w:rsidRPr="005C6C2B">
        <w:t>reporting period</w:t>
      </w:r>
      <w:r>
        <w:t xml:space="preserve"> </w:t>
      </w:r>
      <w:proofErr w:type="spellStart"/>
      <w:r w:rsidR="000B74A2">
        <w:t>i</w:t>
      </w:r>
      <w:proofErr w:type="spellEnd"/>
      <w:r w:rsidR="000B74A2">
        <w:t xml:space="preserve"> </w:t>
      </w:r>
      <w:r>
        <w:rPr>
          <w:bCs/>
          <w:szCs w:val="24"/>
        </w:rPr>
        <w:t xml:space="preserve">in the project scenario </w:t>
      </w:r>
      <w:proofErr w:type="gramStart"/>
      <w:r>
        <w:rPr>
          <w:bCs/>
          <w:szCs w:val="24"/>
        </w:rPr>
        <w:t>are calculated</w:t>
      </w:r>
      <w:proofErr w:type="gramEnd"/>
      <w:r>
        <w:rPr>
          <w:bCs/>
          <w:szCs w:val="24"/>
        </w:rPr>
        <w:t xml:space="preserve"> using the following equation</w:t>
      </w:r>
      <w:r w:rsidR="00B24C2A">
        <w:rPr>
          <w:bCs/>
          <w:szCs w:val="24"/>
        </w:rPr>
        <w:t>.</w:t>
      </w:r>
    </w:p>
    <w:p w14:paraId="7578D843" w14:textId="77777777" w:rsidR="00A8339B" w:rsidRDefault="00A8339B" w:rsidP="00A8339B">
      <w:pPr>
        <w:pStyle w:val="ss"/>
        <w:ind w:left="0" w:firstLine="0"/>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A8339B" w:rsidRPr="006E68C8" w14:paraId="51A6B679" w14:textId="77777777" w:rsidTr="00041A6B">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380D68B1" w14:textId="13D24403" w:rsidR="00A8339B" w:rsidRPr="00552CFA" w:rsidRDefault="00A8339B" w:rsidP="00041A6B">
            <w:pPr>
              <w:pStyle w:val="ss"/>
              <w:jc w:val="center"/>
              <w:rPr>
                <w:iCs/>
                <w:sz w:val="24"/>
                <w:szCs w:val="24"/>
              </w:rPr>
            </w:pPr>
            <w:proofErr w:type="spellStart"/>
            <w:proofErr w:type="gramStart"/>
            <w:r w:rsidRPr="00552CFA">
              <w:rPr>
                <w:iCs/>
                <w:sz w:val="24"/>
                <w:szCs w:val="24"/>
              </w:rPr>
              <w:t>EFF</w:t>
            </w:r>
            <w:r w:rsidRPr="00173F04">
              <w:rPr>
                <w:iCs/>
                <w:sz w:val="24"/>
                <w:szCs w:val="24"/>
                <w:vertAlign w:val="subscript"/>
              </w:rPr>
              <w:t>p</w:t>
            </w:r>
            <w:r w:rsidR="000B74A2">
              <w:rPr>
                <w:iCs/>
                <w:sz w:val="24"/>
                <w:szCs w:val="24"/>
                <w:vertAlign w:val="subscript"/>
              </w:rPr>
              <w:t>,</w:t>
            </w:r>
            <w:r w:rsidRPr="00552CFA">
              <w:rPr>
                <w:iCs/>
                <w:sz w:val="24"/>
                <w:szCs w:val="24"/>
                <w:vertAlign w:val="subscript"/>
              </w:rPr>
              <w:t>i</w:t>
            </w:r>
            <w:proofErr w:type="spellEnd"/>
            <w:proofErr w:type="gramEnd"/>
            <w:r w:rsidRPr="00552CFA">
              <w:rPr>
                <w:iCs/>
                <w:sz w:val="24"/>
                <w:szCs w:val="24"/>
              </w:rPr>
              <w:t xml:space="preserve"> = </w:t>
            </w:r>
            <w:proofErr w:type="spellStart"/>
            <w:r w:rsidRPr="00552CFA">
              <w:rPr>
                <w:iCs/>
                <w:sz w:val="24"/>
                <w:szCs w:val="24"/>
              </w:rPr>
              <w:t>Σ</w:t>
            </w:r>
            <w:r w:rsidRPr="00552CFA">
              <w:rPr>
                <w:iCs/>
                <w:sz w:val="24"/>
                <w:szCs w:val="24"/>
                <w:vertAlign w:val="subscript"/>
              </w:rPr>
              <w:t>f</w:t>
            </w:r>
            <w:proofErr w:type="spellEnd"/>
            <w:r w:rsidRPr="00552CFA">
              <w:rPr>
                <w:iCs/>
                <w:sz w:val="24"/>
                <w:szCs w:val="24"/>
                <w:vertAlign w:val="subscript"/>
              </w:rPr>
              <w:t xml:space="preserve"> </w:t>
            </w:r>
            <w:proofErr w:type="spellStart"/>
            <w:r w:rsidRPr="00552CFA">
              <w:rPr>
                <w:iCs/>
                <w:sz w:val="24"/>
                <w:szCs w:val="24"/>
              </w:rPr>
              <w:t>Σ</w:t>
            </w:r>
            <w:r w:rsidRPr="00552CFA">
              <w:rPr>
                <w:iCs/>
                <w:sz w:val="24"/>
                <w:szCs w:val="24"/>
                <w:vertAlign w:val="subscript"/>
              </w:rPr>
              <w:t>k</w:t>
            </w:r>
            <w:proofErr w:type="spellEnd"/>
            <w:r w:rsidRPr="00552CFA">
              <w:rPr>
                <w:iCs/>
                <w:sz w:val="24"/>
                <w:szCs w:val="24"/>
                <w:vertAlign w:val="subscript"/>
              </w:rPr>
              <w:t xml:space="preserve"> </w:t>
            </w:r>
            <w:proofErr w:type="spellStart"/>
            <w:proofErr w:type="gramStart"/>
            <w:r w:rsidRPr="00173F04">
              <w:rPr>
                <w:sz w:val="24"/>
                <w:szCs w:val="24"/>
              </w:rPr>
              <w:t>E</w:t>
            </w:r>
            <w:r w:rsidRPr="00173F04">
              <w:rPr>
                <w:sz w:val="24"/>
                <w:szCs w:val="24"/>
                <w:vertAlign w:val="subscript"/>
              </w:rPr>
              <w:t>f,k</w:t>
            </w:r>
            <w:proofErr w:type="gramEnd"/>
            <w:r w:rsidR="00A549C2">
              <w:rPr>
                <w:sz w:val="24"/>
                <w:szCs w:val="24"/>
                <w:vertAlign w:val="subscript"/>
              </w:rPr>
              <w:t>,i</w:t>
            </w:r>
            <w:proofErr w:type="spellEnd"/>
          </w:p>
        </w:tc>
        <w:tc>
          <w:tcPr>
            <w:tcW w:w="1668" w:type="dxa"/>
            <w:tcBorders>
              <w:top w:val="single" w:sz="4" w:space="0" w:color="000000"/>
              <w:left w:val="single" w:sz="4" w:space="0" w:color="000000"/>
              <w:bottom w:val="single" w:sz="4" w:space="0" w:color="000000"/>
              <w:right w:val="single" w:sz="4" w:space="0" w:color="000000"/>
            </w:tcBorders>
            <w:vAlign w:val="center"/>
          </w:tcPr>
          <w:p w14:paraId="75762CEF" w14:textId="77777777" w:rsidR="00A8339B" w:rsidRPr="006E68C8" w:rsidRDefault="00A8339B" w:rsidP="00041A6B">
            <w:pPr>
              <w:ind w:right="237"/>
              <w:jc w:val="center"/>
              <w:rPr>
                <w:b/>
              </w:rPr>
            </w:pPr>
            <w:r>
              <w:rPr>
                <w:b/>
              </w:rPr>
              <w:t>Equation 8</w:t>
            </w:r>
          </w:p>
        </w:tc>
      </w:tr>
    </w:tbl>
    <w:p w14:paraId="03B31E4C" w14:textId="79C9A156" w:rsidR="00A8339B" w:rsidRDefault="00BF2F6A" w:rsidP="00A8339B">
      <w:pPr>
        <w:pStyle w:val="ss"/>
        <w:ind w:left="850" w:firstLine="0"/>
      </w:pPr>
      <w:r>
        <w:t>w</w:t>
      </w:r>
      <w:r w:rsidR="00A8339B">
        <w:t xml:space="preserve">here: </w:t>
      </w:r>
    </w:p>
    <w:p w14:paraId="099DF106" w14:textId="7D621BCF" w:rsidR="00A8339B" w:rsidRPr="00173F04" w:rsidRDefault="00A8339B" w:rsidP="00A8339B">
      <w:pPr>
        <w:pStyle w:val="ss"/>
        <w:ind w:left="850" w:firstLine="0"/>
        <w:rPr>
          <w:bCs/>
        </w:rPr>
      </w:pPr>
      <w:proofErr w:type="spellStart"/>
      <w:proofErr w:type="gramStart"/>
      <w:r w:rsidRPr="00173F04">
        <w:rPr>
          <w:bCs/>
          <w:szCs w:val="24"/>
        </w:rPr>
        <w:t>EFF</w:t>
      </w:r>
      <w:r w:rsidRPr="00173F04">
        <w:rPr>
          <w:bCs/>
          <w:szCs w:val="24"/>
          <w:vertAlign w:val="subscript"/>
        </w:rPr>
        <w:t>p</w:t>
      </w:r>
      <w:r w:rsidR="00035016">
        <w:rPr>
          <w:bCs/>
          <w:szCs w:val="24"/>
          <w:vertAlign w:val="subscript"/>
        </w:rPr>
        <w:t>,</w:t>
      </w:r>
      <w:r w:rsidRPr="00173F04">
        <w:rPr>
          <w:bCs/>
          <w:szCs w:val="24"/>
          <w:vertAlign w:val="subscript"/>
        </w:rPr>
        <w:t>i</w:t>
      </w:r>
      <w:proofErr w:type="spellEnd"/>
      <w:proofErr w:type="gramEnd"/>
      <w:r w:rsidRPr="00173F04">
        <w:rPr>
          <w:bCs/>
          <w:szCs w:val="24"/>
        </w:rPr>
        <w:t xml:space="preserve"> is the emissions of CO</w:t>
      </w:r>
      <w:r w:rsidRPr="00173F04">
        <w:rPr>
          <w:bCs/>
          <w:szCs w:val="24"/>
          <w:vertAlign w:val="subscript"/>
        </w:rPr>
        <w:t>2</w:t>
      </w:r>
      <w:r w:rsidRPr="00173F04">
        <w:rPr>
          <w:bCs/>
          <w:szCs w:val="24"/>
        </w:rPr>
        <w:t>, CH</w:t>
      </w:r>
      <w:r w:rsidRPr="00173F04">
        <w:rPr>
          <w:bCs/>
          <w:szCs w:val="24"/>
          <w:vertAlign w:val="subscript"/>
        </w:rPr>
        <w:t>4</w:t>
      </w:r>
      <w:r w:rsidRPr="00173F04">
        <w:rPr>
          <w:bCs/>
          <w:szCs w:val="24"/>
        </w:rPr>
        <w:t xml:space="preserve"> and N</w:t>
      </w:r>
      <w:r w:rsidRPr="00173F04">
        <w:rPr>
          <w:bCs/>
          <w:szCs w:val="24"/>
          <w:vertAlign w:val="subscript"/>
        </w:rPr>
        <w:t>2</w:t>
      </w:r>
      <w:r w:rsidRPr="00173F04">
        <w:rPr>
          <w:bCs/>
          <w:szCs w:val="24"/>
        </w:rPr>
        <w:t xml:space="preserve">O </w:t>
      </w:r>
      <w:r w:rsidRPr="00173F04">
        <w:rPr>
          <w:bCs/>
        </w:rPr>
        <w:t>(in tonnes CO</w:t>
      </w:r>
      <w:r w:rsidRPr="00173F04">
        <w:rPr>
          <w:bCs/>
          <w:vertAlign w:val="subscript"/>
        </w:rPr>
        <w:t>2</w:t>
      </w:r>
      <w:r w:rsidRPr="00173F04">
        <w:rPr>
          <w:bCs/>
        </w:rPr>
        <w:t xml:space="preserve">-e) </w:t>
      </w:r>
      <w:r w:rsidRPr="00173F04">
        <w:rPr>
          <w:bCs/>
          <w:szCs w:val="24"/>
        </w:rPr>
        <w:t xml:space="preserve">from the </w:t>
      </w:r>
      <w:r w:rsidRPr="00173F04">
        <w:rPr>
          <w:rFonts w:eastAsiaTheme="minorEastAsia"/>
          <w:bCs/>
          <w:szCs w:val="24"/>
          <w:shd w:val="clear" w:color="auto" w:fill="FFFFFF"/>
          <w:lang w:val="en-US"/>
        </w:rPr>
        <w:t>combustion of fossil fuels</w:t>
      </w:r>
      <w:r w:rsidRPr="00173F04">
        <w:rPr>
          <w:bCs/>
          <w:szCs w:val="24"/>
          <w:shd w:val="clear" w:color="auto" w:fill="FFFFFF"/>
        </w:rPr>
        <w:t xml:space="preserve"> associated with timber harvesting and haulage </w:t>
      </w:r>
      <w:r w:rsidR="008D68D5">
        <w:rPr>
          <w:bCs/>
          <w:szCs w:val="24"/>
          <w:shd w:val="clear" w:color="auto" w:fill="FFFFFF"/>
        </w:rPr>
        <w:t xml:space="preserve">operations </w:t>
      </w:r>
      <w:r w:rsidRPr="00173F04">
        <w:rPr>
          <w:bCs/>
          <w:szCs w:val="24"/>
        </w:rPr>
        <w:t xml:space="preserve">over reporting period </w:t>
      </w:r>
      <w:proofErr w:type="spellStart"/>
      <w:r w:rsidRPr="00173F04">
        <w:rPr>
          <w:bCs/>
          <w:szCs w:val="24"/>
        </w:rPr>
        <w:t>i</w:t>
      </w:r>
      <w:proofErr w:type="spellEnd"/>
      <w:r w:rsidRPr="00173F04">
        <w:rPr>
          <w:bCs/>
          <w:szCs w:val="24"/>
        </w:rPr>
        <w:t xml:space="preserve"> in the project scenario.</w:t>
      </w:r>
    </w:p>
    <w:p w14:paraId="0B343B7D" w14:textId="2EA52B65" w:rsidR="00A8339B" w:rsidRPr="00484C5F" w:rsidRDefault="00A8339B" w:rsidP="00A8339B">
      <w:pPr>
        <w:pStyle w:val="ss"/>
        <w:ind w:left="850" w:firstLine="0"/>
        <w:rPr>
          <w:bCs/>
        </w:rPr>
      </w:pPr>
      <w:r w:rsidRPr="00173F04">
        <w:rPr>
          <w:bCs/>
        </w:rPr>
        <w:t>f</w:t>
      </w:r>
      <w:r w:rsidRPr="00484C5F">
        <w:rPr>
          <w:bCs/>
        </w:rPr>
        <w:t xml:space="preserve"> is a </w:t>
      </w:r>
      <w:r w:rsidRPr="00173F04">
        <w:rPr>
          <w:bCs/>
        </w:rPr>
        <w:t xml:space="preserve">fossil </w:t>
      </w:r>
      <w:r w:rsidRPr="00484C5F">
        <w:rPr>
          <w:bCs/>
        </w:rPr>
        <w:t xml:space="preserve">fuel that was </w:t>
      </w:r>
      <w:r w:rsidRPr="00173F04">
        <w:rPr>
          <w:bCs/>
        </w:rPr>
        <w:t>combusted</w:t>
      </w:r>
      <w:r w:rsidRPr="00484C5F">
        <w:rPr>
          <w:bCs/>
        </w:rPr>
        <w:t xml:space="preserve"> during the reporting period </w:t>
      </w:r>
      <w:r w:rsidRPr="00173F04">
        <w:rPr>
          <w:bCs/>
        </w:rPr>
        <w:t xml:space="preserve">in relation to the </w:t>
      </w:r>
      <w:r w:rsidR="00F8161A">
        <w:rPr>
          <w:bCs/>
        </w:rPr>
        <w:t xml:space="preserve">timber </w:t>
      </w:r>
      <w:r w:rsidRPr="00173F04">
        <w:rPr>
          <w:bCs/>
        </w:rPr>
        <w:t>harvesting and hauling</w:t>
      </w:r>
      <w:r w:rsidR="00F8161A">
        <w:rPr>
          <w:bCs/>
        </w:rPr>
        <w:t xml:space="preserve"> operations</w:t>
      </w:r>
      <w:r w:rsidRPr="00173F04">
        <w:rPr>
          <w:bCs/>
        </w:rPr>
        <w:t xml:space="preserve"> in the project area</w:t>
      </w:r>
      <w:r w:rsidRPr="00484C5F">
        <w:rPr>
          <w:bCs/>
        </w:rPr>
        <w:t xml:space="preserve">. </w:t>
      </w:r>
    </w:p>
    <w:p w14:paraId="6DDAE8BF" w14:textId="78370674" w:rsidR="00A8339B" w:rsidRPr="00484C5F" w:rsidRDefault="00A8339B" w:rsidP="00A8339B">
      <w:pPr>
        <w:pStyle w:val="ss"/>
        <w:ind w:left="850" w:firstLine="0"/>
        <w:rPr>
          <w:bCs/>
        </w:rPr>
      </w:pPr>
      <w:r w:rsidRPr="00484C5F">
        <w:rPr>
          <w:bCs/>
        </w:rPr>
        <w:lastRenderedPageBreak/>
        <w:t xml:space="preserve">k is a greenhouse gas emitted </w:t>
      </w:r>
      <w:r w:rsidRPr="00173F04">
        <w:rPr>
          <w:bCs/>
        </w:rPr>
        <w:t>from the combustion of</w:t>
      </w:r>
      <w:r w:rsidRPr="00484C5F">
        <w:rPr>
          <w:bCs/>
        </w:rPr>
        <w:t xml:space="preserve"> </w:t>
      </w:r>
      <w:r w:rsidRPr="00173F04">
        <w:rPr>
          <w:bCs/>
        </w:rPr>
        <w:t xml:space="preserve">the fossil </w:t>
      </w:r>
      <w:r w:rsidRPr="00484C5F">
        <w:rPr>
          <w:bCs/>
        </w:rPr>
        <w:t xml:space="preserve">fuel, </w:t>
      </w:r>
      <w:r w:rsidRPr="00173F04">
        <w:rPr>
          <w:bCs/>
        </w:rPr>
        <w:t xml:space="preserve">being </w:t>
      </w:r>
      <w:r w:rsidRPr="00484C5F">
        <w:rPr>
          <w:bCs/>
        </w:rPr>
        <w:t>CO</w:t>
      </w:r>
      <w:r w:rsidRPr="00484C5F">
        <w:rPr>
          <w:bCs/>
          <w:vertAlign w:val="subscript"/>
        </w:rPr>
        <w:t>2</w:t>
      </w:r>
      <w:r w:rsidRPr="00484C5F">
        <w:rPr>
          <w:bCs/>
        </w:rPr>
        <w:t>, CH</w:t>
      </w:r>
      <w:r w:rsidRPr="00484C5F">
        <w:rPr>
          <w:bCs/>
          <w:vertAlign w:val="subscript"/>
        </w:rPr>
        <w:t>4</w:t>
      </w:r>
      <w:r w:rsidRPr="00484C5F">
        <w:rPr>
          <w:bCs/>
        </w:rPr>
        <w:t xml:space="preserve"> </w:t>
      </w:r>
      <w:r w:rsidRPr="00173F04">
        <w:rPr>
          <w:bCs/>
        </w:rPr>
        <w:t>or</w:t>
      </w:r>
      <w:r w:rsidRPr="00484C5F">
        <w:rPr>
          <w:bCs/>
        </w:rPr>
        <w:t xml:space="preserve"> N</w:t>
      </w:r>
      <w:r w:rsidRPr="00484C5F">
        <w:rPr>
          <w:bCs/>
          <w:vertAlign w:val="subscript"/>
        </w:rPr>
        <w:t>2</w:t>
      </w:r>
      <w:r w:rsidRPr="00484C5F">
        <w:rPr>
          <w:bCs/>
        </w:rPr>
        <w:t>O.</w:t>
      </w:r>
    </w:p>
    <w:p w14:paraId="021FEC63" w14:textId="20F0EFAF" w:rsidR="00A8339B" w:rsidRDefault="00A8339B" w:rsidP="00A8339B">
      <w:pPr>
        <w:pStyle w:val="ss"/>
        <w:ind w:left="850" w:firstLine="0"/>
      </w:pPr>
      <w:proofErr w:type="spellStart"/>
      <w:proofErr w:type="gramStart"/>
      <w:r w:rsidRPr="00173F04">
        <w:rPr>
          <w:bCs/>
        </w:rPr>
        <w:t>E</w:t>
      </w:r>
      <w:r w:rsidRPr="00173F04">
        <w:rPr>
          <w:bCs/>
          <w:vertAlign w:val="subscript"/>
        </w:rPr>
        <w:t>f,k</w:t>
      </w:r>
      <w:proofErr w:type="gramEnd"/>
      <w:r w:rsidR="00530E46">
        <w:rPr>
          <w:bCs/>
          <w:vertAlign w:val="subscript"/>
        </w:rPr>
        <w:t>,i</w:t>
      </w:r>
      <w:proofErr w:type="spellEnd"/>
      <w:r w:rsidRPr="00173F04">
        <w:rPr>
          <w:bCs/>
        </w:rPr>
        <w:t xml:space="preserve"> is the</w:t>
      </w:r>
      <w:r w:rsidRPr="00484C5F">
        <w:t xml:space="preserve"> emissions </w:t>
      </w:r>
      <w:r>
        <w:t xml:space="preserve">of greenhouse gas k </w:t>
      </w:r>
      <w:r w:rsidRPr="00484C5F">
        <w:t>(in tonnes CO</w:t>
      </w:r>
      <w:r w:rsidRPr="00552CFA">
        <w:rPr>
          <w:vertAlign w:val="subscript"/>
        </w:rPr>
        <w:t>2</w:t>
      </w:r>
      <w:r w:rsidRPr="00484C5F">
        <w:t>-e)</w:t>
      </w:r>
      <w:r>
        <w:t xml:space="preserve"> from the combustion of</w:t>
      </w:r>
      <w:r w:rsidRPr="00484C5F">
        <w:t xml:space="preserve"> fuel type f in reporting period</w:t>
      </w:r>
      <w:r w:rsidR="00530E46">
        <w:t xml:space="preserve"> </w:t>
      </w:r>
      <w:proofErr w:type="spellStart"/>
      <w:r w:rsidR="00530E46">
        <w:t>i</w:t>
      </w:r>
      <w:proofErr w:type="spellEnd"/>
      <w:r>
        <w:t xml:space="preserve">, calculated in accordance with </w:t>
      </w:r>
      <w:r w:rsidRPr="00484C5F">
        <w:t xml:space="preserve">Equation </w:t>
      </w:r>
      <w:r w:rsidR="00F8161A">
        <w:t>9</w:t>
      </w:r>
      <w:r w:rsidRPr="00484C5F">
        <w:t>.</w:t>
      </w:r>
    </w:p>
    <w:p w14:paraId="1DBC5554" w14:textId="1FDC369A" w:rsidR="00A8339B" w:rsidRDefault="00A8339B" w:rsidP="001559F7">
      <w:pPr>
        <w:pStyle w:val="ss"/>
        <w:numPr>
          <w:ilvl w:val="0"/>
          <w:numId w:val="14"/>
        </w:numPr>
      </w:pPr>
      <w:r w:rsidRPr="00BB4D90">
        <w:t>For subsection (1), the fuel emissions for fuel type f and greenhouse gas k (in tonnes CO</w:t>
      </w:r>
      <w:r w:rsidRPr="00BB4D90">
        <w:rPr>
          <w:vertAlign w:val="subscript"/>
        </w:rPr>
        <w:t>2</w:t>
      </w:r>
      <w:r w:rsidRPr="00BB4D90">
        <w:t xml:space="preserve">-e) in reporting period </w:t>
      </w:r>
      <w:proofErr w:type="spellStart"/>
      <w:r w:rsidR="003F4D2D">
        <w:t>i</w:t>
      </w:r>
      <w:proofErr w:type="spellEnd"/>
      <w:r w:rsidR="003F4D2D">
        <w:t xml:space="preserve"> </w:t>
      </w:r>
      <w:proofErr w:type="gramStart"/>
      <w:r w:rsidRPr="00BB4D90">
        <w:t>is calculated</w:t>
      </w:r>
      <w:proofErr w:type="gramEnd"/>
      <w:r w:rsidRPr="00BB4D90">
        <w:t xml:space="preserve"> using the following equation</w:t>
      </w:r>
      <w:r w:rsidR="00B24C2A">
        <w:t>.</w:t>
      </w:r>
      <w:r>
        <w:t xml:space="preserve"> </w:t>
      </w:r>
    </w:p>
    <w:p w14:paraId="5D22364E" w14:textId="77777777" w:rsidR="00A8339B" w:rsidRDefault="00A8339B" w:rsidP="00A8339B">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A8339B" w:rsidRPr="006E68C8" w14:paraId="613CCD9C" w14:textId="77777777" w:rsidTr="00041A6B">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048A476D" w14:textId="1CDBE103" w:rsidR="00A8339B" w:rsidRPr="00552CFA" w:rsidRDefault="00A8339B" w:rsidP="00041A6B">
            <w:pPr>
              <w:pStyle w:val="ss"/>
              <w:jc w:val="center"/>
              <w:rPr>
                <w:iCs/>
                <w:sz w:val="24"/>
                <w:szCs w:val="24"/>
              </w:rPr>
            </w:pPr>
            <w:proofErr w:type="spellStart"/>
            <w:proofErr w:type="gramStart"/>
            <w:r w:rsidRPr="00552CFA">
              <w:rPr>
                <w:iCs/>
                <w:sz w:val="24"/>
                <w:szCs w:val="24"/>
              </w:rPr>
              <w:t>E</w:t>
            </w:r>
            <w:r w:rsidRPr="00082CF6">
              <w:rPr>
                <w:iCs/>
                <w:sz w:val="24"/>
                <w:szCs w:val="24"/>
                <w:vertAlign w:val="subscript"/>
              </w:rPr>
              <w:t>f</w:t>
            </w:r>
            <w:r w:rsidR="000B74A2">
              <w:rPr>
                <w:iCs/>
                <w:sz w:val="24"/>
                <w:szCs w:val="24"/>
                <w:vertAlign w:val="subscript"/>
              </w:rPr>
              <w:t>,</w:t>
            </w:r>
            <w:r w:rsidRPr="00082CF6">
              <w:rPr>
                <w:iCs/>
                <w:sz w:val="24"/>
                <w:szCs w:val="24"/>
                <w:vertAlign w:val="subscript"/>
              </w:rPr>
              <w:t>k</w:t>
            </w:r>
            <w:proofErr w:type="gramEnd"/>
            <w:r w:rsidR="005131E7">
              <w:rPr>
                <w:iCs/>
                <w:sz w:val="24"/>
                <w:szCs w:val="24"/>
                <w:vertAlign w:val="subscript"/>
              </w:rPr>
              <w:t>,i</w:t>
            </w:r>
            <w:proofErr w:type="spellEnd"/>
            <w:r w:rsidRPr="00552CFA">
              <w:rPr>
                <w:iCs/>
                <w:sz w:val="24"/>
                <w:szCs w:val="24"/>
              </w:rPr>
              <w:t xml:space="preserve"> = </w:t>
            </w:r>
            <m:oMath>
              <m:f>
                <m:fPr>
                  <m:ctrlPr>
                    <w:rPr>
                      <w:rFonts w:ascii="Cambria Math" w:hAnsi="Cambria Math"/>
                      <w:i/>
                      <w:iCs/>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f,i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EC</m:t>
                      </m:r>
                    </m:e>
                    <m:sub>
                      <m:r>
                        <w:rPr>
                          <w:rFonts w:ascii="Cambria Math" w:hAnsi="Cambria Math"/>
                          <w:sz w:val="28"/>
                          <w:szCs w:val="28"/>
                        </w:rPr>
                        <m:t>f</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EF</m:t>
                      </m:r>
                    </m:e>
                    <m:sub>
                      <m:r>
                        <w:rPr>
                          <w:rFonts w:ascii="Cambria Math" w:hAnsi="Cambria Math"/>
                          <w:sz w:val="28"/>
                          <w:szCs w:val="28"/>
                        </w:rPr>
                        <m:t>f,k</m:t>
                      </m:r>
                    </m:sub>
                  </m:sSub>
                  <m:r>
                    <w:rPr>
                      <w:rFonts w:ascii="Cambria Math" w:hAnsi="Cambria Math"/>
                      <w:sz w:val="28"/>
                      <w:szCs w:val="28"/>
                    </w:rPr>
                    <m:t xml:space="preserve"> </m:t>
                  </m:r>
                </m:num>
                <m:den>
                  <m:r>
                    <w:rPr>
                      <w:rFonts w:ascii="Cambria Math" w:hAnsi="Cambria Math"/>
                      <w:sz w:val="28"/>
                      <w:szCs w:val="28"/>
                    </w:rPr>
                    <m:t>1000</m:t>
                  </m:r>
                </m:den>
              </m:f>
            </m:oMath>
          </w:p>
        </w:tc>
        <w:tc>
          <w:tcPr>
            <w:tcW w:w="1668" w:type="dxa"/>
            <w:tcBorders>
              <w:top w:val="single" w:sz="4" w:space="0" w:color="000000"/>
              <w:left w:val="single" w:sz="4" w:space="0" w:color="000000"/>
              <w:bottom w:val="single" w:sz="4" w:space="0" w:color="000000"/>
              <w:right w:val="single" w:sz="4" w:space="0" w:color="000000"/>
            </w:tcBorders>
            <w:vAlign w:val="center"/>
          </w:tcPr>
          <w:p w14:paraId="47E2C217" w14:textId="77777777" w:rsidR="00A8339B" w:rsidRPr="006E68C8" w:rsidRDefault="00A8339B" w:rsidP="00041A6B">
            <w:pPr>
              <w:ind w:right="237"/>
              <w:jc w:val="center"/>
              <w:rPr>
                <w:b/>
              </w:rPr>
            </w:pPr>
            <w:r>
              <w:rPr>
                <w:b/>
              </w:rPr>
              <w:t>Equation 9</w:t>
            </w:r>
          </w:p>
        </w:tc>
      </w:tr>
    </w:tbl>
    <w:p w14:paraId="0B680750" w14:textId="614DBD26" w:rsidR="00A8339B" w:rsidRDefault="00BF2F6A" w:rsidP="00A8339B">
      <w:pPr>
        <w:pStyle w:val="ss"/>
        <w:ind w:left="850" w:firstLine="0"/>
      </w:pPr>
      <w:r>
        <w:t>w</w:t>
      </w:r>
      <w:r w:rsidR="00A8339B">
        <w:t xml:space="preserve">here: </w:t>
      </w:r>
    </w:p>
    <w:p w14:paraId="30ED2EA7" w14:textId="4E393BA4" w:rsidR="00A8339B" w:rsidRDefault="00A8339B" w:rsidP="00A8339B">
      <w:pPr>
        <w:pStyle w:val="ss"/>
        <w:ind w:left="850" w:firstLine="0"/>
      </w:pPr>
      <w:proofErr w:type="spellStart"/>
      <w:proofErr w:type="gramStart"/>
      <w:r w:rsidRPr="00173F04">
        <w:rPr>
          <w:bCs/>
        </w:rPr>
        <w:t>E</w:t>
      </w:r>
      <w:r w:rsidRPr="00173F04">
        <w:rPr>
          <w:bCs/>
          <w:vertAlign w:val="subscript"/>
        </w:rPr>
        <w:t>f,k</w:t>
      </w:r>
      <w:proofErr w:type="gramEnd"/>
      <w:r w:rsidR="003B7C27">
        <w:rPr>
          <w:bCs/>
          <w:vertAlign w:val="subscript"/>
        </w:rPr>
        <w:t>,i</w:t>
      </w:r>
      <w:proofErr w:type="spellEnd"/>
      <w:r w:rsidRPr="00173F04">
        <w:rPr>
          <w:bCs/>
        </w:rPr>
        <w:t xml:space="preserve"> is the</w:t>
      </w:r>
      <w:r w:rsidRPr="00484C5F">
        <w:t xml:space="preserve"> emissions </w:t>
      </w:r>
      <w:r>
        <w:t xml:space="preserve">of greenhouse gas k </w:t>
      </w:r>
      <w:r w:rsidRPr="00484C5F">
        <w:t>(in tonnes CO</w:t>
      </w:r>
      <w:r w:rsidRPr="00552CFA">
        <w:rPr>
          <w:vertAlign w:val="subscript"/>
        </w:rPr>
        <w:t>2</w:t>
      </w:r>
      <w:r w:rsidRPr="00484C5F">
        <w:t>-e)</w:t>
      </w:r>
      <w:r>
        <w:t xml:space="preserve"> from the combustion of</w:t>
      </w:r>
      <w:r w:rsidRPr="00484C5F">
        <w:t xml:space="preserve"> fuel type f in reporting period</w:t>
      </w:r>
      <w:r w:rsidR="003B7C27">
        <w:t xml:space="preserve"> </w:t>
      </w:r>
      <w:proofErr w:type="spellStart"/>
      <w:r w:rsidR="003B7C27">
        <w:t>i</w:t>
      </w:r>
      <w:proofErr w:type="spellEnd"/>
      <w:r>
        <w:t xml:space="preserve">. </w:t>
      </w:r>
    </w:p>
    <w:p w14:paraId="1623850D" w14:textId="5CE12146" w:rsidR="00A8339B" w:rsidRDefault="00A8339B" w:rsidP="00A8339B">
      <w:pPr>
        <w:pStyle w:val="ss"/>
        <w:ind w:left="850" w:firstLine="0"/>
      </w:pPr>
      <w:proofErr w:type="spellStart"/>
      <w:proofErr w:type="gramStart"/>
      <w:r w:rsidRPr="00F66AFA">
        <w:t>Q</w:t>
      </w:r>
      <w:r w:rsidRPr="003B7C27">
        <w:rPr>
          <w:vertAlign w:val="subscript"/>
        </w:rPr>
        <w:t>f</w:t>
      </w:r>
      <w:r w:rsidR="003B7C27" w:rsidRPr="003B7C27">
        <w:rPr>
          <w:vertAlign w:val="subscript"/>
        </w:rPr>
        <w:t>,i</w:t>
      </w:r>
      <w:proofErr w:type="spellEnd"/>
      <w:proofErr w:type="gramEnd"/>
      <w:r w:rsidRPr="00F66AFA">
        <w:t xml:space="preserve"> is the quantity of fuel type </w:t>
      </w:r>
      <w:proofErr w:type="spellStart"/>
      <w:r w:rsidRPr="00F66AFA">
        <w:t>f</w:t>
      </w:r>
      <w:proofErr w:type="spellEnd"/>
      <w:r w:rsidRPr="00F66AFA">
        <w:t xml:space="preserve"> combusted </w:t>
      </w:r>
      <w:r w:rsidR="00E85671">
        <w:t>in</w:t>
      </w:r>
      <w:r w:rsidRPr="00F66AFA">
        <w:t xml:space="preserve"> reporting period </w:t>
      </w:r>
      <w:proofErr w:type="spellStart"/>
      <w:r w:rsidR="00E85671">
        <w:t>i</w:t>
      </w:r>
      <w:proofErr w:type="spellEnd"/>
      <w:r w:rsidR="00E85671">
        <w:t xml:space="preserve"> </w:t>
      </w:r>
      <w:r w:rsidRPr="008548B7">
        <w:t xml:space="preserve">in relation to the </w:t>
      </w:r>
      <w:r w:rsidR="00F8161A">
        <w:t xml:space="preserve">timber </w:t>
      </w:r>
      <w:r w:rsidRPr="008548B7">
        <w:t>harvesting and hauling</w:t>
      </w:r>
      <w:r w:rsidR="00F8161A">
        <w:t xml:space="preserve"> operations </w:t>
      </w:r>
      <w:r w:rsidRPr="008548B7">
        <w:t xml:space="preserve">in the project area </w:t>
      </w:r>
      <w:r w:rsidRPr="00F66AFA">
        <w:t>(in kilolitres)</w:t>
      </w:r>
      <w:r>
        <w:t xml:space="preserve">. </w:t>
      </w:r>
    </w:p>
    <w:p w14:paraId="6BB40907" w14:textId="7717E918" w:rsidR="00A8339B" w:rsidRDefault="00A8339B" w:rsidP="00A8339B">
      <w:pPr>
        <w:pStyle w:val="ss"/>
        <w:ind w:left="850" w:firstLine="0"/>
      </w:pPr>
      <w:proofErr w:type="spellStart"/>
      <w:r>
        <w:t>EC</w:t>
      </w:r>
      <w:r w:rsidRPr="003B7C27">
        <w:rPr>
          <w:vertAlign w:val="subscript"/>
        </w:rPr>
        <w:t>f</w:t>
      </w:r>
      <w:proofErr w:type="spellEnd"/>
      <w:r w:rsidRPr="00537DA5">
        <w:t xml:space="preserve"> is the energy content factor of fuel type f, as prescribed in Schedule 1 of the </w:t>
      </w:r>
      <w:r w:rsidR="00F8161A" w:rsidRPr="00F8161A">
        <w:rPr>
          <w:bCs/>
          <w:i/>
          <w:szCs w:val="22"/>
        </w:rPr>
        <w:t xml:space="preserve">National Greenhouse and Energy Reporting </w:t>
      </w:r>
      <w:r w:rsidR="00F8161A">
        <w:rPr>
          <w:bCs/>
          <w:i/>
          <w:szCs w:val="22"/>
        </w:rPr>
        <w:t>(Measurement) Determination 2008</w:t>
      </w:r>
      <w:r w:rsidRPr="00537DA5">
        <w:t xml:space="preserve"> (in gigajoules per kilolitre).</w:t>
      </w:r>
    </w:p>
    <w:p w14:paraId="74CB526B" w14:textId="26A5FBC0" w:rsidR="00A8339B" w:rsidRDefault="003F4D2D" w:rsidP="00A8339B">
      <w:pPr>
        <w:pStyle w:val="ss"/>
        <w:ind w:left="850" w:firstLine="0"/>
      </w:pPr>
      <w:proofErr w:type="spellStart"/>
      <w:proofErr w:type="gramStart"/>
      <w:r>
        <w:t>E</w:t>
      </w:r>
      <w:r w:rsidR="00A8339B" w:rsidRPr="005934DA">
        <w:t>F</w:t>
      </w:r>
      <w:r w:rsidR="00A8339B" w:rsidRPr="00E85671">
        <w:rPr>
          <w:vertAlign w:val="subscript"/>
        </w:rPr>
        <w:t>f</w:t>
      </w:r>
      <w:r w:rsidR="00D12716">
        <w:rPr>
          <w:vertAlign w:val="subscript"/>
        </w:rPr>
        <w:t>,</w:t>
      </w:r>
      <w:r w:rsidR="00A8339B" w:rsidRPr="00E85671">
        <w:rPr>
          <w:vertAlign w:val="subscript"/>
        </w:rPr>
        <w:t>k</w:t>
      </w:r>
      <w:proofErr w:type="spellEnd"/>
      <w:proofErr w:type="gramEnd"/>
      <w:r w:rsidR="00A8339B" w:rsidRPr="005934DA">
        <w:t xml:space="preserve"> is the emission factor for fuel type f and greenhouse gas k</w:t>
      </w:r>
      <w:r w:rsidR="00A8339B">
        <w:t>,</w:t>
      </w:r>
      <w:r w:rsidR="00A8339B" w:rsidRPr="005934DA">
        <w:t xml:space="preserve"> as prescribed in Schedule 1 to the </w:t>
      </w:r>
      <w:r w:rsidR="00F8161A" w:rsidRPr="00F8161A">
        <w:rPr>
          <w:bCs/>
          <w:i/>
          <w:szCs w:val="22"/>
        </w:rPr>
        <w:t xml:space="preserve">National Greenhouse and Energy Reporting </w:t>
      </w:r>
      <w:r w:rsidR="00F8161A">
        <w:rPr>
          <w:bCs/>
          <w:i/>
          <w:szCs w:val="22"/>
        </w:rPr>
        <w:t>(Measurement) Determination 2008</w:t>
      </w:r>
      <w:r w:rsidR="00A8339B" w:rsidRPr="005934DA">
        <w:t xml:space="preserve"> (in kilograms CO</w:t>
      </w:r>
      <w:r w:rsidR="00A8339B" w:rsidRPr="005934DA">
        <w:rPr>
          <w:vertAlign w:val="subscript"/>
        </w:rPr>
        <w:t>2</w:t>
      </w:r>
      <w:r w:rsidR="00A8339B" w:rsidRPr="005934DA">
        <w:t>-e per gigajoule).</w:t>
      </w:r>
    </w:p>
    <w:p w14:paraId="3725BCE5" w14:textId="1CDF38B2" w:rsidR="00A8339B" w:rsidRPr="006E68C8" w:rsidRDefault="00772E36" w:rsidP="00A8339B">
      <w:pPr>
        <w:pStyle w:val="s"/>
        <w:ind w:left="0" w:firstLine="0"/>
      </w:pPr>
      <w:bookmarkStart w:id="168" w:name="_Toc208400649"/>
      <w:proofErr w:type="gramStart"/>
      <w:r>
        <w:t>39</w:t>
      </w:r>
      <w:r w:rsidR="00A8339B" w:rsidRPr="006E68C8">
        <w:t xml:space="preserve">  </w:t>
      </w:r>
      <w:r w:rsidR="00A8339B" w:rsidRPr="00133843">
        <w:t>Calculati</w:t>
      </w:r>
      <w:r w:rsidR="009D3651">
        <w:t>ng</w:t>
      </w:r>
      <w:proofErr w:type="gramEnd"/>
      <w:r w:rsidR="00A8339B" w:rsidRPr="00133843">
        <w:t xml:space="preserve"> emissions from </w:t>
      </w:r>
      <w:r w:rsidR="00A8339B">
        <w:t xml:space="preserve">combustion of fossil fuels </w:t>
      </w:r>
      <w:r w:rsidR="00692059" w:rsidRPr="00692059">
        <w:t xml:space="preserve">in harvesting and haulage operations </w:t>
      </w:r>
      <w:r w:rsidR="00A8339B">
        <w:t>in</w:t>
      </w:r>
      <w:r w:rsidR="009D3651">
        <w:t xml:space="preserve"> </w:t>
      </w:r>
      <w:r w:rsidR="00A8339B">
        <w:t>baseline scenario</w:t>
      </w:r>
      <w:bookmarkEnd w:id="168"/>
    </w:p>
    <w:p w14:paraId="3DCC77EE" w14:textId="4E21BC07" w:rsidR="00A8339B" w:rsidRPr="00A9546F" w:rsidRDefault="009B336B" w:rsidP="00A9546F">
      <w:pPr>
        <w:pStyle w:val="ss"/>
        <w:numPr>
          <w:ilvl w:val="0"/>
          <w:numId w:val="17"/>
        </w:numPr>
      </w:pPr>
      <w:r>
        <w:t xml:space="preserve">If the </w:t>
      </w:r>
      <w:r w:rsidR="00082A90">
        <w:rPr>
          <w:szCs w:val="22"/>
        </w:rPr>
        <w:t xml:space="preserve">logs </w:t>
      </w:r>
      <w:r w:rsidR="001B7DB3">
        <w:rPr>
          <w:szCs w:val="22"/>
        </w:rPr>
        <w:t>harvested</w:t>
      </w:r>
      <w:r w:rsidR="00082A90">
        <w:rPr>
          <w:szCs w:val="22"/>
        </w:rPr>
        <w:t xml:space="preserve"> </w:t>
      </w:r>
      <w:r w:rsidR="001B7DB3">
        <w:rPr>
          <w:szCs w:val="22"/>
        </w:rPr>
        <w:t>in</w:t>
      </w:r>
      <w:r w:rsidR="00A50B5A">
        <w:rPr>
          <w:szCs w:val="22"/>
        </w:rPr>
        <w:t xml:space="preserve"> </w:t>
      </w:r>
      <w:r w:rsidR="00082A90">
        <w:rPr>
          <w:szCs w:val="22"/>
        </w:rPr>
        <w:t xml:space="preserve">the project area in reporting period </w:t>
      </w:r>
      <w:proofErr w:type="spellStart"/>
      <w:r w:rsidR="00047341">
        <w:rPr>
          <w:szCs w:val="22"/>
        </w:rPr>
        <w:t>i</w:t>
      </w:r>
      <w:proofErr w:type="spellEnd"/>
      <w:r w:rsidR="00047341">
        <w:rPr>
          <w:szCs w:val="22"/>
        </w:rPr>
        <w:t xml:space="preserve"> </w:t>
      </w:r>
      <w:r w:rsidR="00A9546F">
        <w:rPr>
          <w:szCs w:val="22"/>
        </w:rPr>
        <w:t xml:space="preserve">are greater than zero, </w:t>
      </w:r>
      <w:r w:rsidR="00A9546F">
        <w:t>e</w:t>
      </w:r>
      <w:r w:rsidR="00CC3EF0" w:rsidRPr="005C6C2B">
        <w:t xml:space="preserve">missions of </w:t>
      </w:r>
      <w:r w:rsidR="00A9546F" w:rsidRPr="005C6C2B">
        <w:t>CO</w:t>
      </w:r>
      <w:r w:rsidR="00A9546F" w:rsidRPr="005C6C2B">
        <w:rPr>
          <w:vertAlign w:val="subscript"/>
        </w:rPr>
        <w:t>2</w:t>
      </w:r>
      <w:r w:rsidR="00A9546F" w:rsidRPr="005C6C2B">
        <w:t>, CH</w:t>
      </w:r>
      <w:r w:rsidR="00A9546F" w:rsidRPr="005C6C2B">
        <w:rPr>
          <w:vertAlign w:val="subscript"/>
        </w:rPr>
        <w:t>4</w:t>
      </w:r>
      <w:r w:rsidR="00A9546F" w:rsidRPr="005C6C2B">
        <w:t xml:space="preserve"> and N</w:t>
      </w:r>
      <w:r w:rsidR="00A9546F" w:rsidRPr="005C6C2B">
        <w:rPr>
          <w:vertAlign w:val="subscript"/>
        </w:rPr>
        <w:t>2</w:t>
      </w:r>
      <w:r w:rsidR="00A9546F" w:rsidRPr="005C6C2B">
        <w:t>O (in tonnes CO</w:t>
      </w:r>
      <w:r w:rsidR="00A9546F" w:rsidRPr="00CE7FEE">
        <w:rPr>
          <w:vertAlign w:val="subscript"/>
        </w:rPr>
        <w:t>2</w:t>
      </w:r>
      <w:r w:rsidR="00A9546F" w:rsidRPr="005C6C2B">
        <w:t xml:space="preserve">-e) from the combustion of fossil fuels associated with timber harvesting and haulage </w:t>
      </w:r>
      <w:r w:rsidR="00A9546F">
        <w:t xml:space="preserve">operations in </w:t>
      </w:r>
      <w:r w:rsidR="00A9546F" w:rsidRPr="005C6C2B">
        <w:t>reporting period</w:t>
      </w:r>
      <w:r w:rsidR="00A9546F">
        <w:t xml:space="preserve"> </w:t>
      </w:r>
      <w:proofErr w:type="spellStart"/>
      <w:r w:rsidR="00A9546F">
        <w:t>i</w:t>
      </w:r>
      <w:proofErr w:type="spellEnd"/>
      <w:r w:rsidR="00A9546F">
        <w:t xml:space="preserve"> </w:t>
      </w:r>
      <w:r w:rsidR="00A9546F">
        <w:rPr>
          <w:bCs/>
          <w:szCs w:val="24"/>
        </w:rPr>
        <w:t xml:space="preserve">in the baseline scenario must </w:t>
      </w:r>
      <w:proofErr w:type="gramStart"/>
      <w:r w:rsidR="000C7D3D">
        <w:rPr>
          <w:bCs/>
          <w:szCs w:val="24"/>
        </w:rPr>
        <w:t xml:space="preserve">be </w:t>
      </w:r>
      <w:r w:rsidR="00A9546F">
        <w:rPr>
          <w:bCs/>
          <w:szCs w:val="24"/>
        </w:rPr>
        <w:t>calculated</w:t>
      </w:r>
      <w:proofErr w:type="gramEnd"/>
      <w:r w:rsidR="00A9546F">
        <w:rPr>
          <w:bCs/>
          <w:szCs w:val="24"/>
        </w:rPr>
        <w:t xml:space="preserve"> using the following equation</w:t>
      </w:r>
      <w:r w:rsidR="005A3664">
        <w:rPr>
          <w:bCs/>
          <w:szCs w:val="24"/>
        </w:rPr>
        <w:t>.</w:t>
      </w:r>
    </w:p>
    <w:p w14:paraId="6821BE06" w14:textId="77777777" w:rsidR="00A8339B" w:rsidRDefault="00A8339B" w:rsidP="00A8339B">
      <w:pPr>
        <w:pStyle w:val="ss"/>
        <w:ind w:left="720" w:firstLine="0"/>
        <w:rPr>
          <w:bCs/>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A8339B" w:rsidRPr="006E68C8" w14:paraId="4CAFCCA8" w14:textId="77777777" w:rsidTr="00041A6B">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7183E0D7" w14:textId="1A3AD931" w:rsidR="00A8339B" w:rsidRPr="00552CFA" w:rsidRDefault="00A8339B" w:rsidP="00041A6B">
            <w:pPr>
              <w:pStyle w:val="ss"/>
              <w:jc w:val="center"/>
              <w:rPr>
                <w:iCs/>
                <w:sz w:val="24"/>
                <w:szCs w:val="24"/>
              </w:rPr>
            </w:pPr>
            <w:proofErr w:type="spellStart"/>
            <w:proofErr w:type="gramStart"/>
            <w:r w:rsidRPr="00552CFA">
              <w:rPr>
                <w:iCs/>
                <w:sz w:val="24"/>
                <w:szCs w:val="24"/>
              </w:rPr>
              <w:t>EFF</w:t>
            </w:r>
            <w:r w:rsidRPr="00173F04">
              <w:rPr>
                <w:iCs/>
                <w:sz w:val="24"/>
                <w:szCs w:val="24"/>
                <w:vertAlign w:val="subscript"/>
              </w:rPr>
              <w:t>b</w:t>
            </w:r>
            <w:r w:rsidR="000B74A2">
              <w:rPr>
                <w:iCs/>
                <w:sz w:val="24"/>
                <w:szCs w:val="24"/>
                <w:vertAlign w:val="subscript"/>
              </w:rPr>
              <w:t>,</w:t>
            </w:r>
            <w:r w:rsidRPr="00552CFA">
              <w:rPr>
                <w:iCs/>
                <w:sz w:val="24"/>
                <w:szCs w:val="24"/>
                <w:vertAlign w:val="subscript"/>
              </w:rPr>
              <w:t>i</w:t>
            </w:r>
            <w:proofErr w:type="spellEnd"/>
            <w:proofErr w:type="gramEnd"/>
            <w:r w:rsidRPr="00552CFA">
              <w:rPr>
                <w:iCs/>
                <w:sz w:val="24"/>
                <w:szCs w:val="24"/>
              </w:rPr>
              <w:t xml:space="preserve"> = </w:t>
            </w:r>
            <m:oMath>
              <m:f>
                <m:fPr>
                  <m:ctrlPr>
                    <w:rPr>
                      <w:rFonts w:ascii="Cambria Math" w:hAnsi="Cambria Math"/>
                      <w:i/>
                      <w:iCs/>
                      <w:sz w:val="24"/>
                      <w:szCs w:val="24"/>
                    </w:rPr>
                  </m:ctrlPr>
                </m:fPr>
                <m:num>
                  <m:sSub>
                    <m:sSubPr>
                      <m:ctrlPr>
                        <w:rPr>
                          <w:rFonts w:ascii="Cambria Math" w:hAnsi="Cambria Math"/>
                          <w:sz w:val="24"/>
                          <w:szCs w:val="24"/>
                        </w:rPr>
                      </m:ctrlPr>
                    </m:sSubPr>
                    <m:e>
                      <m:r>
                        <m:rPr>
                          <m:sty m:val="p"/>
                        </m:rPr>
                        <w:rPr>
                          <w:rFonts w:ascii="Cambria Math" w:hAnsi="Cambria Math"/>
                          <w:sz w:val="24"/>
                          <w:szCs w:val="24"/>
                        </w:rPr>
                        <m:t>EFF</m:t>
                      </m:r>
                    </m:e>
                    <m:sub>
                      <m:r>
                        <m:rPr>
                          <m:sty m:val="p"/>
                        </m:rPr>
                        <w:rPr>
                          <w:rFonts w:ascii="Cambria Math" w:hAnsi="Cambria Math"/>
                          <w:sz w:val="24"/>
                          <w:szCs w:val="24"/>
                        </w:rPr>
                        <m:t>p,i</m:t>
                      </m:r>
                    </m:sub>
                  </m:sSub>
                </m:num>
                <m:den>
                  <m:sSub>
                    <m:sSubPr>
                      <m:ctrlPr>
                        <w:rPr>
                          <w:rFonts w:ascii="Cambria Math" w:hAnsi="Cambria Math"/>
                          <w:iCs/>
                          <w:sz w:val="24"/>
                          <w:szCs w:val="24"/>
                        </w:rPr>
                      </m:ctrlPr>
                    </m:sSubPr>
                    <m:e>
                      <m:r>
                        <m:rPr>
                          <m:sty m:val="p"/>
                        </m:rPr>
                        <w:rPr>
                          <w:rFonts w:ascii="Cambria Math" w:hAnsi="Cambria Math"/>
                          <w:sz w:val="24"/>
                          <w:szCs w:val="24"/>
                        </w:rPr>
                        <m:t>LH</m:t>
                      </m:r>
                    </m:e>
                    <m:sub>
                      <m:r>
                        <m:rPr>
                          <m:sty m:val="p"/>
                        </m:rPr>
                        <w:rPr>
                          <w:rFonts w:ascii="Cambria Math" w:hAnsi="Cambria Math"/>
                          <w:sz w:val="24"/>
                          <w:szCs w:val="24"/>
                        </w:rPr>
                        <m:t>p,i</m:t>
                      </m:r>
                    </m:sub>
                  </m:sSub>
                </m:den>
              </m:f>
            </m:oMath>
            <w:r>
              <w:rPr>
                <w:iCs/>
                <w:sz w:val="24"/>
                <w:szCs w:val="24"/>
              </w:rPr>
              <w:t xml:space="preserve"> × </w:t>
            </w:r>
            <w:proofErr w:type="gramStart"/>
            <w:r>
              <w:rPr>
                <w:iCs/>
                <w:sz w:val="24"/>
                <w:szCs w:val="24"/>
              </w:rPr>
              <w:t>BHL</w:t>
            </w:r>
            <w:proofErr w:type="spellStart"/>
            <w:r w:rsidRPr="008E69BE">
              <w:rPr>
                <w:iCs/>
                <w:sz w:val="24"/>
                <w:szCs w:val="24"/>
                <w:vertAlign w:val="subscript"/>
              </w:rPr>
              <w:t>b</w:t>
            </w:r>
            <w:r w:rsidR="004C69DA">
              <w:rPr>
                <w:iCs/>
                <w:sz w:val="24"/>
                <w:szCs w:val="24"/>
                <w:vertAlign w:val="subscript"/>
              </w:rPr>
              <w:t>,</w:t>
            </w:r>
            <w:r w:rsidRPr="008E69BE">
              <w:rPr>
                <w:iCs/>
                <w:sz w:val="24"/>
                <w:szCs w:val="24"/>
                <w:vertAlign w:val="subscript"/>
              </w:rPr>
              <w:t>i</w:t>
            </w:r>
            <w:proofErr w:type="spellEnd"/>
            <w:proofErr w:type="gramEnd"/>
          </w:p>
        </w:tc>
        <w:tc>
          <w:tcPr>
            <w:tcW w:w="1668" w:type="dxa"/>
            <w:tcBorders>
              <w:top w:val="single" w:sz="4" w:space="0" w:color="000000"/>
              <w:left w:val="single" w:sz="4" w:space="0" w:color="000000"/>
              <w:bottom w:val="single" w:sz="4" w:space="0" w:color="000000"/>
              <w:right w:val="single" w:sz="4" w:space="0" w:color="000000"/>
            </w:tcBorders>
            <w:vAlign w:val="center"/>
          </w:tcPr>
          <w:p w14:paraId="6B559130" w14:textId="77777777" w:rsidR="00A8339B" w:rsidRPr="006E68C8" w:rsidRDefault="00A8339B" w:rsidP="00041A6B">
            <w:pPr>
              <w:ind w:right="237"/>
              <w:jc w:val="center"/>
              <w:rPr>
                <w:b/>
              </w:rPr>
            </w:pPr>
            <w:r>
              <w:rPr>
                <w:b/>
              </w:rPr>
              <w:t>Equation 10</w:t>
            </w:r>
          </w:p>
        </w:tc>
      </w:tr>
    </w:tbl>
    <w:p w14:paraId="0F4B2A5E" w14:textId="2380CC46" w:rsidR="00A8339B" w:rsidRDefault="00BF2F6A" w:rsidP="00A8339B">
      <w:pPr>
        <w:pStyle w:val="ss"/>
        <w:ind w:left="1984"/>
      </w:pPr>
      <w:r>
        <w:t>w</w:t>
      </w:r>
      <w:r w:rsidR="00A8339B">
        <w:t xml:space="preserve">here: </w:t>
      </w:r>
    </w:p>
    <w:p w14:paraId="51A509C0" w14:textId="49490869" w:rsidR="00A8339B" w:rsidRPr="00173F04" w:rsidRDefault="00A8339B" w:rsidP="00A8339B">
      <w:pPr>
        <w:pStyle w:val="ss"/>
        <w:ind w:left="850" w:firstLine="0"/>
        <w:rPr>
          <w:bCs/>
        </w:rPr>
      </w:pPr>
      <w:proofErr w:type="spellStart"/>
      <w:proofErr w:type="gramStart"/>
      <w:r w:rsidRPr="00173F04">
        <w:rPr>
          <w:bCs/>
          <w:szCs w:val="24"/>
        </w:rPr>
        <w:t>EFF</w:t>
      </w:r>
      <w:r>
        <w:rPr>
          <w:bCs/>
          <w:szCs w:val="24"/>
          <w:vertAlign w:val="subscript"/>
        </w:rPr>
        <w:t>b</w:t>
      </w:r>
      <w:r w:rsidR="00560497">
        <w:rPr>
          <w:bCs/>
          <w:szCs w:val="24"/>
          <w:vertAlign w:val="subscript"/>
        </w:rPr>
        <w:t>,</w:t>
      </w:r>
      <w:r w:rsidRPr="00173F04">
        <w:rPr>
          <w:bCs/>
          <w:szCs w:val="24"/>
          <w:vertAlign w:val="subscript"/>
        </w:rPr>
        <w:t>i</w:t>
      </w:r>
      <w:proofErr w:type="spellEnd"/>
      <w:proofErr w:type="gramEnd"/>
      <w:r w:rsidRPr="00173F04">
        <w:rPr>
          <w:bCs/>
          <w:szCs w:val="24"/>
        </w:rPr>
        <w:t xml:space="preserve"> is the emissions of CO</w:t>
      </w:r>
      <w:r w:rsidRPr="00173F04">
        <w:rPr>
          <w:bCs/>
          <w:szCs w:val="24"/>
          <w:vertAlign w:val="subscript"/>
        </w:rPr>
        <w:t>2</w:t>
      </w:r>
      <w:r w:rsidRPr="00173F04">
        <w:rPr>
          <w:bCs/>
          <w:szCs w:val="24"/>
        </w:rPr>
        <w:t>, CH</w:t>
      </w:r>
      <w:r w:rsidRPr="00173F04">
        <w:rPr>
          <w:bCs/>
          <w:szCs w:val="24"/>
          <w:vertAlign w:val="subscript"/>
        </w:rPr>
        <w:t>4</w:t>
      </w:r>
      <w:r w:rsidRPr="00173F04">
        <w:rPr>
          <w:bCs/>
          <w:szCs w:val="24"/>
        </w:rPr>
        <w:t xml:space="preserve"> and N</w:t>
      </w:r>
      <w:r w:rsidRPr="00173F04">
        <w:rPr>
          <w:bCs/>
          <w:szCs w:val="24"/>
          <w:vertAlign w:val="subscript"/>
        </w:rPr>
        <w:t>2</w:t>
      </w:r>
      <w:r w:rsidRPr="00173F04">
        <w:rPr>
          <w:bCs/>
          <w:szCs w:val="24"/>
        </w:rPr>
        <w:t xml:space="preserve">O </w:t>
      </w:r>
      <w:r w:rsidRPr="00173F04">
        <w:rPr>
          <w:bCs/>
        </w:rPr>
        <w:t>(in tonnes CO</w:t>
      </w:r>
      <w:r w:rsidRPr="00173F04">
        <w:rPr>
          <w:bCs/>
          <w:vertAlign w:val="subscript"/>
        </w:rPr>
        <w:t>2</w:t>
      </w:r>
      <w:r w:rsidRPr="00173F04">
        <w:rPr>
          <w:bCs/>
        </w:rPr>
        <w:t xml:space="preserve">-e) </w:t>
      </w:r>
      <w:r w:rsidRPr="00173F04">
        <w:rPr>
          <w:bCs/>
          <w:szCs w:val="24"/>
        </w:rPr>
        <w:t xml:space="preserve">from the </w:t>
      </w:r>
      <w:r w:rsidRPr="00173F04">
        <w:rPr>
          <w:rFonts w:eastAsiaTheme="minorEastAsia"/>
          <w:bCs/>
          <w:szCs w:val="24"/>
          <w:shd w:val="clear" w:color="auto" w:fill="FFFFFF"/>
          <w:lang w:val="en-US"/>
        </w:rPr>
        <w:t>combustion of fossil fuels</w:t>
      </w:r>
      <w:r w:rsidRPr="00173F04">
        <w:rPr>
          <w:bCs/>
          <w:szCs w:val="24"/>
          <w:shd w:val="clear" w:color="auto" w:fill="FFFFFF"/>
        </w:rPr>
        <w:t xml:space="preserve"> associated with timber harvesting and haulage </w:t>
      </w:r>
      <w:r w:rsidR="008D68D5">
        <w:rPr>
          <w:bCs/>
          <w:szCs w:val="24"/>
          <w:shd w:val="clear" w:color="auto" w:fill="FFFFFF"/>
        </w:rPr>
        <w:t xml:space="preserve">operations </w:t>
      </w:r>
      <w:r w:rsidR="005479B2">
        <w:rPr>
          <w:bCs/>
          <w:szCs w:val="24"/>
        </w:rPr>
        <w:t>in</w:t>
      </w:r>
      <w:r w:rsidRPr="00173F04">
        <w:rPr>
          <w:bCs/>
          <w:szCs w:val="24"/>
        </w:rPr>
        <w:t xml:space="preserve"> reporting period </w:t>
      </w:r>
      <w:proofErr w:type="spellStart"/>
      <w:r w:rsidRPr="00173F04">
        <w:rPr>
          <w:bCs/>
          <w:szCs w:val="24"/>
        </w:rPr>
        <w:t>i</w:t>
      </w:r>
      <w:proofErr w:type="spellEnd"/>
      <w:r w:rsidRPr="00173F04">
        <w:rPr>
          <w:bCs/>
          <w:szCs w:val="24"/>
        </w:rPr>
        <w:t xml:space="preserve"> in the </w:t>
      </w:r>
      <w:r>
        <w:rPr>
          <w:bCs/>
          <w:szCs w:val="24"/>
        </w:rPr>
        <w:t xml:space="preserve">baseline </w:t>
      </w:r>
      <w:r w:rsidRPr="00173F04">
        <w:rPr>
          <w:bCs/>
          <w:szCs w:val="24"/>
        </w:rPr>
        <w:t>scenario.</w:t>
      </w:r>
    </w:p>
    <w:p w14:paraId="4373EE08" w14:textId="21887256" w:rsidR="00A8339B" w:rsidRDefault="00A8339B" w:rsidP="00A8339B">
      <w:pPr>
        <w:pStyle w:val="ss"/>
        <w:ind w:left="850" w:firstLine="0"/>
        <w:rPr>
          <w:bCs/>
          <w:szCs w:val="24"/>
        </w:rPr>
      </w:pPr>
      <w:proofErr w:type="spellStart"/>
      <w:proofErr w:type="gramStart"/>
      <w:r w:rsidRPr="00173F04">
        <w:rPr>
          <w:bCs/>
          <w:szCs w:val="24"/>
        </w:rPr>
        <w:lastRenderedPageBreak/>
        <w:t>EFF</w:t>
      </w:r>
      <w:r w:rsidRPr="00173F04">
        <w:rPr>
          <w:bCs/>
          <w:szCs w:val="24"/>
          <w:vertAlign w:val="subscript"/>
        </w:rPr>
        <w:t>p</w:t>
      </w:r>
      <w:r w:rsidR="005479B2">
        <w:rPr>
          <w:bCs/>
          <w:szCs w:val="24"/>
          <w:vertAlign w:val="subscript"/>
        </w:rPr>
        <w:t>,</w:t>
      </w:r>
      <w:r w:rsidRPr="00173F04">
        <w:rPr>
          <w:bCs/>
          <w:szCs w:val="24"/>
          <w:vertAlign w:val="subscript"/>
        </w:rPr>
        <w:t>i</w:t>
      </w:r>
      <w:proofErr w:type="spellEnd"/>
      <w:proofErr w:type="gramEnd"/>
      <w:r w:rsidRPr="00173F04">
        <w:rPr>
          <w:bCs/>
          <w:szCs w:val="24"/>
        </w:rPr>
        <w:t xml:space="preserve"> is the emissions of CO</w:t>
      </w:r>
      <w:r w:rsidRPr="00173F04">
        <w:rPr>
          <w:bCs/>
          <w:szCs w:val="24"/>
          <w:vertAlign w:val="subscript"/>
        </w:rPr>
        <w:t>2</w:t>
      </w:r>
      <w:r w:rsidRPr="00173F04">
        <w:rPr>
          <w:bCs/>
          <w:szCs w:val="24"/>
        </w:rPr>
        <w:t>, CH</w:t>
      </w:r>
      <w:r w:rsidRPr="00173F04">
        <w:rPr>
          <w:bCs/>
          <w:szCs w:val="24"/>
          <w:vertAlign w:val="subscript"/>
        </w:rPr>
        <w:t>4</w:t>
      </w:r>
      <w:r w:rsidRPr="00173F04">
        <w:rPr>
          <w:bCs/>
          <w:szCs w:val="24"/>
        </w:rPr>
        <w:t xml:space="preserve"> and N</w:t>
      </w:r>
      <w:r w:rsidRPr="00173F04">
        <w:rPr>
          <w:bCs/>
          <w:szCs w:val="24"/>
          <w:vertAlign w:val="subscript"/>
        </w:rPr>
        <w:t>2</w:t>
      </w:r>
      <w:r w:rsidRPr="00173F04">
        <w:rPr>
          <w:bCs/>
          <w:szCs w:val="24"/>
        </w:rPr>
        <w:t xml:space="preserve">O </w:t>
      </w:r>
      <w:r w:rsidRPr="00173F04">
        <w:rPr>
          <w:bCs/>
        </w:rPr>
        <w:t>(in tonnes CO</w:t>
      </w:r>
      <w:r w:rsidRPr="00173F04">
        <w:rPr>
          <w:bCs/>
          <w:vertAlign w:val="subscript"/>
        </w:rPr>
        <w:t>2</w:t>
      </w:r>
      <w:r w:rsidRPr="00173F04">
        <w:rPr>
          <w:bCs/>
        </w:rPr>
        <w:t xml:space="preserve">-e) </w:t>
      </w:r>
      <w:r w:rsidRPr="00173F04">
        <w:rPr>
          <w:bCs/>
          <w:szCs w:val="24"/>
        </w:rPr>
        <w:t xml:space="preserve">from the </w:t>
      </w:r>
      <w:r w:rsidRPr="00173F04">
        <w:rPr>
          <w:rFonts w:eastAsiaTheme="minorEastAsia"/>
          <w:bCs/>
          <w:szCs w:val="24"/>
          <w:shd w:val="clear" w:color="auto" w:fill="FFFFFF"/>
          <w:lang w:val="en-US"/>
        </w:rPr>
        <w:t>combustion of fossil fuels</w:t>
      </w:r>
      <w:r w:rsidRPr="00173F04">
        <w:rPr>
          <w:bCs/>
          <w:szCs w:val="24"/>
          <w:shd w:val="clear" w:color="auto" w:fill="FFFFFF"/>
        </w:rPr>
        <w:t xml:space="preserve"> associated with timber harvesting and haulage </w:t>
      </w:r>
      <w:r w:rsidR="008D68D5">
        <w:rPr>
          <w:bCs/>
          <w:szCs w:val="24"/>
          <w:shd w:val="clear" w:color="auto" w:fill="FFFFFF"/>
        </w:rPr>
        <w:t xml:space="preserve">operations </w:t>
      </w:r>
      <w:r w:rsidRPr="00173F04">
        <w:rPr>
          <w:bCs/>
          <w:szCs w:val="24"/>
        </w:rPr>
        <w:t xml:space="preserve">over reporting period </w:t>
      </w:r>
      <w:proofErr w:type="spellStart"/>
      <w:r w:rsidRPr="00173F04">
        <w:rPr>
          <w:bCs/>
          <w:szCs w:val="24"/>
        </w:rPr>
        <w:t>i</w:t>
      </w:r>
      <w:proofErr w:type="spellEnd"/>
      <w:r w:rsidRPr="00173F04">
        <w:rPr>
          <w:bCs/>
          <w:szCs w:val="24"/>
        </w:rPr>
        <w:t xml:space="preserve"> in the project scenario</w:t>
      </w:r>
      <w:r>
        <w:rPr>
          <w:bCs/>
          <w:szCs w:val="24"/>
        </w:rPr>
        <w:t>, calculated in accordance with Equation</w:t>
      </w:r>
      <w:r w:rsidR="00EF2141">
        <w:rPr>
          <w:bCs/>
          <w:szCs w:val="24"/>
        </w:rPr>
        <w:t>s</w:t>
      </w:r>
      <w:r>
        <w:rPr>
          <w:bCs/>
          <w:szCs w:val="24"/>
        </w:rPr>
        <w:t xml:space="preserve"> </w:t>
      </w:r>
      <w:r w:rsidR="00F8161A">
        <w:rPr>
          <w:bCs/>
          <w:szCs w:val="24"/>
        </w:rPr>
        <w:t>8</w:t>
      </w:r>
      <w:r w:rsidR="00EF2141">
        <w:rPr>
          <w:bCs/>
          <w:szCs w:val="24"/>
        </w:rPr>
        <w:t xml:space="preserve"> and 9</w:t>
      </w:r>
      <w:r>
        <w:rPr>
          <w:bCs/>
          <w:szCs w:val="24"/>
        </w:rPr>
        <w:t>.</w:t>
      </w:r>
    </w:p>
    <w:p w14:paraId="517F763B" w14:textId="7E9FBFD8" w:rsidR="00A8339B" w:rsidRDefault="00A8339B" w:rsidP="00A8339B">
      <w:pPr>
        <w:pStyle w:val="ss"/>
        <w:ind w:left="850" w:firstLine="0"/>
        <w:rPr>
          <w:bCs/>
          <w:szCs w:val="24"/>
        </w:rPr>
      </w:pPr>
      <w:proofErr w:type="spellStart"/>
      <w:proofErr w:type="gramStart"/>
      <w:r>
        <w:rPr>
          <w:bCs/>
          <w:szCs w:val="24"/>
        </w:rPr>
        <w:t>LH</w:t>
      </w:r>
      <w:r w:rsidRPr="000A6CE5">
        <w:rPr>
          <w:bCs/>
          <w:szCs w:val="24"/>
          <w:vertAlign w:val="subscript"/>
        </w:rPr>
        <w:t>p</w:t>
      </w:r>
      <w:r w:rsidR="00C96D7E">
        <w:rPr>
          <w:bCs/>
          <w:szCs w:val="24"/>
          <w:vertAlign w:val="subscript"/>
        </w:rPr>
        <w:t>,</w:t>
      </w:r>
      <w:r w:rsidRPr="000A6CE5">
        <w:rPr>
          <w:bCs/>
          <w:szCs w:val="24"/>
          <w:vertAlign w:val="subscript"/>
        </w:rPr>
        <w:t>i</w:t>
      </w:r>
      <w:proofErr w:type="spellEnd"/>
      <w:proofErr w:type="gramEnd"/>
      <w:r>
        <w:rPr>
          <w:bCs/>
          <w:szCs w:val="24"/>
        </w:rPr>
        <w:t xml:space="preserve"> is the logs harvested (in cubic metres, m</w:t>
      </w:r>
      <w:r w:rsidRPr="002161F7">
        <w:rPr>
          <w:bCs/>
          <w:szCs w:val="24"/>
          <w:vertAlign w:val="superscript"/>
        </w:rPr>
        <w:t>3</w:t>
      </w:r>
      <w:r>
        <w:rPr>
          <w:bCs/>
          <w:szCs w:val="24"/>
        </w:rPr>
        <w:t xml:space="preserve">) in reporting period </w:t>
      </w:r>
      <w:proofErr w:type="spellStart"/>
      <w:r>
        <w:rPr>
          <w:bCs/>
          <w:szCs w:val="24"/>
        </w:rPr>
        <w:t>i</w:t>
      </w:r>
      <w:proofErr w:type="spellEnd"/>
      <w:r>
        <w:rPr>
          <w:bCs/>
          <w:szCs w:val="24"/>
        </w:rPr>
        <w:t xml:space="preserve"> in the project scenario.</w:t>
      </w:r>
    </w:p>
    <w:p w14:paraId="414D3FB5" w14:textId="3E0D9521" w:rsidR="004975EA" w:rsidRPr="007F72FF" w:rsidRDefault="00A8339B" w:rsidP="007F72FF">
      <w:pPr>
        <w:pStyle w:val="ss"/>
        <w:ind w:left="850" w:firstLine="0"/>
        <w:rPr>
          <w:bCs/>
          <w:szCs w:val="24"/>
        </w:rPr>
      </w:pPr>
      <w:proofErr w:type="spellStart"/>
      <w:proofErr w:type="gramStart"/>
      <w:r>
        <w:rPr>
          <w:bCs/>
          <w:szCs w:val="24"/>
        </w:rPr>
        <w:t>BHL</w:t>
      </w:r>
      <w:r w:rsidRPr="005C4007">
        <w:rPr>
          <w:bCs/>
          <w:szCs w:val="24"/>
          <w:vertAlign w:val="subscript"/>
        </w:rPr>
        <w:t>b</w:t>
      </w:r>
      <w:r w:rsidR="004C69DA">
        <w:rPr>
          <w:bCs/>
          <w:szCs w:val="24"/>
          <w:vertAlign w:val="subscript"/>
        </w:rPr>
        <w:t>,</w:t>
      </w:r>
      <w:r w:rsidRPr="000A6CE5">
        <w:rPr>
          <w:bCs/>
          <w:szCs w:val="24"/>
          <w:vertAlign w:val="subscript"/>
        </w:rPr>
        <w:t>i</w:t>
      </w:r>
      <w:proofErr w:type="spellEnd"/>
      <w:proofErr w:type="gramEnd"/>
      <w:r>
        <w:rPr>
          <w:bCs/>
          <w:szCs w:val="24"/>
        </w:rPr>
        <w:t xml:space="preserve"> is the baseline harvest level (in cubic metres, m</w:t>
      </w:r>
      <w:r w:rsidRPr="002161F7">
        <w:rPr>
          <w:bCs/>
          <w:szCs w:val="24"/>
          <w:vertAlign w:val="superscript"/>
        </w:rPr>
        <w:t>3</w:t>
      </w:r>
      <w:r>
        <w:rPr>
          <w:bCs/>
          <w:szCs w:val="24"/>
        </w:rPr>
        <w:t xml:space="preserve">) in reporting period </w:t>
      </w:r>
      <w:proofErr w:type="spellStart"/>
      <w:r>
        <w:rPr>
          <w:bCs/>
          <w:szCs w:val="24"/>
        </w:rPr>
        <w:t>i</w:t>
      </w:r>
      <w:proofErr w:type="spellEnd"/>
      <w:r>
        <w:rPr>
          <w:bCs/>
          <w:szCs w:val="24"/>
        </w:rPr>
        <w:t xml:space="preserve">, calculated in accordance with </w:t>
      </w:r>
      <w:r w:rsidR="00F8161A">
        <w:rPr>
          <w:bCs/>
          <w:szCs w:val="24"/>
        </w:rPr>
        <w:t>Division 5.</w:t>
      </w:r>
      <w:r w:rsidR="0043128B">
        <w:rPr>
          <w:bCs/>
          <w:szCs w:val="24"/>
        </w:rPr>
        <w:t>4</w:t>
      </w:r>
      <w:r>
        <w:rPr>
          <w:bCs/>
          <w:szCs w:val="24"/>
        </w:rPr>
        <w:t>.</w:t>
      </w:r>
    </w:p>
    <w:p w14:paraId="7A16E593" w14:textId="1E531589" w:rsidR="007F72FF" w:rsidRPr="00A9546F" w:rsidRDefault="007F72FF" w:rsidP="007F72FF">
      <w:pPr>
        <w:pStyle w:val="ss"/>
        <w:numPr>
          <w:ilvl w:val="0"/>
          <w:numId w:val="17"/>
        </w:numPr>
      </w:pPr>
      <w:r>
        <w:t xml:space="preserve">If </w:t>
      </w:r>
      <w:r w:rsidR="00A50B5A">
        <w:t xml:space="preserve">no </w:t>
      </w:r>
      <w:r>
        <w:rPr>
          <w:szCs w:val="22"/>
        </w:rPr>
        <w:t xml:space="preserve">logs </w:t>
      </w:r>
      <w:proofErr w:type="gramStart"/>
      <w:r w:rsidR="00A50B5A">
        <w:rPr>
          <w:szCs w:val="22"/>
        </w:rPr>
        <w:t xml:space="preserve">are </w:t>
      </w:r>
      <w:r w:rsidR="001B7DB3">
        <w:rPr>
          <w:szCs w:val="22"/>
        </w:rPr>
        <w:t>harvested</w:t>
      </w:r>
      <w:proofErr w:type="gramEnd"/>
      <w:r w:rsidR="001B7DB3">
        <w:rPr>
          <w:szCs w:val="22"/>
        </w:rPr>
        <w:t xml:space="preserve"> in</w:t>
      </w:r>
      <w:r>
        <w:rPr>
          <w:szCs w:val="22"/>
        </w:rPr>
        <w:t xml:space="preserve"> the project area in reporting period</w:t>
      </w:r>
      <w:r w:rsidR="00047341">
        <w:rPr>
          <w:szCs w:val="22"/>
        </w:rPr>
        <w:t xml:space="preserve"> </w:t>
      </w:r>
      <w:proofErr w:type="spellStart"/>
      <w:r w:rsidR="00047341">
        <w:rPr>
          <w:szCs w:val="22"/>
        </w:rPr>
        <w:t>i</w:t>
      </w:r>
      <w:proofErr w:type="spellEnd"/>
      <w:r w:rsidR="00A50B5A">
        <w:rPr>
          <w:szCs w:val="22"/>
        </w:rPr>
        <w:t xml:space="preserve">, </w:t>
      </w:r>
      <w:r>
        <w:t>e</w:t>
      </w:r>
      <w:r w:rsidRPr="005C6C2B">
        <w:t>missions of CO</w:t>
      </w:r>
      <w:r w:rsidRPr="005C6C2B">
        <w:rPr>
          <w:vertAlign w:val="subscript"/>
        </w:rPr>
        <w:t>2</w:t>
      </w:r>
      <w:r w:rsidRPr="005C6C2B">
        <w:t>, CH</w:t>
      </w:r>
      <w:r w:rsidRPr="005C6C2B">
        <w:rPr>
          <w:vertAlign w:val="subscript"/>
        </w:rPr>
        <w:t>4</w:t>
      </w:r>
      <w:r w:rsidRPr="005C6C2B">
        <w:t xml:space="preserve"> and N</w:t>
      </w:r>
      <w:r w:rsidRPr="005C6C2B">
        <w:rPr>
          <w:vertAlign w:val="subscript"/>
        </w:rPr>
        <w:t>2</w:t>
      </w:r>
      <w:r w:rsidRPr="005C6C2B">
        <w:t>O (in tonnes CO</w:t>
      </w:r>
      <w:r w:rsidRPr="00CE7FEE">
        <w:rPr>
          <w:vertAlign w:val="subscript"/>
        </w:rPr>
        <w:t>2</w:t>
      </w:r>
      <w:r w:rsidRPr="005C6C2B">
        <w:t xml:space="preserve">-e) from the combustion of fossil fuels associated with timber harvesting and haulage </w:t>
      </w:r>
      <w:r>
        <w:t xml:space="preserve">operations in </w:t>
      </w:r>
      <w:r w:rsidRPr="005C6C2B">
        <w:t>reporting period</w:t>
      </w:r>
      <w:r>
        <w:t xml:space="preserve"> </w:t>
      </w:r>
      <w:proofErr w:type="spellStart"/>
      <w:r>
        <w:t>i</w:t>
      </w:r>
      <w:proofErr w:type="spellEnd"/>
      <w:r>
        <w:t xml:space="preserve"> </w:t>
      </w:r>
      <w:r>
        <w:rPr>
          <w:bCs/>
          <w:szCs w:val="24"/>
        </w:rPr>
        <w:t>in the baseline scenario must calculated using the following equation.</w:t>
      </w:r>
    </w:p>
    <w:p w14:paraId="5B7221FA" w14:textId="77777777" w:rsidR="007F72FF" w:rsidRDefault="007F72FF" w:rsidP="007F72FF">
      <w:pPr>
        <w:pStyle w:val="ss"/>
        <w:ind w:left="720" w:firstLine="0"/>
        <w:rPr>
          <w:bCs/>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7F72FF" w:rsidRPr="006E68C8" w14:paraId="51A23B48" w14:textId="77777777" w:rsidTr="00B24327">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448E4B1D" w14:textId="1AB265BE" w:rsidR="007F72FF" w:rsidRPr="00552CFA" w:rsidRDefault="007F72FF" w:rsidP="00B24327">
            <w:pPr>
              <w:pStyle w:val="ss"/>
              <w:jc w:val="center"/>
              <w:rPr>
                <w:iCs/>
                <w:sz w:val="24"/>
                <w:szCs w:val="24"/>
              </w:rPr>
            </w:pPr>
            <w:proofErr w:type="spellStart"/>
            <w:proofErr w:type="gramStart"/>
            <w:r w:rsidRPr="00552CFA">
              <w:rPr>
                <w:iCs/>
                <w:sz w:val="24"/>
                <w:szCs w:val="24"/>
              </w:rPr>
              <w:t>EFF</w:t>
            </w:r>
            <w:r w:rsidRPr="00173F04">
              <w:rPr>
                <w:iCs/>
                <w:sz w:val="24"/>
                <w:szCs w:val="24"/>
                <w:vertAlign w:val="subscript"/>
              </w:rPr>
              <w:t>b</w:t>
            </w:r>
            <w:r>
              <w:rPr>
                <w:iCs/>
                <w:sz w:val="24"/>
                <w:szCs w:val="24"/>
                <w:vertAlign w:val="subscript"/>
              </w:rPr>
              <w:t>,</w:t>
            </w:r>
            <w:r w:rsidRPr="00552CFA">
              <w:rPr>
                <w:iCs/>
                <w:sz w:val="24"/>
                <w:szCs w:val="24"/>
                <w:vertAlign w:val="subscript"/>
              </w:rPr>
              <w:t>i</w:t>
            </w:r>
            <w:proofErr w:type="spellEnd"/>
            <w:proofErr w:type="gramEnd"/>
            <w:r w:rsidRPr="00552CFA">
              <w:rPr>
                <w:iCs/>
                <w:sz w:val="24"/>
                <w:szCs w:val="24"/>
              </w:rPr>
              <w:t xml:space="preserve"> = </w:t>
            </w:r>
            <m:oMath>
              <m:f>
                <m:fPr>
                  <m:ctrlPr>
                    <w:rPr>
                      <w:rFonts w:ascii="Cambria Math" w:hAnsi="Cambria Math"/>
                      <w:i/>
                      <w:iCs/>
                      <w:sz w:val="24"/>
                      <w:szCs w:val="24"/>
                    </w:rPr>
                  </m:ctrlPr>
                </m:fPr>
                <m:num>
                  <m:sSub>
                    <m:sSubPr>
                      <m:ctrlPr>
                        <w:rPr>
                          <w:rFonts w:ascii="Cambria Math" w:hAnsi="Cambria Math"/>
                          <w:sz w:val="24"/>
                          <w:szCs w:val="24"/>
                        </w:rPr>
                      </m:ctrlPr>
                    </m:sSubPr>
                    <m:e>
                      <m:r>
                        <m:rPr>
                          <m:sty m:val="p"/>
                        </m:rPr>
                        <w:rPr>
                          <w:rFonts w:ascii="Cambria Math" w:hAnsi="Cambria Math"/>
                          <w:sz w:val="24"/>
                          <w:szCs w:val="24"/>
                        </w:rPr>
                        <m:t>EFF</m:t>
                      </m:r>
                    </m:e>
                    <m:sub>
                      <m:r>
                        <m:rPr>
                          <m:sty m:val="p"/>
                        </m:rPr>
                        <w:rPr>
                          <w:rFonts w:ascii="Cambria Math" w:hAnsi="Cambria Math"/>
                          <w:sz w:val="24"/>
                          <w:szCs w:val="24"/>
                        </w:rPr>
                        <m:t>pp,i</m:t>
                      </m:r>
                    </m:sub>
                  </m:sSub>
                </m:num>
                <m:den>
                  <m:sSub>
                    <m:sSubPr>
                      <m:ctrlPr>
                        <w:rPr>
                          <w:rFonts w:ascii="Cambria Math" w:hAnsi="Cambria Math"/>
                          <w:iCs/>
                          <w:sz w:val="24"/>
                          <w:szCs w:val="24"/>
                        </w:rPr>
                      </m:ctrlPr>
                    </m:sSubPr>
                    <m:e>
                      <m:r>
                        <m:rPr>
                          <m:sty m:val="p"/>
                        </m:rPr>
                        <w:rPr>
                          <w:rFonts w:ascii="Cambria Math" w:hAnsi="Cambria Math"/>
                          <w:sz w:val="24"/>
                          <w:szCs w:val="24"/>
                        </w:rPr>
                        <m:t>LH</m:t>
                      </m:r>
                    </m:e>
                    <m:sub>
                      <m:r>
                        <m:rPr>
                          <m:sty m:val="p"/>
                        </m:rPr>
                        <w:rPr>
                          <w:rFonts w:ascii="Cambria Math" w:hAnsi="Cambria Math"/>
                          <w:sz w:val="24"/>
                          <w:szCs w:val="24"/>
                        </w:rPr>
                        <m:t>pp,i</m:t>
                      </m:r>
                    </m:sub>
                  </m:sSub>
                </m:den>
              </m:f>
            </m:oMath>
            <w:r>
              <w:rPr>
                <w:iCs/>
                <w:sz w:val="24"/>
                <w:szCs w:val="24"/>
              </w:rPr>
              <w:t xml:space="preserve"> </w:t>
            </w:r>
            <w:r w:rsidR="001209AA">
              <w:rPr>
                <w:iCs/>
                <w:sz w:val="24"/>
                <w:szCs w:val="24"/>
              </w:rPr>
              <w:t xml:space="preserve">× 0.9 </w:t>
            </w:r>
            <w:r>
              <w:rPr>
                <w:iCs/>
                <w:sz w:val="24"/>
                <w:szCs w:val="24"/>
              </w:rPr>
              <w:t xml:space="preserve">× </w:t>
            </w:r>
            <w:proofErr w:type="spellStart"/>
            <w:proofErr w:type="gramStart"/>
            <w:r>
              <w:rPr>
                <w:iCs/>
                <w:sz w:val="24"/>
                <w:szCs w:val="24"/>
              </w:rPr>
              <w:t>BHL</w:t>
            </w:r>
            <w:r w:rsidRPr="008E69BE">
              <w:rPr>
                <w:iCs/>
                <w:sz w:val="24"/>
                <w:szCs w:val="24"/>
                <w:vertAlign w:val="subscript"/>
              </w:rPr>
              <w:t>b</w:t>
            </w:r>
            <w:r>
              <w:rPr>
                <w:iCs/>
                <w:sz w:val="24"/>
                <w:szCs w:val="24"/>
                <w:vertAlign w:val="subscript"/>
              </w:rPr>
              <w:t>,</w:t>
            </w:r>
            <w:r w:rsidRPr="008E69BE">
              <w:rPr>
                <w:iCs/>
                <w:sz w:val="24"/>
                <w:szCs w:val="24"/>
                <w:vertAlign w:val="subscript"/>
              </w:rPr>
              <w:t>i</w:t>
            </w:r>
            <w:proofErr w:type="spellEnd"/>
            <w:proofErr w:type="gramEnd"/>
          </w:p>
        </w:tc>
        <w:tc>
          <w:tcPr>
            <w:tcW w:w="1668" w:type="dxa"/>
            <w:tcBorders>
              <w:top w:val="single" w:sz="4" w:space="0" w:color="000000"/>
              <w:left w:val="single" w:sz="4" w:space="0" w:color="000000"/>
              <w:bottom w:val="single" w:sz="4" w:space="0" w:color="000000"/>
              <w:right w:val="single" w:sz="4" w:space="0" w:color="000000"/>
            </w:tcBorders>
            <w:vAlign w:val="center"/>
          </w:tcPr>
          <w:p w14:paraId="21E46277" w14:textId="6C617C06" w:rsidR="007F72FF" w:rsidRPr="006E68C8" w:rsidRDefault="007F72FF" w:rsidP="00B24327">
            <w:pPr>
              <w:ind w:right="237"/>
              <w:jc w:val="center"/>
              <w:rPr>
                <w:b/>
              </w:rPr>
            </w:pPr>
            <w:r>
              <w:rPr>
                <w:b/>
              </w:rPr>
              <w:t>Equation 1</w:t>
            </w:r>
            <w:r w:rsidR="00A50B5A">
              <w:rPr>
                <w:b/>
              </w:rPr>
              <w:t>1</w:t>
            </w:r>
          </w:p>
        </w:tc>
      </w:tr>
    </w:tbl>
    <w:p w14:paraId="57C92101" w14:textId="77777777" w:rsidR="007F72FF" w:rsidRDefault="007F72FF" w:rsidP="007F72FF">
      <w:pPr>
        <w:pStyle w:val="ss"/>
        <w:ind w:left="1984"/>
      </w:pPr>
      <w:r>
        <w:t xml:space="preserve">where: </w:t>
      </w:r>
    </w:p>
    <w:p w14:paraId="5A041A20" w14:textId="77777777" w:rsidR="007F72FF" w:rsidRPr="00173F04" w:rsidRDefault="007F72FF" w:rsidP="007F72FF">
      <w:pPr>
        <w:pStyle w:val="ss"/>
        <w:ind w:left="850" w:firstLine="0"/>
        <w:rPr>
          <w:bCs/>
        </w:rPr>
      </w:pPr>
      <w:proofErr w:type="spellStart"/>
      <w:proofErr w:type="gramStart"/>
      <w:r w:rsidRPr="00173F04">
        <w:rPr>
          <w:bCs/>
          <w:szCs w:val="24"/>
        </w:rPr>
        <w:t>EFF</w:t>
      </w:r>
      <w:r>
        <w:rPr>
          <w:bCs/>
          <w:szCs w:val="24"/>
          <w:vertAlign w:val="subscript"/>
        </w:rPr>
        <w:t>b,</w:t>
      </w:r>
      <w:r w:rsidRPr="00173F04">
        <w:rPr>
          <w:bCs/>
          <w:szCs w:val="24"/>
          <w:vertAlign w:val="subscript"/>
        </w:rPr>
        <w:t>i</w:t>
      </w:r>
      <w:proofErr w:type="spellEnd"/>
      <w:proofErr w:type="gramEnd"/>
      <w:r w:rsidRPr="00173F04">
        <w:rPr>
          <w:bCs/>
          <w:szCs w:val="24"/>
        </w:rPr>
        <w:t xml:space="preserve"> is the emissions of CO</w:t>
      </w:r>
      <w:r w:rsidRPr="00173F04">
        <w:rPr>
          <w:bCs/>
          <w:szCs w:val="24"/>
          <w:vertAlign w:val="subscript"/>
        </w:rPr>
        <w:t>2</w:t>
      </w:r>
      <w:r w:rsidRPr="00173F04">
        <w:rPr>
          <w:bCs/>
          <w:szCs w:val="24"/>
        </w:rPr>
        <w:t>, CH</w:t>
      </w:r>
      <w:r w:rsidRPr="00173F04">
        <w:rPr>
          <w:bCs/>
          <w:szCs w:val="24"/>
          <w:vertAlign w:val="subscript"/>
        </w:rPr>
        <w:t>4</w:t>
      </w:r>
      <w:r w:rsidRPr="00173F04">
        <w:rPr>
          <w:bCs/>
          <w:szCs w:val="24"/>
        </w:rPr>
        <w:t xml:space="preserve"> and N</w:t>
      </w:r>
      <w:r w:rsidRPr="00173F04">
        <w:rPr>
          <w:bCs/>
          <w:szCs w:val="24"/>
          <w:vertAlign w:val="subscript"/>
        </w:rPr>
        <w:t>2</w:t>
      </w:r>
      <w:r w:rsidRPr="00173F04">
        <w:rPr>
          <w:bCs/>
          <w:szCs w:val="24"/>
        </w:rPr>
        <w:t xml:space="preserve">O </w:t>
      </w:r>
      <w:r w:rsidRPr="00173F04">
        <w:rPr>
          <w:bCs/>
        </w:rPr>
        <w:t>(in tonnes CO</w:t>
      </w:r>
      <w:r w:rsidRPr="00173F04">
        <w:rPr>
          <w:bCs/>
          <w:vertAlign w:val="subscript"/>
        </w:rPr>
        <w:t>2</w:t>
      </w:r>
      <w:r w:rsidRPr="00173F04">
        <w:rPr>
          <w:bCs/>
        </w:rPr>
        <w:t xml:space="preserve">-e) </w:t>
      </w:r>
      <w:r w:rsidRPr="00173F04">
        <w:rPr>
          <w:bCs/>
          <w:szCs w:val="24"/>
        </w:rPr>
        <w:t xml:space="preserve">from the </w:t>
      </w:r>
      <w:r w:rsidRPr="00173F04">
        <w:rPr>
          <w:rFonts w:eastAsiaTheme="minorEastAsia"/>
          <w:bCs/>
          <w:szCs w:val="24"/>
          <w:shd w:val="clear" w:color="auto" w:fill="FFFFFF"/>
          <w:lang w:val="en-US"/>
        </w:rPr>
        <w:t>combustion of fossil fuels</w:t>
      </w:r>
      <w:r w:rsidRPr="00173F04">
        <w:rPr>
          <w:bCs/>
          <w:szCs w:val="24"/>
          <w:shd w:val="clear" w:color="auto" w:fill="FFFFFF"/>
        </w:rPr>
        <w:t xml:space="preserve"> associated with timber harvesting and haulage </w:t>
      </w:r>
      <w:r>
        <w:rPr>
          <w:bCs/>
          <w:szCs w:val="24"/>
          <w:shd w:val="clear" w:color="auto" w:fill="FFFFFF"/>
        </w:rPr>
        <w:t xml:space="preserve">operations </w:t>
      </w:r>
      <w:r>
        <w:rPr>
          <w:bCs/>
          <w:szCs w:val="24"/>
        </w:rPr>
        <w:t>in</w:t>
      </w:r>
      <w:r w:rsidRPr="00173F04">
        <w:rPr>
          <w:bCs/>
          <w:szCs w:val="24"/>
        </w:rPr>
        <w:t xml:space="preserve"> reporting period </w:t>
      </w:r>
      <w:proofErr w:type="spellStart"/>
      <w:r w:rsidRPr="00173F04">
        <w:rPr>
          <w:bCs/>
          <w:szCs w:val="24"/>
        </w:rPr>
        <w:t>i</w:t>
      </w:r>
      <w:proofErr w:type="spellEnd"/>
      <w:r w:rsidRPr="00173F04">
        <w:rPr>
          <w:bCs/>
          <w:szCs w:val="24"/>
        </w:rPr>
        <w:t xml:space="preserve"> in the </w:t>
      </w:r>
      <w:r>
        <w:rPr>
          <w:bCs/>
          <w:szCs w:val="24"/>
        </w:rPr>
        <w:t xml:space="preserve">baseline </w:t>
      </w:r>
      <w:r w:rsidRPr="00173F04">
        <w:rPr>
          <w:bCs/>
          <w:szCs w:val="24"/>
        </w:rPr>
        <w:t>scenario.</w:t>
      </w:r>
    </w:p>
    <w:p w14:paraId="6A6B13A4" w14:textId="46112D36" w:rsidR="007F72FF" w:rsidRDefault="007F72FF" w:rsidP="007F72FF">
      <w:pPr>
        <w:pStyle w:val="ss"/>
        <w:ind w:left="850" w:firstLine="0"/>
        <w:rPr>
          <w:bCs/>
          <w:szCs w:val="24"/>
        </w:rPr>
      </w:pPr>
      <w:proofErr w:type="spellStart"/>
      <w:proofErr w:type="gramStart"/>
      <w:r w:rsidRPr="00173F04">
        <w:rPr>
          <w:bCs/>
          <w:szCs w:val="24"/>
        </w:rPr>
        <w:t>EFF</w:t>
      </w:r>
      <w:r w:rsidRPr="00173F04">
        <w:rPr>
          <w:bCs/>
          <w:szCs w:val="24"/>
          <w:vertAlign w:val="subscript"/>
        </w:rPr>
        <w:t>p</w:t>
      </w:r>
      <w:r w:rsidR="00DF6AC9">
        <w:rPr>
          <w:bCs/>
          <w:szCs w:val="24"/>
          <w:vertAlign w:val="subscript"/>
        </w:rPr>
        <w:t>p</w:t>
      </w:r>
      <w:r>
        <w:rPr>
          <w:bCs/>
          <w:szCs w:val="24"/>
          <w:vertAlign w:val="subscript"/>
        </w:rPr>
        <w:t>,</w:t>
      </w:r>
      <w:r w:rsidRPr="00173F04">
        <w:rPr>
          <w:bCs/>
          <w:szCs w:val="24"/>
          <w:vertAlign w:val="subscript"/>
        </w:rPr>
        <w:t>i</w:t>
      </w:r>
      <w:proofErr w:type="spellEnd"/>
      <w:proofErr w:type="gramEnd"/>
      <w:r w:rsidRPr="00173F04">
        <w:rPr>
          <w:bCs/>
          <w:szCs w:val="24"/>
        </w:rPr>
        <w:t xml:space="preserve"> is the emissions of CO</w:t>
      </w:r>
      <w:r w:rsidRPr="00173F04">
        <w:rPr>
          <w:bCs/>
          <w:szCs w:val="24"/>
          <w:vertAlign w:val="subscript"/>
        </w:rPr>
        <w:t>2</w:t>
      </w:r>
      <w:r w:rsidRPr="00173F04">
        <w:rPr>
          <w:bCs/>
          <w:szCs w:val="24"/>
        </w:rPr>
        <w:t>, CH</w:t>
      </w:r>
      <w:r w:rsidRPr="00173F04">
        <w:rPr>
          <w:bCs/>
          <w:szCs w:val="24"/>
          <w:vertAlign w:val="subscript"/>
        </w:rPr>
        <w:t>4</w:t>
      </w:r>
      <w:r w:rsidRPr="00173F04">
        <w:rPr>
          <w:bCs/>
          <w:szCs w:val="24"/>
        </w:rPr>
        <w:t xml:space="preserve"> and N</w:t>
      </w:r>
      <w:r w:rsidRPr="00173F04">
        <w:rPr>
          <w:bCs/>
          <w:szCs w:val="24"/>
          <w:vertAlign w:val="subscript"/>
        </w:rPr>
        <w:t>2</w:t>
      </w:r>
      <w:r w:rsidRPr="00173F04">
        <w:rPr>
          <w:bCs/>
          <w:szCs w:val="24"/>
        </w:rPr>
        <w:t xml:space="preserve">O </w:t>
      </w:r>
      <w:r w:rsidRPr="00173F04">
        <w:rPr>
          <w:bCs/>
        </w:rPr>
        <w:t>(in tonnes CO</w:t>
      </w:r>
      <w:r w:rsidRPr="00173F04">
        <w:rPr>
          <w:bCs/>
          <w:vertAlign w:val="subscript"/>
        </w:rPr>
        <w:t>2</w:t>
      </w:r>
      <w:r w:rsidRPr="00173F04">
        <w:rPr>
          <w:bCs/>
        </w:rPr>
        <w:t xml:space="preserve">-e) </w:t>
      </w:r>
      <w:r w:rsidRPr="00173F04">
        <w:rPr>
          <w:bCs/>
          <w:szCs w:val="24"/>
        </w:rPr>
        <w:t xml:space="preserve">from the </w:t>
      </w:r>
      <w:r w:rsidRPr="00173F04">
        <w:rPr>
          <w:rFonts w:eastAsiaTheme="minorEastAsia"/>
          <w:bCs/>
          <w:szCs w:val="24"/>
          <w:shd w:val="clear" w:color="auto" w:fill="FFFFFF"/>
          <w:lang w:val="en-US"/>
        </w:rPr>
        <w:t>combustion of fossil fuels</w:t>
      </w:r>
      <w:r w:rsidRPr="00173F04">
        <w:rPr>
          <w:bCs/>
          <w:szCs w:val="24"/>
          <w:shd w:val="clear" w:color="auto" w:fill="FFFFFF"/>
        </w:rPr>
        <w:t xml:space="preserve"> associated with timber harvesting and haulage </w:t>
      </w:r>
      <w:r>
        <w:rPr>
          <w:bCs/>
          <w:szCs w:val="24"/>
          <w:shd w:val="clear" w:color="auto" w:fill="FFFFFF"/>
        </w:rPr>
        <w:t xml:space="preserve">operations </w:t>
      </w:r>
      <w:r w:rsidRPr="00173F04">
        <w:rPr>
          <w:bCs/>
          <w:szCs w:val="24"/>
        </w:rPr>
        <w:t xml:space="preserve">over </w:t>
      </w:r>
      <w:r w:rsidR="00DF6AC9">
        <w:rPr>
          <w:bCs/>
          <w:szCs w:val="24"/>
        </w:rPr>
        <w:t>the prior period</w:t>
      </w:r>
      <w:r>
        <w:rPr>
          <w:bCs/>
          <w:szCs w:val="24"/>
        </w:rPr>
        <w:t>, calculated in accordance with Equation</w:t>
      </w:r>
      <w:r w:rsidR="00EF2141">
        <w:rPr>
          <w:bCs/>
          <w:szCs w:val="24"/>
        </w:rPr>
        <w:t>s</w:t>
      </w:r>
      <w:r>
        <w:rPr>
          <w:bCs/>
          <w:szCs w:val="24"/>
        </w:rPr>
        <w:t xml:space="preserve"> 8</w:t>
      </w:r>
      <w:r w:rsidR="00EF2141">
        <w:rPr>
          <w:bCs/>
          <w:szCs w:val="24"/>
        </w:rPr>
        <w:t xml:space="preserve"> and 9</w:t>
      </w:r>
      <w:r w:rsidR="00787DA6">
        <w:rPr>
          <w:bCs/>
          <w:szCs w:val="24"/>
        </w:rPr>
        <w:t xml:space="preserve">, substituting </w:t>
      </w:r>
      <w:r w:rsidR="00D53B20">
        <w:rPr>
          <w:bCs/>
          <w:szCs w:val="24"/>
        </w:rPr>
        <w:t>the prior period for the reporting period where relevant</w:t>
      </w:r>
      <w:r>
        <w:rPr>
          <w:bCs/>
          <w:szCs w:val="24"/>
        </w:rPr>
        <w:t>.</w:t>
      </w:r>
    </w:p>
    <w:p w14:paraId="28DD6880" w14:textId="2B82414F" w:rsidR="007F72FF" w:rsidRDefault="007F72FF" w:rsidP="007F72FF">
      <w:pPr>
        <w:pStyle w:val="ss"/>
        <w:ind w:left="850" w:firstLine="0"/>
        <w:rPr>
          <w:bCs/>
          <w:szCs w:val="24"/>
        </w:rPr>
      </w:pPr>
      <w:proofErr w:type="spellStart"/>
      <w:proofErr w:type="gramStart"/>
      <w:r>
        <w:rPr>
          <w:bCs/>
          <w:szCs w:val="24"/>
        </w:rPr>
        <w:t>LH</w:t>
      </w:r>
      <w:r w:rsidRPr="000A6CE5">
        <w:rPr>
          <w:bCs/>
          <w:szCs w:val="24"/>
          <w:vertAlign w:val="subscript"/>
        </w:rPr>
        <w:t>p</w:t>
      </w:r>
      <w:r w:rsidR="00C37184">
        <w:rPr>
          <w:bCs/>
          <w:szCs w:val="24"/>
          <w:vertAlign w:val="subscript"/>
        </w:rPr>
        <w:t>p</w:t>
      </w:r>
      <w:r>
        <w:rPr>
          <w:bCs/>
          <w:szCs w:val="24"/>
          <w:vertAlign w:val="subscript"/>
        </w:rPr>
        <w:t>,</w:t>
      </w:r>
      <w:r w:rsidRPr="000A6CE5">
        <w:rPr>
          <w:bCs/>
          <w:szCs w:val="24"/>
          <w:vertAlign w:val="subscript"/>
        </w:rPr>
        <w:t>i</w:t>
      </w:r>
      <w:proofErr w:type="spellEnd"/>
      <w:proofErr w:type="gramEnd"/>
      <w:r>
        <w:rPr>
          <w:bCs/>
          <w:szCs w:val="24"/>
        </w:rPr>
        <w:t xml:space="preserve"> is the logs harvested (in cubic metres, m</w:t>
      </w:r>
      <w:r w:rsidRPr="002161F7">
        <w:rPr>
          <w:bCs/>
          <w:szCs w:val="24"/>
          <w:vertAlign w:val="superscript"/>
        </w:rPr>
        <w:t>3</w:t>
      </w:r>
      <w:r>
        <w:rPr>
          <w:bCs/>
          <w:szCs w:val="24"/>
        </w:rPr>
        <w:t>)</w:t>
      </w:r>
      <w:r w:rsidR="00495FF9">
        <w:rPr>
          <w:bCs/>
          <w:szCs w:val="24"/>
        </w:rPr>
        <w:t xml:space="preserve"> in the project area over the prior period</w:t>
      </w:r>
      <w:r>
        <w:rPr>
          <w:bCs/>
          <w:szCs w:val="24"/>
        </w:rPr>
        <w:t>.</w:t>
      </w:r>
    </w:p>
    <w:p w14:paraId="50FEBBE2" w14:textId="77777777" w:rsidR="007F72FF" w:rsidRPr="001A12BC" w:rsidRDefault="007F72FF" w:rsidP="007F72FF">
      <w:pPr>
        <w:pStyle w:val="ss"/>
        <w:ind w:left="850" w:firstLine="0"/>
        <w:rPr>
          <w:bCs/>
          <w:szCs w:val="24"/>
        </w:rPr>
      </w:pPr>
      <w:proofErr w:type="spellStart"/>
      <w:proofErr w:type="gramStart"/>
      <w:r>
        <w:rPr>
          <w:bCs/>
          <w:szCs w:val="24"/>
        </w:rPr>
        <w:t>BHL</w:t>
      </w:r>
      <w:r w:rsidRPr="005C4007">
        <w:rPr>
          <w:bCs/>
          <w:szCs w:val="24"/>
          <w:vertAlign w:val="subscript"/>
        </w:rPr>
        <w:t>b</w:t>
      </w:r>
      <w:r>
        <w:rPr>
          <w:bCs/>
          <w:szCs w:val="24"/>
          <w:vertAlign w:val="subscript"/>
        </w:rPr>
        <w:t>,</w:t>
      </w:r>
      <w:r w:rsidRPr="000A6CE5">
        <w:rPr>
          <w:bCs/>
          <w:szCs w:val="24"/>
          <w:vertAlign w:val="subscript"/>
        </w:rPr>
        <w:t>i</w:t>
      </w:r>
      <w:proofErr w:type="spellEnd"/>
      <w:proofErr w:type="gramEnd"/>
      <w:r>
        <w:rPr>
          <w:bCs/>
          <w:szCs w:val="24"/>
        </w:rPr>
        <w:t xml:space="preserve"> is the baseline harvest level (in cubic metres, m</w:t>
      </w:r>
      <w:r w:rsidRPr="002161F7">
        <w:rPr>
          <w:bCs/>
          <w:szCs w:val="24"/>
          <w:vertAlign w:val="superscript"/>
        </w:rPr>
        <w:t>3</w:t>
      </w:r>
      <w:r>
        <w:rPr>
          <w:bCs/>
          <w:szCs w:val="24"/>
        </w:rPr>
        <w:t xml:space="preserve">) in reporting period </w:t>
      </w:r>
      <w:proofErr w:type="spellStart"/>
      <w:r>
        <w:rPr>
          <w:bCs/>
          <w:szCs w:val="24"/>
        </w:rPr>
        <w:t>i</w:t>
      </w:r>
      <w:proofErr w:type="spellEnd"/>
      <w:r>
        <w:rPr>
          <w:bCs/>
          <w:szCs w:val="24"/>
        </w:rPr>
        <w:t>, calculated in accordance with Division 5.4.</w:t>
      </w:r>
    </w:p>
    <w:p w14:paraId="4B91E0CA" w14:textId="4C14CF10" w:rsidR="004975EA" w:rsidRDefault="004975EA" w:rsidP="004975EA">
      <w:pPr>
        <w:pStyle w:val="h3Div"/>
      </w:pPr>
      <w:bookmarkStart w:id="169" w:name="_Toc191996079"/>
      <w:bookmarkStart w:id="170" w:name="_Toc208400650"/>
      <w:r w:rsidRPr="006E68C8">
        <w:t xml:space="preserve">Division </w:t>
      </w:r>
      <w:r>
        <w:t>5</w:t>
      </w:r>
      <w:r w:rsidRPr="006E68C8">
        <w:t>.</w:t>
      </w:r>
      <w:r w:rsidR="00351ACB">
        <w:t>7</w:t>
      </w:r>
      <w:r w:rsidRPr="006E68C8">
        <w:t>—</w:t>
      </w:r>
      <w:r>
        <w:t>Leakage deductions</w:t>
      </w:r>
      <w:bookmarkEnd w:id="169"/>
      <w:bookmarkEnd w:id="170"/>
      <w:r w:rsidR="00EC32B9">
        <w:t xml:space="preserve"> </w:t>
      </w:r>
    </w:p>
    <w:p w14:paraId="36697DA6" w14:textId="11746F62" w:rsidR="004975EA" w:rsidRPr="006E68C8" w:rsidRDefault="009D3651" w:rsidP="004975EA">
      <w:pPr>
        <w:pStyle w:val="s"/>
      </w:pPr>
      <w:bookmarkStart w:id="171" w:name="_Toc191996080"/>
      <w:bookmarkStart w:id="172" w:name="_Toc208400651"/>
      <w:proofErr w:type="gramStart"/>
      <w:r>
        <w:t>4</w:t>
      </w:r>
      <w:r w:rsidR="00772E36">
        <w:t>0</w:t>
      </w:r>
      <w:r w:rsidR="004975EA" w:rsidRPr="006E68C8">
        <w:t xml:space="preserve">  </w:t>
      </w:r>
      <w:r w:rsidR="004975EA">
        <w:t>Leakage</w:t>
      </w:r>
      <w:proofErr w:type="gramEnd"/>
      <w:r w:rsidR="004975EA">
        <w:t xml:space="preserve"> deduction for reporting period</w:t>
      </w:r>
      <w:bookmarkEnd w:id="171"/>
      <w:r w:rsidR="004975EA">
        <w:t xml:space="preserve"> (</w:t>
      </w:r>
      <w:proofErr w:type="spellStart"/>
      <w:r w:rsidR="004975EA" w:rsidRPr="008A5BD8">
        <w:rPr>
          <w:iCs/>
          <w:szCs w:val="24"/>
        </w:rPr>
        <w:t>LD</w:t>
      </w:r>
      <w:r w:rsidR="004975EA" w:rsidRPr="008A5BD8">
        <w:rPr>
          <w:iCs/>
          <w:szCs w:val="24"/>
          <w:vertAlign w:val="subscript"/>
        </w:rPr>
        <w:t>i</w:t>
      </w:r>
      <w:proofErr w:type="spellEnd"/>
      <w:r w:rsidR="004975EA">
        <w:t>)</w:t>
      </w:r>
      <w:bookmarkEnd w:id="172"/>
    </w:p>
    <w:p w14:paraId="6BDF8FEA" w14:textId="32031C08" w:rsidR="00B24C2A" w:rsidRDefault="00A8339B" w:rsidP="00CD4063">
      <w:pPr>
        <w:pStyle w:val="ss"/>
        <w:ind w:firstLine="0"/>
      </w:pPr>
      <w:r>
        <w:t xml:space="preserve">For </w:t>
      </w:r>
      <w:r w:rsidR="008D68D5">
        <w:t>E</w:t>
      </w:r>
      <w:r>
        <w:t>quation 1, t</w:t>
      </w:r>
      <w:r w:rsidR="004975EA" w:rsidRPr="006E68C8">
        <w:t xml:space="preserve">he </w:t>
      </w:r>
      <w:r w:rsidR="004975EA">
        <w:t xml:space="preserve">leakage deduction for </w:t>
      </w:r>
      <w:r w:rsidR="004975EA" w:rsidRPr="006E68C8">
        <w:t xml:space="preserve">reporting period </w:t>
      </w:r>
      <w:proofErr w:type="spellStart"/>
      <w:r w:rsidR="003B7730">
        <w:t>i</w:t>
      </w:r>
      <w:proofErr w:type="spellEnd"/>
      <w:r w:rsidR="003B7730">
        <w:t xml:space="preserve"> </w:t>
      </w:r>
      <w:proofErr w:type="gramStart"/>
      <w:r w:rsidR="004975EA" w:rsidRPr="006E68C8">
        <w:t>is calculated</w:t>
      </w:r>
      <w:proofErr w:type="gramEnd"/>
      <w:r w:rsidR="004975EA" w:rsidRPr="006E68C8">
        <w:t xml:space="preserve"> using the following equation</w:t>
      </w:r>
      <w:r w:rsidR="00B24C2A">
        <w:t>.</w:t>
      </w:r>
    </w:p>
    <w:p w14:paraId="538F183F" w14:textId="3F2B6388" w:rsidR="004975EA" w:rsidRDefault="004975EA" w:rsidP="00CD4063">
      <w:pPr>
        <w:pStyle w:val="ss"/>
        <w:ind w:firstLine="0"/>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4975EA" w:rsidRPr="006E68C8" w14:paraId="2C2957C9" w14:textId="77777777" w:rsidTr="00F03058">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33A2196E" w14:textId="77777777" w:rsidR="004975EA" w:rsidRPr="00552CFA" w:rsidRDefault="004975EA" w:rsidP="00F03058">
            <w:pPr>
              <w:pStyle w:val="ss"/>
              <w:jc w:val="center"/>
              <w:rPr>
                <w:iCs/>
                <w:sz w:val="24"/>
                <w:szCs w:val="24"/>
              </w:rPr>
            </w:pPr>
            <w:proofErr w:type="spellStart"/>
            <w:r w:rsidRPr="008A5BD8">
              <w:rPr>
                <w:iCs/>
                <w:sz w:val="24"/>
                <w:szCs w:val="24"/>
              </w:rPr>
              <w:t>LD</w:t>
            </w:r>
            <w:r w:rsidRPr="008A5BD8">
              <w:rPr>
                <w:iCs/>
                <w:sz w:val="24"/>
                <w:szCs w:val="24"/>
                <w:vertAlign w:val="subscript"/>
              </w:rPr>
              <w:t>i</w:t>
            </w:r>
            <w:proofErr w:type="spellEnd"/>
            <w:r w:rsidRPr="008A5BD8">
              <w:rPr>
                <w:iCs/>
                <w:sz w:val="24"/>
                <w:szCs w:val="24"/>
              </w:rPr>
              <w:t xml:space="preserve"> =</w:t>
            </w:r>
            <w:r w:rsidRPr="00552CFA">
              <w:rPr>
                <w:iCs/>
                <w:sz w:val="24"/>
                <w:szCs w:val="24"/>
              </w:rPr>
              <w:t xml:space="preserve"> </w:t>
            </w:r>
            <w:proofErr w:type="spellStart"/>
            <w:r>
              <w:rPr>
                <w:iCs/>
                <w:sz w:val="24"/>
                <w:szCs w:val="24"/>
              </w:rPr>
              <w:t>DLD</w:t>
            </w:r>
            <w:r w:rsidRPr="0050443E">
              <w:rPr>
                <w:iCs/>
                <w:sz w:val="24"/>
                <w:szCs w:val="24"/>
                <w:vertAlign w:val="subscript"/>
              </w:rPr>
              <w:t>i</w:t>
            </w:r>
            <w:proofErr w:type="spellEnd"/>
            <w:r>
              <w:rPr>
                <w:iCs/>
                <w:sz w:val="24"/>
                <w:szCs w:val="24"/>
              </w:rPr>
              <w:t xml:space="preserve"> + </w:t>
            </w:r>
            <w:proofErr w:type="spellStart"/>
            <w:r>
              <w:rPr>
                <w:iCs/>
                <w:sz w:val="24"/>
                <w:szCs w:val="24"/>
              </w:rPr>
              <w:t>PNFLD</w:t>
            </w:r>
            <w:r w:rsidRPr="0050443E">
              <w:rPr>
                <w:iCs/>
                <w:sz w:val="24"/>
                <w:szCs w:val="24"/>
                <w:vertAlign w:val="subscript"/>
              </w:rPr>
              <w:t>i</w:t>
            </w:r>
            <w:proofErr w:type="spellEnd"/>
            <w:r>
              <w:rPr>
                <w:iCs/>
                <w:sz w:val="24"/>
                <w:szCs w:val="24"/>
              </w:rPr>
              <w:t xml:space="preserve"> + ILD</w:t>
            </w:r>
            <w:r w:rsidRPr="0050443E">
              <w:rPr>
                <w:iCs/>
                <w:sz w:val="24"/>
                <w:szCs w:val="24"/>
                <w:vertAlign w:val="subscript"/>
              </w:rPr>
              <w:t>i</w:t>
            </w:r>
          </w:p>
        </w:tc>
        <w:tc>
          <w:tcPr>
            <w:tcW w:w="1668" w:type="dxa"/>
            <w:tcBorders>
              <w:top w:val="single" w:sz="4" w:space="0" w:color="000000"/>
              <w:left w:val="single" w:sz="4" w:space="0" w:color="000000"/>
              <w:bottom w:val="single" w:sz="4" w:space="0" w:color="000000"/>
              <w:right w:val="single" w:sz="4" w:space="0" w:color="000000"/>
            </w:tcBorders>
            <w:vAlign w:val="center"/>
          </w:tcPr>
          <w:p w14:paraId="6CB6640E" w14:textId="0B506DAA" w:rsidR="004975EA" w:rsidRPr="006E68C8" w:rsidRDefault="004975EA" w:rsidP="00F03058">
            <w:pPr>
              <w:ind w:right="237"/>
              <w:jc w:val="center"/>
              <w:rPr>
                <w:b/>
              </w:rPr>
            </w:pPr>
            <w:r>
              <w:rPr>
                <w:b/>
              </w:rPr>
              <w:t>Equation 1</w:t>
            </w:r>
            <w:r w:rsidR="001209AA">
              <w:rPr>
                <w:b/>
              </w:rPr>
              <w:t>2</w:t>
            </w:r>
          </w:p>
        </w:tc>
      </w:tr>
    </w:tbl>
    <w:p w14:paraId="37D1FB9C" w14:textId="77777777" w:rsidR="004975EA" w:rsidRPr="00824E24" w:rsidRDefault="004975EA" w:rsidP="004975EA">
      <w:pPr>
        <w:spacing w:before="180" w:line="276" w:lineRule="auto"/>
        <w:ind w:left="1134"/>
      </w:pPr>
      <w:r>
        <w:rPr>
          <w:bCs/>
          <w:szCs w:val="24"/>
        </w:rPr>
        <w:t>w</w:t>
      </w:r>
      <w:r w:rsidRPr="00FD2190">
        <w:rPr>
          <w:bCs/>
          <w:szCs w:val="24"/>
        </w:rPr>
        <w:t>here</w:t>
      </w:r>
      <w:r w:rsidRPr="00824E24">
        <w:t xml:space="preserve">: </w:t>
      </w:r>
    </w:p>
    <w:p w14:paraId="0DAE6B76" w14:textId="10904E84" w:rsidR="004975EA" w:rsidRPr="00824E24" w:rsidRDefault="004975EA" w:rsidP="004975EA">
      <w:pPr>
        <w:spacing w:before="180" w:line="276" w:lineRule="auto"/>
        <w:ind w:left="1134"/>
      </w:pPr>
      <w:proofErr w:type="spellStart"/>
      <w:r w:rsidRPr="00824E24">
        <w:t>LD</w:t>
      </w:r>
      <w:r w:rsidRPr="00824E24">
        <w:rPr>
          <w:vertAlign w:val="subscript"/>
        </w:rPr>
        <w:t>i</w:t>
      </w:r>
      <w:proofErr w:type="spellEnd"/>
      <w:r w:rsidRPr="00824E24">
        <w:t xml:space="preserve"> is the leakage deduction </w:t>
      </w:r>
      <w:r w:rsidR="00E510B0" w:rsidRPr="00E510B0">
        <w:t>(in tonnes CO</w:t>
      </w:r>
      <w:r w:rsidR="00E510B0" w:rsidRPr="00E510B0">
        <w:rPr>
          <w:vertAlign w:val="subscript"/>
        </w:rPr>
        <w:t>2</w:t>
      </w:r>
      <w:r w:rsidR="00E510B0" w:rsidRPr="00E510B0">
        <w:t xml:space="preserve">-e) </w:t>
      </w:r>
      <w:r w:rsidRPr="00824E24">
        <w:t xml:space="preserve">for reporting period </w:t>
      </w:r>
      <w:proofErr w:type="spellStart"/>
      <w:r w:rsidRPr="00E510B0">
        <w:rPr>
          <w:iCs/>
        </w:rPr>
        <w:t>i</w:t>
      </w:r>
      <w:proofErr w:type="spellEnd"/>
      <w:r w:rsidRPr="00824E24">
        <w:t>.</w:t>
      </w:r>
    </w:p>
    <w:p w14:paraId="775D54E5" w14:textId="786F8E8C" w:rsidR="004975EA" w:rsidRPr="00824E24" w:rsidRDefault="004975EA" w:rsidP="004975EA">
      <w:pPr>
        <w:spacing w:before="180" w:line="276" w:lineRule="auto"/>
        <w:ind w:left="1134"/>
      </w:pPr>
      <w:proofErr w:type="spellStart"/>
      <w:r w:rsidRPr="00824E24">
        <w:lastRenderedPageBreak/>
        <w:t>DLD</w:t>
      </w:r>
      <w:r w:rsidRPr="00824E24">
        <w:rPr>
          <w:vertAlign w:val="subscript"/>
        </w:rPr>
        <w:t>i</w:t>
      </w:r>
      <w:proofErr w:type="spellEnd"/>
      <w:r w:rsidRPr="00824E24">
        <w:t xml:space="preserve"> is the direct leakage deduction </w:t>
      </w:r>
      <w:r w:rsidR="00506D46" w:rsidRPr="00E510B0">
        <w:t>(in tonnes CO</w:t>
      </w:r>
      <w:r w:rsidR="00506D46" w:rsidRPr="00E510B0">
        <w:rPr>
          <w:vertAlign w:val="subscript"/>
        </w:rPr>
        <w:t>2</w:t>
      </w:r>
      <w:r w:rsidR="00506D46" w:rsidRPr="00E510B0">
        <w:t xml:space="preserve">-e) </w:t>
      </w:r>
      <w:r w:rsidRPr="00824E24">
        <w:t xml:space="preserve">for reporting period </w:t>
      </w:r>
      <w:proofErr w:type="spellStart"/>
      <w:r w:rsidRPr="00E510B0">
        <w:rPr>
          <w:iCs/>
        </w:rPr>
        <w:t>i</w:t>
      </w:r>
      <w:proofErr w:type="spellEnd"/>
      <w:r w:rsidRPr="00824E24">
        <w:t xml:space="preserve"> (if applicable) </w:t>
      </w:r>
      <w:r w:rsidR="00AB156F">
        <w:t>calculated</w:t>
      </w:r>
      <w:r w:rsidRPr="00824E24">
        <w:t xml:space="preserve"> in accordance with </w:t>
      </w:r>
      <w:r w:rsidR="006B0964">
        <w:t>Equation 1</w:t>
      </w:r>
      <w:r w:rsidR="00917675">
        <w:t>5</w:t>
      </w:r>
      <w:r w:rsidRPr="00824E24">
        <w:t>.</w:t>
      </w:r>
    </w:p>
    <w:p w14:paraId="528EDCE3" w14:textId="0D7E1314" w:rsidR="004975EA" w:rsidRPr="00824E24" w:rsidRDefault="004975EA" w:rsidP="004975EA">
      <w:pPr>
        <w:spacing w:before="180" w:line="276" w:lineRule="auto"/>
        <w:ind w:left="1134"/>
      </w:pPr>
      <w:proofErr w:type="spellStart"/>
      <w:r w:rsidRPr="00824E24">
        <w:t>PNFLD</w:t>
      </w:r>
      <w:r w:rsidRPr="00824E24">
        <w:rPr>
          <w:vertAlign w:val="subscript"/>
        </w:rPr>
        <w:t>i</w:t>
      </w:r>
      <w:proofErr w:type="spellEnd"/>
      <w:r w:rsidRPr="00824E24">
        <w:t xml:space="preserve"> is the private native forests leakage deduction </w:t>
      </w:r>
      <w:r w:rsidR="00FE21C0" w:rsidRPr="00E510B0">
        <w:t>(in tonnes CO</w:t>
      </w:r>
      <w:r w:rsidR="00FE21C0" w:rsidRPr="00E510B0">
        <w:rPr>
          <w:vertAlign w:val="subscript"/>
        </w:rPr>
        <w:t>2</w:t>
      </w:r>
      <w:r w:rsidR="00FE21C0" w:rsidRPr="00E510B0">
        <w:t xml:space="preserve">-e) </w:t>
      </w:r>
      <w:r w:rsidRPr="00824E24">
        <w:t xml:space="preserve">for reporting period </w:t>
      </w:r>
      <w:proofErr w:type="spellStart"/>
      <w:r w:rsidRPr="00FE21C0">
        <w:rPr>
          <w:iCs/>
        </w:rPr>
        <w:t>i</w:t>
      </w:r>
      <w:proofErr w:type="spellEnd"/>
      <w:r w:rsidRPr="00FE21C0">
        <w:rPr>
          <w:iCs/>
        </w:rPr>
        <w:t xml:space="preserve"> </w:t>
      </w:r>
      <w:r w:rsidRPr="00824E24">
        <w:t xml:space="preserve">(if applicable) </w:t>
      </w:r>
      <w:r w:rsidR="00AB156F">
        <w:t>calculated</w:t>
      </w:r>
      <w:r w:rsidRPr="00824E24">
        <w:t xml:space="preserve"> in accordance with </w:t>
      </w:r>
      <w:r w:rsidR="006B0964">
        <w:t>Equation 1</w:t>
      </w:r>
      <w:r w:rsidR="00917675">
        <w:t>7</w:t>
      </w:r>
      <w:r w:rsidRPr="00824E24">
        <w:t>.</w:t>
      </w:r>
    </w:p>
    <w:p w14:paraId="4DBCC881" w14:textId="43397294" w:rsidR="004975EA" w:rsidRDefault="004975EA" w:rsidP="004975EA">
      <w:pPr>
        <w:spacing w:before="180" w:line="276" w:lineRule="auto"/>
        <w:ind w:left="1134"/>
      </w:pPr>
      <w:r w:rsidRPr="00824E24">
        <w:t>ILD</w:t>
      </w:r>
      <w:r w:rsidRPr="00824E24">
        <w:rPr>
          <w:vertAlign w:val="subscript"/>
        </w:rPr>
        <w:t>i</w:t>
      </w:r>
      <w:r w:rsidRPr="00824E24">
        <w:t xml:space="preserve"> is the indirect leakage deduction </w:t>
      </w:r>
      <w:r w:rsidR="00371147" w:rsidRPr="00E510B0">
        <w:t>(in tonnes CO</w:t>
      </w:r>
      <w:r w:rsidR="00371147" w:rsidRPr="00E510B0">
        <w:rPr>
          <w:vertAlign w:val="subscript"/>
        </w:rPr>
        <w:t>2</w:t>
      </w:r>
      <w:r w:rsidR="00371147" w:rsidRPr="00E510B0">
        <w:t xml:space="preserve">-e) </w:t>
      </w:r>
      <w:r w:rsidRPr="00824E24">
        <w:t xml:space="preserve">for reporting </w:t>
      </w:r>
      <w:r w:rsidRPr="00371147">
        <w:t xml:space="preserve">period </w:t>
      </w:r>
      <w:proofErr w:type="spellStart"/>
      <w:r w:rsidRPr="00371147">
        <w:t>i</w:t>
      </w:r>
      <w:proofErr w:type="spellEnd"/>
      <w:r w:rsidRPr="00371147">
        <w:t xml:space="preserve"> </w:t>
      </w:r>
      <w:r w:rsidR="00AB156F" w:rsidRPr="00371147">
        <w:t>calc</w:t>
      </w:r>
      <w:r w:rsidR="00AB156F">
        <w:t>ulated</w:t>
      </w:r>
      <w:r w:rsidRPr="00824E24">
        <w:t xml:space="preserve"> in accordance with </w:t>
      </w:r>
      <w:r w:rsidR="006B0964">
        <w:t>Equation 1</w:t>
      </w:r>
      <w:r w:rsidR="00917675">
        <w:t>8</w:t>
      </w:r>
      <w:r w:rsidRPr="00824E24">
        <w:t>.</w:t>
      </w:r>
    </w:p>
    <w:p w14:paraId="379466C6" w14:textId="4C6580CF" w:rsidR="003B4837" w:rsidRPr="006E68C8" w:rsidRDefault="003B4837" w:rsidP="003B4837">
      <w:pPr>
        <w:pStyle w:val="s"/>
        <w:rPr>
          <w:rFonts w:eastAsiaTheme="minorEastAsia"/>
        </w:rPr>
      </w:pPr>
      <w:bookmarkStart w:id="173" w:name="_Toc200713838"/>
      <w:bookmarkStart w:id="174" w:name="_Toc208400652"/>
      <w:proofErr w:type="gramStart"/>
      <w:r>
        <w:rPr>
          <w:rFonts w:eastAsiaTheme="minorEastAsia"/>
        </w:rPr>
        <w:t>4</w:t>
      </w:r>
      <w:r w:rsidR="00772E36">
        <w:rPr>
          <w:rFonts w:eastAsiaTheme="minorEastAsia"/>
        </w:rPr>
        <w:t>1</w:t>
      </w:r>
      <w:r w:rsidRPr="006E68C8">
        <w:rPr>
          <w:rFonts w:eastAsiaTheme="minorEastAsia"/>
        </w:rPr>
        <w:t xml:space="preserve"> </w:t>
      </w:r>
      <w:r>
        <w:rPr>
          <w:rFonts w:eastAsiaTheme="minorEastAsia"/>
        </w:rPr>
        <w:t xml:space="preserve"> Direct</w:t>
      </w:r>
      <w:proofErr w:type="gramEnd"/>
      <w:r>
        <w:rPr>
          <w:rFonts w:eastAsiaTheme="minorEastAsia"/>
        </w:rPr>
        <w:t xml:space="preserve"> leakage deduction (</w:t>
      </w:r>
      <w:proofErr w:type="spellStart"/>
      <w:r>
        <w:t>DLD</w:t>
      </w:r>
      <w:r w:rsidRPr="00087145">
        <w:rPr>
          <w:vertAlign w:val="subscript"/>
        </w:rPr>
        <w:t>i</w:t>
      </w:r>
      <w:proofErr w:type="spellEnd"/>
      <w:r>
        <w:rPr>
          <w:rFonts w:eastAsiaTheme="minorEastAsia"/>
        </w:rPr>
        <w:t>)</w:t>
      </w:r>
      <w:bookmarkEnd w:id="173"/>
      <w:bookmarkEnd w:id="174"/>
      <w:r>
        <w:rPr>
          <w:rFonts w:eastAsiaTheme="minorEastAsia"/>
        </w:rPr>
        <w:t xml:space="preserve"> </w:t>
      </w:r>
    </w:p>
    <w:p w14:paraId="53378861" w14:textId="3ECE4FD9" w:rsidR="003B4837" w:rsidRDefault="003B4837" w:rsidP="003B4837">
      <w:pPr>
        <w:pStyle w:val="ss"/>
      </w:pPr>
      <w:r>
        <w:tab/>
        <w:t>(1)</w:t>
      </w:r>
      <w:r>
        <w:tab/>
      </w:r>
      <w:r w:rsidR="0039293E">
        <w:t>Subject to subsection</w:t>
      </w:r>
      <w:r w:rsidR="00235276">
        <w:t>s</w:t>
      </w:r>
      <w:r w:rsidR="0039293E">
        <w:t xml:space="preserve"> (</w:t>
      </w:r>
      <w:r w:rsidR="00235276">
        <w:t>7</w:t>
      </w:r>
      <w:r w:rsidR="0039293E">
        <w:t>)</w:t>
      </w:r>
      <w:r w:rsidR="00235276">
        <w:t xml:space="preserve"> and (8)</w:t>
      </w:r>
      <w:r w:rsidR="0039293E">
        <w:t>, t</w:t>
      </w:r>
      <w:r>
        <w:t xml:space="preserve">his section applies to the public native forests </w:t>
      </w:r>
      <w:r w:rsidR="00C8561E">
        <w:t xml:space="preserve">that are </w:t>
      </w:r>
      <w:r w:rsidR="00C8561E" w:rsidRPr="002E6FD0">
        <w:t>designated for commercial forestry use</w:t>
      </w:r>
      <w:r w:rsidR="00C8561E">
        <w:t xml:space="preserve"> </w:t>
      </w:r>
      <w:r>
        <w:t xml:space="preserve">in the State in which the eligible offsets project is located, other than those in the project area for the project or in the project area for </w:t>
      </w:r>
      <w:r w:rsidR="00A11613">
        <w:t>an</w:t>
      </w:r>
      <w:r>
        <w:t>other eligible offsets project</w:t>
      </w:r>
      <w:r w:rsidR="00A11613">
        <w:t xml:space="preserve"> </w:t>
      </w:r>
      <w:r w:rsidR="00AB196F">
        <w:t xml:space="preserve">that was </w:t>
      </w:r>
      <w:r w:rsidR="00A11613">
        <w:t>registered under this determination</w:t>
      </w:r>
      <w:r w:rsidR="009E0742">
        <w:t xml:space="preserve"> </w:t>
      </w:r>
      <w:r w:rsidR="00AB196F">
        <w:t>prior</w:t>
      </w:r>
      <w:r w:rsidR="009E0742">
        <w:t xml:space="preserve"> </w:t>
      </w:r>
      <w:r w:rsidR="009869A7">
        <w:t xml:space="preserve">the </w:t>
      </w:r>
      <w:r w:rsidR="0055045D">
        <w:t>start</w:t>
      </w:r>
      <w:r w:rsidR="009869A7">
        <w:t xml:space="preserve"> of the reporting period</w:t>
      </w:r>
      <w:r w:rsidR="007A08B9">
        <w:t>.</w:t>
      </w:r>
    </w:p>
    <w:p w14:paraId="0A497D7D" w14:textId="77777777" w:rsidR="006B124C" w:rsidRDefault="003B4837" w:rsidP="003B4837">
      <w:pPr>
        <w:pStyle w:val="ss"/>
      </w:pPr>
      <w:r>
        <w:tab/>
        <w:t>(2)</w:t>
      </w:r>
      <w:r>
        <w:tab/>
        <w:t>A direct leakage deduction applies in calculating the leakage deduction for a reporting period if the</w:t>
      </w:r>
      <w:r w:rsidR="00AC3A55">
        <w:t xml:space="preserve">re is a direct leakage exceedance. </w:t>
      </w:r>
    </w:p>
    <w:p w14:paraId="636B9D18" w14:textId="7F95B033" w:rsidR="009E1025" w:rsidRDefault="006B124C" w:rsidP="003B4837">
      <w:pPr>
        <w:pStyle w:val="ss"/>
      </w:pPr>
      <w:r>
        <w:tab/>
        <w:t>(3)</w:t>
      </w:r>
      <w:r>
        <w:tab/>
        <w:t xml:space="preserve">There is a direct leakage exceedance for the purposes of subsection (2) if </w:t>
      </w:r>
      <w:r w:rsidR="007331C3">
        <w:t xml:space="preserve">the exceedance volume </w:t>
      </w:r>
      <w:r w:rsidR="004470D0">
        <w:t xml:space="preserve">for the </w:t>
      </w:r>
      <w:r w:rsidR="00514698">
        <w:t>relevant</w:t>
      </w:r>
      <w:r w:rsidR="003B4837">
        <w:t xml:space="preserve"> public native forests</w:t>
      </w:r>
      <w:r w:rsidR="00BD6963">
        <w:t xml:space="preserve"> </w:t>
      </w:r>
      <w:r w:rsidR="00C42D4C">
        <w:t xml:space="preserve">for the reporting period </w:t>
      </w:r>
      <w:r w:rsidR="00BD6963">
        <w:t>is greater than zero</w:t>
      </w:r>
      <w:r w:rsidR="003B4837">
        <w:t>.</w:t>
      </w:r>
      <w:r w:rsidR="006D3ED2">
        <w:t xml:space="preserve"> </w:t>
      </w:r>
    </w:p>
    <w:p w14:paraId="1B8BC529" w14:textId="2C958E4A" w:rsidR="006B4206" w:rsidRDefault="009E1025" w:rsidP="003B4837">
      <w:pPr>
        <w:pStyle w:val="ss"/>
      </w:pPr>
      <w:r>
        <w:tab/>
        <w:t>(4)</w:t>
      </w:r>
      <w:r>
        <w:tab/>
        <w:t>For the purposes of this section, t</w:t>
      </w:r>
      <w:r w:rsidR="006D3ED2">
        <w:t xml:space="preserve">he </w:t>
      </w:r>
      <w:r w:rsidR="006D3ED2" w:rsidRPr="006D3ED2">
        <w:t>exceedance volume (in cubic metres, m</w:t>
      </w:r>
      <w:r w:rsidR="006D3ED2" w:rsidRPr="008B4484">
        <w:rPr>
          <w:vertAlign w:val="superscript"/>
        </w:rPr>
        <w:t>3</w:t>
      </w:r>
      <w:r w:rsidR="006D3ED2" w:rsidRPr="006D3ED2">
        <w:t xml:space="preserve">) </w:t>
      </w:r>
      <w:r w:rsidR="00B538E5">
        <w:t xml:space="preserve">for relevant public native forests </w:t>
      </w:r>
      <w:r w:rsidR="00680374">
        <w:t xml:space="preserve">must </w:t>
      </w:r>
      <w:proofErr w:type="gramStart"/>
      <w:r w:rsidR="00680374">
        <w:t>be calculated</w:t>
      </w:r>
      <w:proofErr w:type="gramEnd"/>
      <w:r w:rsidR="00680374">
        <w:t xml:space="preserve"> in accordance with the following equation. </w:t>
      </w:r>
    </w:p>
    <w:p w14:paraId="177FD306" w14:textId="77777777" w:rsidR="000112F4" w:rsidRDefault="000112F4" w:rsidP="003B4837">
      <w:pPr>
        <w:pStyle w:val="ss"/>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1668"/>
      </w:tblGrid>
      <w:tr w:rsidR="000112F4" w:rsidRPr="006E68C8" w14:paraId="02447A25" w14:textId="77777777" w:rsidTr="00B11788">
        <w:trPr>
          <w:trHeight w:val="1408"/>
        </w:trPr>
        <w:tc>
          <w:tcPr>
            <w:tcW w:w="5954" w:type="dxa"/>
            <w:tcBorders>
              <w:top w:val="single" w:sz="4" w:space="0" w:color="000000"/>
              <w:left w:val="single" w:sz="4" w:space="0" w:color="000000"/>
              <w:bottom w:val="single" w:sz="4" w:space="0" w:color="000000"/>
              <w:right w:val="single" w:sz="4" w:space="0" w:color="000000"/>
            </w:tcBorders>
            <w:vAlign w:val="center"/>
            <w:hideMark/>
          </w:tcPr>
          <w:p w14:paraId="5B89C774" w14:textId="014F5095" w:rsidR="000112F4" w:rsidRPr="00717677" w:rsidRDefault="000112F4" w:rsidP="00B11788">
            <w:pPr>
              <w:pStyle w:val="ss"/>
              <w:jc w:val="center"/>
              <w:rPr>
                <w:i/>
                <w:sz w:val="24"/>
                <w:szCs w:val="24"/>
              </w:rPr>
            </w:pPr>
            <w:proofErr w:type="spellStart"/>
            <w:r>
              <w:rPr>
                <w:sz w:val="24"/>
                <w:szCs w:val="24"/>
              </w:rPr>
              <w:t>EV</w:t>
            </w:r>
            <w:r w:rsidRPr="00717677" w:rsidDel="003A5507">
              <w:rPr>
                <w:sz w:val="24"/>
                <w:szCs w:val="24"/>
                <w:vertAlign w:val="subscript"/>
              </w:rPr>
              <w:t>i</w:t>
            </w:r>
            <w:proofErr w:type="spellEnd"/>
            <w:r w:rsidRPr="00717677">
              <w:rPr>
                <w:iCs/>
                <w:sz w:val="24"/>
                <w:szCs w:val="24"/>
              </w:rPr>
              <w:t xml:space="preserve"> =</w:t>
            </w:r>
            <w:r w:rsidR="001B2279">
              <w:rPr>
                <w:iCs/>
                <w:sz w:val="24"/>
                <w:szCs w:val="24"/>
              </w:rPr>
              <w:t xml:space="preserve"> max (</w:t>
            </w:r>
            <w:r w:rsidR="005E54E2">
              <w:rPr>
                <w:iCs/>
                <w:sz w:val="24"/>
                <w:szCs w:val="24"/>
              </w:rPr>
              <w:t>(</w:t>
            </w:r>
            <w:proofErr w:type="spellStart"/>
            <w:r w:rsidR="00E04E45">
              <w:rPr>
                <w:iCs/>
                <w:sz w:val="24"/>
                <w:szCs w:val="24"/>
              </w:rPr>
              <w:t>WV</w:t>
            </w:r>
            <w:r w:rsidR="003C05A3" w:rsidRPr="003C05A3">
              <w:rPr>
                <w:iCs/>
                <w:sz w:val="24"/>
                <w:szCs w:val="24"/>
                <w:vertAlign w:val="subscript"/>
              </w:rPr>
              <w:t>i</w:t>
            </w:r>
            <w:proofErr w:type="spellEnd"/>
            <w:r w:rsidR="003C05A3">
              <w:rPr>
                <w:iCs/>
                <w:sz w:val="24"/>
                <w:szCs w:val="24"/>
              </w:rPr>
              <w:t xml:space="preserve"> – </w:t>
            </w:r>
            <w:proofErr w:type="spellStart"/>
            <w:r w:rsidR="003C05A3">
              <w:rPr>
                <w:iCs/>
                <w:sz w:val="24"/>
                <w:szCs w:val="24"/>
              </w:rPr>
              <w:t>DLBHL</w:t>
            </w:r>
            <w:r w:rsidR="003C05A3" w:rsidRPr="003C05A3">
              <w:rPr>
                <w:iCs/>
                <w:sz w:val="24"/>
                <w:szCs w:val="24"/>
                <w:vertAlign w:val="subscript"/>
              </w:rPr>
              <w:t>i</w:t>
            </w:r>
            <w:proofErr w:type="spellEnd"/>
            <w:r w:rsidR="003103CB" w:rsidRPr="003103CB">
              <w:rPr>
                <w:iCs/>
                <w:sz w:val="24"/>
                <w:szCs w:val="24"/>
              </w:rPr>
              <w:t>)</w:t>
            </w:r>
            <w:r w:rsidR="000C2942">
              <w:rPr>
                <w:iCs/>
                <w:sz w:val="24"/>
                <w:szCs w:val="24"/>
              </w:rPr>
              <w:t xml:space="preserve"> </w:t>
            </w:r>
            <w:r w:rsidR="00D22167">
              <w:rPr>
                <w:iCs/>
                <w:sz w:val="24"/>
                <w:szCs w:val="24"/>
              </w:rPr>
              <w:t>×</w:t>
            </w:r>
            <w:r w:rsidR="000C2942">
              <w:rPr>
                <w:iCs/>
                <w:sz w:val="24"/>
                <w:szCs w:val="24"/>
              </w:rPr>
              <w:t xml:space="preserve"> </w:t>
            </w:r>
            <w:proofErr w:type="spellStart"/>
            <w:r w:rsidR="000C2942">
              <w:rPr>
                <w:iCs/>
                <w:sz w:val="24"/>
                <w:szCs w:val="24"/>
              </w:rPr>
              <w:t>AF</w:t>
            </w:r>
            <w:r w:rsidR="009E7D93" w:rsidRPr="009E7D93">
              <w:rPr>
                <w:iCs/>
                <w:sz w:val="24"/>
                <w:szCs w:val="24"/>
                <w:vertAlign w:val="subscript"/>
              </w:rPr>
              <w:t>i</w:t>
            </w:r>
            <w:proofErr w:type="spellEnd"/>
            <w:r w:rsidR="000C2942">
              <w:rPr>
                <w:iCs/>
                <w:sz w:val="24"/>
                <w:szCs w:val="24"/>
              </w:rPr>
              <w:t>,</w:t>
            </w:r>
            <w:r w:rsidR="003C05A3">
              <w:rPr>
                <w:iCs/>
                <w:sz w:val="24"/>
                <w:szCs w:val="24"/>
              </w:rPr>
              <w:t xml:space="preserve"> 0)</w:t>
            </w:r>
          </w:p>
        </w:tc>
        <w:tc>
          <w:tcPr>
            <w:tcW w:w="1668" w:type="dxa"/>
            <w:tcBorders>
              <w:top w:val="single" w:sz="4" w:space="0" w:color="000000"/>
              <w:left w:val="single" w:sz="4" w:space="0" w:color="000000"/>
              <w:bottom w:val="single" w:sz="4" w:space="0" w:color="000000"/>
              <w:right w:val="single" w:sz="4" w:space="0" w:color="000000"/>
            </w:tcBorders>
            <w:vAlign w:val="center"/>
          </w:tcPr>
          <w:p w14:paraId="4FB5888D" w14:textId="47C39C96" w:rsidR="000112F4" w:rsidRPr="006E68C8" w:rsidRDefault="000112F4" w:rsidP="00B11788">
            <w:pPr>
              <w:ind w:right="237"/>
              <w:jc w:val="center"/>
              <w:rPr>
                <w:b/>
              </w:rPr>
            </w:pPr>
            <w:r>
              <w:rPr>
                <w:b/>
              </w:rPr>
              <w:t>Equation 1</w:t>
            </w:r>
            <w:r w:rsidR="005E65C1">
              <w:rPr>
                <w:b/>
              </w:rPr>
              <w:t>3</w:t>
            </w:r>
          </w:p>
        </w:tc>
      </w:tr>
    </w:tbl>
    <w:p w14:paraId="55CA2C14" w14:textId="19EC0FEB" w:rsidR="000112F4" w:rsidRPr="00324386" w:rsidRDefault="008B4484" w:rsidP="008014DC">
      <w:pPr>
        <w:pStyle w:val="ss"/>
        <w:ind w:left="2409"/>
        <w:rPr>
          <w:szCs w:val="22"/>
        </w:rPr>
      </w:pPr>
      <w:r w:rsidRPr="00324386">
        <w:rPr>
          <w:szCs w:val="22"/>
        </w:rPr>
        <w:t xml:space="preserve">Where: </w:t>
      </w:r>
    </w:p>
    <w:p w14:paraId="60811527" w14:textId="721A526E" w:rsidR="008B4484" w:rsidRPr="009E7D93" w:rsidRDefault="008B4484" w:rsidP="008014DC">
      <w:pPr>
        <w:pStyle w:val="ss"/>
        <w:ind w:left="2409"/>
        <w:rPr>
          <w:szCs w:val="22"/>
        </w:rPr>
      </w:pPr>
      <w:proofErr w:type="spellStart"/>
      <w:r w:rsidRPr="009E7D93">
        <w:rPr>
          <w:szCs w:val="22"/>
        </w:rPr>
        <w:t>EV</w:t>
      </w:r>
      <w:r w:rsidRPr="009E7D93">
        <w:rPr>
          <w:szCs w:val="22"/>
          <w:vertAlign w:val="subscript"/>
        </w:rPr>
        <w:t>i</w:t>
      </w:r>
      <w:proofErr w:type="spellEnd"/>
      <w:r w:rsidRPr="009E7D93">
        <w:rPr>
          <w:szCs w:val="22"/>
        </w:rPr>
        <w:t xml:space="preserve"> is the exceedance volume (in cubic metres, m</w:t>
      </w:r>
      <w:r w:rsidRPr="009E7D93">
        <w:rPr>
          <w:szCs w:val="22"/>
          <w:vertAlign w:val="superscript"/>
        </w:rPr>
        <w:t>3</w:t>
      </w:r>
      <w:r w:rsidRPr="009E7D93">
        <w:rPr>
          <w:szCs w:val="22"/>
        </w:rPr>
        <w:t xml:space="preserve">) for reporting period </w:t>
      </w:r>
      <w:proofErr w:type="spellStart"/>
      <w:r w:rsidRPr="009E7D93">
        <w:rPr>
          <w:szCs w:val="22"/>
        </w:rPr>
        <w:t>i</w:t>
      </w:r>
      <w:proofErr w:type="spellEnd"/>
      <w:r w:rsidRPr="009E7D93">
        <w:rPr>
          <w:szCs w:val="22"/>
        </w:rPr>
        <w:t>.</w:t>
      </w:r>
    </w:p>
    <w:p w14:paraId="49A95BE4" w14:textId="04C43931" w:rsidR="008B4484" w:rsidRPr="009E7D93" w:rsidRDefault="008B4484" w:rsidP="008014DC">
      <w:pPr>
        <w:pStyle w:val="ss"/>
        <w:ind w:left="1275" w:firstLine="0"/>
        <w:rPr>
          <w:szCs w:val="22"/>
        </w:rPr>
      </w:pPr>
      <w:proofErr w:type="spellStart"/>
      <w:r w:rsidRPr="009E7D93">
        <w:rPr>
          <w:szCs w:val="22"/>
        </w:rPr>
        <w:t>WV</w:t>
      </w:r>
      <w:r w:rsidRPr="009E7D93">
        <w:rPr>
          <w:szCs w:val="22"/>
          <w:vertAlign w:val="subscript"/>
        </w:rPr>
        <w:t>i</w:t>
      </w:r>
      <w:proofErr w:type="spellEnd"/>
      <w:r w:rsidRPr="009E7D93">
        <w:rPr>
          <w:szCs w:val="22"/>
        </w:rPr>
        <w:t xml:space="preserve"> is the </w:t>
      </w:r>
      <w:r w:rsidR="00AF12E2" w:rsidRPr="009E7D93">
        <w:rPr>
          <w:szCs w:val="22"/>
        </w:rPr>
        <w:t>wood volume (in cubic metres, m</w:t>
      </w:r>
      <w:r w:rsidR="00AF12E2" w:rsidRPr="009E7D93">
        <w:rPr>
          <w:szCs w:val="22"/>
          <w:vertAlign w:val="superscript"/>
        </w:rPr>
        <w:t>3</w:t>
      </w:r>
      <w:r w:rsidR="00AF12E2" w:rsidRPr="009E7D93">
        <w:rPr>
          <w:szCs w:val="22"/>
        </w:rPr>
        <w:t xml:space="preserve">) extracted from the relevant public native forests in </w:t>
      </w:r>
      <w:r w:rsidR="008014DC" w:rsidRPr="009E7D93">
        <w:rPr>
          <w:szCs w:val="22"/>
        </w:rPr>
        <w:t xml:space="preserve">reporting period </w:t>
      </w:r>
      <w:proofErr w:type="spellStart"/>
      <w:r w:rsidR="008014DC" w:rsidRPr="009E7D93">
        <w:rPr>
          <w:szCs w:val="22"/>
        </w:rPr>
        <w:t>i</w:t>
      </w:r>
      <w:proofErr w:type="spellEnd"/>
      <w:r w:rsidR="00AF12E2" w:rsidRPr="009E7D93">
        <w:rPr>
          <w:szCs w:val="22"/>
        </w:rPr>
        <w:t>.</w:t>
      </w:r>
    </w:p>
    <w:p w14:paraId="192E9EBA" w14:textId="5BC30814" w:rsidR="00AF12E2" w:rsidRPr="009E7D93" w:rsidRDefault="008014DC" w:rsidP="008014DC">
      <w:pPr>
        <w:pStyle w:val="ss"/>
        <w:ind w:left="1275" w:firstLine="0"/>
        <w:rPr>
          <w:szCs w:val="22"/>
        </w:rPr>
      </w:pPr>
      <w:proofErr w:type="spellStart"/>
      <w:r w:rsidRPr="009E7D93">
        <w:rPr>
          <w:szCs w:val="22"/>
        </w:rPr>
        <w:t>DLBHL</w:t>
      </w:r>
      <w:r w:rsidRPr="009E7D93">
        <w:rPr>
          <w:szCs w:val="22"/>
          <w:vertAlign w:val="subscript"/>
        </w:rPr>
        <w:t>i</w:t>
      </w:r>
      <w:proofErr w:type="spellEnd"/>
      <w:r w:rsidRPr="009E7D93">
        <w:rPr>
          <w:szCs w:val="22"/>
        </w:rPr>
        <w:t xml:space="preserve"> is the direct leakage baseline harvest level </w:t>
      </w:r>
      <w:r w:rsidR="000531C3" w:rsidRPr="009E7D93">
        <w:rPr>
          <w:szCs w:val="22"/>
        </w:rPr>
        <w:t>(in cubic metres, m</w:t>
      </w:r>
      <w:r w:rsidR="000531C3" w:rsidRPr="009E7D93">
        <w:rPr>
          <w:szCs w:val="22"/>
          <w:vertAlign w:val="superscript"/>
        </w:rPr>
        <w:t>3</w:t>
      </w:r>
      <w:r w:rsidR="000531C3" w:rsidRPr="009E7D93">
        <w:rPr>
          <w:szCs w:val="22"/>
        </w:rPr>
        <w:t xml:space="preserve">) </w:t>
      </w:r>
      <w:r w:rsidRPr="009E7D93">
        <w:rPr>
          <w:szCs w:val="22"/>
        </w:rPr>
        <w:t xml:space="preserve">for reporting period </w:t>
      </w:r>
      <w:proofErr w:type="spellStart"/>
      <w:r w:rsidRPr="009E7D93">
        <w:rPr>
          <w:szCs w:val="22"/>
        </w:rPr>
        <w:t>i</w:t>
      </w:r>
      <w:proofErr w:type="spellEnd"/>
      <w:r w:rsidRPr="009E7D93">
        <w:rPr>
          <w:szCs w:val="22"/>
        </w:rPr>
        <w:t>.</w:t>
      </w:r>
    </w:p>
    <w:p w14:paraId="7F36B997" w14:textId="6981B439" w:rsidR="00B3257E" w:rsidRPr="009E7D93" w:rsidRDefault="00B3257E" w:rsidP="008014DC">
      <w:pPr>
        <w:pStyle w:val="ss"/>
        <w:ind w:left="1275" w:firstLine="0"/>
        <w:rPr>
          <w:szCs w:val="22"/>
        </w:rPr>
      </w:pPr>
      <w:proofErr w:type="spellStart"/>
      <w:r w:rsidRPr="009E7D93">
        <w:rPr>
          <w:szCs w:val="22"/>
        </w:rPr>
        <w:t>AF</w:t>
      </w:r>
      <w:r w:rsidR="009E7D93" w:rsidRPr="009E7D93">
        <w:rPr>
          <w:szCs w:val="22"/>
          <w:vertAlign w:val="subscript"/>
        </w:rPr>
        <w:t>i</w:t>
      </w:r>
      <w:proofErr w:type="spellEnd"/>
      <w:r w:rsidRPr="009E7D93">
        <w:rPr>
          <w:szCs w:val="22"/>
        </w:rPr>
        <w:t xml:space="preserve"> is the </w:t>
      </w:r>
      <w:r w:rsidR="00B92C24" w:rsidRPr="009E7D93">
        <w:rPr>
          <w:szCs w:val="22"/>
        </w:rPr>
        <w:t>project allocation</w:t>
      </w:r>
      <w:r w:rsidRPr="009E7D93">
        <w:rPr>
          <w:szCs w:val="22"/>
        </w:rPr>
        <w:t xml:space="preserve"> factor </w:t>
      </w:r>
      <w:r w:rsidR="001B09F5" w:rsidRPr="009E7D93">
        <w:rPr>
          <w:szCs w:val="22"/>
        </w:rPr>
        <w:t xml:space="preserve">for reporting period </w:t>
      </w:r>
      <w:proofErr w:type="spellStart"/>
      <w:r w:rsidR="001B09F5" w:rsidRPr="009E7D93">
        <w:rPr>
          <w:szCs w:val="22"/>
        </w:rPr>
        <w:t>i</w:t>
      </w:r>
      <w:proofErr w:type="spellEnd"/>
      <w:r w:rsidR="001B09F5" w:rsidRPr="009E7D93">
        <w:rPr>
          <w:szCs w:val="22"/>
        </w:rPr>
        <w:t xml:space="preserve"> </w:t>
      </w:r>
      <w:r w:rsidR="007A6E0F" w:rsidRPr="009E7D93">
        <w:rPr>
          <w:szCs w:val="22"/>
        </w:rPr>
        <w:t>calculated under subsection (6).</w:t>
      </w:r>
    </w:p>
    <w:p w14:paraId="53BC242B" w14:textId="73D25402" w:rsidR="003B4837" w:rsidRDefault="006B4206" w:rsidP="003B4837">
      <w:pPr>
        <w:pStyle w:val="ss"/>
      </w:pPr>
      <w:r>
        <w:tab/>
        <w:t>(</w:t>
      </w:r>
      <w:r w:rsidR="008014DC">
        <w:t>5</w:t>
      </w:r>
      <w:r>
        <w:t>)</w:t>
      </w:r>
      <w:r w:rsidR="003B4837">
        <w:tab/>
      </w:r>
      <w:r w:rsidR="00F479A8">
        <w:t>Subject to subsections (</w:t>
      </w:r>
      <w:r w:rsidR="00B92C24">
        <w:t>7</w:t>
      </w:r>
      <w:r w:rsidR="00F479A8">
        <w:t>) and (</w:t>
      </w:r>
      <w:r w:rsidR="00B92C24">
        <w:t>8</w:t>
      </w:r>
      <w:r w:rsidR="00F479A8">
        <w:t>), t</w:t>
      </w:r>
      <w:r w:rsidR="003B4837">
        <w:t>he direct leakage baseline harvest level</w:t>
      </w:r>
      <w:r w:rsidR="0056324F">
        <w:t xml:space="preserve"> (</w:t>
      </w:r>
      <w:proofErr w:type="spellStart"/>
      <w:r w:rsidR="0056324F">
        <w:t>DLBHL</w:t>
      </w:r>
      <w:r w:rsidR="00D70A04" w:rsidRPr="00D70A04">
        <w:rPr>
          <w:vertAlign w:val="subscript"/>
        </w:rPr>
        <w:t>i</w:t>
      </w:r>
      <w:proofErr w:type="spellEnd"/>
      <w:r w:rsidR="0056324F">
        <w:t>)</w:t>
      </w:r>
      <w:r w:rsidR="003B4837">
        <w:t xml:space="preserve"> </w:t>
      </w:r>
      <w:r w:rsidR="00B37184">
        <w:t xml:space="preserve">for reporting period </w:t>
      </w:r>
      <w:proofErr w:type="spellStart"/>
      <w:r w:rsidR="001B09F5">
        <w:t>i</w:t>
      </w:r>
      <w:proofErr w:type="spellEnd"/>
      <w:r w:rsidR="001B09F5">
        <w:t xml:space="preserve"> </w:t>
      </w:r>
      <w:r w:rsidR="003B4837">
        <w:t>is the lower of the following</w:t>
      </w:r>
      <w:r w:rsidR="000558E4">
        <w:t>.</w:t>
      </w:r>
    </w:p>
    <w:p w14:paraId="73C467A0" w14:textId="337738DB" w:rsidR="003B4837" w:rsidRPr="006E68C8" w:rsidRDefault="003B4837" w:rsidP="003B4837">
      <w:pPr>
        <w:pStyle w:val="tPara"/>
        <w:spacing w:before="180"/>
      </w:pPr>
      <w:r w:rsidRPr="006E68C8">
        <w:tab/>
        <w:t>(a)</w:t>
      </w:r>
      <w:r w:rsidRPr="006E68C8">
        <w:tab/>
      </w:r>
      <w:r w:rsidR="000558E4">
        <w:t>T</w:t>
      </w:r>
      <w:r>
        <w:t>he average volume of wood (in cubic metres, m</w:t>
      </w:r>
      <w:r w:rsidRPr="00983E2B">
        <w:rPr>
          <w:vertAlign w:val="superscript"/>
        </w:rPr>
        <w:t>3</w:t>
      </w:r>
      <w:r w:rsidR="00E96796" w:rsidRPr="00E96796">
        <w:t xml:space="preserve"> </w:t>
      </w:r>
      <w:r w:rsidR="00E96796">
        <w:t>per month)</w:t>
      </w:r>
      <w:r>
        <w:t xml:space="preserve"> extracted from the public native forests over the baseline period, as determined in accordance with Division 5.</w:t>
      </w:r>
      <w:r w:rsidR="0043128B">
        <w:t>4</w:t>
      </w:r>
      <w:r w:rsidR="00E96796">
        <w:t xml:space="preserve">, </w:t>
      </w:r>
      <w:r w:rsidR="00B2139E">
        <w:t>multiplied by the number of months in the reporting period</w:t>
      </w:r>
      <w:r w:rsidR="000558E4">
        <w:t>.</w:t>
      </w:r>
    </w:p>
    <w:p w14:paraId="50C85571" w14:textId="3D754835" w:rsidR="003B4837" w:rsidRPr="006E68C8" w:rsidRDefault="003B4837" w:rsidP="003B4837">
      <w:pPr>
        <w:pStyle w:val="tPara"/>
        <w:spacing w:before="180"/>
      </w:pPr>
      <w:r w:rsidRPr="006E68C8">
        <w:tab/>
        <w:t>(b)</w:t>
      </w:r>
      <w:r w:rsidRPr="006E68C8">
        <w:tab/>
      </w:r>
      <w:r w:rsidR="000558E4">
        <w:t>T</w:t>
      </w:r>
      <w:r>
        <w:t>he modified sustainable yield for the public native forests</w:t>
      </w:r>
      <w:r w:rsidR="00B37184">
        <w:t xml:space="preserve"> for the reporting period</w:t>
      </w:r>
      <w:r>
        <w:t>,</w:t>
      </w:r>
      <w:r w:rsidRPr="000B7D58">
        <w:t xml:space="preserve"> </w:t>
      </w:r>
      <w:r>
        <w:t>as determined in accordance with Division 5.</w:t>
      </w:r>
      <w:r w:rsidR="0043128B">
        <w:t>4</w:t>
      </w:r>
      <w:r w:rsidRPr="006E68C8">
        <w:t>.</w:t>
      </w:r>
    </w:p>
    <w:p w14:paraId="3082B4AE" w14:textId="493570BA" w:rsidR="003B4837" w:rsidRPr="001E2C12" w:rsidRDefault="003B4837" w:rsidP="003B4837">
      <w:pPr>
        <w:pStyle w:val="ss"/>
        <w:ind w:left="1021" w:firstLine="0"/>
        <w:rPr>
          <w:sz w:val="20"/>
        </w:rPr>
      </w:pPr>
      <w:r w:rsidRPr="0086781D">
        <w:rPr>
          <w:i/>
          <w:sz w:val="20"/>
        </w:rPr>
        <w:lastRenderedPageBreak/>
        <w:t xml:space="preserve">Note: </w:t>
      </w:r>
      <w:r>
        <w:rPr>
          <w:i/>
          <w:sz w:val="20"/>
        </w:rPr>
        <w:t>For paragraph (3)(a), Division 5.</w:t>
      </w:r>
      <w:r w:rsidR="00CF41D2">
        <w:rPr>
          <w:i/>
          <w:sz w:val="20"/>
        </w:rPr>
        <w:t>4</w:t>
      </w:r>
      <w:r>
        <w:rPr>
          <w:i/>
          <w:sz w:val="20"/>
        </w:rPr>
        <w:t xml:space="preserve"> contains the rules regarding the determination of the baseline period for the relevant public native forests. For paragraph (3)(b), Division 5.</w:t>
      </w:r>
      <w:r w:rsidR="00CF41D2">
        <w:rPr>
          <w:i/>
          <w:sz w:val="20"/>
        </w:rPr>
        <w:t>4</w:t>
      </w:r>
      <w:r>
        <w:rPr>
          <w:i/>
          <w:sz w:val="20"/>
        </w:rPr>
        <w:t xml:space="preserve"> contains the rules regarding the determination of the modified sustainable yield for the relevant public native forests.</w:t>
      </w:r>
    </w:p>
    <w:p w14:paraId="663761D6" w14:textId="5CBD9867" w:rsidR="003A413B" w:rsidRDefault="003B4837" w:rsidP="006B4206">
      <w:pPr>
        <w:pStyle w:val="ss"/>
        <w:rPr>
          <w:szCs w:val="22"/>
        </w:rPr>
      </w:pPr>
      <w:r>
        <w:tab/>
        <w:t>(</w:t>
      </w:r>
      <w:r w:rsidR="003064DF">
        <w:t>6</w:t>
      </w:r>
      <w:r>
        <w:t>)</w:t>
      </w:r>
      <w:r>
        <w:tab/>
      </w:r>
      <w:r w:rsidR="003A413B">
        <w:t xml:space="preserve">The </w:t>
      </w:r>
      <w:r w:rsidR="003A413B">
        <w:rPr>
          <w:szCs w:val="22"/>
        </w:rPr>
        <w:t>project allocation factor</w:t>
      </w:r>
      <w:r w:rsidR="00BE45F5">
        <w:rPr>
          <w:szCs w:val="22"/>
        </w:rPr>
        <w:t xml:space="preserve"> </w:t>
      </w:r>
      <w:r w:rsidR="00B14249" w:rsidRPr="00B14249">
        <w:rPr>
          <w:szCs w:val="22"/>
        </w:rPr>
        <w:t xml:space="preserve">for reporting period </w:t>
      </w:r>
      <w:proofErr w:type="spellStart"/>
      <w:r w:rsidR="00B14249" w:rsidRPr="00B14249">
        <w:rPr>
          <w:szCs w:val="22"/>
        </w:rPr>
        <w:t>i</w:t>
      </w:r>
      <w:proofErr w:type="spellEnd"/>
      <w:r w:rsidR="00B14249" w:rsidRPr="00B14249">
        <w:rPr>
          <w:szCs w:val="22"/>
        </w:rPr>
        <w:t xml:space="preserve"> </w:t>
      </w:r>
      <w:r w:rsidR="00EC5717">
        <w:rPr>
          <w:szCs w:val="22"/>
        </w:rPr>
        <w:t>(</w:t>
      </w:r>
      <w:proofErr w:type="spellStart"/>
      <w:r w:rsidR="00EC5717">
        <w:rPr>
          <w:szCs w:val="22"/>
        </w:rPr>
        <w:t>AF</w:t>
      </w:r>
      <w:r w:rsidR="00B14249" w:rsidRPr="00B14249">
        <w:rPr>
          <w:szCs w:val="22"/>
          <w:vertAlign w:val="subscript"/>
        </w:rPr>
        <w:t>i</w:t>
      </w:r>
      <w:proofErr w:type="spellEnd"/>
      <w:r w:rsidR="00EC5717">
        <w:rPr>
          <w:szCs w:val="22"/>
        </w:rPr>
        <w:t xml:space="preserve">) </w:t>
      </w:r>
      <w:r w:rsidR="00BE45F5">
        <w:rPr>
          <w:szCs w:val="22"/>
        </w:rPr>
        <w:t xml:space="preserve">represents the proportion of the </w:t>
      </w:r>
      <w:r w:rsidR="00AC40FA">
        <w:rPr>
          <w:szCs w:val="22"/>
        </w:rPr>
        <w:t xml:space="preserve">exceedance volume </w:t>
      </w:r>
      <w:r w:rsidR="00B538E5">
        <w:rPr>
          <w:szCs w:val="22"/>
        </w:rPr>
        <w:t xml:space="preserve">for </w:t>
      </w:r>
      <w:r w:rsidR="00B04693">
        <w:rPr>
          <w:szCs w:val="22"/>
        </w:rPr>
        <w:t xml:space="preserve">the </w:t>
      </w:r>
      <w:r w:rsidR="00B538E5">
        <w:rPr>
          <w:szCs w:val="22"/>
        </w:rPr>
        <w:t xml:space="preserve">relevant forests </w:t>
      </w:r>
      <w:r w:rsidR="00AC40FA">
        <w:rPr>
          <w:szCs w:val="22"/>
        </w:rPr>
        <w:t xml:space="preserve">(if any) that is attributable to each eligible offset project registered under this determination in the </w:t>
      </w:r>
      <w:r w:rsidR="00B36D73">
        <w:rPr>
          <w:szCs w:val="22"/>
        </w:rPr>
        <w:t xml:space="preserve">State </w:t>
      </w:r>
      <w:r w:rsidR="00AC40FA" w:rsidRPr="00AC40FA">
        <w:rPr>
          <w:szCs w:val="22"/>
        </w:rPr>
        <w:t>in which the eligible offsets project is located</w:t>
      </w:r>
      <w:r w:rsidR="005124E7">
        <w:rPr>
          <w:szCs w:val="22"/>
        </w:rPr>
        <w:t xml:space="preserve"> and </w:t>
      </w:r>
      <w:proofErr w:type="gramStart"/>
      <w:r w:rsidR="005124E7">
        <w:rPr>
          <w:szCs w:val="22"/>
        </w:rPr>
        <w:t xml:space="preserve">is </w:t>
      </w:r>
      <w:r w:rsidR="00AC40FA">
        <w:rPr>
          <w:szCs w:val="22"/>
        </w:rPr>
        <w:t>calculated</w:t>
      </w:r>
      <w:proofErr w:type="gramEnd"/>
      <w:r w:rsidR="00AC40FA">
        <w:rPr>
          <w:szCs w:val="22"/>
        </w:rPr>
        <w:t xml:space="preserve"> </w:t>
      </w:r>
      <w:r w:rsidR="006A6B66">
        <w:rPr>
          <w:szCs w:val="22"/>
        </w:rPr>
        <w:t>in accordance with the following equation</w:t>
      </w:r>
      <w:r w:rsidR="006903F0">
        <w:rPr>
          <w:szCs w:val="22"/>
        </w:rPr>
        <w:t>.</w:t>
      </w:r>
    </w:p>
    <w:p w14:paraId="1F383041" w14:textId="77777777" w:rsidR="006A6B66" w:rsidRDefault="006A6B66" w:rsidP="006B4206">
      <w:pPr>
        <w:pStyle w:val="ss"/>
        <w:rPr>
          <w:szCs w:val="22"/>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6A6B66" w:rsidRPr="006E68C8" w14:paraId="5F7B61C0" w14:textId="77777777" w:rsidTr="00B11788">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53831B2D" w14:textId="3E73B4D5" w:rsidR="006A6B66" w:rsidRPr="00B37B08" w:rsidRDefault="00DF54A6" w:rsidP="00B11788">
            <w:pPr>
              <w:pStyle w:val="ss"/>
              <w:jc w:val="center"/>
              <w:rPr>
                <w:i/>
                <w:sz w:val="24"/>
                <w:szCs w:val="24"/>
              </w:rPr>
            </w:pPr>
            <w:proofErr w:type="spellStart"/>
            <w:r>
              <w:t>AF</w:t>
            </w:r>
            <w:r w:rsidR="008D62AC" w:rsidRPr="008D62AC">
              <w:rPr>
                <w:vertAlign w:val="subscript"/>
              </w:rPr>
              <w:t>i</w:t>
            </w:r>
            <w:proofErr w:type="spellEnd"/>
            <w:r w:rsidR="006A6B66">
              <w:rPr>
                <w:iCs/>
                <w:sz w:val="24"/>
                <w:szCs w:val="24"/>
              </w:rPr>
              <w:t xml:space="preserve"> = </w:t>
            </w:r>
            <m:oMath>
              <m:f>
                <m:fPr>
                  <m:ctrlPr>
                    <w:rPr>
                      <w:rFonts w:ascii="Cambria Math" w:hAnsi="Cambria Math"/>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V</m:t>
                      </m:r>
                    </m:e>
                    <m:sub>
                      <m:r>
                        <m:rPr>
                          <m:sty m:val="p"/>
                        </m:rPr>
                        <w:rPr>
                          <w:rFonts w:ascii="Cambria Math" w:hAnsi="Cambria Math"/>
                          <w:sz w:val="28"/>
                          <w:szCs w:val="28"/>
                        </w:rPr>
                        <m:t>j</m:t>
                      </m:r>
                    </m:sub>
                  </m:sSub>
                  <m:r>
                    <m:rPr>
                      <m:sty m:val="p"/>
                    </m:rPr>
                    <w:rPr>
                      <w:rFonts w:ascii="Cambria Math" w:hAnsi="Cambria Math"/>
                      <w:sz w:val="28"/>
                      <w:szCs w:val="28"/>
                    </w:rPr>
                    <m:t xml:space="preserve"> ×</m:t>
                  </m:r>
                  <m:sSub>
                    <m:sSubPr>
                      <m:ctrlPr>
                        <w:rPr>
                          <w:rFonts w:ascii="Cambria Math" w:hAnsi="Cambria Math"/>
                          <w:iCs/>
                          <w:sz w:val="28"/>
                          <w:szCs w:val="28"/>
                        </w:rPr>
                      </m:ctrlPr>
                    </m:sSubPr>
                    <m:e>
                      <m:r>
                        <m:rPr>
                          <m:sty m:val="p"/>
                        </m:rPr>
                        <w:rPr>
                          <w:rFonts w:ascii="Cambria Math" w:hAnsi="Cambria Math"/>
                          <w:sz w:val="28"/>
                          <w:szCs w:val="28"/>
                        </w:rPr>
                        <m:t>M</m:t>
                      </m:r>
                    </m:e>
                    <m:sub>
                      <m:r>
                        <m:rPr>
                          <m:sty m:val="p"/>
                        </m:rPr>
                        <w:rPr>
                          <w:rFonts w:ascii="Cambria Math" w:hAnsi="Cambria Math"/>
                          <w:sz w:val="28"/>
                          <w:szCs w:val="28"/>
                        </w:rPr>
                        <m:t>i</m:t>
                      </m:r>
                    </m:sub>
                  </m:sSub>
                </m:num>
                <m:den>
                  <m:nary>
                    <m:naryPr>
                      <m:chr m:val="∑"/>
                      <m:limLoc m:val="subSup"/>
                      <m:ctrlPr>
                        <w:rPr>
                          <w:rFonts w:ascii="Cambria Math" w:hAnsi="Cambria Math"/>
                          <w:sz w:val="28"/>
                          <w:szCs w:val="28"/>
                        </w:rPr>
                      </m:ctrlPr>
                    </m:naryPr>
                    <m:sub>
                      <m:r>
                        <m:rPr>
                          <m:sty m:val="p"/>
                        </m:rPr>
                        <w:rPr>
                          <w:rFonts w:ascii="Cambria Math" w:hAnsi="Cambria Math"/>
                          <w:sz w:val="28"/>
                          <w:szCs w:val="28"/>
                        </w:rPr>
                        <m:t>k=1</m:t>
                      </m:r>
                    </m:sub>
                    <m:sup>
                      <m:r>
                        <m:rPr>
                          <m:sty m:val="p"/>
                        </m:rPr>
                        <w:rPr>
                          <w:rFonts w:ascii="Cambria Math" w:hAnsi="Cambria Math"/>
                          <w:sz w:val="28"/>
                          <w:szCs w:val="28"/>
                        </w:rPr>
                        <m:t>n</m:t>
                      </m:r>
                    </m:sup>
                    <m:e>
                      <m:sSub>
                        <m:sSubPr>
                          <m:ctrlPr>
                            <w:rPr>
                              <w:rFonts w:ascii="Cambria Math" w:hAnsi="Cambria Math"/>
                              <w:iCs/>
                              <w:sz w:val="28"/>
                              <w:szCs w:val="28"/>
                            </w:rPr>
                          </m:ctrlPr>
                        </m:sSubPr>
                        <m:e>
                          <m:r>
                            <m:rPr>
                              <m:sty m:val="p"/>
                            </m:rPr>
                            <w:rPr>
                              <w:rFonts w:ascii="Cambria Math" w:hAnsi="Cambria Math"/>
                              <w:sz w:val="28"/>
                              <w:szCs w:val="28"/>
                            </w:rPr>
                            <m:t>V</m:t>
                          </m:r>
                        </m:e>
                        <m:sub>
                          <m:r>
                            <m:rPr>
                              <m:sty m:val="p"/>
                            </m:rPr>
                            <w:rPr>
                              <w:rFonts w:ascii="Cambria Math" w:hAnsi="Cambria Math"/>
                              <w:sz w:val="28"/>
                              <w:szCs w:val="28"/>
                            </w:rPr>
                            <m:t>k</m:t>
                          </m:r>
                        </m:sub>
                      </m:sSub>
                      <m:r>
                        <m:rPr>
                          <m:sty m:val="p"/>
                        </m:rPr>
                        <w:rPr>
                          <w:rFonts w:ascii="Cambria Math" w:hAns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k</m:t>
                          </m:r>
                        </m:sub>
                      </m:sSub>
                    </m:e>
                  </m:nary>
                </m:den>
              </m:f>
            </m:oMath>
          </w:p>
        </w:tc>
        <w:tc>
          <w:tcPr>
            <w:tcW w:w="1668" w:type="dxa"/>
            <w:tcBorders>
              <w:top w:val="single" w:sz="4" w:space="0" w:color="000000"/>
              <w:left w:val="single" w:sz="4" w:space="0" w:color="000000"/>
              <w:bottom w:val="single" w:sz="4" w:space="0" w:color="000000"/>
              <w:right w:val="single" w:sz="4" w:space="0" w:color="000000"/>
            </w:tcBorders>
            <w:vAlign w:val="center"/>
          </w:tcPr>
          <w:p w14:paraId="67B680E3" w14:textId="6033D8E5" w:rsidR="006A6B66" w:rsidRPr="006E68C8" w:rsidRDefault="006A6B66" w:rsidP="00B11788">
            <w:pPr>
              <w:ind w:right="237"/>
              <w:jc w:val="center"/>
              <w:rPr>
                <w:b/>
              </w:rPr>
            </w:pPr>
            <w:r>
              <w:rPr>
                <w:b/>
              </w:rPr>
              <w:t>Equation 1</w:t>
            </w:r>
            <w:r w:rsidR="005E65C1">
              <w:rPr>
                <w:b/>
              </w:rPr>
              <w:t>4</w:t>
            </w:r>
          </w:p>
        </w:tc>
      </w:tr>
    </w:tbl>
    <w:p w14:paraId="5555E9A3" w14:textId="7AED7F2F" w:rsidR="006A6B66" w:rsidRPr="0075110E" w:rsidRDefault="003F19D1" w:rsidP="003E2D87">
      <w:pPr>
        <w:pStyle w:val="ss"/>
        <w:ind w:left="2155"/>
        <w:rPr>
          <w:szCs w:val="22"/>
        </w:rPr>
      </w:pPr>
      <w:r w:rsidRPr="0075110E">
        <w:rPr>
          <w:szCs w:val="22"/>
        </w:rPr>
        <w:t>Where:</w:t>
      </w:r>
    </w:p>
    <w:p w14:paraId="60CB2611" w14:textId="38B7BA25" w:rsidR="00D82ADA" w:rsidRPr="0075110E" w:rsidRDefault="00D82ADA" w:rsidP="003E2D87">
      <w:pPr>
        <w:pStyle w:val="ss"/>
        <w:ind w:left="1021" w:firstLine="0"/>
        <w:rPr>
          <w:szCs w:val="22"/>
        </w:rPr>
      </w:pPr>
      <w:proofErr w:type="spellStart"/>
      <w:r w:rsidRPr="0075110E">
        <w:rPr>
          <w:szCs w:val="22"/>
        </w:rPr>
        <w:t>AF</w:t>
      </w:r>
      <w:r w:rsidR="008D62AC" w:rsidRPr="0075110E">
        <w:rPr>
          <w:szCs w:val="22"/>
          <w:vertAlign w:val="subscript"/>
        </w:rPr>
        <w:t>i</w:t>
      </w:r>
      <w:proofErr w:type="spellEnd"/>
      <w:r w:rsidRPr="0075110E">
        <w:rPr>
          <w:szCs w:val="22"/>
        </w:rPr>
        <w:t xml:space="preserve"> is the project allocation factor (AF)</w:t>
      </w:r>
      <w:r w:rsidR="008D62AC" w:rsidRPr="0075110E">
        <w:rPr>
          <w:szCs w:val="22"/>
        </w:rPr>
        <w:t xml:space="preserve"> for reporting period</w:t>
      </w:r>
      <w:r w:rsidR="008A6F9C">
        <w:rPr>
          <w:szCs w:val="22"/>
        </w:rPr>
        <w:t xml:space="preserve"> </w:t>
      </w:r>
      <w:proofErr w:type="spellStart"/>
      <w:r w:rsidR="008A6F9C">
        <w:rPr>
          <w:szCs w:val="22"/>
        </w:rPr>
        <w:t>i</w:t>
      </w:r>
      <w:proofErr w:type="spellEnd"/>
      <w:r w:rsidR="00B3333C">
        <w:rPr>
          <w:szCs w:val="22"/>
        </w:rPr>
        <w:t xml:space="preserve">. </w:t>
      </w:r>
    </w:p>
    <w:p w14:paraId="44E3E182" w14:textId="414EA133" w:rsidR="003F19D1" w:rsidRPr="00B3333C" w:rsidRDefault="003F19D1" w:rsidP="003E2D87">
      <w:pPr>
        <w:pStyle w:val="ss"/>
        <w:ind w:left="1021" w:firstLine="0"/>
        <w:rPr>
          <w:szCs w:val="22"/>
        </w:rPr>
      </w:pPr>
      <w:proofErr w:type="spellStart"/>
      <w:r w:rsidRPr="00B3333C">
        <w:rPr>
          <w:szCs w:val="22"/>
        </w:rPr>
        <w:t>V</w:t>
      </w:r>
      <w:r w:rsidR="008A6F9C">
        <w:rPr>
          <w:szCs w:val="22"/>
          <w:vertAlign w:val="subscript"/>
        </w:rPr>
        <w:t>j</w:t>
      </w:r>
      <w:proofErr w:type="spellEnd"/>
      <w:r w:rsidRPr="00B3333C">
        <w:rPr>
          <w:szCs w:val="22"/>
        </w:rPr>
        <w:t xml:space="preserve"> is the </w:t>
      </w:r>
      <w:r w:rsidR="00443812">
        <w:rPr>
          <w:szCs w:val="22"/>
        </w:rPr>
        <w:t>rate</w:t>
      </w:r>
      <w:r w:rsidR="00443812" w:rsidRPr="00B3333C">
        <w:rPr>
          <w:szCs w:val="22"/>
        </w:rPr>
        <w:t xml:space="preserve"> of wood extracted </w:t>
      </w:r>
      <w:r w:rsidR="00443812" w:rsidRPr="006E5DD3">
        <w:rPr>
          <w:szCs w:val="22"/>
        </w:rPr>
        <w:t>(in cubic metres per month)</w:t>
      </w:r>
      <w:r w:rsidR="00443812">
        <w:rPr>
          <w:szCs w:val="22"/>
        </w:rPr>
        <w:t xml:space="preserve"> </w:t>
      </w:r>
      <w:r w:rsidR="00463DED" w:rsidRPr="00B3333C">
        <w:rPr>
          <w:szCs w:val="22"/>
        </w:rPr>
        <w:t xml:space="preserve">from the public native forests in the </w:t>
      </w:r>
      <w:r w:rsidR="00A74E34" w:rsidRPr="00B3333C">
        <w:rPr>
          <w:szCs w:val="22"/>
        </w:rPr>
        <w:t xml:space="preserve">project area in the </w:t>
      </w:r>
      <w:r w:rsidR="006230CD" w:rsidRPr="00B3333C">
        <w:rPr>
          <w:szCs w:val="22"/>
        </w:rPr>
        <w:t xml:space="preserve">10-year period before the end of the last financial year before the application </w:t>
      </w:r>
      <w:proofErr w:type="gramStart"/>
      <w:r w:rsidR="006230CD" w:rsidRPr="00B3333C">
        <w:rPr>
          <w:szCs w:val="22"/>
        </w:rPr>
        <w:t>was made</w:t>
      </w:r>
      <w:proofErr w:type="gramEnd"/>
      <w:r w:rsidR="006230CD" w:rsidRPr="00B3333C">
        <w:rPr>
          <w:szCs w:val="22"/>
        </w:rPr>
        <w:t xml:space="preserve"> under the Act for the declaration </w:t>
      </w:r>
      <w:r w:rsidR="00A74E34" w:rsidRPr="00B3333C">
        <w:rPr>
          <w:szCs w:val="22"/>
        </w:rPr>
        <w:t xml:space="preserve">of the </w:t>
      </w:r>
      <w:r w:rsidR="00C71FD3" w:rsidRPr="00B3333C">
        <w:rPr>
          <w:szCs w:val="22"/>
        </w:rPr>
        <w:t xml:space="preserve">first project in the State </w:t>
      </w:r>
      <w:r w:rsidR="001447DE" w:rsidRPr="00B3333C">
        <w:rPr>
          <w:szCs w:val="22"/>
        </w:rPr>
        <w:t xml:space="preserve">as an eligible offsets project </w:t>
      </w:r>
      <w:r w:rsidR="00C71FD3" w:rsidRPr="00B3333C">
        <w:rPr>
          <w:szCs w:val="22"/>
        </w:rPr>
        <w:t xml:space="preserve">under this determination. </w:t>
      </w:r>
    </w:p>
    <w:p w14:paraId="5A8B60B7" w14:textId="23673096" w:rsidR="00C71FD3" w:rsidRPr="00B3333C" w:rsidRDefault="00C71FD3" w:rsidP="003E2D87">
      <w:pPr>
        <w:pStyle w:val="ss"/>
        <w:ind w:left="1021" w:firstLine="0"/>
        <w:rPr>
          <w:szCs w:val="22"/>
        </w:rPr>
      </w:pPr>
      <w:r w:rsidRPr="00B3333C">
        <w:rPr>
          <w:szCs w:val="22"/>
        </w:rPr>
        <w:t>M</w:t>
      </w:r>
      <w:r w:rsidR="00746CE9" w:rsidRPr="00B3333C">
        <w:rPr>
          <w:szCs w:val="22"/>
          <w:vertAlign w:val="subscript"/>
        </w:rPr>
        <w:t>i</w:t>
      </w:r>
      <w:r w:rsidRPr="00B3333C">
        <w:rPr>
          <w:szCs w:val="22"/>
        </w:rPr>
        <w:t xml:space="preserve"> is the </w:t>
      </w:r>
      <w:r w:rsidR="002668E2" w:rsidRPr="00B3333C">
        <w:rPr>
          <w:szCs w:val="22"/>
        </w:rPr>
        <w:t>number of months in reporting period</w:t>
      </w:r>
      <w:r w:rsidR="00746CE9" w:rsidRPr="00B3333C">
        <w:rPr>
          <w:szCs w:val="22"/>
        </w:rPr>
        <w:t xml:space="preserve"> </w:t>
      </w:r>
      <w:proofErr w:type="spellStart"/>
      <w:r w:rsidR="00746CE9" w:rsidRPr="00B3333C">
        <w:rPr>
          <w:szCs w:val="22"/>
        </w:rPr>
        <w:t>i</w:t>
      </w:r>
      <w:proofErr w:type="spellEnd"/>
      <w:r w:rsidR="00746CE9" w:rsidRPr="00B3333C">
        <w:rPr>
          <w:szCs w:val="22"/>
        </w:rPr>
        <w:t xml:space="preserve">. </w:t>
      </w:r>
    </w:p>
    <w:p w14:paraId="6C84D349" w14:textId="4EDB5A97" w:rsidR="00746CE9" w:rsidRPr="00B3333C" w:rsidRDefault="00092824" w:rsidP="003E2D87">
      <w:pPr>
        <w:pStyle w:val="ss"/>
        <w:ind w:left="1021" w:firstLine="0"/>
        <w:rPr>
          <w:szCs w:val="22"/>
        </w:rPr>
      </w:pPr>
      <w:proofErr w:type="spellStart"/>
      <w:r w:rsidRPr="00B3333C">
        <w:rPr>
          <w:szCs w:val="22"/>
        </w:rPr>
        <w:t>V</w:t>
      </w:r>
      <w:r w:rsidRPr="00B3333C">
        <w:rPr>
          <w:szCs w:val="22"/>
          <w:vertAlign w:val="subscript"/>
        </w:rPr>
        <w:t>k</w:t>
      </w:r>
      <w:proofErr w:type="spellEnd"/>
      <w:r w:rsidRPr="00B3333C">
        <w:rPr>
          <w:szCs w:val="22"/>
        </w:rPr>
        <w:t xml:space="preserve"> is the </w:t>
      </w:r>
      <w:r w:rsidR="00157C42">
        <w:rPr>
          <w:szCs w:val="22"/>
        </w:rPr>
        <w:t>rate</w:t>
      </w:r>
      <w:r w:rsidRPr="00B3333C">
        <w:rPr>
          <w:szCs w:val="22"/>
        </w:rPr>
        <w:t xml:space="preserve"> of wood extracted </w:t>
      </w:r>
      <w:r w:rsidR="006E5DD3" w:rsidRPr="006E5DD3">
        <w:rPr>
          <w:szCs w:val="22"/>
        </w:rPr>
        <w:t>(in cubic metres per month)</w:t>
      </w:r>
      <w:r w:rsidR="006E5DD3">
        <w:rPr>
          <w:szCs w:val="22"/>
        </w:rPr>
        <w:t xml:space="preserve"> </w:t>
      </w:r>
      <w:r w:rsidRPr="00B3333C">
        <w:rPr>
          <w:szCs w:val="22"/>
        </w:rPr>
        <w:t>from the public native forests in project</w:t>
      </w:r>
      <w:r w:rsidR="00B372AA" w:rsidRPr="00B3333C">
        <w:rPr>
          <w:szCs w:val="22"/>
        </w:rPr>
        <w:t>s</w:t>
      </w:r>
      <w:r w:rsidRPr="00B3333C">
        <w:rPr>
          <w:szCs w:val="22"/>
        </w:rPr>
        <w:t xml:space="preserve"> k</w:t>
      </w:r>
      <w:r w:rsidR="00B372AA" w:rsidRPr="00B3333C">
        <w:rPr>
          <w:szCs w:val="22"/>
        </w:rPr>
        <w:t xml:space="preserve"> = 1 </w:t>
      </w:r>
      <w:proofErr w:type="spellStart"/>
      <w:r w:rsidR="00B372AA" w:rsidRPr="00B3333C">
        <w:rPr>
          <w:szCs w:val="22"/>
        </w:rPr>
        <w:t>to n</w:t>
      </w:r>
      <w:proofErr w:type="spellEnd"/>
      <w:r w:rsidR="00B372AA" w:rsidRPr="00B3333C">
        <w:rPr>
          <w:szCs w:val="22"/>
        </w:rPr>
        <w:t xml:space="preserve"> </w:t>
      </w:r>
      <w:r w:rsidR="006957A0" w:rsidRPr="00B3333C">
        <w:rPr>
          <w:szCs w:val="22"/>
        </w:rPr>
        <w:t>in the State that are registered under this determination</w:t>
      </w:r>
      <w:r w:rsidR="001D07E1" w:rsidRPr="00B3333C">
        <w:rPr>
          <w:szCs w:val="22"/>
        </w:rPr>
        <w:t xml:space="preserve"> in the </w:t>
      </w:r>
      <w:r w:rsidR="0075110E" w:rsidRPr="00B3333C">
        <w:rPr>
          <w:szCs w:val="22"/>
        </w:rPr>
        <w:t xml:space="preserve">10-year period before the end of the last financial year before the application was made under the Act for the declaration of the first project in the State </w:t>
      </w:r>
      <w:r w:rsidR="001447DE" w:rsidRPr="00B3333C">
        <w:rPr>
          <w:szCs w:val="22"/>
        </w:rPr>
        <w:t xml:space="preserve">as an eligible offsets project </w:t>
      </w:r>
      <w:r w:rsidR="0075110E" w:rsidRPr="00B3333C">
        <w:rPr>
          <w:szCs w:val="22"/>
        </w:rPr>
        <w:t>under this determination.</w:t>
      </w:r>
    </w:p>
    <w:p w14:paraId="0901013F" w14:textId="1686D0D6" w:rsidR="008D7C53" w:rsidRPr="00B3333C" w:rsidRDefault="008D7C53" w:rsidP="003E2D87">
      <w:pPr>
        <w:pStyle w:val="ss"/>
        <w:ind w:left="1021" w:firstLine="0"/>
        <w:rPr>
          <w:szCs w:val="22"/>
        </w:rPr>
      </w:pPr>
      <w:r w:rsidRPr="00B3333C">
        <w:rPr>
          <w:szCs w:val="22"/>
        </w:rPr>
        <w:t>M</w:t>
      </w:r>
      <w:r w:rsidRPr="00B3333C">
        <w:rPr>
          <w:szCs w:val="22"/>
          <w:vertAlign w:val="subscript"/>
        </w:rPr>
        <w:t>k</w:t>
      </w:r>
      <w:r w:rsidRPr="00B3333C">
        <w:rPr>
          <w:szCs w:val="22"/>
        </w:rPr>
        <w:t xml:space="preserve"> is the number of months in reporting period </w:t>
      </w:r>
      <w:proofErr w:type="spellStart"/>
      <w:r w:rsidRPr="00B3333C">
        <w:rPr>
          <w:szCs w:val="22"/>
        </w:rPr>
        <w:t>i</w:t>
      </w:r>
      <w:proofErr w:type="spellEnd"/>
      <w:r w:rsidRPr="00B3333C">
        <w:rPr>
          <w:szCs w:val="22"/>
        </w:rPr>
        <w:t xml:space="preserve"> that </w:t>
      </w:r>
      <w:r w:rsidR="003E2D87" w:rsidRPr="00B3333C">
        <w:rPr>
          <w:szCs w:val="22"/>
        </w:rPr>
        <w:t xml:space="preserve">the public native forests in project k </w:t>
      </w:r>
      <w:proofErr w:type="gramStart"/>
      <w:r w:rsidR="003E2D87" w:rsidRPr="00B3333C">
        <w:rPr>
          <w:szCs w:val="22"/>
        </w:rPr>
        <w:t>were included</w:t>
      </w:r>
      <w:proofErr w:type="gramEnd"/>
      <w:r w:rsidR="003E2D87" w:rsidRPr="00B3333C">
        <w:rPr>
          <w:szCs w:val="22"/>
        </w:rPr>
        <w:t xml:space="preserve"> in an eligible offsets project registered under this determination.</w:t>
      </w:r>
    </w:p>
    <w:p w14:paraId="6408590A" w14:textId="602F0E67" w:rsidR="00764078" w:rsidRDefault="00D63C4C" w:rsidP="006B4206">
      <w:pPr>
        <w:pStyle w:val="ss"/>
      </w:pPr>
      <w:r>
        <w:tab/>
        <w:t>(7)</w:t>
      </w:r>
      <w:r>
        <w:tab/>
      </w:r>
      <w:r w:rsidR="00165C72">
        <w:t xml:space="preserve">The following </w:t>
      </w:r>
      <w:r w:rsidR="00764078">
        <w:t>rules apply if</w:t>
      </w:r>
      <w:r w:rsidR="00DB2474">
        <w:t xml:space="preserve"> </w:t>
      </w:r>
      <w:r w:rsidR="00586C8F" w:rsidRPr="00586C8F">
        <w:t xml:space="preserve">public native forests </w:t>
      </w:r>
      <w:r w:rsidR="00394BD8">
        <w:t xml:space="preserve">covered by this section </w:t>
      </w:r>
      <w:proofErr w:type="gramStart"/>
      <w:r w:rsidR="00586C8F" w:rsidRPr="00586C8F">
        <w:t>are included</w:t>
      </w:r>
      <w:proofErr w:type="gramEnd"/>
      <w:r w:rsidR="00586C8F" w:rsidRPr="00586C8F">
        <w:t xml:space="preserve"> in </w:t>
      </w:r>
      <w:r w:rsidR="00BB7DEF">
        <w:t xml:space="preserve">an </w:t>
      </w:r>
      <w:r w:rsidR="00586C8F" w:rsidRPr="00586C8F">
        <w:t>eligible offsets project under this determination</w:t>
      </w:r>
      <w:r w:rsidR="00715AE4">
        <w:t xml:space="preserve"> during the reporting period</w:t>
      </w:r>
      <w:r w:rsidR="00764078">
        <w:t>.</w:t>
      </w:r>
      <w:r w:rsidR="00586C8F" w:rsidRPr="00586C8F">
        <w:t xml:space="preserve"> </w:t>
      </w:r>
      <w:r w:rsidR="00F91FAF">
        <w:t xml:space="preserve"> </w:t>
      </w:r>
    </w:p>
    <w:p w14:paraId="38B222F5" w14:textId="3BDF1AEB" w:rsidR="00F76DF3" w:rsidRDefault="00764078" w:rsidP="00764078">
      <w:pPr>
        <w:pStyle w:val="tPara"/>
        <w:spacing w:before="180"/>
      </w:pPr>
      <w:r w:rsidRPr="006E68C8">
        <w:tab/>
        <w:t>(a)</w:t>
      </w:r>
      <w:r w:rsidRPr="006E68C8">
        <w:tab/>
      </w:r>
      <w:r w:rsidR="00A20ABC">
        <w:t xml:space="preserve">The </w:t>
      </w:r>
      <w:r w:rsidR="00D8164A" w:rsidRPr="00D8164A">
        <w:t xml:space="preserve">direct leakage baseline harvest level </w:t>
      </w:r>
      <w:r w:rsidR="00D8164A">
        <w:t xml:space="preserve">and </w:t>
      </w:r>
      <w:r w:rsidR="008D42B9">
        <w:t>exceedance volume</w:t>
      </w:r>
      <w:r w:rsidRPr="00586C8F">
        <w:t xml:space="preserve"> must </w:t>
      </w:r>
      <w:proofErr w:type="gramStart"/>
      <w:r w:rsidRPr="00586C8F">
        <w:t>be calculated</w:t>
      </w:r>
      <w:proofErr w:type="gramEnd"/>
      <w:r w:rsidRPr="00586C8F">
        <w:t xml:space="preserve"> separately for the periods before and after the </w:t>
      </w:r>
      <w:r>
        <w:t xml:space="preserve">date the </w:t>
      </w:r>
      <w:r w:rsidR="00F76DF3">
        <w:t xml:space="preserve">relevant </w:t>
      </w:r>
      <w:r w:rsidR="008D42B9">
        <w:t xml:space="preserve">public native </w:t>
      </w:r>
      <w:r>
        <w:t xml:space="preserve">forests </w:t>
      </w:r>
      <w:proofErr w:type="gramStart"/>
      <w:r>
        <w:t>were included</w:t>
      </w:r>
      <w:proofErr w:type="gramEnd"/>
      <w:r>
        <w:t xml:space="preserve"> in the eligible offsets project.</w:t>
      </w:r>
    </w:p>
    <w:p w14:paraId="562AF0BE" w14:textId="5A1E8941" w:rsidR="00117F5A" w:rsidRDefault="00F76DF3" w:rsidP="00764078">
      <w:pPr>
        <w:pStyle w:val="tPara"/>
        <w:spacing w:before="180"/>
      </w:pPr>
      <w:r w:rsidRPr="006E68C8">
        <w:tab/>
        <w:t>(</w:t>
      </w:r>
      <w:r>
        <w:t>b</w:t>
      </w:r>
      <w:r w:rsidRPr="006E68C8">
        <w:t>)</w:t>
      </w:r>
      <w:r w:rsidRPr="006E68C8">
        <w:tab/>
      </w:r>
      <w:r w:rsidR="00764078">
        <w:t xml:space="preserve">For the period </w:t>
      </w:r>
      <w:r w:rsidR="00764078" w:rsidRPr="00D05FE0">
        <w:t>before th</w:t>
      </w:r>
      <w:r w:rsidR="00764078">
        <w:t>is</w:t>
      </w:r>
      <w:r w:rsidR="00764078" w:rsidRPr="00D05FE0">
        <w:t xml:space="preserve"> date</w:t>
      </w:r>
      <w:r w:rsidR="00764078">
        <w:t xml:space="preserve">, the </w:t>
      </w:r>
      <w:r w:rsidR="001F7D1D">
        <w:t xml:space="preserve">relevant </w:t>
      </w:r>
      <w:r w:rsidR="009B7420">
        <w:t xml:space="preserve">public native forests </w:t>
      </w:r>
      <w:r w:rsidR="00B652EA">
        <w:t xml:space="preserve">must </w:t>
      </w:r>
      <w:proofErr w:type="gramStart"/>
      <w:r w:rsidR="00B652EA">
        <w:t>be included</w:t>
      </w:r>
      <w:proofErr w:type="gramEnd"/>
      <w:r w:rsidR="00B652EA">
        <w:t xml:space="preserve"> in the calculation of the </w:t>
      </w:r>
      <w:r w:rsidR="00B652EA" w:rsidRPr="00D8164A">
        <w:t xml:space="preserve">direct leakage baseline harvest level </w:t>
      </w:r>
      <w:r w:rsidR="001F7D1D">
        <w:t xml:space="preserve">and the </w:t>
      </w:r>
      <w:r w:rsidR="0017618B">
        <w:t>volume of wood extracted from the</w:t>
      </w:r>
      <w:r w:rsidR="001F7D1D">
        <w:t>se</w:t>
      </w:r>
      <w:r w:rsidR="0017618B">
        <w:t xml:space="preserve"> forests </w:t>
      </w:r>
      <w:r w:rsidR="00D26A9D">
        <w:t xml:space="preserve">in the reporting period </w:t>
      </w:r>
      <w:r w:rsidR="00764078">
        <w:t xml:space="preserve">must </w:t>
      </w:r>
      <w:proofErr w:type="gramStart"/>
      <w:r w:rsidR="00764078">
        <w:t>be included</w:t>
      </w:r>
      <w:proofErr w:type="gramEnd"/>
      <w:r w:rsidR="00764078">
        <w:t xml:space="preserve"> </w:t>
      </w:r>
      <w:r w:rsidR="00F54FDB">
        <w:t>in the calculation of the</w:t>
      </w:r>
      <w:r w:rsidR="00825436">
        <w:t xml:space="preserve"> </w:t>
      </w:r>
      <w:r w:rsidR="00B11951">
        <w:t>exceedance volume.</w:t>
      </w:r>
    </w:p>
    <w:p w14:paraId="375C9974" w14:textId="3FA553AF" w:rsidR="004F1708" w:rsidRDefault="00117F5A" w:rsidP="00764078">
      <w:pPr>
        <w:pStyle w:val="tPara"/>
        <w:spacing w:before="180"/>
      </w:pPr>
      <w:r w:rsidRPr="006E68C8">
        <w:tab/>
        <w:t>(</w:t>
      </w:r>
      <w:r>
        <w:t>c</w:t>
      </w:r>
      <w:r w:rsidRPr="006E68C8">
        <w:t>)</w:t>
      </w:r>
      <w:r w:rsidRPr="006E68C8">
        <w:tab/>
      </w:r>
      <w:r w:rsidR="00764078">
        <w:t xml:space="preserve">For the period after this date, </w:t>
      </w:r>
      <w:r w:rsidR="001F7D1D">
        <w:t xml:space="preserve">the relevant public native forests and the volume of wood extracted from these forests </w:t>
      </w:r>
      <w:r w:rsidR="00764078">
        <w:t xml:space="preserve">must </w:t>
      </w:r>
      <w:proofErr w:type="gramStart"/>
      <w:r w:rsidR="00764078">
        <w:t>be excluded</w:t>
      </w:r>
      <w:proofErr w:type="gramEnd"/>
      <w:r w:rsidR="00764078">
        <w:t xml:space="preserve"> </w:t>
      </w:r>
      <w:r w:rsidR="004F1708">
        <w:t>f</w:t>
      </w:r>
      <w:r w:rsidR="00F54FDB">
        <w:t>rom</w:t>
      </w:r>
      <w:r w:rsidR="001F7D1D">
        <w:t xml:space="preserve"> the calculation of the </w:t>
      </w:r>
      <w:r w:rsidR="00825436" w:rsidRPr="00D8164A">
        <w:t xml:space="preserve">direct leakage baseline harvest level </w:t>
      </w:r>
      <w:r w:rsidR="00825436">
        <w:t xml:space="preserve">and </w:t>
      </w:r>
      <w:r w:rsidR="001F7D1D">
        <w:t>exceedance volume</w:t>
      </w:r>
      <w:r w:rsidR="00764078">
        <w:t>.</w:t>
      </w:r>
    </w:p>
    <w:p w14:paraId="5A19A1D2" w14:textId="58A95350" w:rsidR="006B4206" w:rsidRDefault="000C266D" w:rsidP="00825436">
      <w:pPr>
        <w:pStyle w:val="tPara"/>
        <w:spacing w:before="180"/>
      </w:pPr>
      <w:r w:rsidRPr="006E68C8">
        <w:tab/>
        <w:t>(</w:t>
      </w:r>
      <w:r w:rsidR="00D82C27">
        <w:t>d</w:t>
      </w:r>
      <w:r w:rsidRPr="006E68C8">
        <w:t>)</w:t>
      </w:r>
      <w:r w:rsidRPr="006E68C8">
        <w:tab/>
      </w:r>
      <w:r w:rsidR="00764078">
        <w:t xml:space="preserve">The </w:t>
      </w:r>
      <w:r w:rsidR="00D82C27">
        <w:t>exceedance</w:t>
      </w:r>
      <w:r w:rsidR="00764078">
        <w:t xml:space="preserve"> </w:t>
      </w:r>
      <w:r w:rsidR="00825436">
        <w:t xml:space="preserve">volume </w:t>
      </w:r>
      <w:r w:rsidR="00764078">
        <w:t xml:space="preserve">for the reporting period must </w:t>
      </w:r>
      <w:proofErr w:type="gramStart"/>
      <w:r w:rsidR="00764078">
        <w:t>be calculated</w:t>
      </w:r>
      <w:proofErr w:type="gramEnd"/>
      <w:r w:rsidR="00764078">
        <w:t xml:space="preserve"> as the sum of the </w:t>
      </w:r>
      <w:r w:rsidR="00957DA9">
        <w:t>amounts calculated for</w:t>
      </w:r>
      <w:r w:rsidR="00764078">
        <w:t xml:space="preserve"> the relevant periods</w:t>
      </w:r>
      <w:r w:rsidR="00825436">
        <w:t xml:space="preserve">. </w:t>
      </w:r>
    </w:p>
    <w:p w14:paraId="4318573D" w14:textId="6A881B7F" w:rsidR="00F066CA" w:rsidRDefault="00092EC0" w:rsidP="003B4837">
      <w:pPr>
        <w:pStyle w:val="ss"/>
      </w:pPr>
      <w:r>
        <w:lastRenderedPageBreak/>
        <w:tab/>
        <w:t>(</w:t>
      </w:r>
      <w:r w:rsidR="00F91FAF">
        <w:t>8</w:t>
      </w:r>
      <w:r>
        <w:t>)</w:t>
      </w:r>
      <w:r>
        <w:tab/>
      </w:r>
      <w:r w:rsidR="00F066CA">
        <w:t>The following rules apply if</w:t>
      </w:r>
      <w:r w:rsidR="00F479A8">
        <w:t xml:space="preserve"> </w:t>
      </w:r>
      <w:r w:rsidR="00F479A8" w:rsidRPr="00F479A8">
        <w:t xml:space="preserve">new areas of public native forest </w:t>
      </w:r>
      <w:proofErr w:type="gramStart"/>
      <w:r w:rsidR="00F479A8" w:rsidRPr="00F479A8">
        <w:t>are designated</w:t>
      </w:r>
      <w:proofErr w:type="gramEnd"/>
      <w:r w:rsidR="00F479A8" w:rsidRPr="00F479A8">
        <w:t xml:space="preserve"> for commercial forestry use</w:t>
      </w:r>
      <w:r w:rsidR="00ED299B">
        <w:t xml:space="preserve"> after </w:t>
      </w:r>
      <w:r w:rsidR="004703A4">
        <w:t>the first</w:t>
      </w:r>
      <w:r w:rsidR="00AF4630">
        <w:t xml:space="preserve"> eligible offsets project </w:t>
      </w:r>
      <w:proofErr w:type="gramStart"/>
      <w:r w:rsidR="00AF4630">
        <w:t>is declared</w:t>
      </w:r>
      <w:proofErr w:type="gramEnd"/>
      <w:r w:rsidR="00AF4630">
        <w:t xml:space="preserve"> under this determination in the State in which the eligible offsets project is located</w:t>
      </w:r>
      <w:r w:rsidR="00F066CA">
        <w:t>.</w:t>
      </w:r>
    </w:p>
    <w:p w14:paraId="07F6E6B8" w14:textId="1675F921" w:rsidR="00482D41" w:rsidRDefault="00482D41" w:rsidP="00482D41">
      <w:pPr>
        <w:pStyle w:val="tPara"/>
        <w:spacing w:before="180"/>
      </w:pPr>
      <w:r w:rsidRPr="006E68C8">
        <w:tab/>
        <w:t>(a)</w:t>
      </w:r>
      <w:r w:rsidRPr="006E68C8">
        <w:tab/>
      </w:r>
      <w:r>
        <w:t xml:space="preserve">The </w:t>
      </w:r>
      <w:r w:rsidRPr="00D8164A">
        <w:t xml:space="preserve">direct leakage baseline harvest level </w:t>
      </w:r>
      <w:r>
        <w:t>and exceedance volume</w:t>
      </w:r>
      <w:r w:rsidRPr="00586C8F">
        <w:t xml:space="preserve"> must </w:t>
      </w:r>
      <w:proofErr w:type="gramStart"/>
      <w:r w:rsidRPr="00586C8F">
        <w:t>be calculated</w:t>
      </w:r>
      <w:proofErr w:type="gramEnd"/>
      <w:r w:rsidRPr="00586C8F">
        <w:t xml:space="preserve"> separately </w:t>
      </w:r>
      <w:r>
        <w:t>for the pre-existing public native forest areas and the new areas.</w:t>
      </w:r>
    </w:p>
    <w:p w14:paraId="3A6AF21B" w14:textId="0836A40A" w:rsidR="00482D41" w:rsidRDefault="00482D41" w:rsidP="00482D41">
      <w:pPr>
        <w:pStyle w:val="tPara"/>
        <w:spacing w:before="180"/>
      </w:pPr>
      <w:r w:rsidRPr="006E68C8">
        <w:tab/>
        <w:t>(</w:t>
      </w:r>
      <w:r>
        <w:t>b</w:t>
      </w:r>
      <w:r w:rsidRPr="006E68C8">
        <w:t>)</w:t>
      </w:r>
      <w:r w:rsidRPr="006E68C8">
        <w:tab/>
      </w:r>
      <w:r>
        <w:t>F</w:t>
      </w:r>
      <w:r w:rsidRPr="007A3026">
        <w:t>or the pre-existing public native forest areas</w:t>
      </w:r>
      <w:r>
        <w:t xml:space="preserve">, the relevant public native forests </w:t>
      </w:r>
      <w:r w:rsidR="005872C6">
        <w:t xml:space="preserve">must </w:t>
      </w:r>
      <w:proofErr w:type="gramStart"/>
      <w:r w:rsidR="005872C6">
        <w:t>be included</w:t>
      </w:r>
      <w:proofErr w:type="gramEnd"/>
      <w:r w:rsidR="005872C6">
        <w:t xml:space="preserve"> in the calculation of the </w:t>
      </w:r>
      <w:r w:rsidR="005872C6" w:rsidRPr="00D8164A">
        <w:t xml:space="preserve">direct leakage baseline harvest level </w:t>
      </w:r>
      <w:r>
        <w:t xml:space="preserve">and the volume of wood extracted from these forests </w:t>
      </w:r>
      <w:r w:rsidR="00D26A9D">
        <w:t xml:space="preserve">in the reporting period </w:t>
      </w:r>
      <w:r w:rsidR="005872C6">
        <w:t xml:space="preserve">must </w:t>
      </w:r>
      <w:proofErr w:type="gramStart"/>
      <w:r w:rsidR="005872C6">
        <w:t>be included</w:t>
      </w:r>
      <w:proofErr w:type="gramEnd"/>
      <w:r w:rsidR="005872C6">
        <w:t xml:space="preserve"> in the calculation of the exceedance volume</w:t>
      </w:r>
      <w:r>
        <w:t>.</w:t>
      </w:r>
    </w:p>
    <w:p w14:paraId="67DC52C1" w14:textId="10473EAB" w:rsidR="00E847E5" w:rsidRDefault="00E847E5" w:rsidP="00E847E5">
      <w:pPr>
        <w:pStyle w:val="tPara"/>
        <w:spacing w:before="180"/>
      </w:pPr>
      <w:r w:rsidRPr="006E68C8">
        <w:tab/>
        <w:t>(</w:t>
      </w:r>
      <w:r>
        <w:t>c</w:t>
      </w:r>
      <w:r w:rsidRPr="006E68C8">
        <w:t>)</w:t>
      </w:r>
      <w:r w:rsidRPr="006E68C8">
        <w:tab/>
      </w:r>
      <w:r>
        <w:t xml:space="preserve">For new public native forest areas, </w:t>
      </w:r>
      <w:r w:rsidR="007A79BA" w:rsidRPr="007A79BA">
        <w:t xml:space="preserve">the relevant public native forests must </w:t>
      </w:r>
      <w:proofErr w:type="gramStart"/>
      <w:r w:rsidR="007A79BA" w:rsidRPr="007A79BA">
        <w:t xml:space="preserve">be </w:t>
      </w:r>
      <w:r w:rsidR="007A79BA">
        <w:t>ex</w:t>
      </w:r>
      <w:r w:rsidR="007A79BA" w:rsidRPr="007A79BA">
        <w:t>cluded</w:t>
      </w:r>
      <w:proofErr w:type="gramEnd"/>
      <w:r w:rsidR="007A79BA" w:rsidRPr="007A79BA">
        <w:t xml:space="preserve"> </w:t>
      </w:r>
      <w:r w:rsidR="007A79BA">
        <w:t>f</w:t>
      </w:r>
      <w:r w:rsidR="002D1897">
        <w:t>rom</w:t>
      </w:r>
      <w:r w:rsidR="007A79BA" w:rsidRPr="007A79BA">
        <w:t xml:space="preserve"> the calculation of the direct leakage baseline harvest level</w:t>
      </w:r>
      <w:r w:rsidR="00D26A9D">
        <w:t>,</w:t>
      </w:r>
      <w:r w:rsidR="007A79BA" w:rsidRPr="007A79BA">
        <w:t xml:space="preserve"> </w:t>
      </w:r>
      <w:r w:rsidR="002D1897">
        <w:t xml:space="preserve">but </w:t>
      </w:r>
      <w:r w:rsidR="008014C5">
        <w:t xml:space="preserve">the </w:t>
      </w:r>
      <w:r w:rsidR="00EA0071">
        <w:t>volume of wood extracted from the forests</w:t>
      </w:r>
      <w:r w:rsidR="008014C5">
        <w:t xml:space="preserve"> </w:t>
      </w:r>
      <w:r w:rsidR="00D26A9D">
        <w:t xml:space="preserve">in the reporting period </w:t>
      </w:r>
      <w:r w:rsidR="005872C6">
        <w:t xml:space="preserve">must </w:t>
      </w:r>
      <w:proofErr w:type="gramStart"/>
      <w:r w:rsidR="005872C6">
        <w:t>be included</w:t>
      </w:r>
      <w:proofErr w:type="gramEnd"/>
      <w:r w:rsidR="005872C6">
        <w:t xml:space="preserve"> in the calculation of the exceedance volume</w:t>
      </w:r>
      <w:r>
        <w:t>.</w:t>
      </w:r>
      <w:r w:rsidR="005872C6">
        <w:t xml:space="preserve"> </w:t>
      </w:r>
    </w:p>
    <w:p w14:paraId="35DDCAED" w14:textId="10661C5B" w:rsidR="008014C5" w:rsidRDefault="008014C5" w:rsidP="008014C5">
      <w:pPr>
        <w:pStyle w:val="tPara"/>
        <w:spacing w:before="180"/>
      </w:pPr>
      <w:r w:rsidRPr="006E68C8">
        <w:tab/>
        <w:t>(</w:t>
      </w:r>
      <w:r>
        <w:t>d</w:t>
      </w:r>
      <w:r w:rsidRPr="006E68C8">
        <w:t>)</w:t>
      </w:r>
      <w:r w:rsidRPr="006E68C8">
        <w:tab/>
      </w:r>
      <w:r w:rsidR="00E35249">
        <w:t xml:space="preserve">The exceedance volume for the reporting period must </w:t>
      </w:r>
      <w:proofErr w:type="gramStart"/>
      <w:r w:rsidR="00E35249">
        <w:t>be calculated</w:t>
      </w:r>
      <w:proofErr w:type="gramEnd"/>
      <w:r w:rsidR="00E35249">
        <w:t xml:space="preserve"> as the sum of the amounts calculated for the pre-existing and new public native forests</w:t>
      </w:r>
      <w:r>
        <w:t>.</w:t>
      </w:r>
    </w:p>
    <w:p w14:paraId="2090D526" w14:textId="129A5D28" w:rsidR="003B4837" w:rsidRPr="006E68C8" w:rsidRDefault="006A048C" w:rsidP="000D7840">
      <w:pPr>
        <w:pStyle w:val="ss"/>
      </w:pPr>
      <w:r>
        <w:tab/>
        <w:t>(</w:t>
      </w:r>
      <w:r w:rsidR="007168C5">
        <w:t>9</w:t>
      </w:r>
      <w:r>
        <w:t>)</w:t>
      </w:r>
      <w:r>
        <w:tab/>
      </w:r>
      <w:r w:rsidR="003B4837">
        <w:t>If a direct leakage deduction applies for a reporting period</w:t>
      </w:r>
      <w:r w:rsidR="00A92781">
        <w:t xml:space="preserve">, the </w:t>
      </w:r>
      <w:r w:rsidR="00A92781" w:rsidDel="003A5507">
        <w:t>direct leakage deduction (</w:t>
      </w:r>
      <w:proofErr w:type="spellStart"/>
      <w:r w:rsidR="00A92781" w:rsidRPr="00824E24" w:rsidDel="003A5507">
        <w:t>DLD</w:t>
      </w:r>
      <w:r w:rsidR="00A92781" w:rsidRPr="00824E24" w:rsidDel="003A5507">
        <w:rPr>
          <w:vertAlign w:val="subscript"/>
        </w:rPr>
        <w:t>i</w:t>
      </w:r>
      <w:proofErr w:type="spellEnd"/>
      <w:r w:rsidR="00A92781" w:rsidDel="003A5507">
        <w:t>)</w:t>
      </w:r>
      <w:r w:rsidR="00A92781">
        <w:t xml:space="preserve"> must </w:t>
      </w:r>
      <w:proofErr w:type="gramStart"/>
      <w:r w:rsidR="00A92781">
        <w:t>be calculated</w:t>
      </w:r>
      <w:proofErr w:type="gramEnd"/>
      <w:r w:rsidR="00A92781">
        <w:t xml:space="preserve"> as follows.</w:t>
      </w:r>
    </w:p>
    <w:p w14:paraId="6F4DCA40" w14:textId="7A19D16A" w:rsidR="003B4837" w:rsidRDefault="003B4837" w:rsidP="003B4837">
      <w:pPr>
        <w:pStyle w:val="tPara"/>
        <w:spacing w:before="180"/>
        <w:rPr>
          <w:szCs w:val="22"/>
        </w:rPr>
      </w:pPr>
      <w:r w:rsidRPr="006E68C8">
        <w:tab/>
        <w:t>(</w:t>
      </w:r>
      <w:r w:rsidR="00F1252F">
        <w:t>a</w:t>
      </w:r>
      <w:r w:rsidRPr="006E68C8">
        <w:t>)</w:t>
      </w:r>
      <w:r w:rsidRPr="006E68C8">
        <w:tab/>
      </w:r>
      <w:r w:rsidR="00F1252F">
        <w:rPr>
          <w:szCs w:val="22"/>
        </w:rPr>
        <w:t>A</w:t>
      </w:r>
      <w:r>
        <w:rPr>
          <w:szCs w:val="22"/>
        </w:rPr>
        <w:t xml:space="preserve"> modelled harvested area </w:t>
      </w:r>
      <w:r w:rsidR="00F1252F">
        <w:rPr>
          <w:szCs w:val="22"/>
        </w:rPr>
        <w:t xml:space="preserve">must </w:t>
      </w:r>
      <w:proofErr w:type="gramStart"/>
      <w:r w:rsidR="00F1252F">
        <w:rPr>
          <w:szCs w:val="22"/>
        </w:rPr>
        <w:t>be</w:t>
      </w:r>
      <w:r>
        <w:rPr>
          <w:szCs w:val="22"/>
        </w:rPr>
        <w:t xml:space="preserve"> derived</w:t>
      </w:r>
      <w:proofErr w:type="gramEnd"/>
      <w:r>
        <w:rPr>
          <w:szCs w:val="22"/>
        </w:rPr>
        <w:t xml:space="preserve"> by dividing the exceedance volume (calculated under </w:t>
      </w:r>
      <w:r w:rsidR="00855C6E">
        <w:rPr>
          <w:szCs w:val="22"/>
        </w:rPr>
        <w:t xml:space="preserve">subsection </w:t>
      </w:r>
      <w:r>
        <w:rPr>
          <w:szCs w:val="22"/>
        </w:rPr>
        <w:t>(</w:t>
      </w:r>
      <w:r w:rsidR="00855C6E">
        <w:rPr>
          <w:szCs w:val="22"/>
        </w:rPr>
        <w:t>4</w:t>
      </w:r>
      <w:r>
        <w:rPr>
          <w:szCs w:val="22"/>
        </w:rPr>
        <w:t>)) by the area-weighted average log yield (in m</w:t>
      </w:r>
      <w:r w:rsidRPr="00A860BD">
        <w:rPr>
          <w:szCs w:val="22"/>
          <w:vertAlign w:val="superscript"/>
        </w:rPr>
        <w:t>3</w:t>
      </w:r>
      <w:r>
        <w:rPr>
          <w:szCs w:val="22"/>
        </w:rPr>
        <w:t xml:space="preserve"> per hectare) from the </w:t>
      </w:r>
      <w:r w:rsidRPr="00EF11FC">
        <w:rPr>
          <w:szCs w:val="22"/>
        </w:rPr>
        <w:t xml:space="preserve">prior period </w:t>
      </w:r>
      <w:proofErr w:type="spellStart"/>
      <w:r w:rsidRPr="00EF11FC">
        <w:rPr>
          <w:szCs w:val="22"/>
        </w:rPr>
        <w:t>FullCAM</w:t>
      </w:r>
      <w:proofErr w:type="spellEnd"/>
      <w:r w:rsidRPr="00EF11FC">
        <w:rPr>
          <w:szCs w:val="22"/>
        </w:rPr>
        <w:t xml:space="preserve"> forest estate model </w:t>
      </w:r>
      <w:r>
        <w:rPr>
          <w:szCs w:val="22"/>
        </w:rPr>
        <w:t>developed under section 2</w:t>
      </w:r>
      <w:r w:rsidR="00126B8E">
        <w:rPr>
          <w:szCs w:val="22"/>
        </w:rPr>
        <w:t>7</w:t>
      </w:r>
      <w:r>
        <w:rPr>
          <w:szCs w:val="22"/>
        </w:rPr>
        <w:t>.</w:t>
      </w:r>
    </w:p>
    <w:p w14:paraId="06FCEB10" w14:textId="120D7472" w:rsidR="00855C6E" w:rsidRPr="006E68C8" w:rsidRDefault="00855C6E" w:rsidP="00855C6E">
      <w:pPr>
        <w:pStyle w:val="tPara"/>
        <w:spacing w:before="180"/>
      </w:pPr>
      <w:r w:rsidRPr="006E68C8">
        <w:tab/>
        <w:t>(</w:t>
      </w:r>
      <w:r w:rsidR="00D53AE6">
        <w:t>b</w:t>
      </w:r>
      <w:r w:rsidRPr="006E68C8">
        <w:t>)</w:t>
      </w:r>
      <w:r w:rsidRPr="006E68C8">
        <w:tab/>
      </w:r>
      <w:r w:rsidR="00D53AE6">
        <w:t xml:space="preserve">The </w:t>
      </w:r>
      <w:r w:rsidR="00D53AE6" w:rsidRPr="00D53AE6">
        <w:t>direct leakage deduction (</w:t>
      </w:r>
      <w:proofErr w:type="spellStart"/>
      <w:r w:rsidR="00D53AE6" w:rsidRPr="00D53AE6">
        <w:t>DLDi</w:t>
      </w:r>
      <w:proofErr w:type="spellEnd"/>
      <w:r w:rsidR="00D53AE6" w:rsidRPr="00D53AE6">
        <w:t xml:space="preserve">) </w:t>
      </w:r>
      <w:r w:rsidR="00D53AE6">
        <w:t xml:space="preserve">must </w:t>
      </w:r>
      <w:proofErr w:type="gramStart"/>
      <w:r w:rsidR="00D53AE6">
        <w:t>be calculated</w:t>
      </w:r>
      <w:proofErr w:type="gramEnd"/>
      <w:r w:rsidR="00D53AE6">
        <w:t xml:space="preserve"> as</w:t>
      </w:r>
      <w:r w:rsidR="00D53AE6" w:rsidRPr="00D53AE6">
        <w:t xml:space="preserve"> the difference between the net emissions (in tonnes CO</w:t>
      </w:r>
      <w:r w:rsidR="00D53AE6" w:rsidRPr="00D53AE6">
        <w:rPr>
          <w:vertAlign w:val="subscript"/>
        </w:rPr>
        <w:t>2</w:t>
      </w:r>
      <w:r w:rsidR="00D53AE6" w:rsidRPr="00D53AE6">
        <w:t>-e) from harvesting and not harvesting the modelled harvested area (derived under paragraph</w:t>
      </w:r>
      <w:r w:rsidR="00705798">
        <w:t xml:space="preserve"> (b)</w:t>
      </w:r>
      <w:r w:rsidR="00D53AE6" w:rsidRPr="00D53AE6">
        <w:t xml:space="preserve">) over a 5-year simulation period and </w:t>
      </w:r>
      <w:proofErr w:type="gramStart"/>
      <w:r w:rsidR="00D53AE6" w:rsidRPr="00D53AE6">
        <w:t>is calculated</w:t>
      </w:r>
      <w:proofErr w:type="gramEnd"/>
      <w:r w:rsidR="00D53AE6" w:rsidRPr="00D53AE6">
        <w:t xml:space="preserve"> using the following equation</w:t>
      </w:r>
      <w:r w:rsidR="006903F0">
        <w:t>.</w:t>
      </w:r>
    </w:p>
    <w:p w14:paraId="41C1D5A0" w14:textId="77777777" w:rsidR="003B4837" w:rsidRDefault="003B4837" w:rsidP="003B4837">
      <w:pPr>
        <w:pStyle w:val="ss"/>
      </w:pPr>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1668"/>
      </w:tblGrid>
      <w:tr w:rsidR="003B4837" w:rsidRPr="006E68C8" w14:paraId="20DA84D6" w14:textId="77777777" w:rsidTr="00705798">
        <w:trPr>
          <w:trHeight w:val="1408"/>
        </w:trPr>
        <w:tc>
          <w:tcPr>
            <w:tcW w:w="5670" w:type="dxa"/>
            <w:tcBorders>
              <w:top w:val="single" w:sz="4" w:space="0" w:color="000000"/>
              <w:left w:val="single" w:sz="4" w:space="0" w:color="000000"/>
              <w:bottom w:val="single" w:sz="4" w:space="0" w:color="000000"/>
              <w:right w:val="single" w:sz="4" w:space="0" w:color="000000"/>
            </w:tcBorders>
            <w:vAlign w:val="center"/>
            <w:hideMark/>
          </w:tcPr>
          <w:p w14:paraId="442D27ED" w14:textId="77777777" w:rsidR="003B4837" w:rsidRPr="00B37B08" w:rsidRDefault="003B4837" w:rsidP="007168C5">
            <w:pPr>
              <w:pStyle w:val="ss"/>
              <w:jc w:val="center"/>
              <w:rPr>
                <w:i/>
                <w:sz w:val="24"/>
                <w:szCs w:val="24"/>
              </w:rPr>
            </w:pPr>
            <w:proofErr w:type="spellStart"/>
            <w:r w:rsidRPr="00824E24" w:rsidDel="003A5507">
              <w:t>DLD</w:t>
            </w:r>
            <w:r w:rsidRPr="00824E24" w:rsidDel="003A5507">
              <w:rPr>
                <w:vertAlign w:val="subscript"/>
              </w:rPr>
              <w:t>i</w:t>
            </w:r>
            <w:proofErr w:type="spellEnd"/>
            <w:r>
              <w:rPr>
                <w:iCs/>
                <w:sz w:val="24"/>
                <w:szCs w:val="24"/>
              </w:rPr>
              <w:t xml:space="preserve"> = </w:t>
            </w:r>
            <w:r w:rsidRPr="00B37B08">
              <w:rPr>
                <w:iCs/>
                <w:sz w:val="24"/>
                <w:szCs w:val="24"/>
              </w:rPr>
              <w:t>(</w:t>
            </w:r>
            <w:proofErr w:type="spellStart"/>
            <w:r>
              <w:rPr>
                <w:iCs/>
                <w:sz w:val="24"/>
                <w:szCs w:val="24"/>
              </w:rPr>
              <w:t>Δ</w:t>
            </w:r>
            <w:r w:rsidRPr="00B37B08">
              <w:rPr>
                <w:iCs/>
                <w:sz w:val="24"/>
                <w:szCs w:val="24"/>
              </w:rPr>
              <w:t>CS</w:t>
            </w:r>
            <w:r>
              <w:rPr>
                <w:iCs/>
                <w:sz w:val="24"/>
                <w:szCs w:val="24"/>
                <w:vertAlign w:val="subscript"/>
              </w:rPr>
              <w:t>n</w:t>
            </w:r>
            <w:proofErr w:type="spellEnd"/>
            <w:r w:rsidRPr="00B37B08">
              <w:rPr>
                <w:iCs/>
                <w:sz w:val="24"/>
                <w:szCs w:val="24"/>
              </w:rPr>
              <w:t xml:space="preserve"> </w:t>
            </w:r>
            <w:r>
              <w:rPr>
                <w:iCs/>
                <w:sz w:val="24"/>
                <w:szCs w:val="24"/>
              </w:rPr>
              <w:t xml:space="preserve">– </w:t>
            </w:r>
            <w:proofErr w:type="spellStart"/>
            <w:r>
              <w:rPr>
                <w:iCs/>
                <w:sz w:val="24"/>
                <w:szCs w:val="24"/>
              </w:rPr>
              <w:t>Δ</w:t>
            </w:r>
            <w:r w:rsidRPr="00B37B08">
              <w:rPr>
                <w:iCs/>
                <w:sz w:val="24"/>
                <w:szCs w:val="24"/>
              </w:rPr>
              <w:t>CS</w:t>
            </w:r>
            <w:r>
              <w:rPr>
                <w:iCs/>
                <w:sz w:val="24"/>
                <w:szCs w:val="24"/>
                <w:vertAlign w:val="subscript"/>
              </w:rPr>
              <w:t>h</w:t>
            </w:r>
            <w:proofErr w:type="spellEnd"/>
            <w:r w:rsidRPr="00B37B08">
              <w:rPr>
                <w:iCs/>
                <w:sz w:val="24"/>
                <w:szCs w:val="24"/>
              </w:rPr>
              <w:t>)</w:t>
            </w:r>
            <w:r>
              <w:rPr>
                <w:iCs/>
                <w:sz w:val="24"/>
                <w:szCs w:val="24"/>
              </w:rPr>
              <w:t xml:space="preserve"> – </w:t>
            </w:r>
            <w:r w:rsidRPr="00B37B08">
              <w:rPr>
                <w:iCs/>
                <w:sz w:val="24"/>
                <w:szCs w:val="24"/>
              </w:rPr>
              <w:t>(</w:t>
            </w:r>
            <w:proofErr w:type="spellStart"/>
            <w:r>
              <w:rPr>
                <w:iCs/>
                <w:sz w:val="24"/>
                <w:szCs w:val="24"/>
              </w:rPr>
              <w:t>E</w:t>
            </w:r>
            <w:r w:rsidRPr="00B37B08">
              <w:rPr>
                <w:iCs/>
                <w:sz w:val="24"/>
                <w:szCs w:val="24"/>
              </w:rPr>
              <w:t>S</w:t>
            </w:r>
            <w:r>
              <w:rPr>
                <w:iCs/>
                <w:sz w:val="24"/>
                <w:szCs w:val="24"/>
                <w:vertAlign w:val="subscript"/>
              </w:rPr>
              <w:t>n</w:t>
            </w:r>
            <w:proofErr w:type="spellEnd"/>
            <w:r w:rsidRPr="00B37B08">
              <w:rPr>
                <w:iCs/>
                <w:sz w:val="24"/>
                <w:szCs w:val="24"/>
              </w:rPr>
              <w:t xml:space="preserve"> </w:t>
            </w:r>
            <w:r>
              <w:rPr>
                <w:iCs/>
                <w:sz w:val="24"/>
                <w:szCs w:val="24"/>
              </w:rPr>
              <w:t xml:space="preserve">– </w:t>
            </w:r>
            <w:proofErr w:type="spellStart"/>
            <w:r>
              <w:rPr>
                <w:iCs/>
                <w:sz w:val="24"/>
                <w:szCs w:val="24"/>
              </w:rPr>
              <w:t>E</w:t>
            </w:r>
            <w:r w:rsidRPr="00B37B08">
              <w:rPr>
                <w:iCs/>
                <w:sz w:val="24"/>
                <w:szCs w:val="24"/>
              </w:rPr>
              <w:t>S</w:t>
            </w:r>
            <w:r>
              <w:rPr>
                <w:iCs/>
                <w:sz w:val="24"/>
                <w:szCs w:val="24"/>
                <w:vertAlign w:val="subscript"/>
              </w:rPr>
              <w:t>h</w:t>
            </w:r>
            <w:proofErr w:type="spellEnd"/>
            <w:r w:rsidRPr="00B37B08">
              <w:rPr>
                <w:iCs/>
                <w:sz w:val="24"/>
                <w:szCs w:val="24"/>
              </w:rPr>
              <w:t>)</w:t>
            </w:r>
          </w:p>
        </w:tc>
        <w:tc>
          <w:tcPr>
            <w:tcW w:w="1668" w:type="dxa"/>
            <w:tcBorders>
              <w:top w:val="single" w:sz="4" w:space="0" w:color="000000"/>
              <w:left w:val="single" w:sz="4" w:space="0" w:color="000000"/>
              <w:bottom w:val="single" w:sz="4" w:space="0" w:color="000000"/>
              <w:right w:val="single" w:sz="4" w:space="0" w:color="000000"/>
            </w:tcBorders>
            <w:vAlign w:val="center"/>
          </w:tcPr>
          <w:p w14:paraId="13618FE8" w14:textId="4EF6D913" w:rsidR="003B4837" w:rsidRPr="006E68C8" w:rsidRDefault="003B4837" w:rsidP="00B11788">
            <w:pPr>
              <w:ind w:right="237"/>
              <w:jc w:val="center"/>
              <w:rPr>
                <w:b/>
              </w:rPr>
            </w:pPr>
            <w:r>
              <w:rPr>
                <w:b/>
              </w:rPr>
              <w:t>Equation 1</w:t>
            </w:r>
            <w:r w:rsidR="00487616">
              <w:rPr>
                <w:b/>
              </w:rPr>
              <w:t>5</w:t>
            </w:r>
          </w:p>
        </w:tc>
      </w:tr>
    </w:tbl>
    <w:p w14:paraId="7A26B924" w14:textId="77777777" w:rsidR="003B4837" w:rsidRPr="007168C5" w:rsidRDefault="003B4837" w:rsidP="007168C5">
      <w:pPr>
        <w:spacing w:before="120" w:after="120" w:line="276" w:lineRule="auto"/>
        <w:ind w:left="1700"/>
        <w:rPr>
          <w:bCs/>
          <w:szCs w:val="22"/>
        </w:rPr>
      </w:pPr>
      <w:r w:rsidRPr="007168C5">
        <w:rPr>
          <w:rFonts w:eastAsia="Times New Roman"/>
          <w:kern w:val="28"/>
          <w:szCs w:val="22"/>
          <w:lang w:eastAsia="en-AU"/>
        </w:rPr>
        <w:t>where:</w:t>
      </w:r>
      <w:r w:rsidRPr="007168C5">
        <w:rPr>
          <w:bCs/>
          <w:szCs w:val="22"/>
        </w:rPr>
        <w:t xml:space="preserve"> </w:t>
      </w:r>
    </w:p>
    <w:p w14:paraId="3A998B25" w14:textId="77777777" w:rsidR="003B4837" w:rsidRPr="007168C5" w:rsidRDefault="003B4837" w:rsidP="007168C5">
      <w:pPr>
        <w:spacing w:before="120" w:after="120" w:line="276" w:lineRule="auto"/>
        <w:ind w:left="1700"/>
        <w:rPr>
          <w:bCs/>
          <w:szCs w:val="22"/>
        </w:rPr>
      </w:pPr>
      <w:proofErr w:type="spellStart"/>
      <w:r w:rsidRPr="007168C5" w:rsidDel="003A5507">
        <w:rPr>
          <w:szCs w:val="22"/>
        </w:rPr>
        <w:t>DLD</w:t>
      </w:r>
      <w:r w:rsidRPr="007168C5" w:rsidDel="003A5507">
        <w:rPr>
          <w:szCs w:val="22"/>
          <w:vertAlign w:val="subscript"/>
        </w:rPr>
        <w:t>i</w:t>
      </w:r>
      <w:proofErr w:type="spellEnd"/>
      <w:r w:rsidRPr="007168C5">
        <w:rPr>
          <w:bCs/>
          <w:szCs w:val="22"/>
        </w:rPr>
        <w:t xml:space="preserve"> is the direct leakage deduction for reporting period </w:t>
      </w:r>
      <w:proofErr w:type="spellStart"/>
      <w:r w:rsidRPr="000D3004">
        <w:rPr>
          <w:bCs/>
          <w:szCs w:val="22"/>
        </w:rPr>
        <w:t>i</w:t>
      </w:r>
      <w:proofErr w:type="spellEnd"/>
      <w:r w:rsidRPr="000D3004">
        <w:rPr>
          <w:bCs/>
          <w:szCs w:val="22"/>
        </w:rPr>
        <w:t>.</w:t>
      </w:r>
    </w:p>
    <w:p w14:paraId="2F7BE807" w14:textId="77777777" w:rsidR="003B4837" w:rsidRPr="007168C5" w:rsidRDefault="003B4837" w:rsidP="007168C5">
      <w:pPr>
        <w:spacing w:before="120" w:after="120" w:line="276" w:lineRule="auto"/>
        <w:ind w:left="1700"/>
        <w:rPr>
          <w:bCs/>
          <w:szCs w:val="22"/>
        </w:rPr>
      </w:pPr>
      <w:proofErr w:type="spellStart"/>
      <w:r w:rsidRPr="007168C5">
        <w:rPr>
          <w:bCs/>
          <w:szCs w:val="22"/>
        </w:rPr>
        <w:t>ΔCS</w:t>
      </w:r>
      <w:r w:rsidRPr="007168C5">
        <w:rPr>
          <w:bCs/>
          <w:szCs w:val="22"/>
          <w:vertAlign w:val="subscript"/>
        </w:rPr>
        <w:t>n</w:t>
      </w:r>
      <w:proofErr w:type="spellEnd"/>
      <w:r w:rsidRPr="007168C5">
        <w:rPr>
          <w:bCs/>
          <w:szCs w:val="22"/>
        </w:rPr>
        <w:t xml:space="preserve"> is the carbon stock change (in tonnes CO</w:t>
      </w:r>
      <w:r w:rsidRPr="007168C5">
        <w:rPr>
          <w:bCs/>
          <w:szCs w:val="22"/>
          <w:vertAlign w:val="subscript"/>
        </w:rPr>
        <w:t>2</w:t>
      </w:r>
      <w:r w:rsidRPr="007168C5">
        <w:rPr>
          <w:bCs/>
          <w:szCs w:val="22"/>
        </w:rPr>
        <w:t>-e) in forest carbon pools in the no-harvest scenario over the 5-year simulation period, calculated in accordance with Equation 2.</w:t>
      </w:r>
    </w:p>
    <w:p w14:paraId="3F81295D" w14:textId="77777777" w:rsidR="003B4837" w:rsidRPr="007168C5" w:rsidRDefault="003B4837" w:rsidP="007168C5">
      <w:pPr>
        <w:spacing w:before="120" w:after="120" w:line="276" w:lineRule="auto"/>
        <w:ind w:left="1700"/>
        <w:rPr>
          <w:bCs/>
          <w:szCs w:val="22"/>
        </w:rPr>
      </w:pPr>
      <w:proofErr w:type="spellStart"/>
      <w:r w:rsidRPr="007168C5">
        <w:rPr>
          <w:bCs/>
          <w:szCs w:val="22"/>
        </w:rPr>
        <w:t>ΔCS</w:t>
      </w:r>
      <w:r w:rsidRPr="007168C5">
        <w:rPr>
          <w:bCs/>
          <w:szCs w:val="22"/>
          <w:vertAlign w:val="subscript"/>
        </w:rPr>
        <w:t>h</w:t>
      </w:r>
      <w:proofErr w:type="spellEnd"/>
      <w:r w:rsidRPr="007168C5">
        <w:rPr>
          <w:bCs/>
          <w:szCs w:val="22"/>
        </w:rPr>
        <w:t xml:space="preserve"> is the carbon stock change (in tonnes CO</w:t>
      </w:r>
      <w:r w:rsidRPr="007168C5">
        <w:rPr>
          <w:bCs/>
          <w:szCs w:val="22"/>
          <w:vertAlign w:val="subscript"/>
        </w:rPr>
        <w:t>2</w:t>
      </w:r>
      <w:r w:rsidRPr="007168C5">
        <w:rPr>
          <w:bCs/>
          <w:szCs w:val="22"/>
        </w:rPr>
        <w:t xml:space="preserve">-e) in forest carbon pools in the harvest scenario over the 5-year simulation period, calculated in accordance with Equation 2. </w:t>
      </w:r>
    </w:p>
    <w:p w14:paraId="591C9FF0" w14:textId="77777777" w:rsidR="003B4837" w:rsidRPr="007168C5" w:rsidRDefault="003B4837" w:rsidP="007168C5">
      <w:pPr>
        <w:spacing w:before="120" w:after="120" w:line="276" w:lineRule="auto"/>
        <w:ind w:left="1700"/>
        <w:rPr>
          <w:bCs/>
          <w:szCs w:val="22"/>
        </w:rPr>
      </w:pPr>
      <w:proofErr w:type="spellStart"/>
      <w:r w:rsidRPr="007168C5">
        <w:rPr>
          <w:bCs/>
          <w:szCs w:val="22"/>
        </w:rPr>
        <w:lastRenderedPageBreak/>
        <w:t>ES</w:t>
      </w:r>
      <w:r w:rsidRPr="007168C5">
        <w:rPr>
          <w:bCs/>
          <w:szCs w:val="22"/>
          <w:vertAlign w:val="subscript"/>
        </w:rPr>
        <w:t>n</w:t>
      </w:r>
      <w:proofErr w:type="spellEnd"/>
      <w:r w:rsidRPr="007168C5">
        <w:rPr>
          <w:bCs/>
          <w:szCs w:val="22"/>
        </w:rPr>
        <w:t xml:space="preserve"> is the emissions of CH</w:t>
      </w:r>
      <w:r w:rsidRPr="007168C5">
        <w:rPr>
          <w:bCs/>
          <w:szCs w:val="22"/>
          <w:vertAlign w:val="subscript"/>
        </w:rPr>
        <w:t>4</w:t>
      </w:r>
      <w:r w:rsidRPr="007168C5">
        <w:rPr>
          <w:bCs/>
          <w:szCs w:val="22"/>
        </w:rPr>
        <w:t xml:space="preserve"> and N</w:t>
      </w:r>
      <w:r w:rsidRPr="007168C5">
        <w:rPr>
          <w:bCs/>
          <w:szCs w:val="22"/>
          <w:vertAlign w:val="subscript"/>
        </w:rPr>
        <w:t>2</w:t>
      </w:r>
      <w:r w:rsidRPr="007168C5">
        <w:rPr>
          <w:bCs/>
          <w:szCs w:val="22"/>
        </w:rPr>
        <w:t>O (in tonnes CO</w:t>
      </w:r>
      <w:r w:rsidRPr="007168C5">
        <w:rPr>
          <w:bCs/>
          <w:szCs w:val="22"/>
          <w:vertAlign w:val="subscript"/>
        </w:rPr>
        <w:t>2</w:t>
      </w:r>
      <w:r w:rsidRPr="007168C5">
        <w:rPr>
          <w:bCs/>
          <w:szCs w:val="22"/>
        </w:rPr>
        <w:t>-e) from post-harvest (slash) burns in the no harvest scenario over the 5-year simulation period, calculated in accordance with Equation 5.</w:t>
      </w:r>
    </w:p>
    <w:p w14:paraId="3A309B25" w14:textId="77777777" w:rsidR="003B4837" w:rsidRPr="007168C5" w:rsidRDefault="003B4837" w:rsidP="007168C5">
      <w:pPr>
        <w:spacing w:before="120" w:after="120" w:line="276" w:lineRule="auto"/>
        <w:ind w:left="1700"/>
        <w:rPr>
          <w:bCs/>
          <w:szCs w:val="22"/>
        </w:rPr>
      </w:pPr>
      <w:proofErr w:type="spellStart"/>
      <w:r w:rsidRPr="007168C5">
        <w:rPr>
          <w:bCs/>
          <w:szCs w:val="22"/>
        </w:rPr>
        <w:t>ES</w:t>
      </w:r>
      <w:r w:rsidRPr="007168C5">
        <w:rPr>
          <w:bCs/>
          <w:szCs w:val="22"/>
          <w:vertAlign w:val="subscript"/>
        </w:rPr>
        <w:t>h</w:t>
      </w:r>
      <w:proofErr w:type="spellEnd"/>
      <w:r w:rsidRPr="007168C5">
        <w:rPr>
          <w:bCs/>
          <w:szCs w:val="22"/>
        </w:rPr>
        <w:t xml:space="preserve"> is the emissions of CH</w:t>
      </w:r>
      <w:r w:rsidRPr="007168C5">
        <w:rPr>
          <w:bCs/>
          <w:szCs w:val="22"/>
          <w:vertAlign w:val="subscript"/>
        </w:rPr>
        <w:t>4</w:t>
      </w:r>
      <w:r w:rsidRPr="007168C5">
        <w:rPr>
          <w:bCs/>
          <w:szCs w:val="22"/>
        </w:rPr>
        <w:t xml:space="preserve"> and N</w:t>
      </w:r>
      <w:r w:rsidRPr="007168C5">
        <w:rPr>
          <w:bCs/>
          <w:szCs w:val="22"/>
          <w:vertAlign w:val="subscript"/>
        </w:rPr>
        <w:t>2</w:t>
      </w:r>
      <w:r w:rsidRPr="007168C5">
        <w:rPr>
          <w:bCs/>
          <w:szCs w:val="22"/>
        </w:rPr>
        <w:t>O (in tonnes CO</w:t>
      </w:r>
      <w:r w:rsidRPr="007168C5">
        <w:rPr>
          <w:bCs/>
          <w:szCs w:val="22"/>
          <w:vertAlign w:val="subscript"/>
        </w:rPr>
        <w:t>2</w:t>
      </w:r>
      <w:r w:rsidRPr="007168C5">
        <w:rPr>
          <w:bCs/>
          <w:szCs w:val="22"/>
        </w:rPr>
        <w:t>-e) from post-harvest (slash) burns in the harvest scenario over the 5-year simulation period, calculated in accordance with Equation 5.</w:t>
      </w:r>
    </w:p>
    <w:p w14:paraId="7A1319C8" w14:textId="040AA0B0" w:rsidR="007168C5" w:rsidRDefault="007168C5" w:rsidP="007168C5">
      <w:pPr>
        <w:pStyle w:val="tPara"/>
        <w:spacing w:before="180"/>
      </w:pPr>
      <w:r w:rsidRPr="006E68C8">
        <w:tab/>
        <w:t>(</w:t>
      </w:r>
      <w:r>
        <w:t>c</w:t>
      </w:r>
      <w:r w:rsidRPr="006E68C8">
        <w:t>)</w:t>
      </w:r>
      <w:r w:rsidRPr="006E68C8">
        <w:tab/>
      </w:r>
      <w:r>
        <w:t xml:space="preserve">In calculating </w:t>
      </w:r>
      <w:proofErr w:type="spellStart"/>
      <w:r>
        <w:t>ΔCS</w:t>
      </w:r>
      <w:r w:rsidRPr="007168C5">
        <w:rPr>
          <w:vertAlign w:val="subscript"/>
        </w:rPr>
        <w:t>n</w:t>
      </w:r>
      <w:proofErr w:type="spellEnd"/>
      <w:r>
        <w:t xml:space="preserve">, </w:t>
      </w:r>
      <w:proofErr w:type="spellStart"/>
      <w:r>
        <w:t>ΔCS</w:t>
      </w:r>
      <w:r w:rsidRPr="007168C5">
        <w:rPr>
          <w:vertAlign w:val="subscript"/>
        </w:rPr>
        <w:t>h</w:t>
      </w:r>
      <w:proofErr w:type="spellEnd"/>
      <w:r>
        <w:t xml:space="preserve">, </w:t>
      </w:r>
      <w:proofErr w:type="spellStart"/>
      <w:r>
        <w:t>ES</w:t>
      </w:r>
      <w:r w:rsidRPr="007168C5">
        <w:rPr>
          <w:vertAlign w:val="subscript"/>
        </w:rPr>
        <w:t>n</w:t>
      </w:r>
      <w:proofErr w:type="spellEnd"/>
      <w:r>
        <w:t xml:space="preserve"> and </w:t>
      </w:r>
      <w:proofErr w:type="spellStart"/>
      <w:r>
        <w:t>ES</w:t>
      </w:r>
      <w:r w:rsidRPr="007168C5">
        <w:rPr>
          <w:vertAlign w:val="subscript"/>
        </w:rPr>
        <w:t>h</w:t>
      </w:r>
      <w:proofErr w:type="spellEnd"/>
      <w:r>
        <w:t xml:space="preserve"> in Equation 1</w:t>
      </w:r>
      <w:r w:rsidR="00C54E95">
        <w:t>5</w:t>
      </w:r>
      <w:r>
        <w:t xml:space="preserve">: </w:t>
      </w:r>
    </w:p>
    <w:p w14:paraId="3F4FF8A0" w14:textId="25103308" w:rsidR="007168C5" w:rsidRDefault="007168C5" w:rsidP="007168C5">
      <w:pPr>
        <w:pStyle w:val="tSubpara"/>
      </w:pPr>
      <w:r>
        <w:tab/>
        <w:t>(</w:t>
      </w:r>
      <w:proofErr w:type="spellStart"/>
      <w:r>
        <w:t>i</w:t>
      </w:r>
      <w:proofErr w:type="spellEnd"/>
      <w:r>
        <w:t>)</w:t>
      </w:r>
      <w:r>
        <w:tab/>
        <w:t xml:space="preserve">the carbon mass of trees and forest debris in the harvest and no-harvest scenarios must </w:t>
      </w:r>
      <w:proofErr w:type="gramStart"/>
      <w:r>
        <w:t>be modelled</w:t>
      </w:r>
      <w:proofErr w:type="gramEnd"/>
      <w:r>
        <w:t xml:space="preserve"> using </w:t>
      </w:r>
      <w:proofErr w:type="spellStart"/>
      <w:r>
        <w:t>FullCAM</w:t>
      </w:r>
      <w:proofErr w:type="spellEnd"/>
      <w:r>
        <w:t xml:space="preserve"> in accordance with section 3</w:t>
      </w:r>
      <w:r w:rsidR="00126B8E">
        <w:t>4</w:t>
      </w:r>
      <w:r>
        <w:t>; and</w:t>
      </w:r>
    </w:p>
    <w:p w14:paraId="40F74502" w14:textId="23D6A3B5" w:rsidR="007168C5" w:rsidRDefault="007168C5" w:rsidP="007168C5">
      <w:pPr>
        <w:pStyle w:val="tSubpara"/>
      </w:pPr>
      <w:r>
        <w:tab/>
        <w:t>(ii)</w:t>
      </w:r>
      <w:r>
        <w:tab/>
        <w:t xml:space="preserve">timber harvesting and post-harvest (slash) burns are the only events that are to </w:t>
      </w:r>
      <w:proofErr w:type="gramStart"/>
      <w:r>
        <w:t>be modelled</w:t>
      </w:r>
      <w:proofErr w:type="gramEnd"/>
      <w:r>
        <w:t xml:space="preserve"> in the harvesting </w:t>
      </w:r>
      <w:proofErr w:type="gramStart"/>
      <w:r>
        <w:t>scenario</w:t>
      </w:r>
      <w:proofErr w:type="gramEnd"/>
      <w:r>
        <w:t xml:space="preserve"> and those events must </w:t>
      </w:r>
      <w:proofErr w:type="gramStart"/>
      <w:r>
        <w:t>be removed</w:t>
      </w:r>
      <w:proofErr w:type="gramEnd"/>
      <w:r>
        <w:t xml:space="preserve"> in the modelling for the corresponding no-harvest scenario (no other events are to </w:t>
      </w:r>
      <w:proofErr w:type="gramStart"/>
      <w:r>
        <w:t>be modelled</w:t>
      </w:r>
      <w:proofErr w:type="gramEnd"/>
      <w:r>
        <w:t>); and</w:t>
      </w:r>
    </w:p>
    <w:p w14:paraId="67FABA9D" w14:textId="7BAA9884" w:rsidR="007168C5" w:rsidRDefault="007168C5" w:rsidP="007168C5">
      <w:pPr>
        <w:pStyle w:val="tSubpara"/>
      </w:pPr>
      <w:r>
        <w:tab/>
        <w:t>(iii)</w:t>
      </w:r>
      <w:r>
        <w:tab/>
        <w:t>references to the baseline and project scenarios in Equations 2, 3, 4, 5, 6 and 7, and section 3</w:t>
      </w:r>
      <w:r w:rsidR="00126B8E">
        <w:t>4</w:t>
      </w:r>
      <w:r>
        <w:t xml:space="preserve">, must </w:t>
      </w:r>
      <w:proofErr w:type="gramStart"/>
      <w:r>
        <w:t>be taken</w:t>
      </w:r>
      <w:proofErr w:type="gramEnd"/>
      <w:r>
        <w:t xml:space="preserve"> to mean the harvest (baseline) and no harvest (project) scenarios respectively; and</w:t>
      </w:r>
    </w:p>
    <w:p w14:paraId="46C9DCCB" w14:textId="2C52B396" w:rsidR="007168C5" w:rsidRPr="006E68C8" w:rsidRDefault="007168C5" w:rsidP="007168C5">
      <w:pPr>
        <w:pStyle w:val="tSubpara"/>
      </w:pPr>
      <w:r>
        <w:tab/>
        <w:t>(iv)</w:t>
      </w:r>
      <w:r>
        <w:tab/>
        <w:t xml:space="preserve">references to the reporting period </w:t>
      </w:r>
      <w:r w:rsidR="006176CA">
        <w:t xml:space="preserve">in Equations 2, 3, 4, 5, 6 and 7, and section 34, </w:t>
      </w:r>
      <w:r>
        <w:t xml:space="preserve">must </w:t>
      </w:r>
      <w:proofErr w:type="gramStart"/>
      <w:r>
        <w:t>be taken</w:t>
      </w:r>
      <w:proofErr w:type="gramEnd"/>
      <w:r>
        <w:t xml:space="preserve"> to mean the 5-year simulation period.</w:t>
      </w:r>
    </w:p>
    <w:p w14:paraId="0BD7EC81" w14:textId="730AC610" w:rsidR="004975EA" w:rsidRPr="006E68C8" w:rsidRDefault="00432AAB" w:rsidP="004975EA">
      <w:pPr>
        <w:pStyle w:val="s"/>
        <w:rPr>
          <w:rFonts w:eastAsiaTheme="minorEastAsia"/>
        </w:rPr>
      </w:pPr>
      <w:bookmarkStart w:id="175" w:name="_Toc191996082"/>
      <w:bookmarkStart w:id="176" w:name="_Toc208400653"/>
      <w:proofErr w:type="gramStart"/>
      <w:r>
        <w:rPr>
          <w:rFonts w:eastAsiaTheme="minorEastAsia"/>
        </w:rPr>
        <w:t>4</w:t>
      </w:r>
      <w:r w:rsidR="00772E36">
        <w:rPr>
          <w:rFonts w:eastAsiaTheme="minorEastAsia"/>
        </w:rPr>
        <w:t>2</w:t>
      </w:r>
      <w:r w:rsidR="004975EA" w:rsidRPr="006E68C8">
        <w:rPr>
          <w:rFonts w:eastAsiaTheme="minorEastAsia"/>
        </w:rPr>
        <w:t xml:space="preserve"> </w:t>
      </w:r>
      <w:r w:rsidR="004975EA">
        <w:rPr>
          <w:rFonts w:eastAsiaTheme="minorEastAsia"/>
        </w:rPr>
        <w:t xml:space="preserve"> Private</w:t>
      </w:r>
      <w:proofErr w:type="gramEnd"/>
      <w:r w:rsidR="004975EA">
        <w:rPr>
          <w:rFonts w:eastAsiaTheme="minorEastAsia"/>
        </w:rPr>
        <w:t xml:space="preserve"> native forest</w:t>
      </w:r>
      <w:r w:rsidR="00F03058">
        <w:rPr>
          <w:rFonts w:eastAsiaTheme="minorEastAsia"/>
        </w:rPr>
        <w:t>s</w:t>
      </w:r>
      <w:r w:rsidR="004975EA">
        <w:rPr>
          <w:rFonts w:eastAsiaTheme="minorEastAsia"/>
        </w:rPr>
        <w:t xml:space="preserve"> leakage deduction (</w:t>
      </w:r>
      <w:proofErr w:type="spellStart"/>
      <w:r w:rsidR="00F53C51" w:rsidRPr="00824E24">
        <w:t>PNFLD</w:t>
      </w:r>
      <w:r w:rsidR="00F53C51" w:rsidRPr="00824E24">
        <w:rPr>
          <w:vertAlign w:val="subscript"/>
        </w:rPr>
        <w:t>i</w:t>
      </w:r>
      <w:proofErr w:type="spellEnd"/>
      <w:r w:rsidR="004975EA">
        <w:rPr>
          <w:rFonts w:eastAsiaTheme="minorEastAsia"/>
        </w:rPr>
        <w:t>)</w:t>
      </w:r>
      <w:bookmarkEnd w:id="175"/>
      <w:bookmarkEnd w:id="176"/>
      <w:r w:rsidR="004975EA">
        <w:rPr>
          <w:rFonts w:eastAsiaTheme="minorEastAsia"/>
        </w:rPr>
        <w:t xml:space="preserve"> </w:t>
      </w:r>
    </w:p>
    <w:p w14:paraId="7598D9FE" w14:textId="49B0425A" w:rsidR="004975EA" w:rsidRDefault="004975EA" w:rsidP="004975EA">
      <w:pPr>
        <w:pStyle w:val="ss"/>
      </w:pPr>
      <w:r>
        <w:tab/>
        <w:t>(1)</w:t>
      </w:r>
      <w:r>
        <w:tab/>
        <w:t xml:space="preserve">This section applies to the native forests in the State </w:t>
      </w:r>
      <w:r w:rsidR="00A572BA">
        <w:t>in</w:t>
      </w:r>
      <w:r>
        <w:t xml:space="preserve"> which the </w:t>
      </w:r>
      <w:r w:rsidR="00A572BA">
        <w:t xml:space="preserve">eligible </w:t>
      </w:r>
      <w:r>
        <w:t xml:space="preserve">offsets project </w:t>
      </w:r>
      <w:r w:rsidR="00A572BA">
        <w:t>is located</w:t>
      </w:r>
      <w:r>
        <w:t xml:space="preserve"> (other than public native forests) that may </w:t>
      </w:r>
      <w:proofErr w:type="gramStart"/>
      <w:r>
        <w:t>be used</w:t>
      </w:r>
      <w:proofErr w:type="gramEnd"/>
      <w:r>
        <w:t xml:space="preserve"> for the purposes of obtaining timber for sale</w:t>
      </w:r>
      <w:r w:rsidR="00481B0D">
        <w:t xml:space="preserve"> (private native forests)</w:t>
      </w:r>
      <w:r>
        <w:t>.</w:t>
      </w:r>
    </w:p>
    <w:p w14:paraId="2FD231B6" w14:textId="36A8DE1B" w:rsidR="00FE6150" w:rsidRDefault="004975EA" w:rsidP="004975EA">
      <w:pPr>
        <w:pStyle w:val="ss"/>
      </w:pPr>
      <w:r>
        <w:tab/>
        <w:t>(2)</w:t>
      </w:r>
      <w:r>
        <w:tab/>
      </w:r>
      <w:r w:rsidR="00F03058">
        <w:t>A</w:t>
      </w:r>
      <w:r>
        <w:t xml:space="preserve"> private native forest</w:t>
      </w:r>
      <w:r w:rsidR="00F03058">
        <w:t>s</w:t>
      </w:r>
      <w:r>
        <w:t xml:space="preserve"> leakage deduction </w:t>
      </w:r>
      <w:r w:rsidR="00F03058">
        <w:t xml:space="preserve">applies in calculating the leakage deduction for a reporting period if </w:t>
      </w:r>
      <w:r w:rsidR="00FE6150">
        <w:t xml:space="preserve">there is an indirect leakage exceedance. </w:t>
      </w:r>
    </w:p>
    <w:p w14:paraId="5DA4D850" w14:textId="32E58FC3" w:rsidR="00245068" w:rsidRDefault="00FE6150" w:rsidP="004975EA">
      <w:pPr>
        <w:pStyle w:val="ss"/>
      </w:pPr>
      <w:r>
        <w:tab/>
        <w:t>(3)</w:t>
      </w:r>
      <w:r>
        <w:tab/>
      </w:r>
      <w:r w:rsidRPr="00FE6150">
        <w:t>There is a</w:t>
      </w:r>
      <w:r>
        <w:t>n</w:t>
      </w:r>
      <w:r w:rsidRPr="00FE6150">
        <w:t xml:space="preserve"> </w:t>
      </w:r>
      <w:r>
        <w:t>in</w:t>
      </w:r>
      <w:r w:rsidRPr="00FE6150">
        <w:t xml:space="preserve">direct leakage exceedance for the purposes of subsection (2) if the exceedance volume </w:t>
      </w:r>
      <w:r w:rsidR="00531C1B">
        <w:t xml:space="preserve">from the relevant private native forests </w:t>
      </w:r>
      <w:r w:rsidR="00F33A65">
        <w:t xml:space="preserve">for </w:t>
      </w:r>
      <w:r w:rsidR="00245068">
        <w:t>the reporting period is greater than zero.</w:t>
      </w:r>
    </w:p>
    <w:p w14:paraId="3B70ACBA" w14:textId="77FBEEA4" w:rsidR="00245068" w:rsidRDefault="00245068" w:rsidP="00245068">
      <w:pPr>
        <w:pStyle w:val="ss"/>
      </w:pPr>
      <w:r>
        <w:tab/>
        <w:t>(4)</w:t>
      </w:r>
      <w:r>
        <w:tab/>
        <w:t xml:space="preserve">For the purposes of this section, the </w:t>
      </w:r>
      <w:r w:rsidRPr="006D3ED2">
        <w:t>exceedance volume (in cubic metres, m</w:t>
      </w:r>
      <w:r w:rsidRPr="008B4484">
        <w:rPr>
          <w:vertAlign w:val="superscript"/>
        </w:rPr>
        <w:t>3</w:t>
      </w:r>
      <w:r w:rsidRPr="006D3ED2">
        <w:t xml:space="preserve">) </w:t>
      </w:r>
      <w:r w:rsidR="00B538E5">
        <w:t xml:space="preserve">for relevant private native forests </w:t>
      </w:r>
      <w:r>
        <w:t xml:space="preserve">must </w:t>
      </w:r>
      <w:proofErr w:type="gramStart"/>
      <w:r>
        <w:t>be calculated</w:t>
      </w:r>
      <w:proofErr w:type="gramEnd"/>
      <w:r>
        <w:t xml:space="preserve"> in accordance with the following equation. </w:t>
      </w:r>
    </w:p>
    <w:p w14:paraId="6C9F1CC1" w14:textId="77777777" w:rsidR="00245068" w:rsidRDefault="00245068" w:rsidP="00245068">
      <w:pPr>
        <w:pStyle w:val="ss"/>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1668"/>
      </w:tblGrid>
      <w:tr w:rsidR="00245068" w:rsidRPr="006E68C8" w14:paraId="0B7E1BD1" w14:textId="77777777" w:rsidTr="00B11788">
        <w:trPr>
          <w:trHeight w:val="1408"/>
        </w:trPr>
        <w:tc>
          <w:tcPr>
            <w:tcW w:w="5954" w:type="dxa"/>
            <w:tcBorders>
              <w:top w:val="single" w:sz="4" w:space="0" w:color="000000"/>
              <w:left w:val="single" w:sz="4" w:space="0" w:color="000000"/>
              <w:bottom w:val="single" w:sz="4" w:space="0" w:color="000000"/>
              <w:right w:val="single" w:sz="4" w:space="0" w:color="000000"/>
            </w:tcBorders>
            <w:vAlign w:val="center"/>
            <w:hideMark/>
          </w:tcPr>
          <w:p w14:paraId="2F1F195E" w14:textId="3F29160C" w:rsidR="00245068" w:rsidRPr="00717677" w:rsidRDefault="00245068" w:rsidP="00B11788">
            <w:pPr>
              <w:pStyle w:val="ss"/>
              <w:jc w:val="center"/>
              <w:rPr>
                <w:i/>
                <w:sz w:val="24"/>
                <w:szCs w:val="24"/>
              </w:rPr>
            </w:pPr>
            <w:proofErr w:type="spellStart"/>
            <w:r>
              <w:rPr>
                <w:sz w:val="24"/>
                <w:szCs w:val="24"/>
              </w:rPr>
              <w:t>EV</w:t>
            </w:r>
            <w:r w:rsidR="00804736">
              <w:rPr>
                <w:sz w:val="24"/>
                <w:szCs w:val="24"/>
              </w:rPr>
              <w:t>PNF</w:t>
            </w:r>
            <w:r w:rsidRPr="00717677" w:rsidDel="003A5507">
              <w:rPr>
                <w:sz w:val="24"/>
                <w:szCs w:val="24"/>
                <w:vertAlign w:val="subscript"/>
              </w:rPr>
              <w:t>i</w:t>
            </w:r>
            <w:proofErr w:type="spellEnd"/>
            <w:r w:rsidRPr="00717677">
              <w:rPr>
                <w:iCs/>
                <w:sz w:val="24"/>
                <w:szCs w:val="24"/>
              </w:rPr>
              <w:t xml:space="preserve"> =</w:t>
            </w:r>
            <w:r>
              <w:rPr>
                <w:iCs/>
                <w:sz w:val="24"/>
                <w:szCs w:val="24"/>
              </w:rPr>
              <w:t xml:space="preserve"> max ((</w:t>
            </w:r>
            <w:proofErr w:type="spellStart"/>
            <w:r>
              <w:rPr>
                <w:iCs/>
                <w:sz w:val="24"/>
                <w:szCs w:val="24"/>
              </w:rPr>
              <w:t>WV</w:t>
            </w:r>
            <w:r w:rsidRPr="003C05A3">
              <w:rPr>
                <w:iCs/>
                <w:sz w:val="24"/>
                <w:szCs w:val="24"/>
                <w:vertAlign w:val="subscript"/>
              </w:rPr>
              <w:t>i</w:t>
            </w:r>
            <w:proofErr w:type="spellEnd"/>
            <w:r>
              <w:rPr>
                <w:iCs/>
                <w:sz w:val="24"/>
                <w:szCs w:val="24"/>
              </w:rPr>
              <w:t xml:space="preserve"> – </w:t>
            </w:r>
            <w:proofErr w:type="spellStart"/>
            <w:r w:rsidR="00FC0CA5">
              <w:rPr>
                <w:iCs/>
                <w:sz w:val="24"/>
                <w:szCs w:val="24"/>
              </w:rPr>
              <w:t>PNF</w:t>
            </w:r>
            <w:r w:rsidR="001706A9">
              <w:rPr>
                <w:iCs/>
                <w:sz w:val="24"/>
                <w:szCs w:val="24"/>
              </w:rPr>
              <w:t>L</w:t>
            </w:r>
            <w:r>
              <w:rPr>
                <w:iCs/>
                <w:sz w:val="24"/>
                <w:szCs w:val="24"/>
              </w:rPr>
              <w:t>BHL</w:t>
            </w:r>
            <w:r w:rsidRPr="003C05A3">
              <w:rPr>
                <w:iCs/>
                <w:sz w:val="24"/>
                <w:szCs w:val="24"/>
                <w:vertAlign w:val="subscript"/>
              </w:rPr>
              <w:t>i</w:t>
            </w:r>
            <w:proofErr w:type="spellEnd"/>
            <w:r w:rsidRPr="003103CB">
              <w:rPr>
                <w:iCs/>
                <w:sz w:val="24"/>
                <w:szCs w:val="24"/>
              </w:rPr>
              <w:t>)</w:t>
            </w:r>
            <w:r>
              <w:rPr>
                <w:iCs/>
                <w:sz w:val="24"/>
                <w:szCs w:val="24"/>
              </w:rPr>
              <w:t xml:space="preserve"> </w:t>
            </w:r>
            <w:r w:rsidR="003E4C5F">
              <w:rPr>
                <w:iCs/>
                <w:sz w:val="24"/>
                <w:szCs w:val="24"/>
              </w:rPr>
              <w:t>×</w:t>
            </w:r>
            <w:r>
              <w:rPr>
                <w:iCs/>
                <w:sz w:val="24"/>
                <w:szCs w:val="24"/>
              </w:rPr>
              <w:t xml:space="preserve"> </w:t>
            </w:r>
            <w:proofErr w:type="spellStart"/>
            <w:r>
              <w:rPr>
                <w:iCs/>
                <w:sz w:val="24"/>
                <w:szCs w:val="24"/>
              </w:rPr>
              <w:t>AF</w:t>
            </w:r>
            <w:r w:rsidR="0084173A" w:rsidRPr="0084173A">
              <w:rPr>
                <w:iCs/>
                <w:sz w:val="24"/>
                <w:szCs w:val="24"/>
                <w:vertAlign w:val="subscript"/>
              </w:rPr>
              <w:t>i</w:t>
            </w:r>
            <w:proofErr w:type="spellEnd"/>
            <w:r>
              <w:rPr>
                <w:iCs/>
                <w:sz w:val="24"/>
                <w:szCs w:val="24"/>
              </w:rPr>
              <w:t>, 0)</w:t>
            </w:r>
          </w:p>
        </w:tc>
        <w:tc>
          <w:tcPr>
            <w:tcW w:w="1668" w:type="dxa"/>
            <w:tcBorders>
              <w:top w:val="single" w:sz="4" w:space="0" w:color="000000"/>
              <w:left w:val="single" w:sz="4" w:space="0" w:color="000000"/>
              <w:bottom w:val="single" w:sz="4" w:space="0" w:color="000000"/>
              <w:right w:val="single" w:sz="4" w:space="0" w:color="000000"/>
            </w:tcBorders>
            <w:vAlign w:val="center"/>
          </w:tcPr>
          <w:p w14:paraId="571CEB5C" w14:textId="55B8BB3B" w:rsidR="00245068" w:rsidRPr="006E68C8" w:rsidRDefault="00245068" w:rsidP="00B11788">
            <w:pPr>
              <w:ind w:right="237"/>
              <w:jc w:val="center"/>
              <w:rPr>
                <w:b/>
              </w:rPr>
            </w:pPr>
            <w:r>
              <w:rPr>
                <w:b/>
              </w:rPr>
              <w:t>Equation 1</w:t>
            </w:r>
            <w:r w:rsidR="0030757C">
              <w:rPr>
                <w:b/>
              </w:rPr>
              <w:t>6</w:t>
            </w:r>
          </w:p>
        </w:tc>
      </w:tr>
    </w:tbl>
    <w:p w14:paraId="7FFDC9E8" w14:textId="77777777" w:rsidR="00245068" w:rsidRPr="00324386" w:rsidRDefault="00245068" w:rsidP="00245068">
      <w:pPr>
        <w:pStyle w:val="ss"/>
        <w:ind w:left="2409"/>
        <w:rPr>
          <w:szCs w:val="22"/>
        </w:rPr>
      </w:pPr>
      <w:r w:rsidRPr="00324386">
        <w:rPr>
          <w:szCs w:val="22"/>
        </w:rPr>
        <w:t xml:space="preserve">Where: </w:t>
      </w:r>
    </w:p>
    <w:p w14:paraId="4637D732" w14:textId="24D71E1E" w:rsidR="00245068" w:rsidRPr="0084173A" w:rsidRDefault="00245068" w:rsidP="00804736">
      <w:pPr>
        <w:pStyle w:val="ss"/>
        <w:ind w:left="1275" w:firstLine="0"/>
        <w:rPr>
          <w:szCs w:val="22"/>
        </w:rPr>
      </w:pPr>
      <w:proofErr w:type="spellStart"/>
      <w:r w:rsidRPr="0084173A">
        <w:rPr>
          <w:szCs w:val="22"/>
        </w:rPr>
        <w:t>EV</w:t>
      </w:r>
      <w:r w:rsidR="00804736" w:rsidRPr="0084173A">
        <w:rPr>
          <w:szCs w:val="22"/>
        </w:rPr>
        <w:t>PNF</w:t>
      </w:r>
      <w:r w:rsidRPr="0084173A">
        <w:rPr>
          <w:szCs w:val="22"/>
          <w:vertAlign w:val="subscript"/>
        </w:rPr>
        <w:t>i</w:t>
      </w:r>
      <w:proofErr w:type="spellEnd"/>
      <w:r w:rsidRPr="0084173A">
        <w:rPr>
          <w:szCs w:val="22"/>
        </w:rPr>
        <w:t xml:space="preserve"> is the exceedance volume</w:t>
      </w:r>
      <w:r w:rsidR="00804736" w:rsidRPr="0084173A">
        <w:rPr>
          <w:szCs w:val="22"/>
        </w:rPr>
        <w:t xml:space="preserve"> </w:t>
      </w:r>
      <w:r w:rsidRPr="0084173A">
        <w:rPr>
          <w:szCs w:val="22"/>
        </w:rPr>
        <w:t>(in cubic metres, m</w:t>
      </w:r>
      <w:r w:rsidRPr="0084173A">
        <w:rPr>
          <w:szCs w:val="22"/>
          <w:vertAlign w:val="superscript"/>
        </w:rPr>
        <w:t>3</w:t>
      </w:r>
      <w:r w:rsidRPr="0084173A">
        <w:rPr>
          <w:szCs w:val="22"/>
        </w:rPr>
        <w:t xml:space="preserve">) </w:t>
      </w:r>
      <w:r w:rsidR="00804736" w:rsidRPr="0084173A">
        <w:rPr>
          <w:szCs w:val="22"/>
        </w:rPr>
        <w:t xml:space="preserve">for relevant private native forests </w:t>
      </w:r>
      <w:r w:rsidRPr="0084173A">
        <w:rPr>
          <w:szCs w:val="22"/>
        </w:rPr>
        <w:t xml:space="preserve">for reporting period </w:t>
      </w:r>
      <w:proofErr w:type="spellStart"/>
      <w:r w:rsidRPr="0084173A">
        <w:rPr>
          <w:szCs w:val="22"/>
        </w:rPr>
        <w:t>i</w:t>
      </w:r>
      <w:proofErr w:type="spellEnd"/>
      <w:r w:rsidRPr="0084173A">
        <w:rPr>
          <w:szCs w:val="22"/>
        </w:rPr>
        <w:t>.</w:t>
      </w:r>
    </w:p>
    <w:p w14:paraId="67477433" w14:textId="43BC6AE9" w:rsidR="00245068" w:rsidRPr="0084173A" w:rsidRDefault="00245068" w:rsidP="00245068">
      <w:pPr>
        <w:pStyle w:val="ss"/>
        <w:ind w:left="1275" w:firstLine="0"/>
        <w:rPr>
          <w:szCs w:val="22"/>
        </w:rPr>
      </w:pPr>
      <w:proofErr w:type="spellStart"/>
      <w:r w:rsidRPr="0084173A">
        <w:rPr>
          <w:szCs w:val="22"/>
        </w:rPr>
        <w:t>WV</w:t>
      </w:r>
      <w:r w:rsidRPr="0084173A">
        <w:rPr>
          <w:szCs w:val="22"/>
          <w:vertAlign w:val="subscript"/>
        </w:rPr>
        <w:t>i</w:t>
      </w:r>
      <w:proofErr w:type="spellEnd"/>
      <w:r w:rsidRPr="0084173A">
        <w:rPr>
          <w:szCs w:val="22"/>
        </w:rPr>
        <w:t xml:space="preserve"> is the wood volume (in cubic metres, m</w:t>
      </w:r>
      <w:r w:rsidRPr="0084173A">
        <w:rPr>
          <w:szCs w:val="22"/>
          <w:vertAlign w:val="superscript"/>
        </w:rPr>
        <w:t>3</w:t>
      </w:r>
      <w:r w:rsidRPr="0084173A">
        <w:rPr>
          <w:szCs w:val="22"/>
        </w:rPr>
        <w:t xml:space="preserve">) extracted from the relevant </w:t>
      </w:r>
      <w:r w:rsidR="001706A9" w:rsidRPr="0084173A">
        <w:rPr>
          <w:szCs w:val="22"/>
        </w:rPr>
        <w:t>private</w:t>
      </w:r>
      <w:r w:rsidRPr="0084173A">
        <w:rPr>
          <w:szCs w:val="22"/>
        </w:rPr>
        <w:t xml:space="preserve"> native forests in reporting period </w:t>
      </w:r>
      <w:proofErr w:type="spellStart"/>
      <w:r w:rsidRPr="0084173A">
        <w:rPr>
          <w:szCs w:val="22"/>
        </w:rPr>
        <w:t>i</w:t>
      </w:r>
      <w:proofErr w:type="spellEnd"/>
      <w:r w:rsidRPr="0084173A">
        <w:rPr>
          <w:szCs w:val="22"/>
        </w:rPr>
        <w:t>.</w:t>
      </w:r>
    </w:p>
    <w:p w14:paraId="3B41BCF7" w14:textId="0A2894C6" w:rsidR="00245068" w:rsidRPr="0084173A" w:rsidRDefault="00FC0CA5" w:rsidP="00245068">
      <w:pPr>
        <w:pStyle w:val="ss"/>
        <w:ind w:left="1275" w:firstLine="0"/>
        <w:rPr>
          <w:szCs w:val="22"/>
        </w:rPr>
      </w:pPr>
      <w:proofErr w:type="spellStart"/>
      <w:r w:rsidRPr="0084173A">
        <w:rPr>
          <w:sz w:val="24"/>
          <w:szCs w:val="24"/>
        </w:rPr>
        <w:lastRenderedPageBreak/>
        <w:t>PNF</w:t>
      </w:r>
      <w:r w:rsidR="001706A9" w:rsidRPr="0084173A">
        <w:rPr>
          <w:sz w:val="24"/>
          <w:szCs w:val="24"/>
        </w:rPr>
        <w:t>L</w:t>
      </w:r>
      <w:r w:rsidRPr="0084173A">
        <w:rPr>
          <w:sz w:val="24"/>
          <w:szCs w:val="24"/>
        </w:rPr>
        <w:t>BHL</w:t>
      </w:r>
      <w:r w:rsidRPr="0084173A">
        <w:rPr>
          <w:sz w:val="24"/>
          <w:szCs w:val="24"/>
          <w:vertAlign w:val="subscript"/>
        </w:rPr>
        <w:t>i</w:t>
      </w:r>
      <w:proofErr w:type="spellEnd"/>
      <w:r w:rsidRPr="0084173A">
        <w:rPr>
          <w:szCs w:val="22"/>
        </w:rPr>
        <w:t xml:space="preserve"> </w:t>
      </w:r>
      <w:r w:rsidR="00245068" w:rsidRPr="0084173A">
        <w:rPr>
          <w:szCs w:val="22"/>
        </w:rPr>
        <w:t xml:space="preserve">is the </w:t>
      </w:r>
      <w:r w:rsidRPr="0084173A">
        <w:rPr>
          <w:szCs w:val="22"/>
        </w:rPr>
        <w:t>private native forest</w:t>
      </w:r>
      <w:r w:rsidR="001706A9" w:rsidRPr="0084173A">
        <w:rPr>
          <w:szCs w:val="22"/>
        </w:rPr>
        <w:t>s leakage</w:t>
      </w:r>
      <w:r w:rsidR="00245068" w:rsidRPr="0084173A">
        <w:rPr>
          <w:szCs w:val="22"/>
        </w:rPr>
        <w:t xml:space="preserve"> baseline harvest level (in cubic metres, m</w:t>
      </w:r>
      <w:r w:rsidR="00245068" w:rsidRPr="0084173A">
        <w:rPr>
          <w:szCs w:val="22"/>
          <w:vertAlign w:val="superscript"/>
        </w:rPr>
        <w:t>3</w:t>
      </w:r>
      <w:r w:rsidR="00245068" w:rsidRPr="0084173A">
        <w:rPr>
          <w:szCs w:val="22"/>
        </w:rPr>
        <w:t xml:space="preserve">) for reporting period </w:t>
      </w:r>
      <w:proofErr w:type="spellStart"/>
      <w:r w:rsidR="00245068" w:rsidRPr="0084173A">
        <w:rPr>
          <w:szCs w:val="22"/>
        </w:rPr>
        <w:t>i</w:t>
      </w:r>
      <w:proofErr w:type="spellEnd"/>
      <w:r w:rsidR="00245068" w:rsidRPr="0084173A">
        <w:rPr>
          <w:szCs w:val="22"/>
        </w:rPr>
        <w:t>.</w:t>
      </w:r>
    </w:p>
    <w:p w14:paraId="388CF635" w14:textId="12EC7423" w:rsidR="00245068" w:rsidRPr="0084173A" w:rsidRDefault="00245068" w:rsidP="001706A9">
      <w:pPr>
        <w:pStyle w:val="ss"/>
        <w:ind w:left="1275" w:firstLine="0"/>
        <w:rPr>
          <w:szCs w:val="22"/>
        </w:rPr>
      </w:pPr>
      <w:proofErr w:type="spellStart"/>
      <w:r w:rsidRPr="0084173A">
        <w:rPr>
          <w:szCs w:val="22"/>
        </w:rPr>
        <w:t>AF</w:t>
      </w:r>
      <w:r w:rsidR="001F7BCE" w:rsidRPr="001F7BCE">
        <w:rPr>
          <w:szCs w:val="22"/>
          <w:vertAlign w:val="subscript"/>
        </w:rPr>
        <w:t>i</w:t>
      </w:r>
      <w:proofErr w:type="spellEnd"/>
      <w:r w:rsidRPr="0084173A">
        <w:rPr>
          <w:szCs w:val="22"/>
        </w:rPr>
        <w:t xml:space="preserve"> is the project allocation factor </w:t>
      </w:r>
      <w:r w:rsidR="008E5F90" w:rsidRPr="008E5F90">
        <w:rPr>
          <w:szCs w:val="22"/>
        </w:rPr>
        <w:t xml:space="preserve">for the reporting period </w:t>
      </w:r>
      <w:proofErr w:type="spellStart"/>
      <w:r w:rsidR="008E5F90" w:rsidRPr="008E5F90">
        <w:rPr>
          <w:szCs w:val="22"/>
        </w:rPr>
        <w:t>i</w:t>
      </w:r>
      <w:proofErr w:type="spellEnd"/>
      <w:r w:rsidR="008E5F90" w:rsidRPr="008E5F90">
        <w:rPr>
          <w:szCs w:val="22"/>
        </w:rPr>
        <w:t xml:space="preserve"> </w:t>
      </w:r>
      <w:r w:rsidRPr="0084173A">
        <w:rPr>
          <w:szCs w:val="22"/>
        </w:rPr>
        <w:t>calculated under subsection (</w:t>
      </w:r>
      <w:r w:rsidR="00B23894" w:rsidRPr="0084173A">
        <w:rPr>
          <w:szCs w:val="22"/>
        </w:rPr>
        <w:t>9</w:t>
      </w:r>
      <w:r w:rsidRPr="0084173A">
        <w:rPr>
          <w:szCs w:val="22"/>
        </w:rPr>
        <w:t>).</w:t>
      </w:r>
    </w:p>
    <w:p w14:paraId="21217AA9" w14:textId="33C28747" w:rsidR="004975EA" w:rsidRDefault="004975EA" w:rsidP="004975EA">
      <w:pPr>
        <w:pStyle w:val="ss"/>
      </w:pPr>
      <w:r>
        <w:tab/>
        <w:t>(</w:t>
      </w:r>
      <w:r w:rsidR="004A1336">
        <w:t>5</w:t>
      </w:r>
      <w:r>
        <w:t>)</w:t>
      </w:r>
      <w:r>
        <w:tab/>
        <w:t xml:space="preserve">The private native forests leakage baseline harvest level </w:t>
      </w:r>
      <w:r w:rsidR="004A1336">
        <w:t>(</w:t>
      </w:r>
      <w:proofErr w:type="spellStart"/>
      <w:r w:rsidR="004A1336">
        <w:rPr>
          <w:iCs/>
          <w:sz w:val="24"/>
          <w:szCs w:val="24"/>
        </w:rPr>
        <w:t>PNFLBHL</w:t>
      </w:r>
      <w:r w:rsidR="004A1336" w:rsidRPr="003C05A3">
        <w:rPr>
          <w:iCs/>
          <w:sz w:val="24"/>
          <w:szCs w:val="24"/>
          <w:vertAlign w:val="subscript"/>
        </w:rPr>
        <w:t>i</w:t>
      </w:r>
      <w:proofErr w:type="spellEnd"/>
      <w:r w:rsidR="004A1336">
        <w:rPr>
          <w:szCs w:val="22"/>
        </w:rPr>
        <w:t xml:space="preserve">) </w:t>
      </w:r>
      <w:r>
        <w:t>is the average volume of wood</w:t>
      </w:r>
      <w:r w:rsidR="00F03058">
        <w:t xml:space="preserve"> (in cubic metres, m</w:t>
      </w:r>
      <w:r w:rsidR="00F03058" w:rsidRPr="00983E2B">
        <w:rPr>
          <w:vertAlign w:val="superscript"/>
        </w:rPr>
        <w:t>3</w:t>
      </w:r>
      <w:r w:rsidR="00F32959">
        <w:t xml:space="preserve"> per month)</w:t>
      </w:r>
      <w:r w:rsidR="00F03058">
        <w:t xml:space="preserve"> </w:t>
      </w:r>
      <w:r>
        <w:t xml:space="preserve">extracted from </w:t>
      </w:r>
      <w:r w:rsidR="00481B0D">
        <w:t xml:space="preserve">the relevant private </w:t>
      </w:r>
      <w:r>
        <w:t xml:space="preserve">native forests over the </w:t>
      </w:r>
      <w:r w:rsidR="00035C94">
        <w:t>4</w:t>
      </w:r>
      <w:r>
        <w:t xml:space="preserve">-year period </w:t>
      </w:r>
      <w:r w:rsidR="00F03058">
        <w:t xml:space="preserve">before the end of the last financial year before the </w:t>
      </w:r>
      <w:r w:rsidR="00AD4C36" w:rsidRPr="0075110E">
        <w:rPr>
          <w:szCs w:val="22"/>
        </w:rPr>
        <w:t xml:space="preserve">application was made under the Act for the declaration of the first project in the State </w:t>
      </w:r>
      <w:r w:rsidR="00786344">
        <w:rPr>
          <w:szCs w:val="22"/>
        </w:rPr>
        <w:t xml:space="preserve">as an eligible offsets project </w:t>
      </w:r>
      <w:r w:rsidR="00AD4C36" w:rsidRPr="0075110E">
        <w:rPr>
          <w:szCs w:val="22"/>
        </w:rPr>
        <w:t>under this determination</w:t>
      </w:r>
      <w:r w:rsidR="00F32959">
        <w:rPr>
          <w:szCs w:val="22"/>
        </w:rPr>
        <w:t xml:space="preserve">, </w:t>
      </w:r>
      <w:r w:rsidR="00F32959">
        <w:t>multiplied by the number of months in the reporting period</w:t>
      </w:r>
      <w:r>
        <w:t>.</w:t>
      </w:r>
      <w:r w:rsidR="00A61941">
        <w:t xml:space="preserve"> </w:t>
      </w:r>
    </w:p>
    <w:p w14:paraId="3F512424" w14:textId="149C794B" w:rsidR="001E7A5A" w:rsidRDefault="00F03058" w:rsidP="001343E5">
      <w:pPr>
        <w:pStyle w:val="ss"/>
        <w:spacing w:before="120" w:after="120"/>
      </w:pPr>
      <w:r>
        <w:tab/>
        <w:t>(</w:t>
      </w:r>
      <w:r w:rsidR="00DB0E05">
        <w:t>6</w:t>
      </w:r>
      <w:r>
        <w:t>)</w:t>
      </w:r>
      <w:r>
        <w:tab/>
      </w:r>
      <w:r w:rsidR="003B5172">
        <w:t xml:space="preserve">In determining the </w:t>
      </w:r>
      <w:r w:rsidR="002C7535" w:rsidRPr="002C7535">
        <w:t>private native forests leakage baseline harvest level</w:t>
      </w:r>
      <w:r w:rsidR="003D5D75">
        <w:t xml:space="preserve"> under subsection (</w:t>
      </w:r>
      <w:r w:rsidR="00DB0E05">
        <w:t>5</w:t>
      </w:r>
      <w:r w:rsidR="003D5D75">
        <w:t xml:space="preserve">), the </w:t>
      </w:r>
      <w:r w:rsidR="003D5D75" w:rsidRPr="003D5D75">
        <w:t>average volume of wood (in cubic metres, m</w:t>
      </w:r>
      <w:r w:rsidR="003D5D75" w:rsidRPr="007226EC">
        <w:rPr>
          <w:vertAlign w:val="superscript"/>
        </w:rPr>
        <w:t>3</w:t>
      </w:r>
      <w:r w:rsidR="00C96D88">
        <w:t xml:space="preserve"> per month)</w:t>
      </w:r>
      <w:r w:rsidR="003D5D75" w:rsidRPr="003D5D75">
        <w:t xml:space="preserve"> extracted from the </w:t>
      </w:r>
      <w:r w:rsidR="00A2327D">
        <w:t xml:space="preserve">relevant private </w:t>
      </w:r>
      <w:r w:rsidR="003D5D75" w:rsidRPr="003D5D75">
        <w:t>native forests</w:t>
      </w:r>
      <w:r w:rsidR="003D5D75">
        <w:t xml:space="preserve"> </w:t>
      </w:r>
      <w:r w:rsidR="00E96895">
        <w:t xml:space="preserve">over the </w:t>
      </w:r>
      <w:r w:rsidR="00156EAE">
        <w:t>4-year</w:t>
      </w:r>
      <w:r w:rsidR="00E96895">
        <w:t xml:space="preserve"> period </w:t>
      </w:r>
      <w:r w:rsidR="003D5D75">
        <w:t xml:space="preserve">must </w:t>
      </w:r>
      <w:proofErr w:type="gramStart"/>
      <w:r w:rsidR="003D5D75">
        <w:t xml:space="preserve">be </w:t>
      </w:r>
      <w:r w:rsidR="00322132">
        <w:t>estimated</w:t>
      </w:r>
      <w:proofErr w:type="gramEnd"/>
      <w:r w:rsidR="00322132">
        <w:t xml:space="preserve"> using</w:t>
      </w:r>
      <w:r w:rsidR="001E7A5A">
        <w:t>:</w:t>
      </w:r>
      <w:r w:rsidR="003D5D75">
        <w:t xml:space="preserve"> </w:t>
      </w:r>
    </w:p>
    <w:p w14:paraId="77089E9F" w14:textId="05F5AB34" w:rsidR="001343E5" w:rsidRDefault="001343E5" w:rsidP="001343E5">
      <w:pPr>
        <w:pStyle w:val="tPara"/>
        <w:spacing w:before="120" w:after="120"/>
      </w:pPr>
      <w:r w:rsidRPr="006E68C8">
        <w:tab/>
        <w:t>(</w:t>
      </w:r>
      <w:r>
        <w:t>a</w:t>
      </w:r>
      <w:r w:rsidRPr="006E68C8">
        <w:t>)</w:t>
      </w:r>
      <w:r w:rsidRPr="006E68C8">
        <w:tab/>
      </w:r>
      <w:r>
        <w:t xml:space="preserve">the average of: </w:t>
      </w:r>
    </w:p>
    <w:p w14:paraId="51FA3011" w14:textId="6DA212C4" w:rsidR="001343E5" w:rsidRDefault="001343E5" w:rsidP="001343E5">
      <w:pPr>
        <w:pStyle w:val="tSubpara"/>
        <w:spacing w:before="120" w:after="120"/>
      </w:pPr>
      <w:r>
        <w:tab/>
        <w:t>(</w:t>
      </w:r>
      <w:proofErr w:type="spellStart"/>
      <w:r>
        <w:t>i</w:t>
      </w:r>
      <w:proofErr w:type="spellEnd"/>
      <w:r>
        <w:t>)</w:t>
      </w:r>
      <w:r>
        <w:tab/>
        <w:t>the volume derived by subtracting the estimate of logs produced (</w:t>
      </w:r>
      <w:r w:rsidRPr="003D5D75">
        <w:t>in cubic metres, m</w:t>
      </w:r>
      <w:r w:rsidRPr="007226EC">
        <w:rPr>
          <w:vertAlign w:val="superscript"/>
        </w:rPr>
        <w:t>3</w:t>
      </w:r>
      <w:r w:rsidRPr="003D5D75">
        <w:t xml:space="preserve">) </w:t>
      </w:r>
      <w:r>
        <w:t xml:space="preserve">from public native forests in the State in which the eligible offsets project is located </w:t>
      </w:r>
      <w:r w:rsidR="005C2228">
        <w:t xml:space="preserve">over the period </w:t>
      </w:r>
      <w:r>
        <w:t xml:space="preserve">(published by the relevant State government agency) from the estimate of logs produced </w:t>
      </w:r>
      <w:r w:rsidRPr="003D5D75">
        <w:t>(in cubic metres, m</w:t>
      </w:r>
      <w:r w:rsidRPr="007226EC">
        <w:rPr>
          <w:vertAlign w:val="superscript"/>
        </w:rPr>
        <w:t>3</w:t>
      </w:r>
      <w:r w:rsidRPr="003D5D75">
        <w:t xml:space="preserve">) </w:t>
      </w:r>
      <w:r>
        <w:t xml:space="preserve">from all native forests in the State </w:t>
      </w:r>
      <w:r w:rsidR="005C2228">
        <w:t xml:space="preserve">over the period </w:t>
      </w:r>
      <w:r>
        <w:t xml:space="preserve">(published by the </w:t>
      </w:r>
      <w:r w:rsidRPr="00A72BF6">
        <w:t>Australian Bureau of Agricultural and Resource Economics and Sciences</w:t>
      </w:r>
      <w:r>
        <w:t xml:space="preserve"> in the most recent version of the Australian Forest and Wood Product Statistics or any Australian Government publication that replaces the Australian Forest and Wood Product Statistics series); and</w:t>
      </w:r>
    </w:p>
    <w:p w14:paraId="16D3BA67" w14:textId="25B48608" w:rsidR="001343E5" w:rsidRDefault="001343E5" w:rsidP="001343E5">
      <w:pPr>
        <w:pStyle w:val="tSubpara"/>
        <w:spacing w:before="120" w:after="120"/>
      </w:pPr>
      <w:r>
        <w:tab/>
        <w:t>(ii)</w:t>
      </w:r>
      <w:r>
        <w:tab/>
        <w:t xml:space="preserve">the </w:t>
      </w:r>
      <w:r w:rsidR="00AD37A9">
        <w:t>amount</w:t>
      </w:r>
      <w:r>
        <w:t xml:space="preserve"> reported by the government agency responsible for the regulation of private native forestry in the State as the volume of logs harvested </w:t>
      </w:r>
      <w:r w:rsidRPr="003D5D75">
        <w:t>(in cubic metres, m</w:t>
      </w:r>
      <w:r w:rsidRPr="007226EC">
        <w:rPr>
          <w:vertAlign w:val="superscript"/>
        </w:rPr>
        <w:t>3</w:t>
      </w:r>
      <w:r w:rsidRPr="003D5D75">
        <w:t xml:space="preserve">) </w:t>
      </w:r>
      <w:r>
        <w:t>from private native forests</w:t>
      </w:r>
      <w:r w:rsidR="005C2228">
        <w:t xml:space="preserve"> over the period</w:t>
      </w:r>
      <w:r>
        <w:t>; or</w:t>
      </w:r>
    </w:p>
    <w:p w14:paraId="2B899FE3" w14:textId="657B21DB" w:rsidR="00D60062" w:rsidRDefault="00D60062" w:rsidP="00D60062">
      <w:pPr>
        <w:pStyle w:val="tPara"/>
        <w:spacing w:before="180"/>
      </w:pPr>
      <w:r w:rsidRPr="006E68C8">
        <w:tab/>
        <w:t>(</w:t>
      </w:r>
      <w:r w:rsidR="001343E5">
        <w:t>b</w:t>
      </w:r>
      <w:r w:rsidRPr="006E68C8">
        <w:t>)</w:t>
      </w:r>
      <w:r w:rsidRPr="006E68C8">
        <w:tab/>
      </w:r>
      <w:r w:rsidR="00471B52">
        <w:t xml:space="preserve">if </w:t>
      </w:r>
      <w:r w:rsidR="006B2CCC">
        <w:t xml:space="preserve">the government agency responsible for the regulation of private native forestry in the State </w:t>
      </w:r>
      <w:r w:rsidR="00471B52">
        <w:t xml:space="preserve">does not </w:t>
      </w:r>
      <w:r w:rsidR="00AD37A9">
        <w:t xml:space="preserve">have a reported volume of logs harvested </w:t>
      </w:r>
      <w:r w:rsidR="00AD37A9" w:rsidRPr="003D5D75">
        <w:t>(in cubic metres, m</w:t>
      </w:r>
      <w:r w:rsidR="00AD37A9" w:rsidRPr="007226EC">
        <w:rPr>
          <w:vertAlign w:val="superscript"/>
        </w:rPr>
        <w:t>3</w:t>
      </w:r>
      <w:r w:rsidR="00AD37A9" w:rsidRPr="003D5D75">
        <w:t xml:space="preserve">) </w:t>
      </w:r>
      <w:r w:rsidR="00AD37A9">
        <w:t xml:space="preserve">from private native forests over the period, the volume derived </w:t>
      </w:r>
      <w:r w:rsidR="002475D1">
        <w:t>in accordance with the method described in paragraph (a)(</w:t>
      </w:r>
      <w:proofErr w:type="spellStart"/>
      <w:r w:rsidR="002475D1">
        <w:t>i</w:t>
      </w:r>
      <w:proofErr w:type="spellEnd"/>
      <w:r w:rsidR="002475D1">
        <w:t>).</w:t>
      </w:r>
    </w:p>
    <w:p w14:paraId="33EFF11E" w14:textId="19F4C75E" w:rsidR="00D21F88" w:rsidRDefault="00D21F88" w:rsidP="00D21F88">
      <w:pPr>
        <w:pStyle w:val="ss"/>
      </w:pPr>
      <w:r>
        <w:tab/>
        <w:t>(</w:t>
      </w:r>
      <w:r w:rsidR="00C43994">
        <w:t>7</w:t>
      </w:r>
      <w:r>
        <w:t>)</w:t>
      </w:r>
      <w:r>
        <w:tab/>
      </w:r>
      <w:r w:rsidR="00D14CB4">
        <w:t>The</w:t>
      </w:r>
      <w:r w:rsidR="00D15B31">
        <w:t xml:space="preserve"> </w:t>
      </w:r>
      <w:r w:rsidR="00FA049B" w:rsidRPr="00FA049B">
        <w:t xml:space="preserve">volume of wood extracted from </w:t>
      </w:r>
      <w:r w:rsidR="00481B0D">
        <w:t xml:space="preserve">the </w:t>
      </w:r>
      <w:r w:rsidR="00A2327D">
        <w:t xml:space="preserve">relevant </w:t>
      </w:r>
      <w:r w:rsidR="00481B0D">
        <w:t xml:space="preserve">private </w:t>
      </w:r>
      <w:r w:rsidR="00FA049B" w:rsidRPr="00FA049B">
        <w:t>native forests (</w:t>
      </w:r>
      <w:proofErr w:type="spellStart"/>
      <w:r w:rsidR="00A2327D">
        <w:t>WV</w:t>
      </w:r>
      <w:r w:rsidR="00A2327D" w:rsidRPr="00A2327D">
        <w:rPr>
          <w:vertAlign w:val="subscript"/>
        </w:rPr>
        <w:t>i</w:t>
      </w:r>
      <w:proofErr w:type="spellEnd"/>
      <w:r w:rsidR="00FA049B" w:rsidRPr="00FA049B">
        <w:t>)</w:t>
      </w:r>
      <w:r w:rsidR="00A2327D">
        <w:t xml:space="preserve"> </w:t>
      </w:r>
      <w:r w:rsidR="00A2327D" w:rsidRPr="00FA049B">
        <w:t xml:space="preserve">in the reporting period </w:t>
      </w:r>
      <w:r w:rsidR="00A2327D">
        <w:t>for the purposes of subsection (4)</w:t>
      </w:r>
      <w:r w:rsidR="00FA049B" w:rsidRPr="00FA049B">
        <w:t xml:space="preserve"> </w:t>
      </w:r>
      <w:r>
        <w:t xml:space="preserve">must be the </w:t>
      </w:r>
      <w:r w:rsidR="004214B6">
        <w:t>higher</w:t>
      </w:r>
      <w:r>
        <w:t xml:space="preserve"> of: </w:t>
      </w:r>
    </w:p>
    <w:p w14:paraId="1701DF39" w14:textId="66235189" w:rsidR="00D21F88" w:rsidRDefault="00D21F88" w:rsidP="00D21F88">
      <w:pPr>
        <w:pStyle w:val="tPara"/>
        <w:spacing w:before="180"/>
      </w:pPr>
      <w:r w:rsidRPr="006E68C8">
        <w:tab/>
        <w:t>(</w:t>
      </w:r>
      <w:r>
        <w:t>a</w:t>
      </w:r>
      <w:r w:rsidRPr="006E68C8">
        <w:t>)</w:t>
      </w:r>
      <w:r w:rsidRPr="006E68C8">
        <w:tab/>
      </w:r>
      <w:r>
        <w:t>the volume derived by subtracting the estimate of logs produced (</w:t>
      </w:r>
      <w:r w:rsidRPr="003D5D75">
        <w:t>in cubic metres, m</w:t>
      </w:r>
      <w:r w:rsidRPr="007226EC">
        <w:rPr>
          <w:vertAlign w:val="superscript"/>
        </w:rPr>
        <w:t>3</w:t>
      </w:r>
      <w:r w:rsidRPr="003D5D75">
        <w:t xml:space="preserve">) </w:t>
      </w:r>
      <w:r>
        <w:t xml:space="preserve">from public native forests in the State in which the eligible offsets project is located </w:t>
      </w:r>
      <w:r w:rsidR="004C0607">
        <w:t xml:space="preserve">over the reporting period </w:t>
      </w:r>
      <w:r>
        <w:t xml:space="preserve">(published by the relevant State government agency) from the estimate of logs produced </w:t>
      </w:r>
      <w:r w:rsidRPr="003D5D75">
        <w:t>(in cubic metres, m</w:t>
      </w:r>
      <w:r w:rsidRPr="007226EC">
        <w:rPr>
          <w:vertAlign w:val="superscript"/>
        </w:rPr>
        <w:t>3</w:t>
      </w:r>
      <w:r w:rsidRPr="003D5D75">
        <w:t xml:space="preserve">) </w:t>
      </w:r>
      <w:r>
        <w:t xml:space="preserve">from all native forests in the State </w:t>
      </w:r>
      <w:r w:rsidR="004C0607">
        <w:t xml:space="preserve">over the reporting period </w:t>
      </w:r>
      <w:r>
        <w:t xml:space="preserve">(published by the </w:t>
      </w:r>
      <w:r w:rsidRPr="00A72BF6">
        <w:t>Australian Bureau of Agricultural and Resource Economics and Sciences</w:t>
      </w:r>
      <w:r>
        <w:t xml:space="preserve"> in the most recent version of the Australian Forest and Wood Product Statistics or any Australian Government publication that replaces the Australian Forest and Wood Product Statistics series)</w:t>
      </w:r>
      <w:r w:rsidR="00662DBB">
        <w:t xml:space="preserve"> over the period</w:t>
      </w:r>
      <w:r>
        <w:t xml:space="preserve">; and </w:t>
      </w:r>
    </w:p>
    <w:p w14:paraId="3DDD4095" w14:textId="045E59A4" w:rsidR="00D21F88" w:rsidRDefault="00D21F88" w:rsidP="00D21F88">
      <w:pPr>
        <w:pStyle w:val="tPara"/>
        <w:spacing w:before="180"/>
      </w:pPr>
      <w:r w:rsidRPr="006E68C8">
        <w:tab/>
        <w:t>(</w:t>
      </w:r>
      <w:r>
        <w:t>b</w:t>
      </w:r>
      <w:r w:rsidRPr="006E68C8">
        <w:t>)</w:t>
      </w:r>
      <w:r w:rsidRPr="006E68C8">
        <w:tab/>
      </w:r>
      <w:r>
        <w:t xml:space="preserve">the </w:t>
      </w:r>
      <w:r w:rsidR="004C0607">
        <w:t xml:space="preserve">amount </w:t>
      </w:r>
      <w:r>
        <w:t xml:space="preserve">reported by the government agency responsible for the regulation of private native forestry in the State as the volume of logs harvested </w:t>
      </w:r>
      <w:r w:rsidRPr="003D5D75">
        <w:t>(in cubic metres, m</w:t>
      </w:r>
      <w:r w:rsidRPr="007226EC">
        <w:rPr>
          <w:vertAlign w:val="superscript"/>
        </w:rPr>
        <w:t>3</w:t>
      </w:r>
      <w:r w:rsidRPr="003D5D75">
        <w:t xml:space="preserve">) </w:t>
      </w:r>
      <w:r>
        <w:t>from the forests</w:t>
      </w:r>
      <w:r w:rsidR="00662DBB">
        <w:t xml:space="preserve"> over the </w:t>
      </w:r>
      <w:r w:rsidR="004C0607">
        <w:t xml:space="preserve">reporting </w:t>
      </w:r>
      <w:r w:rsidR="00662DBB">
        <w:t>period</w:t>
      </w:r>
      <w:r w:rsidR="004C0607">
        <w:t xml:space="preserve"> (if any)</w:t>
      </w:r>
      <w:r>
        <w:t>.</w:t>
      </w:r>
    </w:p>
    <w:p w14:paraId="02D50643" w14:textId="01D0ECC3" w:rsidR="00D60062" w:rsidRDefault="008C4B4C" w:rsidP="00F21980">
      <w:pPr>
        <w:pStyle w:val="ss"/>
      </w:pPr>
      <w:r>
        <w:lastRenderedPageBreak/>
        <w:tab/>
        <w:t>(</w:t>
      </w:r>
      <w:r w:rsidR="00D14CB4">
        <w:t>8</w:t>
      </w:r>
      <w:r>
        <w:t>)</w:t>
      </w:r>
      <w:r>
        <w:tab/>
      </w:r>
      <w:r w:rsidR="007640EA">
        <w:t>For the purposes of subsection (</w:t>
      </w:r>
      <w:r w:rsidR="00D14CB4">
        <w:t>7</w:t>
      </w:r>
      <w:r w:rsidR="007640EA">
        <w:t xml:space="preserve">), where </w:t>
      </w:r>
      <w:r w:rsidR="00172001">
        <w:t xml:space="preserve">the reporting period does not correspond to the period over which the data are reported in the relevant </w:t>
      </w:r>
      <w:r w:rsidR="00D14CB4">
        <w:t xml:space="preserve">government </w:t>
      </w:r>
      <w:r w:rsidR="00172001">
        <w:t xml:space="preserve">reports, </w:t>
      </w:r>
      <w:r w:rsidR="00526648" w:rsidRPr="00FA049B">
        <w:t xml:space="preserve">the volume of wood extracted from the </w:t>
      </w:r>
      <w:r w:rsidR="00C02012">
        <w:t xml:space="preserve">private </w:t>
      </w:r>
      <w:r w:rsidR="00526648" w:rsidRPr="00FA049B">
        <w:t xml:space="preserve">native forests in the reporting period </w:t>
      </w:r>
      <w:r w:rsidR="00526648">
        <w:t xml:space="preserve">must be derived by dividing the </w:t>
      </w:r>
      <w:r w:rsidR="00C07E24">
        <w:t xml:space="preserve">data reported for </w:t>
      </w:r>
      <w:r w:rsidR="00B002BF">
        <w:t xml:space="preserve">the financial or calendar years </w:t>
      </w:r>
      <w:r w:rsidR="00C07E24">
        <w:t xml:space="preserve">that overlap the reporting period </w:t>
      </w:r>
      <w:r w:rsidR="00B002BF">
        <w:t xml:space="preserve">by </w:t>
      </w:r>
      <w:r w:rsidR="00CC5791">
        <w:t>the number of months in the relevant years and then multiplying the monthly average by the number of months in the reporting period.</w:t>
      </w:r>
    </w:p>
    <w:p w14:paraId="29C62C29" w14:textId="6D07E2FA" w:rsidR="006726B1" w:rsidRDefault="008D589C" w:rsidP="006726B1">
      <w:pPr>
        <w:pStyle w:val="ss"/>
        <w:rPr>
          <w:szCs w:val="22"/>
        </w:rPr>
      </w:pPr>
      <w:r>
        <w:tab/>
        <w:t>(</w:t>
      </w:r>
      <w:r w:rsidR="00C02012">
        <w:t>9</w:t>
      </w:r>
      <w:r>
        <w:t>)</w:t>
      </w:r>
      <w:r>
        <w:tab/>
      </w:r>
      <w:r w:rsidR="006726B1">
        <w:t xml:space="preserve">The </w:t>
      </w:r>
      <w:r w:rsidR="006726B1">
        <w:rPr>
          <w:szCs w:val="22"/>
        </w:rPr>
        <w:t xml:space="preserve">project allocation factor </w:t>
      </w:r>
      <w:r w:rsidR="00D335A7" w:rsidRPr="00D335A7">
        <w:rPr>
          <w:szCs w:val="22"/>
        </w:rPr>
        <w:t xml:space="preserve">for reporting period </w:t>
      </w:r>
      <w:proofErr w:type="spellStart"/>
      <w:r w:rsidR="00D335A7" w:rsidRPr="00D335A7">
        <w:rPr>
          <w:szCs w:val="22"/>
        </w:rPr>
        <w:t>i</w:t>
      </w:r>
      <w:proofErr w:type="spellEnd"/>
      <w:r w:rsidR="00D335A7" w:rsidRPr="00D335A7">
        <w:rPr>
          <w:szCs w:val="22"/>
        </w:rPr>
        <w:t xml:space="preserve"> </w:t>
      </w:r>
      <w:r w:rsidR="006726B1">
        <w:rPr>
          <w:szCs w:val="22"/>
        </w:rPr>
        <w:t>(</w:t>
      </w:r>
      <w:proofErr w:type="spellStart"/>
      <w:r w:rsidR="006726B1">
        <w:rPr>
          <w:szCs w:val="22"/>
        </w:rPr>
        <w:t>AF</w:t>
      </w:r>
      <w:r w:rsidR="00D335A7" w:rsidRPr="00D335A7">
        <w:rPr>
          <w:szCs w:val="22"/>
          <w:vertAlign w:val="subscript"/>
        </w:rPr>
        <w:t>i</w:t>
      </w:r>
      <w:proofErr w:type="spellEnd"/>
      <w:r w:rsidR="006726B1">
        <w:rPr>
          <w:szCs w:val="22"/>
        </w:rPr>
        <w:t xml:space="preserve">) represents the proportion of the exceedance volume </w:t>
      </w:r>
      <w:r w:rsidR="00B538E5">
        <w:rPr>
          <w:szCs w:val="22"/>
        </w:rPr>
        <w:t xml:space="preserve">for relevant private native forests </w:t>
      </w:r>
      <w:r w:rsidR="006726B1">
        <w:rPr>
          <w:szCs w:val="22"/>
        </w:rPr>
        <w:t xml:space="preserve">(if any) that is attributable to each eligible offset project registered under this determination in the State </w:t>
      </w:r>
      <w:r w:rsidR="006726B1" w:rsidRPr="00AC40FA">
        <w:rPr>
          <w:szCs w:val="22"/>
        </w:rPr>
        <w:t>in which the eligible offsets project is located</w:t>
      </w:r>
      <w:r w:rsidR="006726B1">
        <w:rPr>
          <w:szCs w:val="22"/>
        </w:rPr>
        <w:t xml:space="preserve"> and </w:t>
      </w:r>
      <w:proofErr w:type="gramStart"/>
      <w:r w:rsidR="006726B1">
        <w:rPr>
          <w:szCs w:val="22"/>
        </w:rPr>
        <w:t>is calculated</w:t>
      </w:r>
      <w:proofErr w:type="gramEnd"/>
      <w:r w:rsidR="006726B1">
        <w:rPr>
          <w:szCs w:val="22"/>
        </w:rPr>
        <w:t xml:space="preserve"> in accordance with </w:t>
      </w:r>
      <w:r w:rsidR="00DB6010">
        <w:rPr>
          <w:szCs w:val="22"/>
        </w:rPr>
        <w:t>E</w:t>
      </w:r>
      <w:r w:rsidR="006726B1">
        <w:rPr>
          <w:szCs w:val="22"/>
        </w:rPr>
        <w:t>quation</w:t>
      </w:r>
      <w:r w:rsidR="00DB6010">
        <w:rPr>
          <w:szCs w:val="22"/>
        </w:rPr>
        <w:t xml:space="preserve"> 1</w:t>
      </w:r>
      <w:r w:rsidR="00AD5B3F">
        <w:rPr>
          <w:szCs w:val="22"/>
        </w:rPr>
        <w:t>4</w:t>
      </w:r>
      <w:r w:rsidR="00DB6010">
        <w:rPr>
          <w:szCs w:val="22"/>
        </w:rPr>
        <w:t xml:space="preserve"> in subsection 4</w:t>
      </w:r>
      <w:r w:rsidR="005C3DA7">
        <w:rPr>
          <w:szCs w:val="22"/>
        </w:rPr>
        <w:t>1</w:t>
      </w:r>
      <w:r w:rsidR="00DB6010">
        <w:rPr>
          <w:szCs w:val="22"/>
        </w:rPr>
        <w:t>(6).</w:t>
      </w:r>
    </w:p>
    <w:p w14:paraId="73AC4550" w14:textId="48CC6F75" w:rsidR="00B04693" w:rsidRDefault="00B04693" w:rsidP="00B04693">
      <w:pPr>
        <w:pStyle w:val="ss"/>
        <w:rPr>
          <w:szCs w:val="22"/>
        </w:rPr>
      </w:pPr>
      <w:r>
        <w:tab/>
        <w:t>(</w:t>
      </w:r>
      <w:r w:rsidR="00E0434A">
        <w:t>10</w:t>
      </w:r>
      <w:r>
        <w:t>)</w:t>
      </w:r>
      <w:r>
        <w:tab/>
        <w:t xml:space="preserve">If a private native forests leakage deduction applies for a reporting period, </w:t>
      </w:r>
      <w:r w:rsidR="00AA2790">
        <w:t xml:space="preserve">the </w:t>
      </w:r>
      <w:r>
        <w:t>private native forests leakage deduction (</w:t>
      </w:r>
      <w:proofErr w:type="spellStart"/>
      <w:r>
        <w:t>PNFLD</w:t>
      </w:r>
      <w:r w:rsidRPr="00824E24">
        <w:rPr>
          <w:vertAlign w:val="subscript"/>
        </w:rPr>
        <w:t>i</w:t>
      </w:r>
      <w:proofErr w:type="spellEnd"/>
      <w:r>
        <w:t>)</w:t>
      </w:r>
      <w:r w:rsidR="00AA2790">
        <w:t xml:space="preserve">, must </w:t>
      </w:r>
      <w:proofErr w:type="gramStart"/>
      <w:r w:rsidR="00AA2790">
        <w:t>be calculated</w:t>
      </w:r>
      <w:proofErr w:type="gramEnd"/>
      <w:r w:rsidR="00AA2790">
        <w:t xml:space="preserve"> as follows.</w:t>
      </w:r>
    </w:p>
    <w:p w14:paraId="3EC86C04" w14:textId="44BCC0CF" w:rsidR="00F03058" w:rsidRDefault="00F03058" w:rsidP="00F03058">
      <w:pPr>
        <w:pStyle w:val="tPara"/>
        <w:spacing w:before="180"/>
        <w:rPr>
          <w:szCs w:val="22"/>
        </w:rPr>
      </w:pPr>
      <w:r w:rsidRPr="006E68C8">
        <w:tab/>
        <w:t>(</w:t>
      </w:r>
      <w:r w:rsidR="00AA2790">
        <w:t>a</w:t>
      </w:r>
      <w:r w:rsidRPr="006E68C8">
        <w:t>)</w:t>
      </w:r>
      <w:r w:rsidRPr="006E68C8">
        <w:tab/>
      </w:r>
      <w:r w:rsidR="00AA2790">
        <w:rPr>
          <w:szCs w:val="22"/>
        </w:rPr>
        <w:t>A</w:t>
      </w:r>
      <w:r>
        <w:rPr>
          <w:szCs w:val="22"/>
        </w:rPr>
        <w:t xml:space="preserve"> modelled harvest</w:t>
      </w:r>
      <w:r w:rsidR="00A75635">
        <w:rPr>
          <w:szCs w:val="22"/>
        </w:rPr>
        <w:t>ed</w:t>
      </w:r>
      <w:r>
        <w:rPr>
          <w:szCs w:val="22"/>
        </w:rPr>
        <w:t xml:space="preserve"> area </w:t>
      </w:r>
      <w:r w:rsidR="00AA2790">
        <w:rPr>
          <w:szCs w:val="22"/>
        </w:rPr>
        <w:t xml:space="preserve">must </w:t>
      </w:r>
      <w:proofErr w:type="gramStart"/>
      <w:r w:rsidR="00AA2790">
        <w:rPr>
          <w:szCs w:val="22"/>
        </w:rPr>
        <w:t>be</w:t>
      </w:r>
      <w:r w:rsidR="0095067A">
        <w:rPr>
          <w:szCs w:val="22"/>
        </w:rPr>
        <w:t xml:space="preserve"> derived</w:t>
      </w:r>
      <w:proofErr w:type="gramEnd"/>
      <w:r w:rsidR="0095067A">
        <w:rPr>
          <w:szCs w:val="22"/>
        </w:rPr>
        <w:t xml:space="preserve"> </w:t>
      </w:r>
      <w:r>
        <w:rPr>
          <w:szCs w:val="22"/>
        </w:rPr>
        <w:t xml:space="preserve">by dividing the exceedance volume (calculated under </w:t>
      </w:r>
      <w:r w:rsidR="00F534F0">
        <w:rPr>
          <w:szCs w:val="22"/>
        </w:rPr>
        <w:t>subsection (4)</w:t>
      </w:r>
      <w:r>
        <w:rPr>
          <w:szCs w:val="22"/>
        </w:rPr>
        <w:t>) by the area-weighted average log yield (in m</w:t>
      </w:r>
      <w:r w:rsidRPr="00A860BD">
        <w:rPr>
          <w:szCs w:val="22"/>
          <w:vertAlign w:val="superscript"/>
        </w:rPr>
        <w:t>3</w:t>
      </w:r>
      <w:r>
        <w:rPr>
          <w:szCs w:val="22"/>
        </w:rPr>
        <w:t xml:space="preserve"> per hectare) from the </w:t>
      </w:r>
      <w:r w:rsidRPr="00EF11FC">
        <w:rPr>
          <w:szCs w:val="22"/>
        </w:rPr>
        <w:t xml:space="preserve">prior period </w:t>
      </w:r>
      <w:proofErr w:type="spellStart"/>
      <w:r w:rsidRPr="00EF11FC">
        <w:rPr>
          <w:szCs w:val="22"/>
        </w:rPr>
        <w:t>FullCAM</w:t>
      </w:r>
      <w:proofErr w:type="spellEnd"/>
      <w:r w:rsidRPr="00EF11FC">
        <w:rPr>
          <w:szCs w:val="22"/>
        </w:rPr>
        <w:t xml:space="preserve"> forest estate model </w:t>
      </w:r>
      <w:r>
        <w:rPr>
          <w:szCs w:val="22"/>
        </w:rPr>
        <w:t xml:space="preserve">under section </w:t>
      </w:r>
      <w:r w:rsidR="00F8161A">
        <w:rPr>
          <w:szCs w:val="22"/>
        </w:rPr>
        <w:t>2</w:t>
      </w:r>
      <w:r w:rsidR="00BA5F4E">
        <w:rPr>
          <w:szCs w:val="22"/>
        </w:rPr>
        <w:t>7</w:t>
      </w:r>
      <w:r w:rsidR="006B0964">
        <w:rPr>
          <w:szCs w:val="22"/>
        </w:rPr>
        <w:t>.</w:t>
      </w:r>
    </w:p>
    <w:p w14:paraId="6AE957D3" w14:textId="0876FFF5" w:rsidR="00F534F0" w:rsidRDefault="00F534F0" w:rsidP="00F534F0">
      <w:pPr>
        <w:pStyle w:val="tPara"/>
        <w:spacing w:before="180"/>
        <w:rPr>
          <w:szCs w:val="22"/>
        </w:rPr>
      </w:pPr>
      <w:r w:rsidRPr="006E68C8">
        <w:tab/>
        <w:t>(</w:t>
      </w:r>
      <w:r>
        <w:t>b</w:t>
      </w:r>
      <w:r w:rsidRPr="006E68C8">
        <w:t>)</w:t>
      </w:r>
      <w:r w:rsidRPr="006E68C8">
        <w:tab/>
      </w:r>
      <w:r>
        <w:t>The private native forests leakage deduction (</w:t>
      </w:r>
      <w:proofErr w:type="spellStart"/>
      <w:r>
        <w:t>PNFLD</w:t>
      </w:r>
      <w:r w:rsidRPr="00824E24">
        <w:rPr>
          <w:vertAlign w:val="subscript"/>
        </w:rPr>
        <w:t>i</w:t>
      </w:r>
      <w:proofErr w:type="spellEnd"/>
      <w:r>
        <w:t xml:space="preserve">) must </w:t>
      </w:r>
      <w:proofErr w:type="gramStart"/>
      <w:r>
        <w:t>be calculated</w:t>
      </w:r>
      <w:proofErr w:type="gramEnd"/>
      <w:r>
        <w:t xml:space="preserve"> as </w:t>
      </w:r>
      <w:r w:rsidDel="003A5507">
        <w:t xml:space="preserve">the </w:t>
      </w:r>
      <w:r>
        <w:t xml:space="preserve">difference between the </w:t>
      </w:r>
      <w:r w:rsidDel="003A5507">
        <w:t>net emissions (</w:t>
      </w:r>
      <w:r w:rsidRPr="00173F04" w:rsidDel="003A5507">
        <w:rPr>
          <w:bCs/>
        </w:rPr>
        <w:t>in tonnes CO</w:t>
      </w:r>
      <w:r w:rsidRPr="00173F04" w:rsidDel="003A5507">
        <w:rPr>
          <w:bCs/>
          <w:vertAlign w:val="subscript"/>
        </w:rPr>
        <w:t>2</w:t>
      </w:r>
      <w:r w:rsidRPr="00173F04" w:rsidDel="003A5507">
        <w:rPr>
          <w:bCs/>
        </w:rPr>
        <w:t>-e)</w:t>
      </w:r>
      <w:r w:rsidDel="003A5507">
        <w:rPr>
          <w:bCs/>
        </w:rPr>
        <w:t xml:space="preserve"> </w:t>
      </w:r>
      <w:r>
        <w:rPr>
          <w:szCs w:val="22"/>
        </w:rPr>
        <w:t>from harvesting and not harvesting the modelled harvested area (derived under paragraph (</w:t>
      </w:r>
      <w:r w:rsidR="00CE1AD5">
        <w:rPr>
          <w:szCs w:val="22"/>
        </w:rPr>
        <w:t>a</w:t>
      </w:r>
      <w:r>
        <w:rPr>
          <w:szCs w:val="22"/>
        </w:rPr>
        <w:t>)) over a 5-year simulation period</w:t>
      </w:r>
      <w:r>
        <w:rPr>
          <w:bCs/>
        </w:rPr>
        <w:t xml:space="preserve"> and </w:t>
      </w:r>
      <w:proofErr w:type="gramStart"/>
      <w:r>
        <w:rPr>
          <w:bCs/>
        </w:rPr>
        <w:t>is calculated</w:t>
      </w:r>
      <w:proofErr w:type="gramEnd"/>
      <w:r>
        <w:rPr>
          <w:bCs/>
        </w:rPr>
        <w:t xml:space="preserve"> using the following equation</w:t>
      </w:r>
      <w:r>
        <w:rPr>
          <w:szCs w:val="22"/>
        </w:rPr>
        <w:t>.</w:t>
      </w:r>
    </w:p>
    <w:p w14:paraId="3772C7AD" w14:textId="77777777" w:rsidR="00EF754E" w:rsidRDefault="00EF754E" w:rsidP="00705798">
      <w:pPr>
        <w:pStyle w:val="ss"/>
        <w:ind w:left="0" w:firstLine="0"/>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9"/>
        <w:gridCol w:w="1668"/>
      </w:tblGrid>
      <w:tr w:rsidR="00EF754E" w:rsidRPr="006E68C8" w14:paraId="410E6393" w14:textId="77777777" w:rsidTr="00705798">
        <w:trPr>
          <w:trHeight w:val="1408"/>
        </w:trPr>
        <w:tc>
          <w:tcPr>
            <w:tcW w:w="5529" w:type="dxa"/>
            <w:tcBorders>
              <w:top w:val="single" w:sz="4" w:space="0" w:color="000000"/>
              <w:left w:val="single" w:sz="4" w:space="0" w:color="000000"/>
              <w:bottom w:val="single" w:sz="4" w:space="0" w:color="000000"/>
              <w:right w:val="single" w:sz="4" w:space="0" w:color="000000"/>
            </w:tcBorders>
            <w:vAlign w:val="center"/>
            <w:hideMark/>
          </w:tcPr>
          <w:p w14:paraId="49630B2B" w14:textId="77777777" w:rsidR="00EF754E" w:rsidRPr="00B37B08" w:rsidRDefault="00EF754E" w:rsidP="0095067A">
            <w:pPr>
              <w:pStyle w:val="ss"/>
              <w:jc w:val="center"/>
              <w:rPr>
                <w:i/>
                <w:sz w:val="24"/>
                <w:szCs w:val="24"/>
              </w:rPr>
            </w:pPr>
            <w:proofErr w:type="spellStart"/>
            <w:r>
              <w:t>PNFLD</w:t>
            </w:r>
            <w:r w:rsidRPr="00824E24">
              <w:rPr>
                <w:vertAlign w:val="subscript"/>
              </w:rPr>
              <w:t>i</w:t>
            </w:r>
            <w:proofErr w:type="spellEnd"/>
            <w:r>
              <w:rPr>
                <w:iCs/>
                <w:sz w:val="24"/>
                <w:szCs w:val="24"/>
              </w:rPr>
              <w:t xml:space="preserve"> = </w:t>
            </w:r>
            <w:r w:rsidRPr="00B37B08">
              <w:rPr>
                <w:iCs/>
                <w:sz w:val="24"/>
                <w:szCs w:val="24"/>
              </w:rPr>
              <w:t>(</w:t>
            </w:r>
            <w:proofErr w:type="spellStart"/>
            <w:r>
              <w:rPr>
                <w:iCs/>
                <w:sz w:val="24"/>
                <w:szCs w:val="24"/>
              </w:rPr>
              <w:t>Δ</w:t>
            </w:r>
            <w:r w:rsidRPr="00B37B08">
              <w:rPr>
                <w:iCs/>
                <w:sz w:val="24"/>
                <w:szCs w:val="24"/>
              </w:rPr>
              <w:t>CS</w:t>
            </w:r>
            <w:r>
              <w:rPr>
                <w:iCs/>
                <w:sz w:val="24"/>
                <w:szCs w:val="24"/>
                <w:vertAlign w:val="subscript"/>
              </w:rPr>
              <w:t>n</w:t>
            </w:r>
            <w:proofErr w:type="spellEnd"/>
            <w:r w:rsidRPr="00B37B08">
              <w:rPr>
                <w:iCs/>
                <w:sz w:val="24"/>
                <w:szCs w:val="24"/>
              </w:rPr>
              <w:t xml:space="preserve"> </w:t>
            </w:r>
            <w:r>
              <w:rPr>
                <w:iCs/>
                <w:sz w:val="24"/>
                <w:szCs w:val="24"/>
              </w:rPr>
              <w:t xml:space="preserve">– </w:t>
            </w:r>
            <w:proofErr w:type="spellStart"/>
            <w:r>
              <w:rPr>
                <w:iCs/>
                <w:sz w:val="24"/>
                <w:szCs w:val="24"/>
              </w:rPr>
              <w:t>Δ</w:t>
            </w:r>
            <w:r w:rsidRPr="00B37B08">
              <w:rPr>
                <w:iCs/>
                <w:sz w:val="24"/>
                <w:szCs w:val="24"/>
              </w:rPr>
              <w:t>CS</w:t>
            </w:r>
            <w:r>
              <w:rPr>
                <w:iCs/>
                <w:sz w:val="24"/>
                <w:szCs w:val="24"/>
                <w:vertAlign w:val="subscript"/>
              </w:rPr>
              <w:t>h</w:t>
            </w:r>
            <w:proofErr w:type="spellEnd"/>
            <w:r w:rsidRPr="00B37B08">
              <w:rPr>
                <w:iCs/>
                <w:sz w:val="24"/>
                <w:szCs w:val="24"/>
              </w:rPr>
              <w:t>)</w:t>
            </w:r>
            <w:r>
              <w:rPr>
                <w:iCs/>
                <w:sz w:val="24"/>
                <w:szCs w:val="24"/>
              </w:rPr>
              <w:t xml:space="preserve"> – </w:t>
            </w:r>
            <w:r w:rsidRPr="00B37B08">
              <w:rPr>
                <w:iCs/>
                <w:sz w:val="24"/>
                <w:szCs w:val="24"/>
              </w:rPr>
              <w:t>(</w:t>
            </w:r>
            <w:proofErr w:type="spellStart"/>
            <w:r>
              <w:rPr>
                <w:iCs/>
                <w:sz w:val="24"/>
                <w:szCs w:val="24"/>
              </w:rPr>
              <w:t>E</w:t>
            </w:r>
            <w:r w:rsidRPr="00B37B08">
              <w:rPr>
                <w:iCs/>
                <w:sz w:val="24"/>
                <w:szCs w:val="24"/>
              </w:rPr>
              <w:t>S</w:t>
            </w:r>
            <w:r>
              <w:rPr>
                <w:iCs/>
                <w:sz w:val="24"/>
                <w:szCs w:val="24"/>
                <w:vertAlign w:val="subscript"/>
              </w:rPr>
              <w:t>n</w:t>
            </w:r>
            <w:proofErr w:type="spellEnd"/>
            <w:r w:rsidRPr="00B37B08">
              <w:rPr>
                <w:iCs/>
                <w:sz w:val="24"/>
                <w:szCs w:val="24"/>
              </w:rPr>
              <w:t xml:space="preserve"> </w:t>
            </w:r>
            <w:r>
              <w:rPr>
                <w:iCs/>
                <w:sz w:val="24"/>
                <w:szCs w:val="24"/>
              </w:rPr>
              <w:t xml:space="preserve">– </w:t>
            </w:r>
            <w:proofErr w:type="spellStart"/>
            <w:r>
              <w:rPr>
                <w:iCs/>
                <w:sz w:val="24"/>
                <w:szCs w:val="24"/>
              </w:rPr>
              <w:t>E</w:t>
            </w:r>
            <w:r w:rsidRPr="00B37B08">
              <w:rPr>
                <w:iCs/>
                <w:sz w:val="24"/>
                <w:szCs w:val="24"/>
              </w:rPr>
              <w:t>S</w:t>
            </w:r>
            <w:r>
              <w:rPr>
                <w:iCs/>
                <w:sz w:val="24"/>
                <w:szCs w:val="24"/>
                <w:vertAlign w:val="subscript"/>
              </w:rPr>
              <w:t>h</w:t>
            </w:r>
            <w:proofErr w:type="spellEnd"/>
            <w:r w:rsidRPr="00B37B08">
              <w:rPr>
                <w:iCs/>
                <w:sz w:val="24"/>
                <w:szCs w:val="24"/>
              </w:rPr>
              <w:t>)</w:t>
            </w:r>
          </w:p>
        </w:tc>
        <w:tc>
          <w:tcPr>
            <w:tcW w:w="1668" w:type="dxa"/>
            <w:tcBorders>
              <w:top w:val="single" w:sz="4" w:space="0" w:color="000000"/>
              <w:left w:val="single" w:sz="4" w:space="0" w:color="000000"/>
              <w:bottom w:val="single" w:sz="4" w:space="0" w:color="000000"/>
              <w:right w:val="single" w:sz="4" w:space="0" w:color="000000"/>
            </w:tcBorders>
            <w:vAlign w:val="center"/>
          </w:tcPr>
          <w:p w14:paraId="77B049DC" w14:textId="38ACB55F" w:rsidR="00EF754E" w:rsidRPr="006E68C8" w:rsidRDefault="00EF754E" w:rsidP="0095067A">
            <w:pPr>
              <w:ind w:right="237"/>
              <w:jc w:val="center"/>
              <w:rPr>
                <w:b/>
              </w:rPr>
            </w:pPr>
            <w:r>
              <w:rPr>
                <w:b/>
              </w:rPr>
              <w:t>Equation 1</w:t>
            </w:r>
            <w:r w:rsidR="0030757C">
              <w:rPr>
                <w:b/>
              </w:rPr>
              <w:t>7</w:t>
            </w:r>
          </w:p>
        </w:tc>
      </w:tr>
    </w:tbl>
    <w:p w14:paraId="600ED28C" w14:textId="77777777" w:rsidR="00EF754E" w:rsidRPr="001859E3" w:rsidRDefault="00EF754E" w:rsidP="00705798">
      <w:pPr>
        <w:spacing w:before="120" w:after="120" w:line="276" w:lineRule="auto"/>
        <w:ind w:left="1700"/>
        <w:rPr>
          <w:bCs/>
          <w:szCs w:val="24"/>
        </w:rPr>
      </w:pPr>
      <w:r>
        <w:rPr>
          <w:rFonts w:eastAsia="Times New Roman"/>
          <w:kern w:val="28"/>
          <w:sz w:val="24"/>
          <w:lang w:eastAsia="en-AU"/>
        </w:rPr>
        <w:t>w</w:t>
      </w:r>
      <w:r w:rsidRPr="001859E3">
        <w:rPr>
          <w:rFonts w:eastAsia="Times New Roman"/>
          <w:kern w:val="28"/>
          <w:sz w:val="24"/>
          <w:lang w:eastAsia="en-AU"/>
        </w:rPr>
        <w:t>here:</w:t>
      </w:r>
      <w:r w:rsidRPr="001859E3">
        <w:rPr>
          <w:bCs/>
          <w:szCs w:val="24"/>
        </w:rPr>
        <w:t xml:space="preserve"> </w:t>
      </w:r>
    </w:p>
    <w:p w14:paraId="33B01E06" w14:textId="77777777" w:rsidR="00EF754E" w:rsidRPr="00613368" w:rsidRDefault="00EF754E" w:rsidP="00705798">
      <w:pPr>
        <w:spacing w:before="120" w:after="120" w:line="276" w:lineRule="auto"/>
        <w:ind w:left="1700"/>
        <w:rPr>
          <w:bCs/>
          <w:szCs w:val="24"/>
        </w:rPr>
      </w:pPr>
      <w:proofErr w:type="spellStart"/>
      <w:r w:rsidRPr="00613368">
        <w:t>PNFLD</w:t>
      </w:r>
      <w:r w:rsidRPr="00613368">
        <w:rPr>
          <w:vertAlign w:val="subscript"/>
        </w:rPr>
        <w:t>i</w:t>
      </w:r>
      <w:proofErr w:type="spellEnd"/>
      <w:r w:rsidRPr="00613368">
        <w:rPr>
          <w:bCs/>
          <w:szCs w:val="24"/>
        </w:rPr>
        <w:t xml:space="preserve"> is the </w:t>
      </w:r>
      <w:r w:rsidRPr="00613368">
        <w:t xml:space="preserve">private native forests leakage deduction </w:t>
      </w:r>
      <w:r w:rsidRPr="00613368">
        <w:rPr>
          <w:bCs/>
          <w:szCs w:val="24"/>
        </w:rPr>
        <w:t xml:space="preserve">for reporting period </w:t>
      </w:r>
      <w:proofErr w:type="spellStart"/>
      <w:r w:rsidRPr="00613368">
        <w:rPr>
          <w:bCs/>
          <w:szCs w:val="24"/>
        </w:rPr>
        <w:t>i</w:t>
      </w:r>
      <w:proofErr w:type="spellEnd"/>
      <w:r w:rsidRPr="00613368">
        <w:rPr>
          <w:bCs/>
          <w:szCs w:val="24"/>
        </w:rPr>
        <w:t>.</w:t>
      </w:r>
    </w:p>
    <w:p w14:paraId="067CABDE" w14:textId="77777777" w:rsidR="00EF754E" w:rsidRPr="00613368" w:rsidRDefault="00EF754E" w:rsidP="00705798">
      <w:pPr>
        <w:spacing w:before="120" w:after="120" w:line="276" w:lineRule="auto"/>
        <w:ind w:left="1700"/>
        <w:rPr>
          <w:bCs/>
          <w:szCs w:val="24"/>
        </w:rPr>
      </w:pPr>
      <w:proofErr w:type="spellStart"/>
      <w:r w:rsidRPr="00613368">
        <w:rPr>
          <w:bCs/>
          <w:szCs w:val="24"/>
        </w:rPr>
        <w:t>ΔCS</w:t>
      </w:r>
      <w:r w:rsidRPr="00613368">
        <w:rPr>
          <w:bCs/>
          <w:szCs w:val="24"/>
          <w:vertAlign w:val="subscript"/>
        </w:rPr>
        <w:t>n</w:t>
      </w:r>
      <w:proofErr w:type="spellEnd"/>
      <w:r w:rsidRPr="00613368">
        <w:rPr>
          <w:bCs/>
          <w:szCs w:val="24"/>
        </w:rPr>
        <w:t xml:space="preserve"> is the carbon stock change (in tonnes CO</w:t>
      </w:r>
      <w:r w:rsidRPr="00613368">
        <w:rPr>
          <w:bCs/>
          <w:szCs w:val="24"/>
          <w:vertAlign w:val="subscript"/>
        </w:rPr>
        <w:t>2</w:t>
      </w:r>
      <w:r w:rsidRPr="00613368">
        <w:rPr>
          <w:bCs/>
          <w:szCs w:val="24"/>
        </w:rPr>
        <w:t>-e) in forest carbon pools in the no-harvest scenario over the 5-year simulation period, calculated in accordance with Equation 2.</w:t>
      </w:r>
    </w:p>
    <w:p w14:paraId="77DA1566" w14:textId="77777777" w:rsidR="00EF754E" w:rsidRPr="00613368" w:rsidRDefault="00EF754E" w:rsidP="00705798">
      <w:pPr>
        <w:spacing w:before="120" w:after="120" w:line="276" w:lineRule="auto"/>
        <w:ind w:left="1700"/>
        <w:rPr>
          <w:bCs/>
          <w:szCs w:val="24"/>
        </w:rPr>
      </w:pPr>
      <w:proofErr w:type="spellStart"/>
      <w:r w:rsidRPr="00613368">
        <w:rPr>
          <w:bCs/>
          <w:szCs w:val="24"/>
        </w:rPr>
        <w:t>ΔCS</w:t>
      </w:r>
      <w:r w:rsidRPr="00613368">
        <w:rPr>
          <w:bCs/>
          <w:szCs w:val="24"/>
          <w:vertAlign w:val="subscript"/>
        </w:rPr>
        <w:t>h</w:t>
      </w:r>
      <w:proofErr w:type="spellEnd"/>
      <w:r w:rsidRPr="00613368">
        <w:rPr>
          <w:bCs/>
          <w:szCs w:val="24"/>
        </w:rPr>
        <w:t xml:space="preserve"> is the carbon stock change (in tonnes CO</w:t>
      </w:r>
      <w:r w:rsidRPr="00613368">
        <w:rPr>
          <w:bCs/>
          <w:szCs w:val="24"/>
          <w:vertAlign w:val="subscript"/>
        </w:rPr>
        <w:t>2</w:t>
      </w:r>
      <w:r w:rsidRPr="00613368">
        <w:rPr>
          <w:bCs/>
          <w:szCs w:val="24"/>
        </w:rPr>
        <w:t xml:space="preserve">-e) in forest carbon pools in the harvest scenario over the 5-year simulation period, calculated in accordance with Equation 2. </w:t>
      </w:r>
    </w:p>
    <w:p w14:paraId="0473DB46" w14:textId="77777777" w:rsidR="00EF754E" w:rsidRPr="00613368" w:rsidRDefault="00EF754E" w:rsidP="00705798">
      <w:pPr>
        <w:spacing w:before="120" w:after="120" w:line="276" w:lineRule="auto"/>
        <w:ind w:left="1700"/>
        <w:rPr>
          <w:bCs/>
          <w:szCs w:val="24"/>
        </w:rPr>
      </w:pPr>
      <w:proofErr w:type="spellStart"/>
      <w:r w:rsidRPr="00613368">
        <w:rPr>
          <w:bCs/>
          <w:szCs w:val="24"/>
        </w:rPr>
        <w:t>ES</w:t>
      </w:r>
      <w:r w:rsidRPr="00613368">
        <w:rPr>
          <w:bCs/>
          <w:szCs w:val="24"/>
          <w:vertAlign w:val="subscript"/>
        </w:rPr>
        <w:t>n</w:t>
      </w:r>
      <w:proofErr w:type="spellEnd"/>
      <w:r w:rsidRPr="00613368">
        <w:rPr>
          <w:bCs/>
          <w:szCs w:val="24"/>
        </w:rPr>
        <w:t xml:space="preserve"> is the emissions of CH</w:t>
      </w:r>
      <w:r w:rsidRPr="00613368">
        <w:rPr>
          <w:bCs/>
          <w:szCs w:val="24"/>
          <w:vertAlign w:val="subscript"/>
        </w:rPr>
        <w:t>4</w:t>
      </w:r>
      <w:r w:rsidRPr="00613368">
        <w:rPr>
          <w:bCs/>
          <w:szCs w:val="24"/>
        </w:rPr>
        <w:t xml:space="preserve"> and N</w:t>
      </w:r>
      <w:r w:rsidRPr="00613368">
        <w:rPr>
          <w:bCs/>
          <w:szCs w:val="24"/>
          <w:vertAlign w:val="subscript"/>
        </w:rPr>
        <w:t>2</w:t>
      </w:r>
      <w:r w:rsidRPr="00613368">
        <w:rPr>
          <w:bCs/>
          <w:szCs w:val="24"/>
        </w:rPr>
        <w:t>O (in tonnes CO</w:t>
      </w:r>
      <w:r w:rsidRPr="00613368">
        <w:rPr>
          <w:bCs/>
          <w:szCs w:val="24"/>
          <w:vertAlign w:val="subscript"/>
        </w:rPr>
        <w:t>2</w:t>
      </w:r>
      <w:r w:rsidRPr="00613368">
        <w:rPr>
          <w:bCs/>
          <w:szCs w:val="24"/>
        </w:rPr>
        <w:t>-e) from post-harvest (slash) burns in the no harvest scenario over the 5-year simulation period, calculated in accordance with Equation 5.</w:t>
      </w:r>
    </w:p>
    <w:p w14:paraId="2520137B" w14:textId="30394B47" w:rsidR="0081117E" w:rsidRPr="00613368" w:rsidRDefault="00EF754E" w:rsidP="0081117E">
      <w:pPr>
        <w:spacing w:before="120" w:after="120" w:line="276" w:lineRule="auto"/>
        <w:ind w:left="1700"/>
        <w:rPr>
          <w:bCs/>
          <w:szCs w:val="24"/>
        </w:rPr>
      </w:pPr>
      <w:proofErr w:type="spellStart"/>
      <w:r w:rsidRPr="00613368">
        <w:rPr>
          <w:bCs/>
          <w:szCs w:val="24"/>
        </w:rPr>
        <w:t>ES</w:t>
      </w:r>
      <w:r w:rsidRPr="00613368">
        <w:rPr>
          <w:bCs/>
          <w:szCs w:val="24"/>
          <w:vertAlign w:val="subscript"/>
        </w:rPr>
        <w:t>h</w:t>
      </w:r>
      <w:proofErr w:type="spellEnd"/>
      <w:r w:rsidRPr="00613368">
        <w:rPr>
          <w:bCs/>
          <w:szCs w:val="24"/>
        </w:rPr>
        <w:t xml:space="preserve"> is the emissions of CH</w:t>
      </w:r>
      <w:r w:rsidRPr="00613368">
        <w:rPr>
          <w:bCs/>
          <w:szCs w:val="24"/>
          <w:vertAlign w:val="subscript"/>
        </w:rPr>
        <w:t>4</w:t>
      </w:r>
      <w:r w:rsidRPr="00613368">
        <w:rPr>
          <w:bCs/>
          <w:szCs w:val="24"/>
        </w:rPr>
        <w:t xml:space="preserve"> and N</w:t>
      </w:r>
      <w:r w:rsidRPr="00613368">
        <w:rPr>
          <w:bCs/>
          <w:szCs w:val="24"/>
          <w:vertAlign w:val="subscript"/>
        </w:rPr>
        <w:t>2</w:t>
      </w:r>
      <w:r w:rsidRPr="00613368">
        <w:rPr>
          <w:bCs/>
          <w:szCs w:val="24"/>
        </w:rPr>
        <w:t>O (in tonnes CO</w:t>
      </w:r>
      <w:r w:rsidRPr="00613368">
        <w:rPr>
          <w:bCs/>
          <w:szCs w:val="24"/>
          <w:vertAlign w:val="subscript"/>
        </w:rPr>
        <w:t>2</w:t>
      </w:r>
      <w:r w:rsidRPr="00613368">
        <w:rPr>
          <w:bCs/>
          <w:szCs w:val="24"/>
        </w:rPr>
        <w:t>-e) from post-harvest (slash) burns in the harvest scenario over the 5-year simulation period, calculated in accordance with Equation 5.</w:t>
      </w:r>
    </w:p>
    <w:p w14:paraId="3B83E572" w14:textId="5AD556CA" w:rsidR="0081117E" w:rsidRPr="0081117E" w:rsidRDefault="0081117E" w:rsidP="0081117E">
      <w:pPr>
        <w:pStyle w:val="tPara"/>
        <w:spacing w:before="180"/>
        <w:rPr>
          <w:szCs w:val="22"/>
        </w:rPr>
      </w:pPr>
      <w:r w:rsidRPr="006E68C8">
        <w:tab/>
        <w:t>(</w:t>
      </w:r>
      <w:r>
        <w:t>c</w:t>
      </w:r>
      <w:r w:rsidRPr="006E68C8">
        <w:t>)</w:t>
      </w:r>
      <w:r w:rsidRPr="006E68C8">
        <w:tab/>
      </w:r>
      <w:r>
        <w:t xml:space="preserve">In calculating </w:t>
      </w:r>
      <w:proofErr w:type="spellStart"/>
      <w:r w:rsidRPr="001E1764">
        <w:rPr>
          <w:bCs/>
          <w:szCs w:val="24"/>
        </w:rPr>
        <w:t>ΔCS</w:t>
      </w:r>
      <w:r>
        <w:rPr>
          <w:bCs/>
          <w:szCs w:val="24"/>
          <w:vertAlign w:val="subscript"/>
        </w:rPr>
        <w:t>n</w:t>
      </w:r>
      <w:proofErr w:type="spellEnd"/>
      <w:r>
        <w:rPr>
          <w:bCs/>
          <w:szCs w:val="24"/>
        </w:rPr>
        <w:t xml:space="preserve">, </w:t>
      </w:r>
      <w:proofErr w:type="spellStart"/>
      <w:r w:rsidRPr="001E1764">
        <w:rPr>
          <w:bCs/>
          <w:szCs w:val="24"/>
        </w:rPr>
        <w:t>ΔCS</w:t>
      </w:r>
      <w:r>
        <w:rPr>
          <w:bCs/>
          <w:szCs w:val="24"/>
          <w:vertAlign w:val="subscript"/>
        </w:rPr>
        <w:t>h</w:t>
      </w:r>
      <w:proofErr w:type="spellEnd"/>
      <w:r>
        <w:rPr>
          <w:bCs/>
          <w:szCs w:val="24"/>
        </w:rPr>
        <w:t xml:space="preserve">, </w:t>
      </w:r>
      <w:proofErr w:type="spellStart"/>
      <w:r w:rsidRPr="001E1764">
        <w:rPr>
          <w:bCs/>
          <w:szCs w:val="24"/>
        </w:rPr>
        <w:t>ES</w:t>
      </w:r>
      <w:r>
        <w:rPr>
          <w:bCs/>
          <w:szCs w:val="24"/>
          <w:vertAlign w:val="subscript"/>
        </w:rPr>
        <w:t>n</w:t>
      </w:r>
      <w:proofErr w:type="spellEnd"/>
      <w:r>
        <w:rPr>
          <w:bCs/>
          <w:szCs w:val="24"/>
        </w:rPr>
        <w:t xml:space="preserve"> and </w:t>
      </w:r>
      <w:proofErr w:type="spellStart"/>
      <w:r w:rsidRPr="001E1764">
        <w:rPr>
          <w:bCs/>
          <w:szCs w:val="24"/>
        </w:rPr>
        <w:t>ES</w:t>
      </w:r>
      <w:r>
        <w:rPr>
          <w:bCs/>
          <w:szCs w:val="24"/>
          <w:vertAlign w:val="subscript"/>
        </w:rPr>
        <w:t>h</w:t>
      </w:r>
      <w:proofErr w:type="spellEnd"/>
      <w:r w:rsidRPr="001E1764">
        <w:rPr>
          <w:bCs/>
          <w:szCs w:val="24"/>
        </w:rPr>
        <w:t xml:space="preserve"> </w:t>
      </w:r>
      <w:r>
        <w:rPr>
          <w:bCs/>
          <w:szCs w:val="24"/>
        </w:rPr>
        <w:t>in Equation 1</w:t>
      </w:r>
      <w:r w:rsidR="0030757C">
        <w:rPr>
          <w:bCs/>
          <w:szCs w:val="24"/>
        </w:rPr>
        <w:t>7</w:t>
      </w:r>
      <w:r>
        <w:rPr>
          <w:szCs w:val="22"/>
        </w:rPr>
        <w:t>.</w:t>
      </w:r>
    </w:p>
    <w:p w14:paraId="41C073A5" w14:textId="3AE3FE79" w:rsidR="0081117E" w:rsidRDefault="0081117E" w:rsidP="0081117E">
      <w:pPr>
        <w:pStyle w:val="tSubpara"/>
      </w:pPr>
      <w:r>
        <w:lastRenderedPageBreak/>
        <w:tab/>
        <w:t>(</w:t>
      </w:r>
      <w:proofErr w:type="spellStart"/>
      <w:r>
        <w:t>i</w:t>
      </w:r>
      <w:proofErr w:type="spellEnd"/>
      <w:r>
        <w:t>)</w:t>
      </w:r>
      <w:r>
        <w:tab/>
      </w:r>
      <w:r w:rsidRPr="00316521">
        <w:t xml:space="preserve">the carbon mass of trees and forest debris in the </w:t>
      </w:r>
      <w:r>
        <w:t xml:space="preserve">harvest and no-harvest </w:t>
      </w:r>
      <w:r w:rsidRPr="00316521">
        <w:t>scenarios</w:t>
      </w:r>
      <w:r>
        <w:t xml:space="preserve"> must </w:t>
      </w:r>
      <w:proofErr w:type="gramStart"/>
      <w:r>
        <w:t>be modelled</w:t>
      </w:r>
      <w:proofErr w:type="gramEnd"/>
      <w:r>
        <w:t xml:space="preserve"> using </w:t>
      </w:r>
      <w:proofErr w:type="spellStart"/>
      <w:r>
        <w:t>FullCAM</w:t>
      </w:r>
      <w:proofErr w:type="spellEnd"/>
      <w:r>
        <w:t xml:space="preserve"> in accordance with section 3</w:t>
      </w:r>
      <w:r w:rsidR="00546216">
        <w:t>4</w:t>
      </w:r>
      <w:r w:rsidRPr="006E68C8">
        <w:t>;</w:t>
      </w:r>
      <w:r>
        <w:t xml:space="preserve"> and</w:t>
      </w:r>
    </w:p>
    <w:p w14:paraId="7A7C54B4" w14:textId="62331F79" w:rsidR="0081117E" w:rsidRDefault="0081117E" w:rsidP="0081117E">
      <w:pPr>
        <w:pStyle w:val="tSubpara"/>
      </w:pPr>
      <w:r>
        <w:tab/>
        <w:t>(ii)</w:t>
      </w:r>
      <w:r>
        <w:tab/>
        <w:t xml:space="preserve">timber harvesting and post-harvest (slash) burns are the only events that are to </w:t>
      </w:r>
      <w:proofErr w:type="gramStart"/>
      <w:r>
        <w:t>be modelled</w:t>
      </w:r>
      <w:proofErr w:type="gramEnd"/>
      <w:r>
        <w:t xml:space="preserve"> in the harvesting </w:t>
      </w:r>
      <w:proofErr w:type="gramStart"/>
      <w:r>
        <w:t>scenario</w:t>
      </w:r>
      <w:proofErr w:type="gramEnd"/>
      <w:r>
        <w:t xml:space="preserve"> and those events must </w:t>
      </w:r>
      <w:proofErr w:type="gramStart"/>
      <w:r>
        <w:t>be removed</w:t>
      </w:r>
      <w:proofErr w:type="gramEnd"/>
      <w:r>
        <w:t xml:space="preserve"> in the modelling for the corresponding no-harvest scenario (no other events are to </w:t>
      </w:r>
      <w:proofErr w:type="gramStart"/>
      <w:r>
        <w:t>be modelled</w:t>
      </w:r>
      <w:proofErr w:type="gramEnd"/>
      <w:r>
        <w:t>)</w:t>
      </w:r>
      <w:r>
        <w:rPr>
          <w:szCs w:val="22"/>
        </w:rPr>
        <w:t>; and</w:t>
      </w:r>
    </w:p>
    <w:p w14:paraId="454F5ADC" w14:textId="0959E3CD" w:rsidR="0081117E" w:rsidRDefault="0081117E" w:rsidP="0081117E">
      <w:pPr>
        <w:pStyle w:val="tSubpara"/>
      </w:pPr>
      <w:r>
        <w:tab/>
        <w:t>(iii)</w:t>
      </w:r>
      <w:r>
        <w:tab/>
      </w:r>
      <w:r>
        <w:rPr>
          <w:bCs/>
          <w:szCs w:val="24"/>
        </w:rPr>
        <w:t>references to the baseline and project scenarios in Equations 2, 3, 4, 5, 6 and 7, and section 3</w:t>
      </w:r>
      <w:r w:rsidR="00546216">
        <w:rPr>
          <w:bCs/>
          <w:szCs w:val="24"/>
        </w:rPr>
        <w:t>4</w:t>
      </w:r>
      <w:r>
        <w:rPr>
          <w:bCs/>
          <w:szCs w:val="24"/>
        </w:rPr>
        <w:t xml:space="preserve">, must </w:t>
      </w:r>
      <w:proofErr w:type="gramStart"/>
      <w:r>
        <w:rPr>
          <w:bCs/>
          <w:szCs w:val="24"/>
        </w:rPr>
        <w:t>be taken</w:t>
      </w:r>
      <w:proofErr w:type="gramEnd"/>
      <w:r>
        <w:rPr>
          <w:bCs/>
          <w:szCs w:val="24"/>
        </w:rPr>
        <w:t xml:space="preserve"> to mean the harvest (baseline) and no harvest (project) scenarios respectively</w:t>
      </w:r>
      <w:r>
        <w:rPr>
          <w:szCs w:val="22"/>
        </w:rPr>
        <w:t>; and</w:t>
      </w:r>
    </w:p>
    <w:p w14:paraId="2B496F39" w14:textId="385A13F9" w:rsidR="0081117E" w:rsidRDefault="0081117E" w:rsidP="0081117E">
      <w:pPr>
        <w:pStyle w:val="tSubpara"/>
      </w:pPr>
      <w:r>
        <w:tab/>
        <w:t>(iv)</w:t>
      </w:r>
      <w:r>
        <w:tab/>
      </w:r>
      <w:r>
        <w:rPr>
          <w:bCs/>
          <w:szCs w:val="24"/>
        </w:rPr>
        <w:t xml:space="preserve">references to the reporting period </w:t>
      </w:r>
      <w:r w:rsidR="00020831">
        <w:rPr>
          <w:bCs/>
          <w:szCs w:val="24"/>
        </w:rPr>
        <w:t xml:space="preserve">in Equations 2, 3, 4, 5, 6 and 7, and section 34, </w:t>
      </w:r>
      <w:r>
        <w:rPr>
          <w:bCs/>
          <w:szCs w:val="24"/>
        </w:rPr>
        <w:t xml:space="preserve">must </w:t>
      </w:r>
      <w:proofErr w:type="gramStart"/>
      <w:r>
        <w:rPr>
          <w:bCs/>
          <w:szCs w:val="24"/>
        </w:rPr>
        <w:t>be taken</w:t>
      </w:r>
      <w:proofErr w:type="gramEnd"/>
      <w:r>
        <w:rPr>
          <w:bCs/>
          <w:szCs w:val="24"/>
        </w:rPr>
        <w:t xml:space="preserve"> to mean the 5-year simulation period</w:t>
      </w:r>
      <w:r>
        <w:rPr>
          <w:szCs w:val="22"/>
        </w:rPr>
        <w:t>.</w:t>
      </w:r>
    </w:p>
    <w:p w14:paraId="61452641" w14:textId="16D1C118" w:rsidR="004975EA" w:rsidRPr="006E68C8" w:rsidRDefault="00432AAB" w:rsidP="00FF0B0D">
      <w:pPr>
        <w:pStyle w:val="s"/>
        <w:ind w:left="0" w:firstLine="0"/>
        <w:rPr>
          <w:rFonts w:eastAsiaTheme="minorEastAsia"/>
        </w:rPr>
      </w:pPr>
      <w:bookmarkStart w:id="177" w:name="_Toc191996083"/>
      <w:bookmarkStart w:id="178" w:name="_Toc208400654"/>
      <w:proofErr w:type="gramStart"/>
      <w:r>
        <w:rPr>
          <w:rFonts w:eastAsiaTheme="minorEastAsia"/>
        </w:rPr>
        <w:t>4</w:t>
      </w:r>
      <w:r w:rsidR="00772E36">
        <w:rPr>
          <w:rFonts w:eastAsiaTheme="minorEastAsia"/>
        </w:rPr>
        <w:t>3</w:t>
      </w:r>
      <w:r w:rsidR="004975EA" w:rsidRPr="006E68C8">
        <w:rPr>
          <w:rFonts w:eastAsiaTheme="minorEastAsia"/>
        </w:rPr>
        <w:t xml:space="preserve"> </w:t>
      </w:r>
      <w:r w:rsidR="004975EA">
        <w:rPr>
          <w:rFonts w:eastAsiaTheme="minorEastAsia"/>
        </w:rPr>
        <w:t xml:space="preserve"> Indirect</w:t>
      </w:r>
      <w:proofErr w:type="gramEnd"/>
      <w:r w:rsidR="004975EA">
        <w:rPr>
          <w:rFonts w:eastAsiaTheme="minorEastAsia"/>
        </w:rPr>
        <w:t xml:space="preserve"> leakage deduction (</w:t>
      </w:r>
      <w:r w:rsidR="005B0EAD" w:rsidRPr="00824E24">
        <w:t>ILD</w:t>
      </w:r>
      <w:r w:rsidR="005B0EAD" w:rsidRPr="00824E24">
        <w:rPr>
          <w:vertAlign w:val="subscript"/>
        </w:rPr>
        <w:t>i</w:t>
      </w:r>
      <w:r w:rsidR="004975EA">
        <w:rPr>
          <w:rFonts w:eastAsiaTheme="minorEastAsia"/>
        </w:rPr>
        <w:t>)</w:t>
      </w:r>
      <w:bookmarkEnd w:id="177"/>
      <w:bookmarkEnd w:id="178"/>
      <w:r w:rsidR="004975EA">
        <w:rPr>
          <w:rFonts w:eastAsiaTheme="minorEastAsia"/>
        </w:rPr>
        <w:t xml:space="preserve"> </w:t>
      </w:r>
    </w:p>
    <w:p w14:paraId="34D975B6" w14:textId="183DA0B0" w:rsidR="004975EA" w:rsidRDefault="004975EA" w:rsidP="004975EA">
      <w:pPr>
        <w:pStyle w:val="ss"/>
        <w:ind w:firstLine="0"/>
      </w:pPr>
      <w:r w:rsidRPr="006E68C8">
        <w:t xml:space="preserve">The </w:t>
      </w:r>
      <w:r>
        <w:t>indirect leakage deduction</w:t>
      </w:r>
      <w:r w:rsidRPr="006E68C8">
        <w:t xml:space="preserve"> </w:t>
      </w:r>
      <w:r w:rsidR="00B90A83">
        <w:t>(</w:t>
      </w:r>
      <w:r w:rsidR="00B90A83" w:rsidRPr="00173F04">
        <w:rPr>
          <w:bCs/>
        </w:rPr>
        <w:t>in tonnes CO</w:t>
      </w:r>
      <w:r w:rsidR="00B90A83" w:rsidRPr="00173F04">
        <w:rPr>
          <w:bCs/>
          <w:vertAlign w:val="subscript"/>
        </w:rPr>
        <w:t>2</w:t>
      </w:r>
      <w:r w:rsidR="00B90A83" w:rsidRPr="00173F04">
        <w:rPr>
          <w:bCs/>
        </w:rPr>
        <w:t>-e)</w:t>
      </w:r>
      <w:r w:rsidR="00B90A83">
        <w:rPr>
          <w:bCs/>
        </w:rPr>
        <w:t xml:space="preserve"> </w:t>
      </w:r>
      <w:r>
        <w:t>for</w:t>
      </w:r>
      <w:r w:rsidRPr="006E68C8">
        <w:t xml:space="preserve"> a reporting period </w:t>
      </w:r>
      <w:proofErr w:type="gramStart"/>
      <w:r w:rsidRPr="006E68C8">
        <w:t>is calculated</w:t>
      </w:r>
      <w:proofErr w:type="gramEnd"/>
      <w:r w:rsidRPr="006E68C8">
        <w:t xml:space="preserve"> using the following equation</w:t>
      </w:r>
      <w:r w:rsidR="006903F0">
        <w:t>.</w:t>
      </w:r>
    </w:p>
    <w:p w14:paraId="7C0B1AA7" w14:textId="77777777" w:rsidR="00B90A83" w:rsidRDefault="00B90A83" w:rsidP="00B90A83">
      <w:pPr>
        <w:pStyle w:val="ss"/>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1668"/>
      </w:tblGrid>
      <w:tr w:rsidR="00B90A83" w:rsidRPr="006E68C8" w14:paraId="2DE145F6" w14:textId="77777777" w:rsidTr="00041A6B">
        <w:trPr>
          <w:trHeight w:val="1408"/>
        </w:trPr>
        <w:tc>
          <w:tcPr>
            <w:tcW w:w="6124" w:type="dxa"/>
            <w:tcBorders>
              <w:top w:val="single" w:sz="4" w:space="0" w:color="000000"/>
              <w:left w:val="single" w:sz="4" w:space="0" w:color="000000"/>
              <w:bottom w:val="single" w:sz="4" w:space="0" w:color="000000"/>
              <w:right w:val="single" w:sz="4" w:space="0" w:color="000000"/>
            </w:tcBorders>
            <w:vAlign w:val="center"/>
            <w:hideMark/>
          </w:tcPr>
          <w:p w14:paraId="510A7978" w14:textId="11D7B717" w:rsidR="00B90A83" w:rsidRPr="001E2C12" w:rsidRDefault="00B90A83" w:rsidP="00041A6B">
            <w:pPr>
              <w:pStyle w:val="ss"/>
              <w:jc w:val="center"/>
              <w:rPr>
                <w:sz w:val="24"/>
              </w:rPr>
            </w:pPr>
            <w:r>
              <w:rPr>
                <w:iCs/>
                <w:sz w:val="24"/>
                <w:szCs w:val="24"/>
              </w:rPr>
              <w:t>I</w:t>
            </w:r>
            <w:r w:rsidRPr="008A5BD8">
              <w:rPr>
                <w:iCs/>
                <w:sz w:val="24"/>
                <w:szCs w:val="24"/>
              </w:rPr>
              <w:t>LD</w:t>
            </w:r>
            <w:r w:rsidRPr="008A5BD8">
              <w:rPr>
                <w:iCs/>
                <w:sz w:val="24"/>
                <w:szCs w:val="24"/>
                <w:vertAlign w:val="subscript"/>
              </w:rPr>
              <w:t>i</w:t>
            </w:r>
            <w:r w:rsidRPr="008A5BD8">
              <w:rPr>
                <w:iCs/>
                <w:sz w:val="24"/>
                <w:szCs w:val="24"/>
              </w:rPr>
              <w:t xml:space="preserve"> =</w:t>
            </w:r>
            <w:r w:rsidRPr="00552CFA">
              <w:rPr>
                <w:iCs/>
                <w:sz w:val="24"/>
                <w:szCs w:val="24"/>
              </w:rPr>
              <w:t xml:space="preserve"> </w:t>
            </w:r>
            <w:r>
              <w:rPr>
                <w:iCs/>
                <w:sz w:val="24"/>
                <w:szCs w:val="24"/>
              </w:rPr>
              <w:t>((</w:t>
            </w:r>
            <w:proofErr w:type="spellStart"/>
            <w:r>
              <w:rPr>
                <w:iCs/>
                <w:sz w:val="24"/>
                <w:szCs w:val="24"/>
              </w:rPr>
              <w:t>Δ</w:t>
            </w:r>
            <w:proofErr w:type="gramStart"/>
            <w:r>
              <w:rPr>
                <w:iCs/>
                <w:sz w:val="24"/>
                <w:szCs w:val="24"/>
              </w:rPr>
              <w:t>CS</w:t>
            </w:r>
            <w:r w:rsidRPr="008511F0">
              <w:rPr>
                <w:iCs/>
                <w:sz w:val="24"/>
                <w:szCs w:val="24"/>
                <w:vertAlign w:val="subscript"/>
              </w:rPr>
              <w:t>p</w:t>
            </w:r>
            <w:r w:rsidR="006D5055">
              <w:rPr>
                <w:iCs/>
                <w:sz w:val="24"/>
                <w:szCs w:val="24"/>
                <w:vertAlign w:val="subscript"/>
              </w:rPr>
              <w:t>,</w:t>
            </w:r>
            <w:r w:rsidRPr="008511F0">
              <w:rPr>
                <w:iCs/>
                <w:sz w:val="24"/>
                <w:szCs w:val="24"/>
                <w:vertAlign w:val="subscript"/>
              </w:rPr>
              <w:t>i</w:t>
            </w:r>
            <w:proofErr w:type="spellEnd"/>
            <w:proofErr w:type="gramEnd"/>
            <w:r>
              <w:rPr>
                <w:iCs/>
                <w:sz w:val="24"/>
                <w:szCs w:val="24"/>
              </w:rPr>
              <w:t xml:space="preserve"> – </w:t>
            </w:r>
            <w:proofErr w:type="spellStart"/>
            <w:r>
              <w:rPr>
                <w:iCs/>
                <w:sz w:val="24"/>
                <w:szCs w:val="24"/>
              </w:rPr>
              <w:t>Δ</w:t>
            </w:r>
            <w:proofErr w:type="gramStart"/>
            <w:r>
              <w:rPr>
                <w:iCs/>
                <w:sz w:val="24"/>
                <w:szCs w:val="24"/>
              </w:rPr>
              <w:t>CS</w:t>
            </w:r>
            <w:r w:rsidRPr="008511F0">
              <w:rPr>
                <w:iCs/>
                <w:sz w:val="24"/>
                <w:szCs w:val="24"/>
                <w:vertAlign w:val="subscript"/>
              </w:rPr>
              <w:t>b</w:t>
            </w:r>
            <w:r w:rsidR="006D5055">
              <w:rPr>
                <w:iCs/>
                <w:sz w:val="24"/>
                <w:szCs w:val="24"/>
                <w:vertAlign w:val="subscript"/>
              </w:rPr>
              <w:t>,</w:t>
            </w:r>
            <w:r w:rsidRPr="008511F0">
              <w:rPr>
                <w:iCs/>
                <w:sz w:val="24"/>
                <w:szCs w:val="24"/>
                <w:vertAlign w:val="subscript"/>
              </w:rPr>
              <w:t>i</w:t>
            </w:r>
            <w:proofErr w:type="spellEnd"/>
            <w:proofErr w:type="gramEnd"/>
            <w:r>
              <w:rPr>
                <w:iCs/>
                <w:sz w:val="24"/>
                <w:szCs w:val="24"/>
              </w:rPr>
              <w:t xml:space="preserve">) – </w:t>
            </w:r>
            <w:proofErr w:type="spellStart"/>
            <w:r>
              <w:rPr>
                <w:iCs/>
                <w:sz w:val="24"/>
                <w:szCs w:val="24"/>
              </w:rPr>
              <w:t>DLD</w:t>
            </w:r>
            <w:r w:rsidRPr="008511F0">
              <w:rPr>
                <w:iCs/>
                <w:sz w:val="24"/>
                <w:szCs w:val="24"/>
                <w:vertAlign w:val="subscript"/>
              </w:rPr>
              <w:t>i</w:t>
            </w:r>
            <w:proofErr w:type="spellEnd"/>
            <w:r>
              <w:rPr>
                <w:iCs/>
                <w:sz w:val="24"/>
                <w:szCs w:val="24"/>
              </w:rPr>
              <w:t xml:space="preserve"> – </w:t>
            </w:r>
            <w:proofErr w:type="spellStart"/>
            <w:r>
              <w:rPr>
                <w:iCs/>
                <w:sz w:val="24"/>
                <w:szCs w:val="24"/>
              </w:rPr>
              <w:t>PNFLD</w:t>
            </w:r>
            <w:r w:rsidRPr="008511F0">
              <w:rPr>
                <w:iCs/>
                <w:sz w:val="24"/>
                <w:szCs w:val="24"/>
                <w:vertAlign w:val="subscript"/>
              </w:rPr>
              <w:t>i</w:t>
            </w:r>
            <w:proofErr w:type="spellEnd"/>
            <w:r>
              <w:rPr>
                <w:iCs/>
                <w:sz w:val="24"/>
                <w:szCs w:val="24"/>
              </w:rPr>
              <w:t xml:space="preserve">) </w:t>
            </w:r>
            <w:r w:rsidR="003E4C5F">
              <w:rPr>
                <w:iCs/>
                <w:sz w:val="24"/>
                <w:szCs w:val="24"/>
              </w:rPr>
              <w:t>×</w:t>
            </w:r>
            <w:r>
              <w:rPr>
                <w:iCs/>
                <w:sz w:val="24"/>
                <w:szCs w:val="24"/>
              </w:rPr>
              <w:t xml:space="preserve"> 0.05 </w:t>
            </w:r>
          </w:p>
        </w:tc>
        <w:tc>
          <w:tcPr>
            <w:tcW w:w="1668" w:type="dxa"/>
            <w:tcBorders>
              <w:top w:val="single" w:sz="4" w:space="0" w:color="000000"/>
              <w:left w:val="single" w:sz="4" w:space="0" w:color="000000"/>
              <w:bottom w:val="single" w:sz="4" w:space="0" w:color="000000"/>
              <w:right w:val="single" w:sz="4" w:space="0" w:color="000000"/>
            </w:tcBorders>
            <w:vAlign w:val="center"/>
          </w:tcPr>
          <w:p w14:paraId="19E2D3BA" w14:textId="6316C2A0" w:rsidR="00B90A83" w:rsidRPr="006E68C8" w:rsidRDefault="00B90A83" w:rsidP="00041A6B">
            <w:pPr>
              <w:ind w:right="237"/>
              <w:jc w:val="center"/>
              <w:rPr>
                <w:b/>
              </w:rPr>
            </w:pPr>
            <w:r>
              <w:rPr>
                <w:b/>
              </w:rPr>
              <w:t>Equation 1</w:t>
            </w:r>
            <w:r w:rsidR="0030757C">
              <w:rPr>
                <w:b/>
              </w:rPr>
              <w:t>8</w:t>
            </w:r>
          </w:p>
        </w:tc>
      </w:tr>
    </w:tbl>
    <w:p w14:paraId="24785D7A" w14:textId="77777777" w:rsidR="004975EA" w:rsidRPr="00824E24" w:rsidRDefault="004975EA" w:rsidP="004975EA">
      <w:pPr>
        <w:spacing w:before="180" w:line="276" w:lineRule="auto"/>
        <w:ind w:left="1134"/>
      </w:pPr>
      <w:r w:rsidRPr="00FD2190">
        <w:rPr>
          <w:bCs/>
          <w:szCs w:val="24"/>
        </w:rPr>
        <w:t>where</w:t>
      </w:r>
      <w:r w:rsidRPr="00824E24">
        <w:t xml:space="preserve">: </w:t>
      </w:r>
    </w:p>
    <w:p w14:paraId="38A6C818" w14:textId="77777777" w:rsidR="004975EA" w:rsidRPr="00613368" w:rsidRDefault="004975EA" w:rsidP="004975EA">
      <w:pPr>
        <w:spacing w:before="180" w:after="40"/>
        <w:ind w:left="1134"/>
      </w:pPr>
      <w:r w:rsidRPr="00613368">
        <w:t>ILD</w:t>
      </w:r>
      <w:r w:rsidRPr="00613368">
        <w:rPr>
          <w:vertAlign w:val="subscript"/>
        </w:rPr>
        <w:t>i</w:t>
      </w:r>
      <w:r w:rsidRPr="00613368">
        <w:t xml:space="preserve"> is the indirect leakage deduction for reporting period </w:t>
      </w:r>
      <w:proofErr w:type="spellStart"/>
      <w:r w:rsidRPr="00613368">
        <w:t>i</w:t>
      </w:r>
      <w:proofErr w:type="spellEnd"/>
      <w:r w:rsidRPr="00613368">
        <w:t>.</w:t>
      </w:r>
    </w:p>
    <w:p w14:paraId="71571217" w14:textId="1E5CA732" w:rsidR="004975EA" w:rsidRPr="00613368" w:rsidRDefault="004975EA" w:rsidP="004975EA">
      <w:pPr>
        <w:spacing w:before="180" w:line="276" w:lineRule="auto"/>
        <w:ind w:left="1134"/>
      </w:pPr>
      <w:proofErr w:type="spellStart"/>
      <w:r w:rsidRPr="00613368">
        <w:t>Δ</w:t>
      </w:r>
      <w:proofErr w:type="gramStart"/>
      <w:r w:rsidRPr="00613368">
        <w:t>CS</w:t>
      </w:r>
      <w:r w:rsidRPr="00613368">
        <w:rPr>
          <w:vertAlign w:val="subscript"/>
        </w:rPr>
        <w:t>p</w:t>
      </w:r>
      <w:r w:rsidR="006D5055" w:rsidRPr="00613368">
        <w:rPr>
          <w:vertAlign w:val="subscript"/>
        </w:rPr>
        <w:t>,</w:t>
      </w:r>
      <w:r w:rsidRPr="00613368">
        <w:rPr>
          <w:vertAlign w:val="subscript"/>
        </w:rPr>
        <w:t>i</w:t>
      </w:r>
      <w:proofErr w:type="spellEnd"/>
      <w:proofErr w:type="gramEnd"/>
      <w:r w:rsidRPr="00613368">
        <w:t xml:space="preserve"> is the carbon stock change </w:t>
      </w:r>
      <w:r w:rsidR="00B90A83" w:rsidRPr="00613368">
        <w:rPr>
          <w:bCs/>
          <w:szCs w:val="24"/>
        </w:rPr>
        <w:t>(in tonnes CO</w:t>
      </w:r>
      <w:r w:rsidR="00B90A83" w:rsidRPr="00613368">
        <w:rPr>
          <w:bCs/>
          <w:szCs w:val="24"/>
          <w:vertAlign w:val="subscript"/>
        </w:rPr>
        <w:t>2</w:t>
      </w:r>
      <w:r w:rsidR="00B90A83" w:rsidRPr="00613368">
        <w:rPr>
          <w:bCs/>
          <w:szCs w:val="24"/>
        </w:rPr>
        <w:t xml:space="preserve">-e) </w:t>
      </w:r>
      <w:r w:rsidRPr="00613368">
        <w:t xml:space="preserve">in included carbon pools in the project scenario over reporting period </w:t>
      </w:r>
      <w:proofErr w:type="spellStart"/>
      <w:r w:rsidRPr="00613368">
        <w:t>i</w:t>
      </w:r>
      <w:proofErr w:type="spellEnd"/>
      <w:r w:rsidR="00B90A83" w:rsidRPr="00613368">
        <w:t xml:space="preserve">, calculated in accordance with </w:t>
      </w:r>
      <w:r w:rsidR="00F8161A" w:rsidRPr="00613368">
        <w:t>E</w:t>
      </w:r>
      <w:r w:rsidR="00B90A83" w:rsidRPr="00613368">
        <w:t>quation 2.</w:t>
      </w:r>
      <w:r w:rsidRPr="00613368">
        <w:t xml:space="preserve"> </w:t>
      </w:r>
    </w:p>
    <w:p w14:paraId="345DE03C" w14:textId="7326A422" w:rsidR="004975EA" w:rsidRPr="00613368" w:rsidRDefault="004975EA" w:rsidP="004975EA">
      <w:pPr>
        <w:spacing w:before="180" w:line="276" w:lineRule="auto"/>
        <w:ind w:left="1134"/>
      </w:pPr>
      <w:proofErr w:type="spellStart"/>
      <w:r w:rsidRPr="00613368">
        <w:t>Δ</w:t>
      </w:r>
      <w:proofErr w:type="gramStart"/>
      <w:r w:rsidRPr="00613368">
        <w:t>CS</w:t>
      </w:r>
      <w:r w:rsidRPr="00613368">
        <w:rPr>
          <w:vertAlign w:val="subscript"/>
        </w:rPr>
        <w:t>b</w:t>
      </w:r>
      <w:r w:rsidR="006D5055" w:rsidRPr="00613368">
        <w:rPr>
          <w:vertAlign w:val="subscript"/>
        </w:rPr>
        <w:t>,</w:t>
      </w:r>
      <w:r w:rsidRPr="00613368">
        <w:rPr>
          <w:vertAlign w:val="subscript"/>
        </w:rPr>
        <w:t>i</w:t>
      </w:r>
      <w:proofErr w:type="spellEnd"/>
      <w:proofErr w:type="gramEnd"/>
      <w:r w:rsidRPr="00613368">
        <w:t xml:space="preserve"> is the carbon stock change</w:t>
      </w:r>
      <w:r w:rsidR="00B90A83" w:rsidRPr="00613368">
        <w:t xml:space="preserve"> </w:t>
      </w:r>
      <w:r w:rsidR="00B90A83" w:rsidRPr="00613368">
        <w:rPr>
          <w:bCs/>
          <w:szCs w:val="24"/>
        </w:rPr>
        <w:t>(in tonnes CO</w:t>
      </w:r>
      <w:r w:rsidR="00B90A83" w:rsidRPr="00613368">
        <w:rPr>
          <w:bCs/>
          <w:szCs w:val="24"/>
          <w:vertAlign w:val="subscript"/>
        </w:rPr>
        <w:t>2</w:t>
      </w:r>
      <w:r w:rsidR="00B90A83" w:rsidRPr="00613368">
        <w:rPr>
          <w:bCs/>
          <w:szCs w:val="24"/>
        </w:rPr>
        <w:t xml:space="preserve">-e) </w:t>
      </w:r>
      <w:r w:rsidRPr="00613368">
        <w:t xml:space="preserve">in included carbon pools in the baseline scenario over reporting period </w:t>
      </w:r>
      <w:proofErr w:type="spellStart"/>
      <w:r w:rsidR="006B0964" w:rsidRPr="00613368">
        <w:t>i</w:t>
      </w:r>
      <w:proofErr w:type="spellEnd"/>
      <w:r w:rsidR="00B90A83" w:rsidRPr="00613368">
        <w:t xml:space="preserve">, calculated in accordance with </w:t>
      </w:r>
      <w:r w:rsidR="00F8161A" w:rsidRPr="00613368">
        <w:t>E</w:t>
      </w:r>
      <w:r w:rsidR="00B90A83" w:rsidRPr="00613368">
        <w:t>quation 2</w:t>
      </w:r>
      <w:r w:rsidRPr="00613368">
        <w:t>.</w:t>
      </w:r>
    </w:p>
    <w:p w14:paraId="10703C96" w14:textId="3E85A0E7" w:rsidR="004975EA" w:rsidRPr="00613368" w:rsidRDefault="004975EA" w:rsidP="004975EA">
      <w:pPr>
        <w:spacing w:before="180" w:after="40"/>
        <w:ind w:left="1134"/>
      </w:pPr>
      <w:proofErr w:type="spellStart"/>
      <w:r w:rsidRPr="00613368">
        <w:t>DLD</w:t>
      </w:r>
      <w:r w:rsidRPr="00613368">
        <w:rPr>
          <w:vertAlign w:val="subscript"/>
        </w:rPr>
        <w:t>i</w:t>
      </w:r>
      <w:proofErr w:type="spellEnd"/>
      <w:r w:rsidRPr="00613368">
        <w:t xml:space="preserve"> is the direct leakage deduction </w:t>
      </w:r>
      <w:r w:rsidR="00B90A83" w:rsidRPr="00613368">
        <w:rPr>
          <w:bCs/>
          <w:szCs w:val="24"/>
        </w:rPr>
        <w:t>(in tonnes CO</w:t>
      </w:r>
      <w:r w:rsidR="00B90A83" w:rsidRPr="00613368">
        <w:rPr>
          <w:bCs/>
          <w:szCs w:val="24"/>
          <w:vertAlign w:val="subscript"/>
        </w:rPr>
        <w:t>2</w:t>
      </w:r>
      <w:r w:rsidR="00B90A83" w:rsidRPr="00613368">
        <w:rPr>
          <w:bCs/>
          <w:szCs w:val="24"/>
        </w:rPr>
        <w:t xml:space="preserve">-e) </w:t>
      </w:r>
      <w:r w:rsidRPr="00613368">
        <w:t xml:space="preserve">for reporting period </w:t>
      </w:r>
      <w:proofErr w:type="spellStart"/>
      <w:r w:rsidR="006B0964" w:rsidRPr="00613368">
        <w:t>i</w:t>
      </w:r>
      <w:proofErr w:type="spellEnd"/>
      <w:r w:rsidR="008355D7" w:rsidRPr="00613368">
        <w:t xml:space="preserve"> (if any),</w:t>
      </w:r>
      <w:r w:rsidR="00B90A83" w:rsidRPr="00613368">
        <w:t xml:space="preserve"> calculated in accordance with </w:t>
      </w:r>
      <w:r w:rsidR="006B0964" w:rsidRPr="00613368">
        <w:t>Equation 1</w:t>
      </w:r>
      <w:r w:rsidR="007E4B63">
        <w:t>5</w:t>
      </w:r>
      <w:r w:rsidR="00B90A83" w:rsidRPr="00613368">
        <w:t>.</w:t>
      </w:r>
    </w:p>
    <w:p w14:paraId="3CD0F15A" w14:textId="3CB22E1C" w:rsidR="004975EA" w:rsidRPr="00613368" w:rsidRDefault="004975EA" w:rsidP="004975EA">
      <w:pPr>
        <w:spacing w:before="180" w:line="276" w:lineRule="auto"/>
        <w:ind w:left="1134"/>
      </w:pPr>
      <w:proofErr w:type="spellStart"/>
      <w:r w:rsidRPr="00613368">
        <w:t>PNFLD</w:t>
      </w:r>
      <w:r w:rsidRPr="00613368">
        <w:rPr>
          <w:vertAlign w:val="subscript"/>
        </w:rPr>
        <w:t>i</w:t>
      </w:r>
      <w:proofErr w:type="spellEnd"/>
      <w:r w:rsidRPr="00613368">
        <w:t xml:space="preserve"> is the private native forests leakage deduction for reporting period </w:t>
      </w:r>
      <w:proofErr w:type="spellStart"/>
      <w:r w:rsidR="006B0964" w:rsidRPr="00613368">
        <w:t>i</w:t>
      </w:r>
      <w:proofErr w:type="spellEnd"/>
      <w:r w:rsidR="008355D7" w:rsidRPr="00613368">
        <w:t xml:space="preserve"> (if any),</w:t>
      </w:r>
      <w:r w:rsidR="006B0964" w:rsidRPr="00613368">
        <w:t xml:space="preserve"> </w:t>
      </w:r>
      <w:r w:rsidR="00B90A83" w:rsidRPr="00613368">
        <w:t xml:space="preserve">calculated in accordance with </w:t>
      </w:r>
      <w:r w:rsidR="006B0964" w:rsidRPr="00613368">
        <w:t>Equation 1</w:t>
      </w:r>
      <w:r w:rsidR="007E4B63">
        <w:t>7</w:t>
      </w:r>
      <w:r w:rsidR="00B90A83" w:rsidRPr="00613368">
        <w:t>.</w:t>
      </w:r>
    </w:p>
    <w:p w14:paraId="14689B2C" w14:textId="496E0B42" w:rsidR="003D1D72" w:rsidRDefault="003D1D72" w:rsidP="003D1D72">
      <w:pPr>
        <w:pStyle w:val="h3Div"/>
      </w:pPr>
      <w:bookmarkStart w:id="179" w:name="_Toc208400655"/>
      <w:r w:rsidRPr="006E68C8">
        <w:t xml:space="preserve">Division </w:t>
      </w:r>
      <w:r>
        <w:t>5</w:t>
      </w:r>
      <w:r w:rsidRPr="006E68C8">
        <w:t>.</w:t>
      </w:r>
      <w:r w:rsidR="00351ACB">
        <w:t>8</w:t>
      </w:r>
      <w:r w:rsidRPr="006E68C8">
        <w:t>—</w:t>
      </w:r>
      <w:r w:rsidR="008F44DD">
        <w:t xml:space="preserve">Aggregate </w:t>
      </w:r>
      <w:r>
        <w:t>negative</w:t>
      </w:r>
      <w:r w:rsidRPr="00937E4C">
        <w:t xml:space="preserve"> abatement amount</w:t>
      </w:r>
      <w:bookmarkEnd w:id="179"/>
      <w:r w:rsidR="00041A6B">
        <w:t xml:space="preserve"> </w:t>
      </w:r>
    </w:p>
    <w:p w14:paraId="59F0BFC6" w14:textId="1DB2ADFB" w:rsidR="003D1D72" w:rsidRDefault="003D1D72" w:rsidP="003D1D72">
      <w:pPr>
        <w:pStyle w:val="s"/>
      </w:pPr>
      <w:bookmarkStart w:id="180" w:name="_Toc208400656"/>
      <w:proofErr w:type="gramStart"/>
      <w:r>
        <w:rPr>
          <w:rFonts w:eastAsiaTheme="minorEastAsia"/>
        </w:rPr>
        <w:t>4</w:t>
      </w:r>
      <w:r w:rsidR="00772E36">
        <w:rPr>
          <w:rFonts w:eastAsiaTheme="minorEastAsia"/>
        </w:rPr>
        <w:t>4</w:t>
      </w:r>
      <w:r w:rsidRPr="006E68C8">
        <w:rPr>
          <w:rFonts w:eastAsiaTheme="minorEastAsia"/>
        </w:rPr>
        <w:t xml:space="preserve"> </w:t>
      </w:r>
      <w:r>
        <w:rPr>
          <w:rFonts w:eastAsiaTheme="minorEastAsia"/>
        </w:rPr>
        <w:t xml:space="preserve"> Calculating</w:t>
      </w:r>
      <w:proofErr w:type="gramEnd"/>
      <w:r>
        <w:rPr>
          <w:rFonts w:eastAsiaTheme="minorEastAsia"/>
        </w:rPr>
        <w:t xml:space="preserve"> </w:t>
      </w:r>
      <w:r w:rsidR="00D750BC">
        <w:rPr>
          <w:rFonts w:eastAsiaTheme="minorEastAsia"/>
        </w:rPr>
        <w:t xml:space="preserve">the </w:t>
      </w:r>
      <w:r w:rsidR="00E34598">
        <w:t>aggregate</w:t>
      </w:r>
      <w:r w:rsidR="00E34598" w:rsidRPr="00194573">
        <w:t xml:space="preserve"> </w:t>
      </w:r>
      <w:r>
        <w:t xml:space="preserve">negative </w:t>
      </w:r>
      <w:r w:rsidRPr="00194573">
        <w:t>abatement</w:t>
      </w:r>
      <w:r>
        <w:t xml:space="preserve"> amount</w:t>
      </w:r>
      <w:bookmarkEnd w:id="180"/>
      <w:r>
        <w:t xml:space="preserve"> </w:t>
      </w:r>
    </w:p>
    <w:p w14:paraId="59E9051A" w14:textId="4C0B6F37" w:rsidR="00C33EF0" w:rsidRDefault="00C33EF0" w:rsidP="00041A6B">
      <w:pPr>
        <w:pStyle w:val="ss"/>
      </w:pPr>
      <w:r w:rsidRPr="006E68C8">
        <w:tab/>
        <w:t>(</w:t>
      </w:r>
      <w:r>
        <w:t>1</w:t>
      </w:r>
      <w:r w:rsidRPr="006E68C8">
        <w:t>)</w:t>
      </w:r>
      <w:r w:rsidRPr="006E68C8">
        <w:tab/>
      </w:r>
      <w:r w:rsidR="00714B19">
        <w:t xml:space="preserve">The project proponent must </w:t>
      </w:r>
      <w:r w:rsidR="00AD5ACE">
        <w:t xml:space="preserve">establish and </w:t>
      </w:r>
      <w:r w:rsidR="00714B19">
        <w:t xml:space="preserve">maintain an aggregate negative abatement account for all </w:t>
      </w:r>
      <w:r w:rsidR="000F1927" w:rsidRPr="000F1927">
        <w:t>eligible offset project</w:t>
      </w:r>
      <w:r w:rsidR="000F1927">
        <w:t>s</w:t>
      </w:r>
      <w:r w:rsidR="000F1927" w:rsidRPr="000F1927">
        <w:t xml:space="preserve"> registered under this determination in the State in which the eligible offsets project is located</w:t>
      </w:r>
      <w:r w:rsidR="000F1927">
        <w:t>.</w:t>
      </w:r>
    </w:p>
    <w:p w14:paraId="74A11C99" w14:textId="01C3CA8E" w:rsidR="00C554B5" w:rsidRDefault="00C554B5" w:rsidP="00C554B5">
      <w:pPr>
        <w:pStyle w:val="ss"/>
      </w:pPr>
      <w:r w:rsidRPr="006E68C8">
        <w:tab/>
        <w:t>(</w:t>
      </w:r>
      <w:r>
        <w:t>2</w:t>
      </w:r>
      <w:r w:rsidRPr="006E68C8">
        <w:t>)</w:t>
      </w:r>
      <w:r w:rsidRPr="006E68C8">
        <w:tab/>
      </w:r>
      <w:r w:rsidR="00600876">
        <w:t xml:space="preserve">If the net abatement number for a reporting period for </w:t>
      </w:r>
      <w:r w:rsidR="0007574A">
        <w:t xml:space="preserve">an </w:t>
      </w:r>
      <w:r w:rsidR="00600876" w:rsidRPr="000F1927">
        <w:t xml:space="preserve">eligible offset project registered under this determination in the State </w:t>
      </w:r>
      <w:r w:rsidR="00600876">
        <w:t>is less than zero</w:t>
      </w:r>
      <w:r w:rsidR="0007574A">
        <w:t xml:space="preserve">, the net abatement number must </w:t>
      </w:r>
      <w:proofErr w:type="gramStart"/>
      <w:r w:rsidR="0007574A">
        <w:t>be added</w:t>
      </w:r>
      <w:proofErr w:type="gramEnd"/>
      <w:r w:rsidR="0007574A">
        <w:t xml:space="preserve"> to the account.</w:t>
      </w:r>
    </w:p>
    <w:p w14:paraId="37208C85" w14:textId="5CE6E36C" w:rsidR="003D1D72" w:rsidRDefault="00863CCE" w:rsidP="00754F63">
      <w:pPr>
        <w:pStyle w:val="ss"/>
      </w:pPr>
      <w:r w:rsidRPr="006E68C8">
        <w:lastRenderedPageBreak/>
        <w:tab/>
        <w:t>(</w:t>
      </w:r>
      <w:r>
        <w:t>3</w:t>
      </w:r>
      <w:r w:rsidRPr="006E68C8">
        <w:t>)</w:t>
      </w:r>
      <w:r w:rsidRPr="006E68C8">
        <w:tab/>
      </w:r>
      <w:r w:rsidR="00041A6B">
        <w:t xml:space="preserve">For </w:t>
      </w:r>
      <w:r w:rsidR="008D68D5">
        <w:t>E</w:t>
      </w:r>
      <w:r w:rsidR="00041A6B">
        <w:t xml:space="preserve">quation 1, </w:t>
      </w:r>
      <w:r w:rsidR="003D1D72" w:rsidRPr="00194573">
        <w:t xml:space="preserve">the </w:t>
      </w:r>
      <w:r w:rsidR="00754F63">
        <w:t>aggregate</w:t>
      </w:r>
      <w:r w:rsidR="00754F63" w:rsidRPr="00194573">
        <w:t xml:space="preserve"> </w:t>
      </w:r>
      <w:r w:rsidR="003D1D72">
        <w:t xml:space="preserve">negative </w:t>
      </w:r>
      <w:r w:rsidR="003D1D72" w:rsidRPr="00194573">
        <w:t xml:space="preserve">abatement amount </w:t>
      </w:r>
      <w:r w:rsidR="009955B4" w:rsidRPr="009955B4">
        <w:t>(in tonnes CO</w:t>
      </w:r>
      <w:r w:rsidR="009955B4" w:rsidRPr="009955B4">
        <w:rPr>
          <w:vertAlign w:val="subscript"/>
        </w:rPr>
        <w:t>2</w:t>
      </w:r>
      <w:r w:rsidR="009955B4" w:rsidRPr="009955B4">
        <w:t xml:space="preserve">-e) </w:t>
      </w:r>
      <w:r w:rsidR="003D1D72" w:rsidRPr="00194573">
        <w:t xml:space="preserve">for reporting period </w:t>
      </w:r>
      <w:proofErr w:type="spellStart"/>
      <w:r w:rsidR="00F8161A" w:rsidRPr="009955B4">
        <w:t>i</w:t>
      </w:r>
      <w:proofErr w:type="spellEnd"/>
      <w:r w:rsidR="00F8161A" w:rsidRPr="009955B4">
        <w:t xml:space="preserve"> </w:t>
      </w:r>
      <w:r w:rsidR="00754F63">
        <w:t xml:space="preserve">for the project </w:t>
      </w:r>
      <w:r w:rsidR="00F8161A">
        <w:t>(</w:t>
      </w:r>
      <w:proofErr w:type="spellStart"/>
      <w:r w:rsidR="00C63C81">
        <w:t>A</w:t>
      </w:r>
      <w:r w:rsidR="00F8161A" w:rsidRPr="00937E4C">
        <w:t>NAA</w:t>
      </w:r>
      <w:r w:rsidR="00F8161A" w:rsidRPr="007C5F1E">
        <w:rPr>
          <w:vertAlign w:val="subscript"/>
        </w:rPr>
        <w:t>i</w:t>
      </w:r>
      <w:proofErr w:type="spellEnd"/>
      <w:r w:rsidR="00F8161A">
        <w:t>)</w:t>
      </w:r>
      <w:r w:rsidR="003D1D72" w:rsidRPr="00194573">
        <w:t xml:space="preserve"> </w:t>
      </w:r>
      <w:proofErr w:type="gramStart"/>
      <w:r w:rsidR="003D1D72" w:rsidRPr="00194573">
        <w:t xml:space="preserve">is </w:t>
      </w:r>
      <w:r w:rsidR="003D1D72">
        <w:t>calculated</w:t>
      </w:r>
      <w:proofErr w:type="gramEnd"/>
      <w:r w:rsidR="003D1D72">
        <w:t xml:space="preserve"> as follows:</w:t>
      </w:r>
      <w:r w:rsidR="003D1D72" w:rsidRPr="00194573">
        <w:t xml:space="preserve"> </w:t>
      </w:r>
    </w:p>
    <w:p w14:paraId="1B21C915" w14:textId="286C1614" w:rsidR="00C92EAE" w:rsidRPr="006E68C8" w:rsidRDefault="00C92EAE" w:rsidP="00C92EAE">
      <w:pPr>
        <w:pStyle w:val="tPara"/>
      </w:pPr>
      <w:r w:rsidRPr="006E68C8">
        <w:tab/>
        <w:t>(a)</w:t>
      </w:r>
      <w:r w:rsidRPr="006E68C8">
        <w:tab/>
      </w:r>
      <w:r>
        <w:t xml:space="preserve">if the </w:t>
      </w:r>
      <w:r w:rsidR="00DD65E3">
        <w:t xml:space="preserve">aggregate negative abatement amount in the account at the end of the reporting period </w:t>
      </w:r>
      <w:r w:rsidR="00BE1531">
        <w:t>is</w:t>
      </w:r>
      <w:r w:rsidR="00DD65E3">
        <w:t xml:space="preserve"> </w:t>
      </w:r>
      <w:r>
        <w:t xml:space="preserve">zero, then </w:t>
      </w:r>
      <w:proofErr w:type="spellStart"/>
      <w:r w:rsidR="00BE1531">
        <w:t>A</w:t>
      </w:r>
      <w:r w:rsidRPr="00937E4C">
        <w:t>NAA</w:t>
      </w:r>
      <w:r w:rsidRPr="007C5F1E">
        <w:rPr>
          <w:vertAlign w:val="subscript"/>
        </w:rPr>
        <w:t>i</w:t>
      </w:r>
      <w:proofErr w:type="spellEnd"/>
      <w:r>
        <w:t xml:space="preserve"> </w:t>
      </w:r>
      <w:r w:rsidR="00DA6A93">
        <w:t xml:space="preserve">is </w:t>
      </w:r>
      <w:proofErr w:type="gramStart"/>
      <w:r w:rsidR="00DA6A93">
        <w:t>zero</w:t>
      </w:r>
      <w:r>
        <w:t>;</w:t>
      </w:r>
      <w:proofErr w:type="gramEnd"/>
      <w:r>
        <w:t xml:space="preserve"> </w:t>
      </w:r>
    </w:p>
    <w:p w14:paraId="7A2BE31F" w14:textId="1E1F15B5" w:rsidR="00C92EAE" w:rsidRDefault="00C92EAE" w:rsidP="00C92EAE">
      <w:pPr>
        <w:pStyle w:val="tPara"/>
      </w:pPr>
      <w:r w:rsidRPr="006E68C8">
        <w:tab/>
        <w:t>(b)</w:t>
      </w:r>
      <w:r w:rsidRPr="006E68C8">
        <w:tab/>
      </w:r>
      <w:r>
        <w:t xml:space="preserve">if the </w:t>
      </w:r>
      <w:r w:rsidR="00BE1531">
        <w:t xml:space="preserve">aggregate negative abatement amount in the account at the end of the reporting period is </w:t>
      </w:r>
      <w:r>
        <w:t xml:space="preserve">less than zero, then </w:t>
      </w:r>
      <w:proofErr w:type="spellStart"/>
      <w:r w:rsidR="00DA6A93">
        <w:t>A</w:t>
      </w:r>
      <w:r w:rsidRPr="00937E4C">
        <w:t>NAA</w:t>
      </w:r>
      <w:r w:rsidRPr="007C5F1E">
        <w:rPr>
          <w:vertAlign w:val="subscript"/>
        </w:rPr>
        <w:t>i</w:t>
      </w:r>
      <w:proofErr w:type="spellEnd"/>
      <w:r>
        <w:t xml:space="preserve"> </w:t>
      </w:r>
      <w:r w:rsidR="00601BDB">
        <w:t xml:space="preserve">is </w:t>
      </w:r>
      <w:r w:rsidR="000E0999">
        <w:t xml:space="preserve">equal to the amount in the </w:t>
      </w:r>
      <w:r w:rsidR="002F2A9E">
        <w:t>account.</w:t>
      </w:r>
    </w:p>
    <w:p w14:paraId="03E4C30A" w14:textId="7B3A59E9" w:rsidR="003B3B96" w:rsidRDefault="003B3B96" w:rsidP="0066765C">
      <w:pPr>
        <w:pStyle w:val="n"/>
        <w:ind w:hanging="511"/>
      </w:pPr>
      <w:r w:rsidRPr="006E68C8">
        <w:t>Note:</w:t>
      </w:r>
      <w:r w:rsidRPr="006E68C8">
        <w:tab/>
      </w:r>
      <w:r w:rsidR="0066765C" w:rsidRPr="0066765C">
        <w:t xml:space="preserve">If the reporting period for two or more projects in the same State end on the same day, the aggregate negative abatement amount must </w:t>
      </w:r>
      <w:proofErr w:type="gramStart"/>
      <w:r w:rsidR="0066765C" w:rsidRPr="0066765C">
        <w:t>be applied</w:t>
      </w:r>
      <w:proofErr w:type="gramEnd"/>
      <w:r w:rsidR="0066765C" w:rsidRPr="0066765C">
        <w:t xml:space="preserve"> sequentially to the projects, based on the assumption they report one after the other</w:t>
      </w:r>
      <w:r>
        <w:t>.</w:t>
      </w:r>
    </w:p>
    <w:p w14:paraId="274DB975" w14:textId="1CC31AB8" w:rsidR="002F2A9E" w:rsidRDefault="002F2A9E" w:rsidP="002F2A9E">
      <w:pPr>
        <w:pStyle w:val="ss"/>
      </w:pPr>
      <w:r w:rsidRPr="006E68C8">
        <w:tab/>
        <w:t>(</w:t>
      </w:r>
      <w:r>
        <w:t>4</w:t>
      </w:r>
      <w:r w:rsidRPr="006E68C8">
        <w:t>)</w:t>
      </w:r>
      <w:r w:rsidRPr="006E68C8">
        <w:tab/>
      </w:r>
      <w:r>
        <w:t xml:space="preserve">Where a </w:t>
      </w:r>
      <w:r w:rsidR="00D455CE" w:rsidRPr="00D455CE">
        <w:t>negative abatement amount</w:t>
      </w:r>
      <w:r w:rsidR="00D455CE">
        <w:t xml:space="preserve"> from the account </w:t>
      </w:r>
      <w:proofErr w:type="gramStart"/>
      <w:r w:rsidR="00D455CE">
        <w:t>is applied</w:t>
      </w:r>
      <w:proofErr w:type="gramEnd"/>
      <w:r w:rsidR="00D455CE">
        <w:t xml:space="preserve"> in the calculation of </w:t>
      </w:r>
      <w:r w:rsidR="002C58D0">
        <w:t xml:space="preserve">the net abatement amount for </w:t>
      </w:r>
      <w:r w:rsidR="00CC5359">
        <w:t xml:space="preserve">a project, the amount must </w:t>
      </w:r>
      <w:proofErr w:type="gramStart"/>
      <w:r w:rsidR="00CC5359">
        <w:t>be deducted</w:t>
      </w:r>
      <w:proofErr w:type="gramEnd"/>
      <w:r w:rsidR="00CC5359">
        <w:t xml:space="preserve"> from the account</w:t>
      </w:r>
      <w:r>
        <w:t>.</w:t>
      </w:r>
    </w:p>
    <w:p w14:paraId="2CDB572B" w14:textId="29908A09" w:rsidR="004975EA" w:rsidRPr="006E68C8" w:rsidRDefault="004975EA" w:rsidP="004975EA">
      <w:pPr>
        <w:pStyle w:val="h3Div"/>
      </w:pPr>
      <w:bookmarkStart w:id="181" w:name="_Toc191996084"/>
      <w:bookmarkStart w:id="182" w:name="_Toc208400657"/>
      <w:r w:rsidRPr="006E68C8">
        <w:t xml:space="preserve">Division </w:t>
      </w:r>
      <w:r>
        <w:t>5</w:t>
      </w:r>
      <w:r w:rsidRPr="006E68C8">
        <w:t>.</w:t>
      </w:r>
      <w:r w:rsidR="00351ACB">
        <w:t>9</w:t>
      </w:r>
      <w:r w:rsidRPr="006E68C8">
        <w:t>—</w:t>
      </w:r>
      <w:r>
        <w:t>Hurdle for eligible carbon abatement</w:t>
      </w:r>
      <w:bookmarkEnd w:id="181"/>
      <w:bookmarkEnd w:id="182"/>
    </w:p>
    <w:p w14:paraId="75ABD61F" w14:textId="13649377" w:rsidR="004975EA" w:rsidRDefault="00432AAB" w:rsidP="004975EA">
      <w:pPr>
        <w:pStyle w:val="s"/>
        <w:rPr>
          <w:rFonts w:eastAsiaTheme="minorEastAsia"/>
        </w:rPr>
      </w:pPr>
      <w:bookmarkStart w:id="183" w:name="_Toc191996085"/>
      <w:bookmarkStart w:id="184" w:name="_Toc208400658"/>
      <w:proofErr w:type="gramStart"/>
      <w:r>
        <w:rPr>
          <w:rFonts w:eastAsiaTheme="minorEastAsia"/>
        </w:rPr>
        <w:t>4</w:t>
      </w:r>
      <w:r w:rsidR="00772E36">
        <w:rPr>
          <w:rFonts w:eastAsiaTheme="minorEastAsia"/>
        </w:rPr>
        <w:t>5</w:t>
      </w:r>
      <w:r w:rsidR="004975EA" w:rsidRPr="006E68C8">
        <w:rPr>
          <w:rFonts w:eastAsiaTheme="minorEastAsia"/>
        </w:rPr>
        <w:t xml:space="preserve"> </w:t>
      </w:r>
      <w:r w:rsidR="004975EA">
        <w:rPr>
          <w:rFonts w:eastAsiaTheme="minorEastAsia"/>
        </w:rPr>
        <w:t xml:space="preserve"> Minimum</w:t>
      </w:r>
      <w:proofErr w:type="gramEnd"/>
      <w:r w:rsidR="004975EA">
        <w:rPr>
          <w:rFonts w:eastAsiaTheme="minorEastAsia"/>
        </w:rPr>
        <w:t xml:space="preserve"> reduction in volume of wood extracted from levels in baseline scenario</w:t>
      </w:r>
      <w:bookmarkEnd w:id="183"/>
      <w:bookmarkEnd w:id="184"/>
      <w:r w:rsidR="004975EA">
        <w:rPr>
          <w:rFonts w:eastAsiaTheme="minorEastAsia"/>
        </w:rPr>
        <w:t xml:space="preserve"> </w:t>
      </w:r>
    </w:p>
    <w:p w14:paraId="5C426ABB" w14:textId="724F89FE" w:rsidR="004975EA" w:rsidRDefault="00041A6B" w:rsidP="00CE2753">
      <w:pPr>
        <w:pStyle w:val="ss"/>
      </w:pPr>
      <w:r w:rsidRPr="006E68C8">
        <w:tab/>
        <w:t>(</w:t>
      </w:r>
      <w:r>
        <w:t>1</w:t>
      </w:r>
      <w:r w:rsidRPr="006E68C8">
        <w:t>)</w:t>
      </w:r>
      <w:r w:rsidRPr="006E68C8">
        <w:tab/>
      </w:r>
      <w:r w:rsidR="004975EA">
        <w:t>The net abatement amount in relation to a reporting period is zero if the volume of wood (in cubic metres, m</w:t>
      </w:r>
      <w:r w:rsidR="004975EA" w:rsidRPr="00CE6B01">
        <w:rPr>
          <w:vertAlign w:val="superscript"/>
        </w:rPr>
        <w:t>3</w:t>
      </w:r>
      <w:r w:rsidR="004975EA">
        <w:t>) extracted from the project area during each 12 months of th</w:t>
      </w:r>
      <w:r w:rsidR="00F85F8F">
        <w:t>e reporting</w:t>
      </w:r>
      <w:r w:rsidR="004975EA">
        <w:t xml:space="preserve"> period is not at least 20% less than the levels in the baseline scenario for </w:t>
      </w:r>
      <w:r w:rsidR="00A1613A">
        <w:t>each such 12-months period</w:t>
      </w:r>
      <w:r w:rsidR="004975EA">
        <w:t xml:space="preserve">. </w:t>
      </w:r>
    </w:p>
    <w:p w14:paraId="704F3E26" w14:textId="46A1206D" w:rsidR="00F53283" w:rsidRDefault="00F53283" w:rsidP="00F53283">
      <w:pPr>
        <w:pStyle w:val="n"/>
        <w:ind w:hanging="511"/>
      </w:pPr>
      <w:r w:rsidRPr="006E68C8">
        <w:t>Note:</w:t>
      </w:r>
      <w:r w:rsidRPr="006E68C8">
        <w:tab/>
      </w:r>
      <w:r>
        <w:t xml:space="preserve">If the reporting period is greater than 12 months, the hurdle for eligible carbon abatement applies to </w:t>
      </w:r>
      <w:r w:rsidR="009C6B08">
        <w:t xml:space="preserve">each </w:t>
      </w:r>
      <w:r>
        <w:t>12</w:t>
      </w:r>
      <w:r w:rsidR="009C6B08">
        <w:t>-</w:t>
      </w:r>
      <w:r>
        <w:t>months</w:t>
      </w:r>
      <w:r w:rsidR="009C6B08">
        <w:t xml:space="preserve"> period sequentially, measured for any such 12-months period against the baseline scenario for that 12-months period</w:t>
      </w:r>
      <w:r>
        <w:t xml:space="preserve">.  </w:t>
      </w:r>
    </w:p>
    <w:p w14:paraId="4323CCD0" w14:textId="4998F328" w:rsidR="009C6B08" w:rsidRDefault="009C6B08" w:rsidP="009C6B08">
      <w:pPr>
        <w:pStyle w:val="ss"/>
      </w:pPr>
      <w:r w:rsidRPr="006E68C8">
        <w:tab/>
        <w:t>(</w:t>
      </w:r>
      <w:r>
        <w:t>2</w:t>
      </w:r>
      <w:r w:rsidRPr="006E68C8">
        <w:t>)</w:t>
      </w:r>
      <w:r w:rsidRPr="006E68C8">
        <w:tab/>
      </w:r>
      <w:r>
        <w:t>If the reporting period</w:t>
      </w:r>
      <w:r w:rsidR="0067471A">
        <w:t>:</w:t>
      </w:r>
      <w:r>
        <w:t xml:space="preserve"> </w:t>
      </w:r>
    </w:p>
    <w:p w14:paraId="511464B4" w14:textId="6E56A4B4" w:rsidR="0067471A" w:rsidRPr="006E68C8" w:rsidRDefault="0067471A" w:rsidP="0067471A">
      <w:pPr>
        <w:pStyle w:val="tPara"/>
      </w:pPr>
      <w:r w:rsidRPr="006E68C8">
        <w:tab/>
        <w:t>(a)</w:t>
      </w:r>
      <w:r w:rsidRPr="006E68C8">
        <w:tab/>
      </w:r>
      <w:r>
        <w:t>is less than 12 months - subsection (1) applies to that shorter period as if the reference to 12 months were a reference to the reporting period</w:t>
      </w:r>
      <w:r w:rsidRPr="006E68C8">
        <w:t xml:space="preserve">; </w:t>
      </w:r>
      <w:r>
        <w:t>or</w:t>
      </w:r>
    </w:p>
    <w:p w14:paraId="16683432" w14:textId="4986F341" w:rsidR="0067471A" w:rsidRDefault="0067471A" w:rsidP="0067471A">
      <w:pPr>
        <w:pStyle w:val="tPara"/>
      </w:pPr>
      <w:r w:rsidRPr="006E68C8">
        <w:tab/>
        <w:t>(b)</w:t>
      </w:r>
      <w:r w:rsidRPr="006E68C8">
        <w:tab/>
      </w:r>
      <w:r>
        <w:t>is more than 12 months but is not a multiple of 12 months - subsection (1) applies (in addition to each such 12-months period) to the balance of the reporting period as if the reference to 12 months were a reference to the balance of the reporting period.</w:t>
      </w:r>
    </w:p>
    <w:p w14:paraId="4DC73C94" w14:textId="6BCADE7A" w:rsidR="00F85F8F" w:rsidRDefault="00F85F8F" w:rsidP="00F85F8F">
      <w:pPr>
        <w:pStyle w:val="ss"/>
      </w:pPr>
      <w:r w:rsidRPr="006E68C8">
        <w:tab/>
        <w:t>(</w:t>
      </w:r>
      <w:r w:rsidR="0067471A">
        <w:t>3</w:t>
      </w:r>
      <w:r w:rsidRPr="006E68C8">
        <w:t>)</w:t>
      </w:r>
      <w:r w:rsidRPr="006E68C8">
        <w:tab/>
      </w:r>
      <w:r>
        <w:t>The net abatement amount in relation to a reporting period is also zero if the volume of wood (in cubic metres, m</w:t>
      </w:r>
      <w:r w:rsidRPr="00CE6B01">
        <w:rPr>
          <w:vertAlign w:val="superscript"/>
        </w:rPr>
        <w:t>3</w:t>
      </w:r>
      <w:r>
        <w:t xml:space="preserve">) extracted from the project area during the period from the declaration of the project as an eligible offsets project until the end of the reporting period is not at least 20% less than the levels in the baseline scenario for that period. </w:t>
      </w:r>
    </w:p>
    <w:p w14:paraId="7B05715B" w14:textId="1456BEC6" w:rsidR="004975EA" w:rsidRDefault="00041A6B" w:rsidP="00041A6B">
      <w:pPr>
        <w:pStyle w:val="ss"/>
      </w:pPr>
      <w:r w:rsidRPr="006E68C8">
        <w:tab/>
        <w:t>(</w:t>
      </w:r>
      <w:r w:rsidR="0067471A">
        <w:t>4</w:t>
      </w:r>
      <w:r w:rsidRPr="006E68C8">
        <w:t>)</w:t>
      </w:r>
      <w:r w:rsidRPr="006E68C8">
        <w:tab/>
      </w:r>
      <w:r w:rsidR="004975EA">
        <w:t xml:space="preserve">This section does not apply if the net abatement amount </w:t>
      </w:r>
      <w:r>
        <w:t>calculated</w:t>
      </w:r>
      <w:r w:rsidR="004975EA">
        <w:t xml:space="preserve"> under this Part is (but for this section) a negative amount.</w:t>
      </w:r>
    </w:p>
    <w:p w14:paraId="221E48CF" w14:textId="290C4779" w:rsidR="003D1D72" w:rsidRPr="006E68C8" w:rsidRDefault="003D1D72" w:rsidP="003D1D72">
      <w:pPr>
        <w:pStyle w:val="h3Div"/>
      </w:pPr>
      <w:bookmarkStart w:id="185" w:name="_Toc208400659"/>
      <w:bookmarkStart w:id="186" w:name="_Toc90474473"/>
      <w:bookmarkStart w:id="187" w:name="_Toc76658583"/>
      <w:bookmarkStart w:id="188" w:name="_Toc83986237"/>
      <w:bookmarkStart w:id="189" w:name="_Toc90474543"/>
      <w:bookmarkStart w:id="190" w:name="_Toc191996086"/>
      <w:bookmarkEnd w:id="155"/>
      <w:bookmarkEnd w:id="156"/>
      <w:bookmarkEnd w:id="157"/>
      <w:r w:rsidRPr="006E68C8">
        <w:t xml:space="preserve">Division </w:t>
      </w:r>
      <w:r>
        <w:t>5</w:t>
      </w:r>
      <w:r w:rsidRPr="006E68C8">
        <w:t>.</w:t>
      </w:r>
      <w:r>
        <w:t>1</w:t>
      </w:r>
      <w:r w:rsidR="00351ACB">
        <w:t>0</w:t>
      </w:r>
      <w:r w:rsidRPr="006E68C8">
        <w:t>—</w:t>
      </w:r>
      <w:r>
        <w:t>Factors and parameters from external sources</w:t>
      </w:r>
      <w:bookmarkEnd w:id="185"/>
    </w:p>
    <w:p w14:paraId="7EDBFA72" w14:textId="26533C66" w:rsidR="003D1D72" w:rsidRPr="006E68C8" w:rsidRDefault="003D1D72" w:rsidP="003D1D72">
      <w:pPr>
        <w:pStyle w:val="s"/>
      </w:pPr>
      <w:bookmarkStart w:id="191" w:name="_Toc208400660"/>
      <w:proofErr w:type="gramStart"/>
      <w:r>
        <w:t>4</w:t>
      </w:r>
      <w:r w:rsidR="00772E36">
        <w:t>6</w:t>
      </w:r>
      <w:r w:rsidRPr="006E68C8">
        <w:t xml:space="preserve">  Factors</w:t>
      </w:r>
      <w:proofErr w:type="gramEnd"/>
      <w:r w:rsidRPr="006E68C8">
        <w:t xml:space="preserve"> and parameters from external sources</w:t>
      </w:r>
      <w:bookmarkEnd w:id="186"/>
      <w:bookmarkEnd w:id="191"/>
    </w:p>
    <w:p w14:paraId="5823F208" w14:textId="77777777" w:rsidR="003D1D72" w:rsidRPr="006E68C8" w:rsidRDefault="003D1D72" w:rsidP="003D1D72">
      <w:pPr>
        <w:pStyle w:val="ss"/>
      </w:pPr>
      <w:r w:rsidRPr="006E68C8">
        <w:tab/>
        <w:t>(1)</w:t>
      </w:r>
      <w:r w:rsidRPr="006E68C8">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7608F83E" w14:textId="77777777" w:rsidR="003D1D72" w:rsidRPr="006E68C8" w:rsidRDefault="003D1D72" w:rsidP="003D1D72">
      <w:pPr>
        <w:pStyle w:val="ss"/>
      </w:pPr>
      <w:bookmarkStart w:id="192" w:name="_Hlk75176031"/>
      <w:r w:rsidRPr="006E68C8">
        <w:tab/>
        <w:t>(2)</w:t>
      </w:r>
      <w:r w:rsidRPr="006E68C8">
        <w:tab/>
        <w:t>Subsection (1) does not apply if:</w:t>
      </w:r>
    </w:p>
    <w:bookmarkEnd w:id="192"/>
    <w:p w14:paraId="51284C79" w14:textId="77777777" w:rsidR="003D1D72" w:rsidRPr="006E68C8" w:rsidRDefault="003D1D72" w:rsidP="003D1D72">
      <w:pPr>
        <w:pStyle w:val="tPara"/>
      </w:pPr>
      <w:r w:rsidRPr="006E68C8">
        <w:tab/>
        <w:t>(a)</w:t>
      </w:r>
      <w:r w:rsidRPr="006E68C8">
        <w:tab/>
        <w:t>this determination specifies otherwise; or</w:t>
      </w:r>
    </w:p>
    <w:p w14:paraId="120A91CE" w14:textId="77777777" w:rsidR="003D1D72" w:rsidRDefault="003D1D72" w:rsidP="003D1D72">
      <w:pPr>
        <w:pStyle w:val="tPara"/>
      </w:pPr>
      <w:r w:rsidRPr="006E68C8">
        <w:lastRenderedPageBreak/>
        <w:tab/>
        <w:t>(b)</w:t>
      </w:r>
      <w:r w:rsidRPr="006E68C8">
        <w:tab/>
        <w:t>it is not possible to define or calculate the factor or parameter by reference to the instrument or writing as in force at the end of the reporting period.</w:t>
      </w:r>
    </w:p>
    <w:p w14:paraId="313FA458" w14:textId="77777777" w:rsidR="00882E83" w:rsidRPr="006E68C8" w:rsidRDefault="00882E83" w:rsidP="00882E83">
      <w:pPr>
        <w:pStyle w:val="h3Div"/>
      </w:pPr>
      <w:bookmarkStart w:id="193" w:name="_Toc208400661"/>
      <w:r w:rsidRPr="006E68C8">
        <w:t xml:space="preserve">Division </w:t>
      </w:r>
      <w:r>
        <w:t>5</w:t>
      </w:r>
      <w:r w:rsidRPr="006E68C8">
        <w:t>.</w:t>
      </w:r>
      <w:r>
        <w:t>11</w:t>
      </w:r>
      <w:r w:rsidRPr="006E68C8">
        <w:t>—</w:t>
      </w:r>
      <w:r>
        <w:t>Transparency in abatement calculations</w:t>
      </w:r>
      <w:bookmarkEnd w:id="193"/>
    </w:p>
    <w:p w14:paraId="7190A346" w14:textId="77777777" w:rsidR="00882E83" w:rsidRPr="006E68C8" w:rsidRDefault="00882E83" w:rsidP="00882E83">
      <w:pPr>
        <w:pStyle w:val="s"/>
      </w:pPr>
      <w:bookmarkStart w:id="194" w:name="_Toc208400662"/>
      <w:proofErr w:type="gramStart"/>
      <w:r>
        <w:t>47</w:t>
      </w:r>
      <w:r w:rsidRPr="006E68C8">
        <w:t xml:space="preserve">  </w:t>
      </w:r>
      <w:r>
        <w:t>Publication</w:t>
      </w:r>
      <w:proofErr w:type="gramEnd"/>
      <w:r>
        <w:t xml:space="preserve"> of data and methods</w:t>
      </w:r>
      <w:bookmarkEnd w:id="194"/>
    </w:p>
    <w:p w14:paraId="1C20513C" w14:textId="46CD9D15" w:rsidR="00882E83" w:rsidRPr="00882E83" w:rsidRDefault="00882E83" w:rsidP="00882E83">
      <w:pPr>
        <w:pStyle w:val="ss"/>
        <w:ind w:left="850" w:firstLine="0"/>
        <w:rPr>
          <w:szCs w:val="22"/>
        </w:rPr>
      </w:pPr>
      <w:r w:rsidRPr="007D4C45">
        <w:rPr>
          <w:szCs w:val="22"/>
        </w:rPr>
        <w:t>The project proponent must publish all necessary information, including full details of method</w:t>
      </w:r>
      <w:r>
        <w:rPr>
          <w:szCs w:val="22"/>
        </w:rPr>
        <w:t>s</w:t>
      </w:r>
      <w:r w:rsidRPr="007D4C45">
        <w:rPr>
          <w:szCs w:val="22"/>
        </w:rPr>
        <w:t xml:space="preserve"> and all relevant data, to enable third parties to </w:t>
      </w:r>
      <w:r>
        <w:rPr>
          <w:szCs w:val="22"/>
        </w:rPr>
        <w:t xml:space="preserve">replicate the calculation of the </w:t>
      </w:r>
      <w:r w:rsidRPr="00E2298C">
        <w:rPr>
          <w:szCs w:val="22"/>
        </w:rPr>
        <w:t>carbon dioxide equivalent net abatement amount</w:t>
      </w:r>
      <w:r>
        <w:rPr>
          <w:szCs w:val="22"/>
        </w:rPr>
        <w:t xml:space="preserve"> for each reporting period.</w:t>
      </w:r>
    </w:p>
    <w:p w14:paraId="1EC9BCAD" w14:textId="77777777" w:rsidR="00551DB7" w:rsidRPr="006E68C8" w:rsidRDefault="00551DB7" w:rsidP="00551DB7">
      <w:pPr>
        <w:pStyle w:val="p"/>
      </w:pPr>
      <w:bookmarkStart w:id="195" w:name="_Toc208400663"/>
      <w:r w:rsidRPr="006E68C8">
        <w:t xml:space="preserve">Part </w:t>
      </w:r>
      <w:r>
        <w:t>6</w:t>
      </w:r>
      <w:r w:rsidRPr="006E68C8">
        <w:t>—Reporting, record</w:t>
      </w:r>
      <w:r w:rsidRPr="006E68C8">
        <w:noBreakHyphen/>
        <w:t>keeping and monitoring requirements</w:t>
      </w:r>
      <w:bookmarkEnd w:id="187"/>
      <w:bookmarkEnd w:id="188"/>
      <w:bookmarkEnd w:id="189"/>
      <w:bookmarkEnd w:id="190"/>
      <w:bookmarkEnd w:id="195"/>
    </w:p>
    <w:p w14:paraId="3C57EF19" w14:textId="77777777" w:rsidR="00551DB7" w:rsidRPr="006E68C8" w:rsidRDefault="00551DB7" w:rsidP="00551DB7">
      <w:pPr>
        <w:pStyle w:val="nm"/>
      </w:pPr>
      <w:r w:rsidRPr="006E68C8">
        <w:t>Note:</w:t>
      </w:r>
      <w:r w:rsidRPr="006E68C8">
        <w:tab/>
        <w:t>The reporting, record</w:t>
      </w:r>
      <w:r w:rsidRPr="006E68C8">
        <w:noBreakHyphen/>
        <w:t>keeping and monitoring requirements in this Part supplement the general requirements relating to those matters set out in regulations and rules made under the Act.</w:t>
      </w:r>
    </w:p>
    <w:p w14:paraId="147C590B" w14:textId="60992179" w:rsidR="00551DB7" w:rsidRPr="006E68C8" w:rsidRDefault="00551DB7" w:rsidP="00551DB7">
      <w:pPr>
        <w:pStyle w:val="h3Div"/>
      </w:pPr>
      <w:bookmarkStart w:id="196" w:name="_Toc444766606"/>
      <w:bookmarkStart w:id="197" w:name="_Toc480371983"/>
      <w:bookmarkStart w:id="198" w:name="_Toc76658584"/>
      <w:bookmarkStart w:id="199" w:name="_Toc83986238"/>
      <w:bookmarkStart w:id="200" w:name="_Toc90474544"/>
      <w:bookmarkStart w:id="201" w:name="_Toc191996087"/>
      <w:bookmarkStart w:id="202" w:name="_Toc208400664"/>
      <w:r w:rsidRPr="006E68C8">
        <w:t xml:space="preserve">Division </w:t>
      </w:r>
      <w:r>
        <w:t>6</w:t>
      </w:r>
      <w:r w:rsidRPr="006E68C8">
        <w:t>.1—Reporting requirements</w:t>
      </w:r>
      <w:bookmarkEnd w:id="196"/>
      <w:bookmarkEnd w:id="197"/>
      <w:bookmarkEnd w:id="198"/>
      <w:bookmarkEnd w:id="199"/>
      <w:bookmarkEnd w:id="200"/>
      <w:bookmarkEnd w:id="201"/>
      <w:bookmarkEnd w:id="202"/>
    </w:p>
    <w:p w14:paraId="0170AF00" w14:textId="31F6976D" w:rsidR="00551DB7" w:rsidRPr="006E68C8" w:rsidRDefault="00F24A09" w:rsidP="00551DB7">
      <w:pPr>
        <w:pStyle w:val="s"/>
        <w:rPr>
          <w:lang w:val="en-US"/>
        </w:rPr>
      </w:pPr>
      <w:bookmarkStart w:id="203" w:name="_Toc444766607"/>
      <w:bookmarkStart w:id="204" w:name="_Toc480371984"/>
      <w:bookmarkStart w:id="205" w:name="_Toc76658585"/>
      <w:bookmarkStart w:id="206" w:name="_Toc90474545"/>
      <w:bookmarkStart w:id="207" w:name="_Toc191996088"/>
      <w:bookmarkStart w:id="208" w:name="_Toc208400665"/>
      <w:proofErr w:type="gramStart"/>
      <w:r>
        <w:t>4</w:t>
      </w:r>
      <w:r w:rsidR="00626DA0">
        <w:t>8</w:t>
      </w:r>
      <w:r w:rsidR="00551DB7" w:rsidRPr="006E68C8">
        <w:t xml:space="preserve">  Operation</w:t>
      </w:r>
      <w:proofErr w:type="gramEnd"/>
      <w:r w:rsidR="00551DB7" w:rsidRPr="006E68C8">
        <w:t xml:space="preserve"> of this Division</w:t>
      </w:r>
      <w:bookmarkEnd w:id="203"/>
      <w:bookmarkEnd w:id="204"/>
      <w:bookmarkEnd w:id="205"/>
      <w:bookmarkEnd w:id="206"/>
      <w:bookmarkEnd w:id="207"/>
      <w:bookmarkEnd w:id="208"/>
    </w:p>
    <w:p w14:paraId="5AF648B9" w14:textId="4F4C8BD4" w:rsidR="00551DB7" w:rsidRPr="006E68C8" w:rsidRDefault="00551DB7" w:rsidP="00824E24">
      <w:pPr>
        <w:pStyle w:val="ss"/>
        <w:tabs>
          <w:tab w:val="clear" w:pos="1021"/>
          <w:tab w:val="right" w:pos="1134"/>
        </w:tabs>
        <w:ind w:firstLine="0"/>
        <w:rPr>
          <w:lang w:val="en-US"/>
        </w:rPr>
      </w:pPr>
      <w:r w:rsidRPr="006E68C8">
        <w:t xml:space="preserve">For </w:t>
      </w:r>
      <w:r w:rsidR="00B60597">
        <w:t xml:space="preserve">subsections </w:t>
      </w:r>
      <w:r w:rsidRPr="006E68C8">
        <w:t xml:space="preserve">106(3)(a) </w:t>
      </w:r>
      <w:r w:rsidR="00B60597">
        <w:t xml:space="preserve">and </w:t>
      </w:r>
      <w:r w:rsidR="00897833">
        <w:t xml:space="preserve">76(4)(e) </w:t>
      </w:r>
      <w:r w:rsidRPr="006E68C8">
        <w:t xml:space="preserve">of the Act, this Division sets out reporting requirements for </w:t>
      </w:r>
      <w:r w:rsidR="000C3C4A">
        <w:t>an offsets</w:t>
      </w:r>
      <w:r>
        <w:t xml:space="preserve"> project to which this determination applies </w:t>
      </w:r>
      <w:r w:rsidRPr="006E68C8">
        <w:t>that is an eligible offsets project.</w:t>
      </w:r>
    </w:p>
    <w:p w14:paraId="3550C41D" w14:textId="7BCF847B" w:rsidR="00551DB7" w:rsidRPr="006E68C8" w:rsidRDefault="00C33729" w:rsidP="00551DB7">
      <w:pPr>
        <w:pStyle w:val="s"/>
      </w:pPr>
      <w:bookmarkStart w:id="209" w:name="_Toc444766608"/>
      <w:bookmarkStart w:id="210" w:name="_Toc480371985"/>
      <w:bookmarkStart w:id="211" w:name="_Toc76658586"/>
      <w:bookmarkStart w:id="212" w:name="_Toc90474546"/>
      <w:bookmarkStart w:id="213" w:name="_Toc191996089"/>
      <w:bookmarkStart w:id="214" w:name="_Toc208400666"/>
      <w:proofErr w:type="gramStart"/>
      <w:r>
        <w:t>4</w:t>
      </w:r>
      <w:r w:rsidR="00626DA0">
        <w:t>9</w:t>
      </w:r>
      <w:r w:rsidR="00551DB7" w:rsidRPr="006E68C8">
        <w:t xml:space="preserve">  Information</w:t>
      </w:r>
      <w:proofErr w:type="gramEnd"/>
      <w:r w:rsidR="00551DB7" w:rsidRPr="006E68C8">
        <w:t xml:space="preserve"> required in offsets reports</w:t>
      </w:r>
      <w:bookmarkEnd w:id="209"/>
      <w:bookmarkEnd w:id="210"/>
      <w:bookmarkEnd w:id="211"/>
      <w:bookmarkEnd w:id="212"/>
      <w:bookmarkEnd w:id="213"/>
      <w:bookmarkEnd w:id="214"/>
    </w:p>
    <w:p w14:paraId="768068D8" w14:textId="20510D58" w:rsidR="00551DB7" w:rsidRPr="006E68C8" w:rsidRDefault="00551DB7" w:rsidP="00E31EC0">
      <w:pPr>
        <w:pStyle w:val="ss"/>
      </w:pPr>
      <w:r w:rsidRPr="006E68C8">
        <w:tab/>
        <w:t>(1)</w:t>
      </w:r>
      <w:r w:rsidRPr="006E68C8">
        <w:tab/>
        <w:t>An offsets report for a reporting period must include:</w:t>
      </w:r>
    </w:p>
    <w:p w14:paraId="37431E48" w14:textId="2520471C" w:rsidR="00551DB7" w:rsidRPr="006E68C8" w:rsidRDefault="00551DB7" w:rsidP="00824E24">
      <w:pPr>
        <w:pStyle w:val="tPara"/>
        <w:spacing w:before="180"/>
      </w:pPr>
      <w:r w:rsidRPr="006E68C8">
        <w:tab/>
        <w:t>(a)</w:t>
      </w:r>
      <w:r w:rsidRPr="006E68C8">
        <w:tab/>
        <w:t>a</w:t>
      </w:r>
      <w:r w:rsidR="00A76A92">
        <w:t xml:space="preserve"> copy of the</w:t>
      </w:r>
      <w:r w:rsidRPr="006E68C8">
        <w:t xml:space="preserve"> </w:t>
      </w:r>
      <w:r w:rsidR="00DA6E38">
        <w:t xml:space="preserve">project </w:t>
      </w:r>
      <w:r w:rsidRPr="006E68C8">
        <w:t xml:space="preserve">map </w:t>
      </w:r>
      <w:r w:rsidR="00A76A92">
        <w:t>for the project;</w:t>
      </w:r>
      <w:r w:rsidR="00DA6E38">
        <w:t xml:space="preserve"> </w:t>
      </w:r>
      <w:r w:rsidR="00A76A92">
        <w:t>a</w:t>
      </w:r>
      <w:r w:rsidRPr="006E68C8">
        <w:t>nd</w:t>
      </w:r>
    </w:p>
    <w:p w14:paraId="76E1E8B2" w14:textId="348DA785" w:rsidR="004762CF" w:rsidRPr="006E68C8" w:rsidRDefault="004762CF" w:rsidP="00824E24">
      <w:pPr>
        <w:pStyle w:val="tPara"/>
        <w:spacing w:before="180"/>
      </w:pPr>
      <w:r w:rsidRPr="006E68C8">
        <w:tab/>
        <w:t>(</w:t>
      </w:r>
      <w:r w:rsidR="000D58A8">
        <w:t>b</w:t>
      </w:r>
      <w:r w:rsidRPr="006E68C8">
        <w:t>)</w:t>
      </w:r>
      <w:r w:rsidRPr="006E68C8">
        <w:tab/>
      </w:r>
      <w:r w:rsidR="000D58A8">
        <w:t>the</w:t>
      </w:r>
      <w:r w:rsidR="00A76A92">
        <w:t xml:space="preserve"> </w:t>
      </w:r>
      <w:r w:rsidR="00F556F9">
        <w:t>current</w:t>
      </w:r>
      <w:r w:rsidR="00A76A92">
        <w:t xml:space="preserve"> management plan </w:t>
      </w:r>
      <w:r w:rsidR="00DA6E38">
        <w:t xml:space="preserve">for the project </w:t>
      </w:r>
      <w:r w:rsidR="00A76A92">
        <w:t>under Division 3.3</w:t>
      </w:r>
      <w:r w:rsidRPr="006E68C8">
        <w:t>; and</w:t>
      </w:r>
    </w:p>
    <w:p w14:paraId="24ED74B8" w14:textId="159A8035" w:rsidR="00551DB7" w:rsidRPr="006E68C8" w:rsidRDefault="00551DB7" w:rsidP="00824E24">
      <w:pPr>
        <w:pStyle w:val="tPara"/>
        <w:spacing w:before="180"/>
      </w:pPr>
      <w:r w:rsidRPr="006E68C8">
        <w:tab/>
        <w:t>(</w:t>
      </w:r>
      <w:r w:rsidR="00A76A92">
        <w:t>c</w:t>
      </w:r>
      <w:r w:rsidRPr="006E68C8">
        <w:t>)</w:t>
      </w:r>
      <w:r w:rsidRPr="006E68C8">
        <w:tab/>
      </w:r>
      <w:r w:rsidR="00A76A92">
        <w:t xml:space="preserve">any other </w:t>
      </w:r>
      <w:r w:rsidR="008834F5">
        <w:t xml:space="preserve">forest management plans that </w:t>
      </w:r>
      <w:proofErr w:type="gramStart"/>
      <w:r w:rsidR="008834F5">
        <w:t>are required</w:t>
      </w:r>
      <w:proofErr w:type="gramEnd"/>
      <w:r w:rsidR="008834F5">
        <w:t xml:space="preserve"> to be prepared in relation to timber harvesting and other </w:t>
      </w:r>
      <w:r w:rsidR="000D58A8">
        <w:t xml:space="preserve">forest </w:t>
      </w:r>
      <w:r w:rsidR="008834F5">
        <w:t>management actions in the project area</w:t>
      </w:r>
      <w:r w:rsidRPr="006E68C8">
        <w:t xml:space="preserve"> as at the end of the reporting period</w:t>
      </w:r>
      <w:r w:rsidR="000D58A8">
        <w:t>; and</w:t>
      </w:r>
    </w:p>
    <w:p w14:paraId="59C7A9CD" w14:textId="633524A7" w:rsidR="00C02A99" w:rsidRDefault="000D58A8" w:rsidP="00824E24">
      <w:pPr>
        <w:pStyle w:val="tPara"/>
        <w:spacing w:before="180"/>
      </w:pPr>
      <w:r w:rsidRPr="006E68C8">
        <w:tab/>
        <w:t>(</w:t>
      </w:r>
      <w:r w:rsidR="00A76A92">
        <w:t>d</w:t>
      </w:r>
      <w:r w:rsidRPr="006E68C8">
        <w:t>)</w:t>
      </w:r>
      <w:r w:rsidRPr="006E68C8">
        <w:tab/>
      </w:r>
      <w:r>
        <w:t xml:space="preserve">in the case of any </w:t>
      </w:r>
      <w:r w:rsidR="00A76A92">
        <w:t>carbon protection area</w:t>
      </w:r>
      <w:r>
        <w:t xml:space="preserve"> – details of the measures taken to promote the effective management of that area (including </w:t>
      </w:r>
      <w:r w:rsidR="0090147B">
        <w:t>in relation to the conservation of biodiversity and to the engagement of Aboriginal people in forest management actions in that area)</w:t>
      </w:r>
      <w:r w:rsidR="00C02A99">
        <w:t xml:space="preserve">; and </w:t>
      </w:r>
    </w:p>
    <w:p w14:paraId="5F20734B" w14:textId="78E2C70A" w:rsidR="000D58A8" w:rsidRPr="006E68C8" w:rsidRDefault="00C02A99" w:rsidP="0053152C">
      <w:pPr>
        <w:pStyle w:val="tPara"/>
        <w:spacing w:before="180"/>
      </w:pPr>
      <w:r w:rsidRPr="006E68C8">
        <w:tab/>
        <w:t>(</w:t>
      </w:r>
      <w:r>
        <w:t>e</w:t>
      </w:r>
      <w:r w:rsidRPr="006E68C8">
        <w:t>)</w:t>
      </w:r>
      <w:r w:rsidRPr="006E68C8">
        <w:tab/>
      </w:r>
      <w:r w:rsidR="00391583">
        <w:t>details of the aggregate negative abatement account maintained under section 4</w:t>
      </w:r>
      <w:r w:rsidR="00626DA0">
        <w:t>4</w:t>
      </w:r>
      <w:r w:rsidR="00391583">
        <w:t xml:space="preserve">, including details of all </w:t>
      </w:r>
      <w:r w:rsidR="0053152C">
        <w:t>additions and removals from the account in the reporting period.</w:t>
      </w:r>
    </w:p>
    <w:p w14:paraId="25B8A417" w14:textId="4A896F82" w:rsidR="00551DB7" w:rsidRPr="006E68C8" w:rsidRDefault="00551DB7" w:rsidP="00551DB7">
      <w:pPr>
        <w:pStyle w:val="ss"/>
      </w:pPr>
      <w:r w:rsidRPr="006E68C8">
        <w:tab/>
        <w:t>(2)</w:t>
      </w:r>
      <w:r w:rsidRPr="006E68C8">
        <w:tab/>
        <w:t xml:space="preserve">If, in modelling a management action or disturbance event in </w:t>
      </w:r>
      <w:proofErr w:type="spellStart"/>
      <w:r w:rsidRPr="006E68C8">
        <w:t>FullCAM</w:t>
      </w:r>
      <w:proofErr w:type="spellEnd"/>
      <w:r w:rsidRPr="006E68C8">
        <w:t xml:space="preserve">, the project proponent specified a portion of </w:t>
      </w:r>
      <w:r w:rsidR="008834F5">
        <w:t xml:space="preserve">the project area </w:t>
      </w:r>
      <w:r w:rsidRPr="006E68C8">
        <w:t xml:space="preserve">affected by a </w:t>
      </w:r>
      <w:proofErr w:type="spellStart"/>
      <w:r w:rsidRPr="006E68C8">
        <w:t>FullCAM</w:t>
      </w:r>
      <w:proofErr w:type="spellEnd"/>
      <w:r w:rsidRPr="006E68C8">
        <w:t xml:space="preserve"> event, the offsets report must describe how the portion </w:t>
      </w:r>
      <w:proofErr w:type="gramStart"/>
      <w:r w:rsidRPr="006E68C8">
        <w:t>was estimated</w:t>
      </w:r>
      <w:proofErr w:type="gramEnd"/>
      <w:r w:rsidRPr="006E68C8">
        <w:t>.</w:t>
      </w:r>
    </w:p>
    <w:p w14:paraId="377BC0A7" w14:textId="08CC0BBD" w:rsidR="00551DB7" w:rsidRPr="006E68C8" w:rsidRDefault="00551DB7" w:rsidP="00E31EC0">
      <w:pPr>
        <w:pStyle w:val="ss"/>
      </w:pPr>
      <w:r w:rsidRPr="006E68C8">
        <w:tab/>
        <w:t>(3)</w:t>
      </w:r>
      <w:r w:rsidRPr="006E68C8">
        <w:tab/>
        <w:t>If, in the circumstances described in paragraph</w:t>
      </w:r>
      <w:r w:rsidR="00F55718">
        <w:t xml:space="preserve"> </w:t>
      </w:r>
      <w:r w:rsidR="00F8161A">
        <w:t>4</w:t>
      </w:r>
      <w:r w:rsidR="00F55718">
        <w:t>6</w:t>
      </w:r>
      <w:r w:rsidRPr="006E68C8">
        <w:t xml:space="preserve">(2)(b), a factor or parameter </w:t>
      </w:r>
      <w:proofErr w:type="gramStart"/>
      <w:r w:rsidRPr="006E68C8">
        <w:t>is defined</w:t>
      </w:r>
      <w:proofErr w:type="gramEnd"/>
      <w:r w:rsidRPr="006E68C8">
        <w:t xml:space="preserve"> or calculated for a reporting period by reference to an instrument or writing as in force from time to time, the offsets report about the project for the reporting period must include the following information for the factor or parameter</w:t>
      </w:r>
      <w:r w:rsidR="006D74D6">
        <w:t>.</w:t>
      </w:r>
    </w:p>
    <w:p w14:paraId="219A8649" w14:textId="51BDBB0D" w:rsidR="00551DB7" w:rsidRPr="006E68C8" w:rsidRDefault="00551DB7" w:rsidP="00824E24">
      <w:pPr>
        <w:pStyle w:val="tPara"/>
        <w:spacing w:before="180"/>
      </w:pPr>
      <w:r w:rsidRPr="006E68C8">
        <w:tab/>
        <w:t>(a)</w:t>
      </w:r>
      <w:r w:rsidRPr="006E68C8">
        <w:tab/>
      </w:r>
      <w:r w:rsidR="006D74D6">
        <w:t>T</w:t>
      </w:r>
      <w:r w:rsidRPr="006E68C8">
        <w:t>he versions of the instrument or writing used</w:t>
      </w:r>
      <w:r w:rsidR="006D74D6">
        <w:t>.</w:t>
      </w:r>
    </w:p>
    <w:p w14:paraId="401E5A2A" w14:textId="663C0738" w:rsidR="00551DB7" w:rsidRPr="006E68C8" w:rsidRDefault="00551DB7" w:rsidP="00824E24">
      <w:pPr>
        <w:pStyle w:val="tPara"/>
        <w:spacing w:before="180"/>
      </w:pPr>
      <w:r w:rsidRPr="006E68C8">
        <w:lastRenderedPageBreak/>
        <w:tab/>
        <w:t>(b)</w:t>
      </w:r>
      <w:r w:rsidRPr="006E68C8">
        <w:tab/>
      </w:r>
      <w:r w:rsidR="006D74D6">
        <w:t>T</w:t>
      </w:r>
      <w:r w:rsidRPr="006E68C8">
        <w:t>he start and end dates of each use</w:t>
      </w:r>
      <w:r w:rsidR="006D74D6">
        <w:t>.</w:t>
      </w:r>
    </w:p>
    <w:p w14:paraId="6775C736" w14:textId="27EDCE6E" w:rsidR="00551DB7" w:rsidRDefault="00551DB7" w:rsidP="00824E24">
      <w:pPr>
        <w:pStyle w:val="tPara"/>
        <w:spacing w:before="180"/>
      </w:pPr>
      <w:r w:rsidRPr="006E68C8">
        <w:tab/>
        <w:t>(c)</w:t>
      </w:r>
      <w:r w:rsidRPr="006E68C8">
        <w:tab/>
      </w:r>
      <w:r w:rsidR="006D74D6">
        <w:t>T</w:t>
      </w:r>
      <w:r w:rsidRPr="006E68C8">
        <w:t>he reasons why it was not possible to define or calculate the factor or parameter by reference to the instrument or writing as in force at the end of the reporting period.</w:t>
      </w:r>
    </w:p>
    <w:p w14:paraId="5D907F9E" w14:textId="756C6048" w:rsidR="00897833" w:rsidRPr="006E68C8" w:rsidRDefault="007E6F7F" w:rsidP="00897833">
      <w:pPr>
        <w:pStyle w:val="s"/>
      </w:pPr>
      <w:bookmarkStart w:id="215" w:name="_Toc208400667"/>
      <w:proofErr w:type="gramStart"/>
      <w:r>
        <w:t>50</w:t>
      </w:r>
      <w:r w:rsidR="00897833" w:rsidRPr="006E68C8">
        <w:t xml:space="preserve">  </w:t>
      </w:r>
      <w:r w:rsidR="00897833">
        <w:t>Timing</w:t>
      </w:r>
      <w:proofErr w:type="gramEnd"/>
      <w:r w:rsidR="00897833">
        <w:t xml:space="preserve"> of</w:t>
      </w:r>
      <w:r w:rsidR="00897833" w:rsidRPr="006E68C8">
        <w:t xml:space="preserve"> offsets reports</w:t>
      </w:r>
      <w:bookmarkEnd w:id="215"/>
    </w:p>
    <w:p w14:paraId="3BBAB80B" w14:textId="347BD14B" w:rsidR="00646945" w:rsidRPr="006E68C8" w:rsidRDefault="009C5CD5" w:rsidP="00646945">
      <w:pPr>
        <w:pStyle w:val="ss"/>
        <w:tabs>
          <w:tab w:val="clear" w:pos="1021"/>
          <w:tab w:val="right" w:pos="1134"/>
        </w:tabs>
        <w:ind w:firstLine="0"/>
        <w:rPr>
          <w:lang w:val="en-US"/>
        </w:rPr>
      </w:pPr>
      <w:r>
        <w:t xml:space="preserve">For </w:t>
      </w:r>
      <w:r w:rsidR="00F16E3D">
        <w:t xml:space="preserve">subsection 76(4)(e) of the Act, </w:t>
      </w:r>
      <w:r w:rsidR="00646945">
        <w:t xml:space="preserve">an </w:t>
      </w:r>
      <w:r w:rsidR="00F16E3D">
        <w:t xml:space="preserve">offsets report for </w:t>
      </w:r>
      <w:r w:rsidR="00646945">
        <w:t xml:space="preserve">a </w:t>
      </w:r>
      <w:r w:rsidR="00F16E3D">
        <w:t>project registered under this determination m</w:t>
      </w:r>
      <w:r w:rsidR="002033A6">
        <w:t>ust</w:t>
      </w:r>
      <w:r w:rsidR="00F16E3D">
        <w:t xml:space="preserve"> </w:t>
      </w:r>
      <w:proofErr w:type="gramStart"/>
      <w:r w:rsidR="00F16E3D">
        <w:t>be given</w:t>
      </w:r>
      <w:proofErr w:type="gramEnd"/>
      <w:r w:rsidR="00F16E3D">
        <w:t xml:space="preserve"> to the Regulator </w:t>
      </w:r>
      <w:r w:rsidR="002033A6">
        <w:t xml:space="preserve">within 48 months </w:t>
      </w:r>
      <w:r w:rsidR="002033A6" w:rsidRPr="002033A6">
        <w:t>after the end of the reporting period</w:t>
      </w:r>
      <w:r w:rsidR="00646945">
        <w:t>.</w:t>
      </w:r>
    </w:p>
    <w:p w14:paraId="1BBDF4E7" w14:textId="2EE838E3" w:rsidR="00646945" w:rsidRPr="006E68C8" w:rsidRDefault="00646945" w:rsidP="00646945">
      <w:pPr>
        <w:pStyle w:val="nm"/>
      </w:pPr>
      <w:r w:rsidRPr="006E68C8">
        <w:t>Note:</w:t>
      </w:r>
      <w:r w:rsidRPr="006E68C8">
        <w:tab/>
      </w:r>
      <w:r>
        <w:t xml:space="preserve">The extended time to submit offsets reports </w:t>
      </w:r>
      <w:proofErr w:type="gramStart"/>
      <w:r w:rsidR="00167B86">
        <w:t xml:space="preserve">is </w:t>
      </w:r>
      <w:r w:rsidR="00BA6CE3">
        <w:t>needed</w:t>
      </w:r>
      <w:proofErr w:type="gramEnd"/>
      <w:r w:rsidR="00BA6CE3">
        <w:t xml:space="preserve"> </w:t>
      </w:r>
      <w:r w:rsidR="00167B86">
        <w:t xml:space="preserve">to ensure data on log production </w:t>
      </w:r>
      <w:r w:rsidR="000221CA">
        <w:t>from public and private native forests</w:t>
      </w:r>
      <w:r w:rsidR="00500116">
        <w:t xml:space="preserve"> are</w:t>
      </w:r>
      <w:r w:rsidR="00167B86">
        <w:t xml:space="preserve"> available</w:t>
      </w:r>
      <w:r w:rsidR="00500116">
        <w:t>.</w:t>
      </w:r>
      <w:r w:rsidR="00167B86">
        <w:t xml:space="preserve"> </w:t>
      </w:r>
      <w:r w:rsidR="00500116" w:rsidRPr="00500116">
        <w:t xml:space="preserve">These data </w:t>
      </w:r>
      <w:proofErr w:type="gramStart"/>
      <w:r w:rsidR="00500116" w:rsidRPr="00500116">
        <w:t>are required</w:t>
      </w:r>
      <w:proofErr w:type="gramEnd"/>
      <w:r w:rsidR="00500116" w:rsidRPr="00500116">
        <w:t xml:space="preserve"> for the calculation of the direct leakage deduction under section 4</w:t>
      </w:r>
      <w:r w:rsidR="003E7A12">
        <w:t>1</w:t>
      </w:r>
      <w:r w:rsidR="00500116" w:rsidRPr="00500116">
        <w:t xml:space="preserve"> and private native forests leakage deduction under section 4</w:t>
      </w:r>
      <w:r w:rsidR="000B1017">
        <w:t>2</w:t>
      </w:r>
      <w:r w:rsidR="00500116">
        <w:t>.</w:t>
      </w:r>
    </w:p>
    <w:p w14:paraId="377F33AF" w14:textId="393626AF" w:rsidR="00551DB7" w:rsidRPr="006E68C8" w:rsidRDefault="00551DB7" w:rsidP="00551DB7">
      <w:pPr>
        <w:pStyle w:val="h3Div"/>
      </w:pPr>
      <w:bookmarkStart w:id="216" w:name="_Toc444766609"/>
      <w:bookmarkStart w:id="217" w:name="_Toc480371986"/>
      <w:bookmarkStart w:id="218" w:name="_Toc76658587"/>
      <w:bookmarkStart w:id="219" w:name="_Toc83986239"/>
      <w:bookmarkStart w:id="220" w:name="_Toc90474547"/>
      <w:bookmarkStart w:id="221" w:name="_Toc191996090"/>
      <w:bookmarkStart w:id="222" w:name="_Toc208400668"/>
      <w:bookmarkStart w:id="223" w:name="_Toc398903288"/>
      <w:r w:rsidRPr="006E68C8">
        <w:t xml:space="preserve">Division </w:t>
      </w:r>
      <w:r w:rsidR="00517AFC">
        <w:t>6</w:t>
      </w:r>
      <w:r w:rsidRPr="006E68C8">
        <w:t>.2—Record</w:t>
      </w:r>
      <w:r w:rsidRPr="006E68C8">
        <w:noBreakHyphen/>
        <w:t>keeping requirements</w:t>
      </w:r>
      <w:bookmarkEnd w:id="216"/>
      <w:bookmarkEnd w:id="217"/>
      <w:bookmarkEnd w:id="218"/>
      <w:bookmarkEnd w:id="219"/>
      <w:bookmarkEnd w:id="220"/>
      <w:bookmarkEnd w:id="221"/>
      <w:bookmarkEnd w:id="222"/>
    </w:p>
    <w:p w14:paraId="25EE8C1B" w14:textId="2CDA3447" w:rsidR="00551DB7" w:rsidRPr="006E68C8" w:rsidRDefault="00C97CE1" w:rsidP="00551DB7">
      <w:pPr>
        <w:pStyle w:val="s"/>
        <w:rPr>
          <w:lang w:val="en-US"/>
        </w:rPr>
      </w:pPr>
      <w:bookmarkStart w:id="224" w:name="_Toc444766610"/>
      <w:bookmarkStart w:id="225" w:name="_Toc480371987"/>
      <w:bookmarkStart w:id="226" w:name="_Toc76658588"/>
      <w:bookmarkStart w:id="227" w:name="_Toc90474548"/>
      <w:bookmarkStart w:id="228" w:name="_Toc191996091"/>
      <w:bookmarkStart w:id="229" w:name="_Toc208400669"/>
      <w:proofErr w:type="gramStart"/>
      <w:r>
        <w:t>5</w:t>
      </w:r>
      <w:r w:rsidR="00CB548E">
        <w:t>1</w:t>
      </w:r>
      <w:r w:rsidR="00551DB7" w:rsidRPr="006E68C8">
        <w:t xml:space="preserve">  Operation</w:t>
      </w:r>
      <w:proofErr w:type="gramEnd"/>
      <w:r w:rsidR="00551DB7" w:rsidRPr="006E68C8">
        <w:t xml:space="preserve"> of this Division</w:t>
      </w:r>
      <w:bookmarkEnd w:id="224"/>
      <w:bookmarkEnd w:id="225"/>
      <w:bookmarkEnd w:id="226"/>
      <w:bookmarkEnd w:id="227"/>
      <w:bookmarkEnd w:id="228"/>
      <w:bookmarkEnd w:id="229"/>
    </w:p>
    <w:p w14:paraId="246D088E" w14:textId="7816A8B3" w:rsidR="00BB7D0A" w:rsidRPr="006E68C8" w:rsidRDefault="00551DB7" w:rsidP="00BB7D0A">
      <w:pPr>
        <w:pStyle w:val="ss"/>
        <w:tabs>
          <w:tab w:val="clear" w:pos="1021"/>
          <w:tab w:val="right" w:pos="1134"/>
        </w:tabs>
        <w:ind w:firstLine="0"/>
        <w:rPr>
          <w:lang w:val="en-US"/>
        </w:rPr>
      </w:pPr>
      <w:r w:rsidRPr="006E68C8">
        <w:t xml:space="preserve">For </w:t>
      </w:r>
      <w:r w:rsidR="0062442E">
        <w:t>subsection</w:t>
      </w:r>
      <w:r w:rsidR="0062442E" w:rsidRPr="006E68C8">
        <w:t xml:space="preserve"> </w:t>
      </w:r>
      <w:r w:rsidRPr="006E68C8">
        <w:t>106(3)(c) of the Act, this Division sets out record</w:t>
      </w:r>
      <w:r w:rsidRPr="006E68C8">
        <w:noBreakHyphen/>
        <w:t xml:space="preserve">keeping requirements </w:t>
      </w:r>
      <w:r w:rsidR="00D5059C" w:rsidRPr="006E68C8">
        <w:t xml:space="preserve">for </w:t>
      </w:r>
      <w:r w:rsidR="00D5059C">
        <w:t>an offsets project to which this determination applies</w:t>
      </w:r>
      <w:r w:rsidRPr="006E68C8">
        <w:t xml:space="preserve"> that is an eligible offsets project.</w:t>
      </w:r>
    </w:p>
    <w:p w14:paraId="12D182BE" w14:textId="3CACF49A" w:rsidR="00B624BC" w:rsidRPr="006E68C8" w:rsidRDefault="00B624BC" w:rsidP="00B624BC">
      <w:pPr>
        <w:pStyle w:val="s"/>
      </w:pPr>
      <w:bookmarkStart w:id="230" w:name="_Toc208400670"/>
      <w:bookmarkStart w:id="231" w:name="_Toc444766611"/>
      <w:bookmarkStart w:id="232" w:name="_Toc480371988"/>
      <w:bookmarkStart w:id="233" w:name="_Toc76658589"/>
      <w:bookmarkStart w:id="234" w:name="_Toc90474549"/>
      <w:bookmarkStart w:id="235" w:name="_Toc191996092"/>
      <w:proofErr w:type="gramStart"/>
      <w:r>
        <w:t>5</w:t>
      </w:r>
      <w:r w:rsidR="00CB548E">
        <w:t>2</w:t>
      </w:r>
      <w:r w:rsidRPr="006E68C8">
        <w:t xml:space="preserve">  Records</w:t>
      </w:r>
      <w:proofErr w:type="gramEnd"/>
      <w:r w:rsidRPr="006E68C8">
        <w:t xml:space="preserve"> relating to </w:t>
      </w:r>
      <w:r w:rsidRPr="00BB7D0A">
        <w:t xml:space="preserve">abatement </w:t>
      </w:r>
      <w:r>
        <w:t>calculations</w:t>
      </w:r>
      <w:bookmarkEnd w:id="230"/>
    </w:p>
    <w:p w14:paraId="0A916262" w14:textId="60EEA91C" w:rsidR="00B624BC" w:rsidRPr="006E68C8" w:rsidRDefault="00B624BC" w:rsidP="00B624BC">
      <w:pPr>
        <w:pStyle w:val="ss"/>
        <w:tabs>
          <w:tab w:val="clear" w:pos="1021"/>
          <w:tab w:val="right" w:pos="1134"/>
        </w:tabs>
        <w:ind w:firstLine="0"/>
        <w:rPr>
          <w:lang w:val="en-US"/>
        </w:rPr>
      </w:pPr>
      <w:r w:rsidRPr="006E68C8">
        <w:t xml:space="preserve">The project proponent must make and keep records </w:t>
      </w:r>
      <w:r>
        <w:t xml:space="preserve">of all methods, data, </w:t>
      </w:r>
      <w:proofErr w:type="spellStart"/>
      <w:r>
        <w:t>FullCAM</w:t>
      </w:r>
      <w:proofErr w:type="spellEnd"/>
      <w:r>
        <w:t xml:space="preserve"> model plots and</w:t>
      </w:r>
      <w:r w:rsidRPr="00456ED0">
        <w:t xml:space="preserve"> </w:t>
      </w:r>
      <w:proofErr w:type="spellStart"/>
      <w:r w:rsidRPr="00456ED0">
        <w:t>FullCAM</w:t>
      </w:r>
      <w:proofErr w:type="spellEnd"/>
      <w:r w:rsidRPr="00456ED0">
        <w:t xml:space="preserve"> forest estate model</w:t>
      </w:r>
      <w:r>
        <w:t xml:space="preserve">s used to calculate </w:t>
      </w:r>
      <w:r w:rsidRPr="00DB3DA7">
        <w:t>the carbon dioxide equivalent net abatement amount for each reporting period</w:t>
      </w:r>
      <w:r>
        <w:t xml:space="preserve">, including the information required to </w:t>
      </w:r>
      <w:proofErr w:type="gramStart"/>
      <w:r>
        <w:t>be published</w:t>
      </w:r>
      <w:proofErr w:type="gramEnd"/>
      <w:r>
        <w:t xml:space="preserve"> under subsections 27(7) and 28(7)</w:t>
      </w:r>
      <w:r w:rsidR="00107394">
        <w:t xml:space="preserve"> and </w:t>
      </w:r>
      <w:r w:rsidR="00492FD4">
        <w:t xml:space="preserve">information concerning the calculation and application of the </w:t>
      </w:r>
      <w:r w:rsidR="00107394">
        <w:t>hurdle requirement under section 45</w:t>
      </w:r>
      <w:r>
        <w:t>.</w:t>
      </w:r>
    </w:p>
    <w:p w14:paraId="46B90AFC" w14:textId="49C98761" w:rsidR="00551DB7" w:rsidRPr="006E68C8" w:rsidRDefault="009D3651" w:rsidP="00551DB7">
      <w:pPr>
        <w:pStyle w:val="s"/>
      </w:pPr>
      <w:bookmarkStart w:id="236" w:name="_Toc208400671"/>
      <w:proofErr w:type="gramStart"/>
      <w:r>
        <w:t>5</w:t>
      </w:r>
      <w:r w:rsidR="00CB548E">
        <w:t>3</w:t>
      </w:r>
      <w:r w:rsidR="00551DB7" w:rsidRPr="006E68C8">
        <w:t xml:space="preserve">  Records</w:t>
      </w:r>
      <w:proofErr w:type="gramEnd"/>
      <w:r w:rsidR="00551DB7" w:rsidRPr="006E68C8">
        <w:t xml:space="preserve"> relating to </w:t>
      </w:r>
      <w:r w:rsidR="00517AFC">
        <w:t>timber</w:t>
      </w:r>
      <w:r w:rsidR="00551DB7" w:rsidRPr="006E68C8">
        <w:t xml:space="preserve"> harvesting</w:t>
      </w:r>
      <w:bookmarkEnd w:id="231"/>
      <w:bookmarkEnd w:id="232"/>
      <w:bookmarkEnd w:id="233"/>
      <w:bookmarkEnd w:id="234"/>
      <w:bookmarkEnd w:id="235"/>
      <w:r w:rsidR="00620FA1">
        <w:t xml:space="preserve"> and clearing to facilitate timber harvesting</w:t>
      </w:r>
      <w:bookmarkEnd w:id="236"/>
    </w:p>
    <w:p w14:paraId="43E738F1" w14:textId="335C030D" w:rsidR="00551DB7" w:rsidRPr="00AA5B45" w:rsidRDefault="00551DB7" w:rsidP="00AA5B45">
      <w:pPr>
        <w:pStyle w:val="ss"/>
        <w:tabs>
          <w:tab w:val="clear" w:pos="1021"/>
          <w:tab w:val="right" w:pos="1134"/>
        </w:tabs>
        <w:ind w:firstLine="0"/>
        <w:rPr>
          <w:lang w:val="en-US"/>
        </w:rPr>
      </w:pPr>
      <w:r w:rsidRPr="006E68C8">
        <w:t xml:space="preserve">If </w:t>
      </w:r>
      <w:r w:rsidR="00517AFC">
        <w:t>timber</w:t>
      </w:r>
      <w:r w:rsidRPr="006E68C8">
        <w:t xml:space="preserve"> harvesting </w:t>
      </w:r>
      <w:proofErr w:type="gramStart"/>
      <w:r w:rsidRPr="006E68C8">
        <w:t>was undertaken</w:t>
      </w:r>
      <w:proofErr w:type="gramEnd"/>
      <w:r w:rsidRPr="006E68C8">
        <w:t xml:space="preserve"> in </w:t>
      </w:r>
      <w:r w:rsidR="00517AFC">
        <w:t>the project area</w:t>
      </w:r>
      <w:r w:rsidRPr="006E68C8">
        <w:t xml:space="preserve"> during a reporting period, the project proponent must make and keep records that evidence the </w:t>
      </w:r>
      <w:r w:rsidR="00517AFC">
        <w:t>timber</w:t>
      </w:r>
      <w:r w:rsidRPr="006E68C8">
        <w:t xml:space="preserve"> harvesting and </w:t>
      </w:r>
      <w:r w:rsidR="00620FA1">
        <w:t>areas cleared to facilitate timber harvesting, including the</w:t>
      </w:r>
      <w:r w:rsidRPr="006E68C8">
        <w:t xml:space="preserve"> extent</w:t>
      </w:r>
      <w:r w:rsidR="00620FA1">
        <w:t xml:space="preserve"> of harvesting and clearing and the harvesting practices that </w:t>
      </w:r>
      <w:proofErr w:type="gramStart"/>
      <w:r w:rsidR="00620FA1">
        <w:t>were used</w:t>
      </w:r>
      <w:proofErr w:type="gramEnd"/>
      <w:r w:rsidRPr="006E68C8">
        <w:t>.</w:t>
      </w:r>
    </w:p>
    <w:p w14:paraId="188055C3" w14:textId="526A7A5E" w:rsidR="00551DB7" w:rsidRPr="006E68C8" w:rsidRDefault="00432AAB" w:rsidP="00551DB7">
      <w:pPr>
        <w:pStyle w:val="s"/>
      </w:pPr>
      <w:bookmarkStart w:id="237" w:name="_Toc191996093"/>
      <w:bookmarkStart w:id="238" w:name="_Toc208400672"/>
      <w:bookmarkStart w:id="239" w:name="_Toc480371989"/>
      <w:bookmarkStart w:id="240" w:name="_Toc76658590"/>
      <w:bookmarkStart w:id="241" w:name="_Toc90474550"/>
      <w:proofErr w:type="gramStart"/>
      <w:r>
        <w:t>5</w:t>
      </w:r>
      <w:r w:rsidR="00CB548E">
        <w:t>4</w:t>
      </w:r>
      <w:r w:rsidR="00551DB7" w:rsidRPr="006E68C8">
        <w:t xml:space="preserve">  Records</w:t>
      </w:r>
      <w:proofErr w:type="gramEnd"/>
      <w:r w:rsidR="00551DB7" w:rsidRPr="006E68C8">
        <w:t xml:space="preserve"> relating to monitoring </w:t>
      </w:r>
      <w:r w:rsidR="00620FA1">
        <w:t>harvesting and clearing events</w:t>
      </w:r>
      <w:bookmarkEnd w:id="237"/>
      <w:bookmarkEnd w:id="238"/>
      <w:r w:rsidR="00551DB7" w:rsidRPr="006E68C8">
        <w:t xml:space="preserve"> </w:t>
      </w:r>
      <w:bookmarkEnd w:id="239"/>
      <w:bookmarkEnd w:id="240"/>
      <w:bookmarkEnd w:id="241"/>
    </w:p>
    <w:p w14:paraId="467789CA" w14:textId="75431551" w:rsidR="00551DB7" w:rsidRPr="00AA5B45" w:rsidRDefault="00551DB7" w:rsidP="00AA5B45">
      <w:pPr>
        <w:pStyle w:val="ss"/>
        <w:tabs>
          <w:tab w:val="clear" w:pos="1021"/>
          <w:tab w:val="right" w:pos="1134"/>
        </w:tabs>
        <w:ind w:firstLine="0"/>
        <w:rPr>
          <w:lang w:val="en-US"/>
        </w:rPr>
      </w:pPr>
      <w:r w:rsidRPr="006E68C8">
        <w:t>The project proponent must make and keep records that</w:t>
      </w:r>
      <w:r w:rsidR="004B72FE">
        <w:t xml:space="preserve"> </w:t>
      </w:r>
      <w:r w:rsidR="004B72FE" w:rsidRPr="00581A4F">
        <w:t>result from the monitoring of harvesting and clearing events under section 5</w:t>
      </w:r>
      <w:r w:rsidR="00CB548E">
        <w:t>8</w:t>
      </w:r>
      <w:r w:rsidR="004B72FE" w:rsidRPr="00581A4F">
        <w:t xml:space="preserve"> and evidence the actions that </w:t>
      </w:r>
      <w:proofErr w:type="gramStart"/>
      <w:r w:rsidR="004B72FE" w:rsidRPr="00581A4F">
        <w:t>were undertaken</w:t>
      </w:r>
      <w:proofErr w:type="gramEnd"/>
      <w:r w:rsidR="004B72FE" w:rsidRPr="00581A4F">
        <w:t xml:space="preserve"> in the project area</w:t>
      </w:r>
      <w:r w:rsidR="004B72FE">
        <w:t>.</w:t>
      </w:r>
    </w:p>
    <w:p w14:paraId="4D361B61" w14:textId="4721B2B0" w:rsidR="00363D3F" w:rsidRPr="006E68C8" w:rsidRDefault="00363D3F" w:rsidP="00363D3F">
      <w:pPr>
        <w:pStyle w:val="s"/>
      </w:pPr>
      <w:bookmarkStart w:id="242" w:name="_Toc208400673"/>
      <w:bookmarkStart w:id="243" w:name="_Toc423463552"/>
      <w:bookmarkStart w:id="244" w:name="_Toc444766612"/>
      <w:bookmarkStart w:id="245" w:name="_Toc480371990"/>
      <w:bookmarkStart w:id="246" w:name="_Toc76658591"/>
      <w:bookmarkStart w:id="247" w:name="_Toc83986240"/>
      <w:bookmarkStart w:id="248" w:name="_Toc90474552"/>
      <w:bookmarkStart w:id="249" w:name="_Toc191996094"/>
      <w:proofErr w:type="gramStart"/>
      <w:r>
        <w:t>5</w:t>
      </w:r>
      <w:r w:rsidR="00CB548E">
        <w:t>5</w:t>
      </w:r>
      <w:r w:rsidRPr="006E68C8">
        <w:t xml:space="preserve">  </w:t>
      </w:r>
      <w:r w:rsidR="0098364B">
        <w:t>Mapping</w:t>
      </w:r>
      <w:proofErr w:type="gramEnd"/>
      <w:r w:rsidR="0098364B">
        <w:t xml:space="preserve"> and imagery of harvested and cleared areas</w:t>
      </w:r>
      <w:bookmarkEnd w:id="242"/>
      <w:r w:rsidRPr="006E68C8">
        <w:t xml:space="preserve"> </w:t>
      </w:r>
    </w:p>
    <w:p w14:paraId="4BFBEF0F" w14:textId="5E60CC7C" w:rsidR="00AA5B45" w:rsidRPr="006E68C8" w:rsidRDefault="00363D3F" w:rsidP="00AA5B45">
      <w:pPr>
        <w:pStyle w:val="ss"/>
        <w:tabs>
          <w:tab w:val="clear" w:pos="1021"/>
          <w:tab w:val="right" w:pos="1134"/>
        </w:tabs>
        <w:ind w:firstLine="0"/>
        <w:rPr>
          <w:lang w:val="en-US"/>
        </w:rPr>
      </w:pPr>
      <w:r w:rsidRPr="004A3E8A">
        <w:t>Th</w:t>
      </w:r>
      <w:r>
        <w:t>e</w:t>
      </w:r>
      <w:r w:rsidRPr="004A3E8A">
        <w:t xml:space="preserve"> records </w:t>
      </w:r>
      <w:r>
        <w:t xml:space="preserve">under this Division </w:t>
      </w:r>
      <w:r w:rsidRPr="004A3E8A">
        <w:t>must include</w:t>
      </w:r>
      <w:r>
        <w:t>:</w:t>
      </w:r>
    </w:p>
    <w:p w14:paraId="32BC754C" w14:textId="77777777" w:rsidR="00363D3F" w:rsidRPr="006E68C8" w:rsidRDefault="00363D3F" w:rsidP="00363D3F">
      <w:pPr>
        <w:pStyle w:val="tPara"/>
        <w:spacing w:before="180"/>
      </w:pPr>
      <w:r w:rsidRPr="006E68C8">
        <w:tab/>
        <w:t>(a)</w:t>
      </w:r>
      <w:r w:rsidRPr="006E68C8">
        <w:tab/>
      </w:r>
      <w:r w:rsidRPr="004A3E8A">
        <w:t>maps of the areas harvested and cleared</w:t>
      </w:r>
      <w:r>
        <w:t xml:space="preserve"> that are</w:t>
      </w:r>
      <w:r w:rsidRPr="004A3E8A">
        <w:t xml:space="preserve"> prepared in accordance with the Mapping Guidelines</w:t>
      </w:r>
      <w:r w:rsidRPr="006E68C8">
        <w:t>; and</w:t>
      </w:r>
    </w:p>
    <w:p w14:paraId="02ECAE0B" w14:textId="77777777" w:rsidR="00363D3F" w:rsidRDefault="00363D3F" w:rsidP="00363D3F">
      <w:pPr>
        <w:pStyle w:val="tPara"/>
        <w:spacing w:before="180"/>
      </w:pPr>
      <w:r w:rsidRPr="006E68C8">
        <w:tab/>
        <w:t>(b)</w:t>
      </w:r>
      <w:r w:rsidRPr="006E68C8">
        <w:tab/>
      </w:r>
      <w:r w:rsidRPr="004A3E8A">
        <w:t>date</w:t>
      </w:r>
      <w:r>
        <w:t>-</w:t>
      </w:r>
      <w:r w:rsidRPr="004A3E8A">
        <w:t>stamped and geo</w:t>
      </w:r>
      <w:r>
        <w:t>-</w:t>
      </w:r>
      <w:r w:rsidRPr="004A3E8A">
        <w:t>referenced remotely sensed imagery of the harvested and cleared areas</w:t>
      </w:r>
      <w:r>
        <w:t>.</w:t>
      </w:r>
    </w:p>
    <w:p w14:paraId="5BC8E4F9" w14:textId="5BF75F00" w:rsidR="00702D65" w:rsidRPr="006E68C8" w:rsidRDefault="00702D65" w:rsidP="00702D65">
      <w:pPr>
        <w:pStyle w:val="s"/>
      </w:pPr>
      <w:bookmarkStart w:id="250" w:name="_Toc208400674"/>
      <w:proofErr w:type="gramStart"/>
      <w:r>
        <w:lastRenderedPageBreak/>
        <w:t>5</w:t>
      </w:r>
      <w:r w:rsidR="00CB548E">
        <w:t>6</w:t>
      </w:r>
      <w:r w:rsidRPr="006E68C8">
        <w:t xml:space="preserve">  Records</w:t>
      </w:r>
      <w:proofErr w:type="gramEnd"/>
      <w:r w:rsidRPr="006E68C8">
        <w:t xml:space="preserve"> relating to </w:t>
      </w:r>
      <w:r w:rsidRPr="00702D65">
        <w:t>aggregate negative abatement account</w:t>
      </w:r>
      <w:bookmarkEnd w:id="250"/>
    </w:p>
    <w:p w14:paraId="02B27704" w14:textId="1E9B6B0B" w:rsidR="00702D65" w:rsidRPr="00AA5B45" w:rsidRDefault="00702D65" w:rsidP="00AA5B45">
      <w:pPr>
        <w:pStyle w:val="ss"/>
        <w:tabs>
          <w:tab w:val="clear" w:pos="1021"/>
          <w:tab w:val="right" w:pos="1134"/>
        </w:tabs>
        <w:ind w:firstLine="0"/>
        <w:rPr>
          <w:lang w:val="en-US"/>
        </w:rPr>
      </w:pPr>
      <w:r>
        <w:t>T</w:t>
      </w:r>
      <w:r w:rsidRPr="006E68C8">
        <w:t>he project proponent must make and keep record</w:t>
      </w:r>
      <w:r>
        <w:t>s of the</w:t>
      </w:r>
      <w:r w:rsidRPr="00702D65">
        <w:t xml:space="preserve"> aggregate negative abatement account </w:t>
      </w:r>
      <w:r w:rsidR="00F530D3">
        <w:t xml:space="preserve">that </w:t>
      </w:r>
      <w:proofErr w:type="gramStart"/>
      <w:r w:rsidR="00F530D3">
        <w:t xml:space="preserve">is </w:t>
      </w:r>
      <w:r>
        <w:t>required</w:t>
      </w:r>
      <w:proofErr w:type="gramEnd"/>
      <w:r>
        <w:t xml:space="preserve"> to </w:t>
      </w:r>
      <w:proofErr w:type="gramStart"/>
      <w:r>
        <w:t>be established</w:t>
      </w:r>
      <w:proofErr w:type="gramEnd"/>
      <w:r w:rsidRPr="00702D65">
        <w:t xml:space="preserve"> under section 4</w:t>
      </w:r>
      <w:r w:rsidR="003E7A12">
        <w:t>4</w:t>
      </w:r>
      <w:r w:rsidR="00F530D3">
        <w:t>, including all additions and removals from the account</w:t>
      </w:r>
      <w:r w:rsidRPr="006E68C8">
        <w:t>.</w:t>
      </w:r>
    </w:p>
    <w:p w14:paraId="59E5F7AE" w14:textId="5B547F6D" w:rsidR="00551DB7" w:rsidRPr="006E68C8" w:rsidRDefault="00551DB7" w:rsidP="00551DB7">
      <w:pPr>
        <w:pStyle w:val="h3Div"/>
      </w:pPr>
      <w:bookmarkStart w:id="251" w:name="_Toc208400675"/>
      <w:r w:rsidRPr="006E68C8">
        <w:t xml:space="preserve">Division </w:t>
      </w:r>
      <w:r w:rsidR="00517AFC">
        <w:t>6</w:t>
      </w:r>
      <w:r w:rsidRPr="006E68C8">
        <w:t>.3—Monitoring requirements</w:t>
      </w:r>
      <w:bookmarkEnd w:id="243"/>
      <w:bookmarkEnd w:id="244"/>
      <w:bookmarkEnd w:id="245"/>
      <w:bookmarkEnd w:id="246"/>
      <w:bookmarkEnd w:id="247"/>
      <w:bookmarkEnd w:id="248"/>
      <w:bookmarkEnd w:id="249"/>
      <w:bookmarkEnd w:id="251"/>
    </w:p>
    <w:p w14:paraId="665BBBD4" w14:textId="00DF2E6F" w:rsidR="00551DB7" w:rsidRPr="006E68C8" w:rsidRDefault="00432AAB" w:rsidP="00551DB7">
      <w:pPr>
        <w:pStyle w:val="s"/>
        <w:rPr>
          <w:lang w:val="en-US"/>
        </w:rPr>
      </w:pPr>
      <w:bookmarkStart w:id="252" w:name="_Toc423463553"/>
      <w:bookmarkStart w:id="253" w:name="_Toc444766613"/>
      <w:bookmarkStart w:id="254" w:name="_Toc480371991"/>
      <w:bookmarkStart w:id="255" w:name="_Toc76658592"/>
      <w:bookmarkStart w:id="256" w:name="_Toc90474553"/>
      <w:bookmarkStart w:id="257" w:name="_Toc191996095"/>
      <w:bookmarkStart w:id="258" w:name="_Toc208400676"/>
      <w:proofErr w:type="gramStart"/>
      <w:r>
        <w:t>5</w:t>
      </w:r>
      <w:r w:rsidR="00CB548E">
        <w:t>7</w:t>
      </w:r>
      <w:r w:rsidR="00551DB7" w:rsidRPr="006E68C8">
        <w:t xml:space="preserve">  Operation</w:t>
      </w:r>
      <w:proofErr w:type="gramEnd"/>
      <w:r w:rsidR="00551DB7" w:rsidRPr="006E68C8">
        <w:t xml:space="preserve"> of this Division</w:t>
      </w:r>
      <w:bookmarkEnd w:id="223"/>
      <w:bookmarkEnd w:id="252"/>
      <w:bookmarkEnd w:id="253"/>
      <w:bookmarkEnd w:id="254"/>
      <w:bookmarkEnd w:id="255"/>
      <w:bookmarkEnd w:id="256"/>
      <w:bookmarkEnd w:id="257"/>
      <w:bookmarkEnd w:id="258"/>
    </w:p>
    <w:p w14:paraId="6841AA40" w14:textId="0F5AF83F" w:rsidR="00551DB7" w:rsidRPr="006E68C8" w:rsidRDefault="00551DB7" w:rsidP="00AA5B45">
      <w:pPr>
        <w:pStyle w:val="ss"/>
        <w:tabs>
          <w:tab w:val="clear" w:pos="1021"/>
          <w:tab w:val="right" w:pos="1134"/>
        </w:tabs>
        <w:ind w:firstLine="0"/>
        <w:rPr>
          <w:lang w:val="en-US"/>
        </w:rPr>
      </w:pPr>
      <w:r w:rsidRPr="006E68C8">
        <w:t xml:space="preserve">For </w:t>
      </w:r>
      <w:r w:rsidR="0062442E">
        <w:t>subsection</w:t>
      </w:r>
      <w:r w:rsidR="0062442E" w:rsidRPr="006E68C8">
        <w:t xml:space="preserve"> </w:t>
      </w:r>
      <w:r w:rsidRPr="006E68C8">
        <w:t xml:space="preserve">106(3)(d) of the Act, this Division sets out monitoring requirements </w:t>
      </w:r>
      <w:r w:rsidR="000C3C4A" w:rsidRPr="006E68C8">
        <w:t xml:space="preserve">for </w:t>
      </w:r>
      <w:r w:rsidR="000C3C4A">
        <w:t>an offsets project to which this determination applies</w:t>
      </w:r>
      <w:r w:rsidRPr="006E68C8">
        <w:t xml:space="preserve"> that is an eligible offsets project.</w:t>
      </w:r>
    </w:p>
    <w:p w14:paraId="3A2D4B37" w14:textId="4C7A428F" w:rsidR="00551DB7" w:rsidRPr="006E68C8" w:rsidRDefault="00432AAB" w:rsidP="00551DB7">
      <w:pPr>
        <w:pStyle w:val="s"/>
      </w:pPr>
      <w:bookmarkStart w:id="259" w:name="_Toc423463554"/>
      <w:bookmarkStart w:id="260" w:name="_Toc444766614"/>
      <w:bookmarkStart w:id="261" w:name="_Toc480371992"/>
      <w:bookmarkStart w:id="262" w:name="_Toc76658593"/>
      <w:bookmarkStart w:id="263" w:name="_Toc90474554"/>
      <w:bookmarkStart w:id="264" w:name="_Toc191996096"/>
      <w:bookmarkStart w:id="265" w:name="_Toc208400677"/>
      <w:r>
        <w:t>5</w:t>
      </w:r>
      <w:r w:rsidR="00CB548E">
        <w:t>8</w:t>
      </w:r>
      <w:r w:rsidR="00551DB7" w:rsidRPr="006E68C8">
        <w:t xml:space="preserve"> Monitoring </w:t>
      </w:r>
      <w:bookmarkEnd w:id="259"/>
      <w:bookmarkEnd w:id="260"/>
      <w:bookmarkEnd w:id="261"/>
      <w:bookmarkEnd w:id="262"/>
      <w:bookmarkEnd w:id="263"/>
      <w:bookmarkEnd w:id="264"/>
      <w:r w:rsidR="004B72FE">
        <w:t>of harvesting and clearing events</w:t>
      </w:r>
      <w:bookmarkEnd w:id="265"/>
    </w:p>
    <w:p w14:paraId="76AB6162" w14:textId="173E5592" w:rsidR="00551DB7" w:rsidRPr="00AA5B45" w:rsidRDefault="004B72FE" w:rsidP="00AA5B45">
      <w:pPr>
        <w:pStyle w:val="ss"/>
        <w:tabs>
          <w:tab w:val="clear" w:pos="1021"/>
          <w:tab w:val="right" w:pos="1134"/>
        </w:tabs>
        <w:ind w:firstLine="0"/>
        <w:rPr>
          <w:lang w:val="en-US"/>
        </w:rPr>
      </w:pPr>
      <w:r w:rsidRPr="00581A4F">
        <w:t xml:space="preserve">The project proponent must monitor </w:t>
      </w:r>
      <w:r w:rsidR="00363D3F">
        <w:t xml:space="preserve">timber </w:t>
      </w:r>
      <w:r w:rsidRPr="00581A4F">
        <w:t xml:space="preserve">harvesting and clearing events </w:t>
      </w:r>
      <w:r w:rsidR="00363D3F" w:rsidRPr="00581A4F">
        <w:t>(including post-harvest (slash) burns)</w:t>
      </w:r>
      <w:r w:rsidR="00363D3F">
        <w:t xml:space="preserve"> </w:t>
      </w:r>
      <w:r>
        <w:t xml:space="preserve">in the project area that </w:t>
      </w:r>
      <w:proofErr w:type="gramStart"/>
      <w:r>
        <w:t xml:space="preserve">are </w:t>
      </w:r>
      <w:r w:rsidRPr="006E68C8">
        <w:t>required</w:t>
      </w:r>
      <w:proofErr w:type="gramEnd"/>
      <w:r w:rsidRPr="006E68C8">
        <w:t xml:space="preserve"> </w:t>
      </w:r>
      <w:r>
        <w:t xml:space="preserve">to </w:t>
      </w:r>
      <w:proofErr w:type="gramStart"/>
      <w:r>
        <w:t>be modelled</w:t>
      </w:r>
      <w:proofErr w:type="gramEnd"/>
      <w:r>
        <w:t xml:space="preserve"> </w:t>
      </w:r>
      <w:r w:rsidRPr="006E68C8">
        <w:t>under this determination</w:t>
      </w:r>
      <w:r>
        <w:t xml:space="preserve"> in the project scenario</w:t>
      </w:r>
      <w:r w:rsidRPr="006E68C8">
        <w:t>.</w:t>
      </w:r>
    </w:p>
    <w:p w14:paraId="55F7598E" w14:textId="3DF36FED" w:rsidR="00D93E14" w:rsidRDefault="0077188F" w:rsidP="004975EA">
      <w:pPr>
        <w:pStyle w:val="ss"/>
        <w:ind w:left="0" w:firstLine="0"/>
      </w:pPr>
      <w:r>
        <w:t>__________________________________</w:t>
      </w:r>
    </w:p>
    <w:sectPr w:rsidR="00D93E14" w:rsidSect="00B148E7">
      <w:footerReference w:type="default" r:id="rId17"/>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DECD" w14:textId="77777777" w:rsidR="0001250D" w:rsidRDefault="0001250D">
      <w:r>
        <w:separator/>
      </w:r>
    </w:p>
  </w:endnote>
  <w:endnote w:type="continuationSeparator" w:id="0">
    <w:p w14:paraId="363F503C" w14:textId="77777777" w:rsidR="0001250D" w:rsidRDefault="0001250D">
      <w:r>
        <w:continuationSeparator/>
      </w:r>
    </w:p>
  </w:endnote>
  <w:endnote w:type="continuationNotice" w:id="1">
    <w:p w14:paraId="31B95872" w14:textId="77777777" w:rsidR="0001250D" w:rsidRDefault="000125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A367" w14:textId="11DEC659" w:rsidR="00E946F7" w:rsidRDefault="00D852EF" w:rsidP="001932A6">
    <w:pPr>
      <w:pStyle w:val="Footer"/>
      <w:pBdr>
        <w:top w:val="single" w:sz="4" w:space="1" w:color="auto"/>
      </w:pBdr>
    </w:pPr>
    <w:r>
      <w:rPr>
        <w:noProof/>
      </w:rPr>
      <mc:AlternateContent>
        <mc:Choice Requires="wps">
          <w:drawing>
            <wp:anchor distT="0" distB="0" distL="0" distR="0" simplePos="0" relativeHeight="251658244" behindDoc="0" locked="0" layoutInCell="1" allowOverlap="1" wp14:anchorId="2A6BF7CF" wp14:editId="1051CE37">
              <wp:simplePos x="635" y="635"/>
              <wp:positionH relativeFrom="page">
                <wp:align>center</wp:align>
              </wp:positionH>
              <wp:positionV relativeFrom="page">
                <wp:align>bottom</wp:align>
              </wp:positionV>
              <wp:extent cx="551815" cy="376555"/>
              <wp:effectExtent l="0" t="0" r="635" b="0"/>
              <wp:wrapNone/>
              <wp:docPr id="9461189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FEF167" w14:textId="777FCAA4"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BF7CF"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8FEF167" w14:textId="777FCAA4"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E946F7" w:rsidRPr="003D3461" w14:paraId="3E05FE5C" w14:textId="77777777" w:rsidTr="001932A6">
      <w:tc>
        <w:tcPr>
          <w:tcW w:w="1134" w:type="dxa"/>
        </w:tcPr>
        <w:p w14:paraId="366B4D6A" w14:textId="7706EBB2" w:rsidR="00E946F7" w:rsidRPr="003D3461" w:rsidRDefault="00D852EF" w:rsidP="005A2553">
          <w:pPr>
            <w:rPr>
              <w:i/>
            </w:rPr>
          </w:pPr>
          <w:r>
            <w:rPr>
              <w:i/>
              <w:noProof/>
            </w:rPr>
            <mc:AlternateContent>
              <mc:Choice Requires="wps">
                <w:drawing>
                  <wp:anchor distT="0" distB="0" distL="0" distR="0" simplePos="0" relativeHeight="251658245" behindDoc="0" locked="0" layoutInCell="1" allowOverlap="1" wp14:anchorId="5F8D0532" wp14:editId="2565853B">
                    <wp:simplePos x="635" y="635"/>
                    <wp:positionH relativeFrom="page">
                      <wp:align>center</wp:align>
                    </wp:positionH>
                    <wp:positionV relativeFrom="page">
                      <wp:align>bottom</wp:align>
                    </wp:positionV>
                    <wp:extent cx="551815" cy="376555"/>
                    <wp:effectExtent l="0" t="0" r="635" b="0"/>
                    <wp:wrapNone/>
                    <wp:docPr id="9393986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82B3A6" w14:textId="4C32D8AC"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D0532"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782B3A6" w14:textId="4C32D8AC"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tc>
      <w:tc>
        <w:tcPr>
          <w:tcW w:w="6804" w:type="dxa"/>
        </w:tcPr>
        <w:p w14:paraId="4D85B2E0" w14:textId="370BC608" w:rsidR="00E946F7" w:rsidRPr="003D3461" w:rsidRDefault="00E946F7" w:rsidP="005A2553">
          <w:pPr>
            <w:jc w:val="center"/>
            <w:rPr>
              <w:i/>
            </w:rPr>
          </w:pPr>
          <w:r>
            <w:rPr>
              <w:bCs/>
              <w:i/>
              <w:noProof/>
              <w:lang w:val="en-US"/>
            </w:rPr>
            <w:fldChar w:fldCharType="begin"/>
          </w:r>
          <w:r>
            <w:rPr>
              <w:bCs/>
              <w:i/>
              <w:noProof/>
              <w:lang w:val="en-US"/>
            </w:rPr>
            <w:instrText xml:space="preserve"> STYLEREF  "ShortT" \* MERGEFORMAT </w:instrText>
          </w:r>
          <w:r>
            <w:rPr>
              <w:bCs/>
              <w:i/>
              <w:noProof/>
              <w:lang w:val="en-US"/>
            </w:rPr>
            <w:fldChar w:fldCharType="separate"/>
          </w:r>
          <w:r w:rsidR="005E4527">
            <w:rPr>
              <w:bCs/>
              <w:i/>
              <w:noProof/>
              <w:lang w:val="en-US"/>
            </w:rPr>
            <w:t>Carbon Credits (</w:t>
          </w:r>
          <w:r w:rsidR="005E4527" w:rsidRPr="005E4527">
            <w:rPr>
              <w:i/>
              <w:noProof/>
            </w:rPr>
            <w:t xml:space="preserve">Carbon Farming Initiative— Improved Forest Management </w:t>
          </w:r>
          <w:r w:rsidR="005E4527">
            <w:rPr>
              <w:bCs/>
              <w:i/>
              <w:noProof/>
              <w:lang w:val="en-US"/>
            </w:rPr>
            <w:t>in Multi-use Public Native Forest) Methodology Determination 2025</w:t>
          </w:r>
          <w:r>
            <w:rPr>
              <w:i/>
              <w:noProof/>
            </w:rPr>
            <w:fldChar w:fldCharType="end"/>
          </w:r>
        </w:p>
      </w:tc>
      <w:tc>
        <w:tcPr>
          <w:tcW w:w="1134" w:type="dxa"/>
        </w:tcPr>
        <w:p w14:paraId="1D2C0D46" w14:textId="77FB1EB0" w:rsidR="00E946F7" w:rsidRPr="003D3461" w:rsidRDefault="00E946F7" w:rsidP="005A2553">
          <w:pPr>
            <w:jc w:val="right"/>
            <w:rPr>
              <w:i/>
              <w:szCs w:val="22"/>
            </w:rPr>
          </w:pPr>
          <w:r>
            <w:rPr>
              <w:i/>
              <w:szCs w:val="22"/>
            </w:rPr>
            <w:fldChar w:fldCharType="begin"/>
          </w:r>
          <w:r>
            <w:rPr>
              <w:i/>
              <w:szCs w:val="22"/>
            </w:rPr>
            <w:instrText xml:space="preserve"> PAGE  \* roman </w:instrText>
          </w:r>
          <w:r>
            <w:rPr>
              <w:i/>
              <w:szCs w:val="22"/>
            </w:rPr>
            <w:fldChar w:fldCharType="separate"/>
          </w:r>
          <w:r>
            <w:rPr>
              <w:i/>
              <w:noProof/>
              <w:szCs w:val="22"/>
            </w:rPr>
            <w:t>iv</w:t>
          </w:r>
          <w:r>
            <w:rPr>
              <w:i/>
              <w:szCs w:val="22"/>
            </w:rPr>
            <w:fldChar w:fldCharType="end"/>
          </w:r>
        </w:p>
      </w:tc>
    </w:tr>
  </w:tbl>
  <w:p w14:paraId="06FBF7A7" w14:textId="63E734D0" w:rsidR="00E946F7" w:rsidRPr="004F1C88" w:rsidRDefault="00E946F7" w:rsidP="005A2553">
    <w:pPr>
      <w:tabs>
        <w:tab w:val="center" w:pos="4536"/>
        <w:tab w:val="right" w:pos="9356"/>
      </w:tabs>
      <w:jc w:val="both"/>
      <w:rPr>
        <w:sz w:val="32"/>
        <w:szCs w:val="32"/>
      </w:rPr>
    </w:pPr>
    <w:r w:rsidRPr="004F1C88">
      <w:rPr>
        <w:sz w:val="32"/>
        <w:szCs w:val="32"/>
      </w:rPr>
      <w:fldChar w:fldCharType="begin"/>
    </w:r>
    <w:r w:rsidRPr="004F1C88">
      <w:rPr>
        <w:sz w:val="32"/>
        <w:szCs w:val="32"/>
      </w:rPr>
      <w:instrText xml:space="preserve"> IF  </w:instrText>
    </w:r>
    <w:r w:rsidRPr="004F1C88">
      <w:rPr>
        <w:sz w:val="32"/>
        <w:szCs w:val="32"/>
      </w:rPr>
      <w:fldChar w:fldCharType="begin"/>
    </w:r>
    <w:r w:rsidRPr="004F1C88">
      <w:rPr>
        <w:sz w:val="32"/>
        <w:szCs w:val="32"/>
      </w:rPr>
      <w:instrText xml:space="preserve"> STYLEREF  "tt_Draft_strip" </w:instrText>
    </w:r>
    <w:r w:rsidRPr="004F1C88">
      <w:rPr>
        <w:sz w:val="32"/>
        <w:szCs w:val="32"/>
      </w:rPr>
      <w:fldChar w:fldCharType="separate"/>
    </w:r>
    <w:r w:rsidR="005E4527">
      <w:rPr>
        <w:b/>
        <w:bCs/>
        <w:noProof/>
        <w:sz w:val="32"/>
        <w:szCs w:val="32"/>
        <w:lang w:val="en-US"/>
      </w:rPr>
      <w:instrText>Error! No text of specified style in document.</w:instrText>
    </w:r>
    <w:r w:rsidRPr="004F1C88">
      <w:rPr>
        <w:noProof/>
        <w:sz w:val="32"/>
        <w:szCs w:val="32"/>
      </w:rPr>
      <w:fldChar w:fldCharType="end"/>
    </w:r>
    <w:r w:rsidRPr="004F1C88">
      <w:rPr>
        <w:sz w:val="32"/>
        <w:szCs w:val="32"/>
      </w:rPr>
      <w:instrText>&lt;&gt; Error*  "</w:instrText>
    </w:r>
  </w:p>
  <w:p w14:paraId="59A1947C" w14:textId="37E1F910" w:rsidR="00E946F7" w:rsidRPr="004F1C88" w:rsidRDefault="00E946F7" w:rsidP="005A2553">
    <w:pPr>
      <w:tabs>
        <w:tab w:val="center" w:pos="4536"/>
        <w:tab w:val="right" w:pos="9356"/>
      </w:tabs>
      <w:jc w:val="both"/>
      <w:rPr>
        <w:b/>
        <w:sz w:val="32"/>
        <w:szCs w:val="32"/>
      </w:rPr>
    </w:pPr>
    <w:r w:rsidRPr="004F1C88">
      <w:rPr>
        <w:sz w:val="32"/>
        <w:szCs w:val="32"/>
      </w:rPr>
      <w:instrText xml:space="preserve"> </w:instrText>
    </w:r>
    <w:r w:rsidRPr="004F1C88">
      <w:rPr>
        <w:sz w:val="32"/>
        <w:szCs w:val="32"/>
      </w:rPr>
      <w:fldChar w:fldCharType="begin"/>
    </w:r>
    <w:r w:rsidRPr="004F1C88">
      <w:rPr>
        <w:sz w:val="32"/>
        <w:szCs w:val="32"/>
      </w:rPr>
      <w:instrText xml:space="preserve"> STYLEREF  "tt_Draft_strip"  \* MERGEFORMAT </w:instrText>
    </w:r>
    <w:r w:rsidRPr="004F1C88">
      <w:rPr>
        <w:sz w:val="32"/>
        <w:szCs w:val="32"/>
      </w:rPr>
      <w:fldChar w:fldCharType="separate"/>
    </w:r>
    <w:r w:rsidRPr="004F1C88">
      <w:rPr>
        <w:noProof/>
        <w:sz w:val="32"/>
        <w:szCs w:val="32"/>
      </w:rPr>
      <w:instrText>DRAFT 14</w:instrText>
    </w:r>
    <w:r w:rsidRPr="004F1C88">
      <w:rPr>
        <w:noProof/>
        <w:sz w:val="32"/>
        <w:szCs w:val="32"/>
      </w:rPr>
      <w:tab/>
      <w:instrText>Legal:Sensitive</w:instrText>
    </w:r>
    <w:r w:rsidRPr="004F1C88">
      <w:rPr>
        <w:noProof/>
        <w:sz w:val="32"/>
        <w:szCs w:val="32"/>
      </w:rPr>
      <w:tab/>
      <w:instrText>10 December 2021</w:instrText>
    </w:r>
    <w:r w:rsidRPr="004F1C88">
      <w:rPr>
        <w:noProof/>
        <w:sz w:val="32"/>
        <w:szCs w:val="32"/>
      </w:rPr>
      <w:fldChar w:fldCharType="end"/>
    </w:r>
    <w:r w:rsidRPr="004F1C88">
      <w:rPr>
        <w:noProof/>
        <w:sz w:val="32"/>
        <w:szCs w:val="32"/>
      </w:rPr>
      <w:instrText>"</w:instrText>
    </w:r>
    <w:r w:rsidRPr="004F1C88">
      <w:rPr>
        <w:sz w:val="32"/>
        <w:szCs w:val="32"/>
      </w:rPr>
      <w:instrText xml:space="preserve"> ""  </w:instrText>
    </w:r>
    <w:r w:rsidRPr="004F1C88">
      <w:rPr>
        <w:sz w:val="32"/>
        <w:szCs w:val="32"/>
      </w:rPr>
      <w:fldChar w:fldCharType="end"/>
    </w:r>
  </w:p>
  <w:p w14:paraId="798A0C38" w14:textId="68D109A1" w:rsidR="00E946F7" w:rsidRPr="005A2553" w:rsidRDefault="00E946F7" w:rsidP="005A2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E946F7" w:rsidRPr="00CB6B34" w14:paraId="434523BB" w14:textId="77777777" w:rsidTr="001932A6">
      <w:tc>
        <w:tcPr>
          <w:tcW w:w="1134" w:type="dxa"/>
        </w:tcPr>
        <w:p w14:paraId="521339F4" w14:textId="6E041729" w:rsidR="00E946F7" w:rsidRPr="00CB6B34" w:rsidRDefault="00D852EF" w:rsidP="005A2553">
          <w:pPr>
            <w:rPr>
              <w:b/>
              <w:i/>
            </w:rPr>
          </w:pPr>
          <w:r>
            <w:rPr>
              <w:b/>
              <w:i/>
              <w:noProof/>
            </w:rPr>
            <mc:AlternateContent>
              <mc:Choice Requires="wps">
                <w:drawing>
                  <wp:anchor distT="0" distB="0" distL="0" distR="0" simplePos="0" relativeHeight="251658243" behindDoc="0" locked="0" layoutInCell="1" allowOverlap="1" wp14:anchorId="2DF9705D" wp14:editId="17E2E2D9">
                    <wp:simplePos x="635" y="635"/>
                    <wp:positionH relativeFrom="page">
                      <wp:align>center</wp:align>
                    </wp:positionH>
                    <wp:positionV relativeFrom="page">
                      <wp:align>bottom</wp:align>
                    </wp:positionV>
                    <wp:extent cx="551815" cy="376555"/>
                    <wp:effectExtent l="0" t="0" r="635" b="0"/>
                    <wp:wrapNone/>
                    <wp:docPr id="8217404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339856" w14:textId="2267E366"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9705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C339856" w14:textId="2267E366"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tc>
      <w:tc>
        <w:tcPr>
          <w:tcW w:w="6804" w:type="dxa"/>
        </w:tcPr>
        <w:p w14:paraId="46A32207" w14:textId="1EC6BF39" w:rsidR="00E946F7" w:rsidRPr="00CB6B34" w:rsidRDefault="00E946F7" w:rsidP="005A2553">
          <w:pPr>
            <w:jc w:val="center"/>
            <w:rPr>
              <w:i/>
            </w:rPr>
          </w:pPr>
          <w:r w:rsidRPr="00CB6B34">
            <w:rPr>
              <w:i/>
            </w:rPr>
            <w:fldChar w:fldCharType="begin"/>
          </w:r>
          <w:r w:rsidRPr="00CB6B34">
            <w:rPr>
              <w:i/>
            </w:rPr>
            <w:instrText xml:space="preserve"> STYLEREF  "ShortT" \* MERGEFORMAT </w:instrText>
          </w:r>
          <w:r w:rsidRPr="00CB6B34">
            <w:rPr>
              <w:i/>
            </w:rPr>
            <w:fldChar w:fldCharType="separate"/>
          </w:r>
          <w:r w:rsidR="005E4527" w:rsidRPr="005E4527">
            <w:rPr>
              <w:bCs/>
              <w:i/>
              <w:noProof/>
              <w:lang w:val="en-US"/>
            </w:rPr>
            <w:t>Carbon Credits (</w:t>
          </w:r>
          <w:r w:rsidR="005E4527">
            <w:rPr>
              <w:i/>
              <w:noProof/>
            </w:rPr>
            <w:t>Carbon Farming Initiative— Improved Forest Management in Multi-use Public Native Forest) Methodology Determination 2025</w:t>
          </w:r>
          <w:r w:rsidRPr="00CB6B34">
            <w:rPr>
              <w:i/>
              <w:noProof/>
            </w:rPr>
            <w:fldChar w:fldCharType="end"/>
          </w:r>
        </w:p>
      </w:tc>
      <w:tc>
        <w:tcPr>
          <w:tcW w:w="1134" w:type="dxa"/>
        </w:tcPr>
        <w:p w14:paraId="7B5D3EF4" w14:textId="794A9D4E" w:rsidR="00E946F7" w:rsidRPr="004F1C88" w:rsidRDefault="00E946F7" w:rsidP="00B148E7">
          <w:pPr>
            <w:jc w:val="right"/>
            <w:rPr>
              <w:i/>
              <w:szCs w:val="22"/>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E7897F9" w14:textId="5A74CFE1" w:rsidR="00E946F7" w:rsidRPr="00CB6B34" w:rsidRDefault="00E946F7" w:rsidP="005A2553">
    <w:pPr>
      <w:tabs>
        <w:tab w:val="center" w:pos="4536"/>
        <w:tab w:val="right" w:pos="9356"/>
      </w:tabs>
      <w:jc w:val="both"/>
      <w:rPr>
        <w:b/>
        <w:sz w:val="32"/>
        <w:szCs w:val="32"/>
      </w:rPr>
    </w:pPr>
    <w:r w:rsidRPr="00CB6B34">
      <w:rPr>
        <w:b/>
        <w:sz w:val="32"/>
        <w:szCs w:val="32"/>
      </w:rPr>
      <w:fldChar w:fldCharType="begin"/>
    </w:r>
    <w:r w:rsidRPr="00CB6B34">
      <w:rPr>
        <w:b/>
        <w:sz w:val="32"/>
        <w:szCs w:val="32"/>
      </w:rPr>
      <w:instrText xml:space="preserve"> IF  </w:instrText>
    </w:r>
    <w:r w:rsidRPr="00CB6B34">
      <w:rPr>
        <w:b/>
        <w:sz w:val="32"/>
        <w:szCs w:val="32"/>
      </w:rPr>
      <w:fldChar w:fldCharType="begin"/>
    </w:r>
    <w:r w:rsidRPr="00CB6B34">
      <w:rPr>
        <w:b/>
        <w:sz w:val="32"/>
        <w:szCs w:val="32"/>
      </w:rPr>
      <w:instrText xml:space="preserve"> STYLEREF  "tt_Draft_strip" </w:instrText>
    </w:r>
    <w:r w:rsidRPr="00CB6B34">
      <w:rPr>
        <w:b/>
        <w:sz w:val="32"/>
        <w:szCs w:val="32"/>
      </w:rPr>
      <w:fldChar w:fldCharType="separate"/>
    </w:r>
    <w:r w:rsidR="005E4527">
      <w:rPr>
        <w:bCs/>
        <w:noProof/>
        <w:sz w:val="32"/>
        <w:szCs w:val="32"/>
        <w:lang w:val="en-US"/>
      </w:rPr>
      <w:instrText>Error! No text of specified style in document.</w:instrText>
    </w:r>
    <w:r w:rsidRPr="00CB6B34">
      <w:rPr>
        <w:b/>
        <w:noProof/>
        <w:sz w:val="32"/>
        <w:szCs w:val="32"/>
      </w:rPr>
      <w:fldChar w:fldCharType="end"/>
    </w:r>
    <w:r w:rsidRPr="00CB6B34">
      <w:rPr>
        <w:b/>
        <w:sz w:val="32"/>
        <w:szCs w:val="32"/>
      </w:rPr>
      <w:instrText>&lt;&gt; Error*  "</w:instrText>
    </w:r>
  </w:p>
  <w:p w14:paraId="39F3BA96" w14:textId="4E57D31D" w:rsidR="00E946F7" w:rsidRPr="00CB6B34" w:rsidRDefault="00E946F7" w:rsidP="005A2553">
    <w:pPr>
      <w:tabs>
        <w:tab w:val="center" w:pos="4536"/>
        <w:tab w:val="right" w:pos="9356"/>
      </w:tabs>
      <w:jc w:val="both"/>
      <w:rPr>
        <w:b/>
        <w:sz w:val="32"/>
        <w:szCs w:val="32"/>
      </w:rPr>
    </w:pPr>
    <w:r w:rsidRPr="00CB6B34">
      <w:rPr>
        <w:b/>
        <w:sz w:val="32"/>
        <w:szCs w:val="32"/>
      </w:rPr>
      <w:instrText xml:space="preserve"> </w:instrText>
    </w:r>
    <w:r w:rsidRPr="00CB6B34">
      <w:rPr>
        <w:b/>
        <w:sz w:val="32"/>
        <w:szCs w:val="32"/>
      </w:rPr>
      <w:fldChar w:fldCharType="begin"/>
    </w:r>
    <w:r w:rsidRPr="00CB6B34">
      <w:rPr>
        <w:b/>
        <w:sz w:val="32"/>
        <w:szCs w:val="32"/>
      </w:rPr>
      <w:instrText xml:space="preserve"> STYLEREF  "tt_Draft_strip"  \* MERGEFORMAT </w:instrText>
    </w:r>
    <w:r w:rsidRPr="00CB6B34">
      <w:rPr>
        <w:b/>
        <w:sz w:val="32"/>
        <w:szCs w:val="32"/>
      </w:rPr>
      <w:fldChar w:fldCharType="separate"/>
    </w:r>
    <w:r w:rsidRPr="00CB6B34">
      <w:rPr>
        <w:b/>
        <w:noProof/>
        <w:sz w:val="32"/>
        <w:szCs w:val="32"/>
      </w:rPr>
      <w:instrText>DRAFT 14</w:instrText>
    </w:r>
    <w:r w:rsidRPr="00CB6B34">
      <w:rPr>
        <w:b/>
        <w:noProof/>
        <w:sz w:val="32"/>
        <w:szCs w:val="32"/>
      </w:rPr>
      <w:tab/>
      <w:instrText>Legal:Sensitive</w:instrText>
    </w:r>
    <w:r w:rsidRPr="00CB6B34">
      <w:rPr>
        <w:b/>
        <w:noProof/>
        <w:sz w:val="32"/>
        <w:szCs w:val="32"/>
      </w:rPr>
      <w:tab/>
      <w:instrText>10 December 2021</w:instrText>
    </w:r>
    <w:r w:rsidRPr="00CB6B34">
      <w:rPr>
        <w:b/>
        <w:noProof/>
        <w:sz w:val="32"/>
        <w:szCs w:val="32"/>
      </w:rPr>
      <w:fldChar w:fldCharType="end"/>
    </w:r>
    <w:r w:rsidRPr="00CB6B34">
      <w:rPr>
        <w:b/>
        <w:noProof/>
        <w:sz w:val="32"/>
        <w:szCs w:val="32"/>
      </w:rPr>
      <w:instrText>"</w:instrText>
    </w:r>
    <w:r w:rsidRPr="00CB6B34">
      <w:rPr>
        <w:b/>
        <w:sz w:val="32"/>
        <w:szCs w:val="32"/>
      </w:rPr>
      <w:instrText xml:space="preserve"> ""  </w:instrText>
    </w:r>
    <w:r w:rsidRPr="00CB6B34">
      <w:rPr>
        <w:b/>
        <w:sz w:val="32"/>
        <w:szCs w:val="32"/>
      </w:rPr>
      <w:fldChar w:fldCharType="end"/>
    </w:r>
  </w:p>
  <w:p w14:paraId="25A3755A" w14:textId="2EFD9A3F" w:rsidR="00E946F7" w:rsidRPr="005A2553" w:rsidRDefault="00E946F7" w:rsidP="005A25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788" w:type="dxa"/>
      <w:tblBorders>
        <w:top w:val="single" w:sz="4" w:space="0" w:color="auto"/>
      </w:tblBorders>
      <w:tblLayout w:type="fixed"/>
      <w:tblLook w:val="01E0" w:firstRow="1" w:lastRow="1" w:firstColumn="1" w:lastColumn="1" w:noHBand="0" w:noVBand="0"/>
    </w:tblPr>
    <w:tblGrid>
      <w:gridCol w:w="1134"/>
      <w:gridCol w:w="6804"/>
      <w:gridCol w:w="1134"/>
    </w:tblGrid>
    <w:tr w:rsidR="00E946F7" w:rsidRPr="00510C6E" w14:paraId="3C5647E2" w14:textId="77777777" w:rsidTr="00C0632E">
      <w:tc>
        <w:tcPr>
          <w:tcW w:w="1134" w:type="dxa"/>
        </w:tcPr>
        <w:p w14:paraId="618D7BAF" w14:textId="3308A16A" w:rsidR="00E946F7" w:rsidRPr="00510C6E" w:rsidRDefault="00D852EF" w:rsidP="004E1BAC">
          <w:pPr>
            <w:rPr>
              <w:b/>
              <w:i/>
            </w:rPr>
          </w:pPr>
          <w:r>
            <w:rPr>
              <w:b/>
              <w:i/>
              <w:noProof/>
            </w:rPr>
            <mc:AlternateContent>
              <mc:Choice Requires="wps">
                <w:drawing>
                  <wp:anchor distT="0" distB="0" distL="0" distR="0" simplePos="0" relativeHeight="251658246" behindDoc="0" locked="0" layoutInCell="1" allowOverlap="1" wp14:anchorId="6D254063" wp14:editId="62A1144E">
                    <wp:simplePos x="635" y="635"/>
                    <wp:positionH relativeFrom="page">
                      <wp:align>center</wp:align>
                    </wp:positionH>
                    <wp:positionV relativeFrom="page">
                      <wp:align>bottom</wp:align>
                    </wp:positionV>
                    <wp:extent cx="551815" cy="376555"/>
                    <wp:effectExtent l="0" t="0" r="635" b="0"/>
                    <wp:wrapNone/>
                    <wp:docPr id="27253593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A72A7B" w14:textId="33155566"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54063"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7A72A7B" w14:textId="33155566"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tc>
      <w:tc>
        <w:tcPr>
          <w:tcW w:w="6804" w:type="dxa"/>
        </w:tcPr>
        <w:p w14:paraId="0BCEC291" w14:textId="4539E1B4" w:rsidR="00E946F7" w:rsidRPr="0069638F" w:rsidRDefault="00E946F7" w:rsidP="001D08F9">
          <w:pPr>
            <w:jc w:val="center"/>
            <w:rPr>
              <w:i/>
            </w:rPr>
          </w:pPr>
          <w:r w:rsidRPr="0069638F">
            <w:rPr>
              <w:b/>
              <w:i/>
            </w:rPr>
            <w:fldChar w:fldCharType="begin"/>
          </w:r>
          <w:r w:rsidRPr="0069638F">
            <w:rPr>
              <w:b/>
              <w:i/>
            </w:rPr>
            <w:instrText xml:space="preserve"> STYLEREF  "ShortT" \* MERGEFORMAT </w:instrText>
          </w:r>
          <w:r w:rsidRPr="0069638F">
            <w:rPr>
              <w:b/>
              <w:i/>
            </w:rPr>
            <w:fldChar w:fldCharType="separate"/>
          </w:r>
          <w:r w:rsidR="005E4527" w:rsidRPr="005E4527">
            <w:rPr>
              <w:bCs/>
              <w:i/>
              <w:noProof/>
              <w:lang w:val="en-US"/>
            </w:rPr>
            <w:t>Carbon Credits (</w:t>
          </w:r>
          <w:r w:rsidR="005E4527" w:rsidRPr="005E4527">
            <w:rPr>
              <w:i/>
              <w:noProof/>
            </w:rPr>
            <w:t xml:space="preserve">Carbon Farming Initiative— Improved Forest Management </w:t>
          </w:r>
          <w:r w:rsidR="005E4527">
            <w:rPr>
              <w:b/>
              <w:i/>
              <w:noProof/>
            </w:rPr>
            <w:t>in Multi-use Public Native Forest) Methodology Determination 2025</w:t>
          </w:r>
          <w:r w:rsidRPr="0069638F">
            <w:rPr>
              <w:i/>
              <w:noProof/>
            </w:rPr>
            <w:fldChar w:fldCharType="end"/>
          </w:r>
        </w:p>
      </w:tc>
      <w:tc>
        <w:tcPr>
          <w:tcW w:w="1134" w:type="dxa"/>
        </w:tcPr>
        <w:p w14:paraId="160AEDED" w14:textId="77777777" w:rsidR="00E946F7" w:rsidRPr="004F1C88" w:rsidRDefault="00E946F7" w:rsidP="004E1BAC">
          <w:pPr>
            <w:jc w:val="right"/>
            <w:rPr>
              <w:i/>
              <w:szCs w:val="22"/>
            </w:rPr>
          </w:pPr>
          <w:r w:rsidRPr="004F1C88">
            <w:rPr>
              <w:i/>
              <w:szCs w:val="22"/>
            </w:rPr>
            <w:fldChar w:fldCharType="begin"/>
          </w:r>
          <w:r w:rsidRPr="004F1C88">
            <w:rPr>
              <w:szCs w:val="22"/>
            </w:rPr>
            <w:instrText xml:space="preserve"> PAGE </w:instrText>
          </w:r>
          <w:r w:rsidRPr="004F1C88">
            <w:rPr>
              <w:i/>
              <w:szCs w:val="22"/>
            </w:rPr>
            <w:fldChar w:fldCharType="separate"/>
          </w:r>
          <w:r>
            <w:rPr>
              <w:noProof/>
              <w:szCs w:val="22"/>
            </w:rPr>
            <w:t>16</w:t>
          </w:r>
          <w:r w:rsidRPr="004F1C88">
            <w:rPr>
              <w:i/>
              <w:szCs w:val="22"/>
            </w:rPr>
            <w:fldChar w:fldCharType="end"/>
          </w:r>
        </w:p>
      </w:tc>
    </w:tr>
  </w:tbl>
  <w:p w14:paraId="55107813" w14:textId="70CE3824" w:rsidR="00E946F7" w:rsidRPr="003158F4" w:rsidRDefault="00E946F7" w:rsidP="00EE4AFD">
    <w:pPr>
      <w:tabs>
        <w:tab w:val="center" w:pos="4536"/>
        <w:tab w:val="right" w:pos="9356"/>
      </w:tabs>
      <w:jc w:val="both"/>
      <w:rPr>
        <w:b/>
        <w:sz w:val="32"/>
        <w:szCs w:val="32"/>
      </w:rPr>
    </w:pPr>
    <w:r w:rsidRPr="003158F4">
      <w:rPr>
        <w:b/>
        <w:sz w:val="32"/>
        <w:szCs w:val="32"/>
      </w:rPr>
      <w:fldChar w:fldCharType="begin"/>
    </w:r>
    <w:r w:rsidRPr="003158F4">
      <w:rPr>
        <w:b/>
        <w:sz w:val="32"/>
        <w:szCs w:val="32"/>
      </w:rPr>
      <w:instrText xml:space="preserve"> IF  </w:instrText>
    </w:r>
    <w:r w:rsidRPr="003158F4">
      <w:rPr>
        <w:b/>
        <w:sz w:val="32"/>
        <w:szCs w:val="32"/>
      </w:rPr>
      <w:fldChar w:fldCharType="begin"/>
    </w:r>
    <w:r w:rsidRPr="003158F4">
      <w:rPr>
        <w:b/>
        <w:sz w:val="32"/>
        <w:szCs w:val="32"/>
      </w:rPr>
      <w:instrText xml:space="preserve"> STYLEREF  "tt_Draft_strip" </w:instrText>
    </w:r>
    <w:r w:rsidRPr="003158F4">
      <w:rPr>
        <w:b/>
        <w:sz w:val="32"/>
        <w:szCs w:val="32"/>
      </w:rPr>
      <w:fldChar w:fldCharType="separate"/>
    </w:r>
    <w:r w:rsidR="005E4527">
      <w:rPr>
        <w:bCs/>
        <w:noProof/>
        <w:sz w:val="32"/>
        <w:szCs w:val="32"/>
        <w:lang w:val="en-US"/>
      </w:rPr>
      <w:instrText>Error! No text of specified style in document.</w:instrText>
    </w:r>
    <w:r w:rsidRPr="003158F4">
      <w:rPr>
        <w:b/>
        <w:noProof/>
        <w:sz w:val="32"/>
        <w:szCs w:val="32"/>
      </w:rPr>
      <w:fldChar w:fldCharType="end"/>
    </w:r>
    <w:r w:rsidRPr="003158F4">
      <w:rPr>
        <w:b/>
        <w:sz w:val="32"/>
        <w:szCs w:val="32"/>
      </w:rPr>
      <w:instrText>&lt;&gt; Error*  "</w:instrText>
    </w:r>
  </w:p>
  <w:p w14:paraId="41644EF3" w14:textId="324CB6B0" w:rsidR="00E946F7" w:rsidRPr="003158F4" w:rsidRDefault="00E946F7" w:rsidP="00EE4AFD">
    <w:pPr>
      <w:tabs>
        <w:tab w:val="center" w:pos="4536"/>
        <w:tab w:val="right" w:pos="9356"/>
      </w:tabs>
      <w:jc w:val="both"/>
      <w:rPr>
        <w:b/>
        <w:sz w:val="32"/>
        <w:szCs w:val="32"/>
      </w:rPr>
    </w:pPr>
    <w:r w:rsidRPr="003158F4">
      <w:rPr>
        <w:b/>
        <w:sz w:val="32"/>
        <w:szCs w:val="32"/>
      </w:rPr>
      <w:instrText xml:space="preserve"> </w:instrText>
    </w:r>
    <w:r w:rsidRPr="003158F4">
      <w:rPr>
        <w:b/>
        <w:sz w:val="32"/>
        <w:szCs w:val="32"/>
      </w:rPr>
      <w:fldChar w:fldCharType="begin"/>
    </w:r>
    <w:r w:rsidRPr="003158F4">
      <w:rPr>
        <w:b/>
        <w:sz w:val="32"/>
        <w:szCs w:val="32"/>
      </w:rPr>
      <w:instrText xml:space="preserve"> STYLEREF  "tt_Draft_strip"  \* MERGEFORMAT </w:instrText>
    </w:r>
    <w:r w:rsidRPr="003158F4">
      <w:rPr>
        <w:b/>
        <w:sz w:val="32"/>
        <w:szCs w:val="32"/>
      </w:rPr>
      <w:fldChar w:fldCharType="separate"/>
    </w:r>
    <w:r w:rsidRPr="003158F4">
      <w:rPr>
        <w:b/>
        <w:noProof/>
        <w:sz w:val="32"/>
        <w:szCs w:val="32"/>
      </w:rPr>
      <w:instrText>DRAFT 14</w:instrText>
    </w:r>
    <w:r w:rsidRPr="003158F4">
      <w:rPr>
        <w:b/>
        <w:noProof/>
        <w:sz w:val="32"/>
        <w:szCs w:val="32"/>
      </w:rPr>
      <w:tab/>
      <w:instrText>Legal:Sensitive</w:instrText>
    </w:r>
    <w:r w:rsidRPr="003158F4">
      <w:rPr>
        <w:b/>
        <w:noProof/>
        <w:sz w:val="32"/>
        <w:szCs w:val="32"/>
      </w:rPr>
      <w:tab/>
      <w:instrText>10 December 2021</w:instrText>
    </w:r>
    <w:r w:rsidRPr="003158F4">
      <w:rPr>
        <w:b/>
        <w:noProof/>
        <w:sz w:val="32"/>
        <w:szCs w:val="32"/>
      </w:rPr>
      <w:fldChar w:fldCharType="end"/>
    </w:r>
    <w:r w:rsidRPr="003158F4">
      <w:rPr>
        <w:b/>
        <w:noProof/>
        <w:sz w:val="32"/>
        <w:szCs w:val="32"/>
      </w:rPr>
      <w:instrText>"</w:instrText>
    </w:r>
    <w:r w:rsidRPr="003158F4">
      <w:rPr>
        <w:b/>
        <w:sz w:val="32"/>
        <w:szCs w:val="32"/>
      </w:rPr>
      <w:instrText xml:space="preserve"> ""  </w:instrText>
    </w:r>
    <w:r w:rsidRPr="003158F4">
      <w:rPr>
        <w:b/>
        <w:sz w:val="32"/>
        <w:szCs w:val="32"/>
      </w:rPr>
      <w:fldChar w:fldCharType="end"/>
    </w:r>
  </w:p>
  <w:p w14:paraId="4035A4E8" w14:textId="3959CE1F" w:rsidR="00E946F7" w:rsidRPr="000B0383" w:rsidRDefault="00E946F7" w:rsidP="000B038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835F" w14:textId="77777777" w:rsidR="0001250D" w:rsidRDefault="0001250D">
      <w:r>
        <w:separator/>
      </w:r>
    </w:p>
  </w:footnote>
  <w:footnote w:type="continuationSeparator" w:id="0">
    <w:p w14:paraId="71EB01F3" w14:textId="77777777" w:rsidR="0001250D" w:rsidRDefault="0001250D">
      <w:r>
        <w:continuationSeparator/>
      </w:r>
    </w:p>
  </w:footnote>
  <w:footnote w:type="continuationNotice" w:id="1">
    <w:p w14:paraId="000FE274" w14:textId="77777777" w:rsidR="0001250D" w:rsidRDefault="000125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F332" w14:textId="632D5121" w:rsidR="00ED352F" w:rsidRDefault="00D852EF">
    <w:pPr>
      <w:pStyle w:val="Header"/>
    </w:pPr>
    <w:r>
      <w:rPr>
        <w:noProof/>
      </w:rPr>
      <mc:AlternateContent>
        <mc:Choice Requires="wps">
          <w:drawing>
            <wp:anchor distT="0" distB="0" distL="0" distR="0" simplePos="0" relativeHeight="251658241" behindDoc="0" locked="0" layoutInCell="1" allowOverlap="1" wp14:anchorId="5C8E44F7" wp14:editId="46815935">
              <wp:simplePos x="635" y="635"/>
              <wp:positionH relativeFrom="page">
                <wp:align>center</wp:align>
              </wp:positionH>
              <wp:positionV relativeFrom="page">
                <wp:align>top</wp:align>
              </wp:positionV>
              <wp:extent cx="551815" cy="376555"/>
              <wp:effectExtent l="0" t="0" r="635" b="4445"/>
              <wp:wrapNone/>
              <wp:docPr id="17616654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2EB19D" w14:textId="1E60B897"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E44F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542EB19D" w14:textId="1E60B897"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83B4" w14:textId="4A517B63" w:rsidR="00E946F7" w:rsidRPr="005F1388" w:rsidRDefault="00D852EF" w:rsidP="001932A6">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32F7732F" wp14:editId="16153094">
              <wp:simplePos x="635" y="635"/>
              <wp:positionH relativeFrom="page">
                <wp:align>center</wp:align>
              </wp:positionH>
              <wp:positionV relativeFrom="page">
                <wp:align>top</wp:align>
              </wp:positionV>
              <wp:extent cx="551815" cy="376555"/>
              <wp:effectExtent l="0" t="0" r="635" b="4445"/>
              <wp:wrapNone/>
              <wp:docPr id="734408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8E94E0" w14:textId="63F23CC6"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7732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78E94E0" w14:textId="63F23CC6"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1142" w14:textId="07A81C65" w:rsidR="00E946F7" w:rsidRPr="005F1388" w:rsidRDefault="00D852EF" w:rsidP="001932A6">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575612E0" wp14:editId="345D4CAC">
              <wp:simplePos x="635" y="635"/>
              <wp:positionH relativeFrom="page">
                <wp:align>center</wp:align>
              </wp:positionH>
              <wp:positionV relativeFrom="page">
                <wp:align>top</wp:align>
              </wp:positionV>
              <wp:extent cx="551815" cy="376555"/>
              <wp:effectExtent l="0" t="0" r="635" b="4445"/>
              <wp:wrapNone/>
              <wp:docPr id="14104837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613D40" w14:textId="6977BBA8"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612E0"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C613D40" w14:textId="6977BBA8" w:rsidR="00D852EF" w:rsidRPr="00D852EF" w:rsidRDefault="00D852EF" w:rsidP="00D852EF">
                    <w:pPr>
                      <w:rPr>
                        <w:rFonts w:ascii="Calibri" w:hAnsi="Calibri" w:cs="Calibri"/>
                        <w:noProof/>
                        <w:color w:val="FF0000"/>
                        <w:sz w:val="24"/>
                        <w:szCs w:val="24"/>
                      </w:rPr>
                    </w:pPr>
                    <w:r w:rsidRPr="00D852EF">
                      <w:rPr>
                        <w:rFonts w:ascii="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8D467D0"/>
    <w:multiLevelType w:val="hybridMultilevel"/>
    <w:tmpl w:val="C17C2E28"/>
    <w:lvl w:ilvl="0" w:tplc="82068B74">
      <w:start w:val="1"/>
      <w:numFmt w:val="decimal"/>
      <w:lvlText w:val="(%1)"/>
      <w:lvlJc w:val="left"/>
      <w:pPr>
        <w:ind w:left="1140" w:hanging="390"/>
      </w:pPr>
      <w:rPr>
        <w:rFonts w:hint="default"/>
      </w:rPr>
    </w:lvl>
    <w:lvl w:ilvl="1" w:tplc="0D3ABB96">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 w15:restartNumberingAfterBreak="0">
    <w:nsid w:val="097E608B"/>
    <w:multiLevelType w:val="hybridMultilevel"/>
    <w:tmpl w:val="11D0AFA6"/>
    <w:lvl w:ilvl="0" w:tplc="C28E77EA">
      <w:start w:val="1"/>
      <w:numFmt w:val="lowerLetter"/>
      <w:lvlText w:val="(%1)"/>
      <w:lvlJc w:val="left"/>
      <w:pPr>
        <w:ind w:left="1170" w:hanging="42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EE062D"/>
    <w:multiLevelType w:val="hybridMultilevel"/>
    <w:tmpl w:val="26724D94"/>
    <w:lvl w:ilvl="0" w:tplc="1F2AD142">
      <w:start w:val="1"/>
      <w:numFmt w:val="lowerLetter"/>
      <w:lvlText w:val="(%1)"/>
      <w:lvlJc w:val="left"/>
      <w:pPr>
        <w:ind w:left="1695" w:hanging="420"/>
      </w:pPr>
      <w:rPr>
        <w:rFonts w:ascii="Times New Roman" w:eastAsia="Times New Roman" w:hAnsi="Times New Roman" w:cs="Times New Roman"/>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5" w15:restartNumberingAfterBreak="0">
    <w:nsid w:val="0C210152"/>
    <w:multiLevelType w:val="hybridMultilevel"/>
    <w:tmpl w:val="74B23960"/>
    <w:lvl w:ilvl="0" w:tplc="AA76F1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125BD1"/>
    <w:multiLevelType w:val="multilevel"/>
    <w:tmpl w:val="384E8C9C"/>
    <w:styleLink w:val="CABNETList"/>
    <w:lvl w:ilvl="0">
      <w:start w:val="1"/>
      <w:numFmt w:val="decimal"/>
      <w:lvlText w:val="%1."/>
      <w:lvlJc w:val="left"/>
      <w:pPr>
        <w:tabs>
          <w:tab w:val="num" w:pos="567"/>
        </w:tabs>
      </w:pPr>
      <w:rPr>
        <w:rFonts w:ascii="Verdana" w:hAnsi="Verdana" w:cs="Times New Roman"/>
        <w:sz w:val="24"/>
        <w:szCs w:val="24"/>
      </w:rPr>
    </w:lvl>
    <w:lvl w:ilvl="1">
      <w:start w:val="1"/>
      <w:numFmt w:val="lowerLetter"/>
      <w:lvlText w:val="(%2)"/>
      <w:lvlJc w:val="left"/>
      <w:pPr>
        <w:tabs>
          <w:tab w:val="num" w:pos="567"/>
        </w:tabs>
        <w:ind w:left="1134" w:hanging="567"/>
      </w:pPr>
      <w:rPr>
        <w:rFonts w:ascii="Verdana" w:hAnsi="Verdana" w:cs="Times New Roman" w:hint="default"/>
        <w:b w:val="0"/>
        <w:i w:val="0"/>
        <w:color w:val="auto"/>
        <w:sz w:val="24"/>
        <w:szCs w:val="24"/>
      </w:rPr>
    </w:lvl>
    <w:lvl w:ilvl="2">
      <w:start w:val="1"/>
      <w:numFmt w:val="lowerRoman"/>
      <w:lvlText w:val="(%3)"/>
      <w:lvlJc w:val="left"/>
      <w:pPr>
        <w:tabs>
          <w:tab w:val="num" w:pos="567"/>
        </w:tabs>
        <w:ind w:left="1701" w:hanging="567"/>
      </w:pPr>
      <w:rPr>
        <w:rFonts w:ascii="Verdana" w:hAnsi="Verdana" w:cs="Times New Roman" w:hint="default"/>
        <w:b w:val="0"/>
        <w:i w:val="0"/>
        <w:color w:val="auto"/>
        <w:sz w:val="24"/>
        <w:szCs w:val="24"/>
      </w:rPr>
    </w:lvl>
    <w:lvl w:ilvl="3">
      <w:start w:val="1"/>
      <w:numFmt w:val="upperLetter"/>
      <w:lvlText w:val="(%4)"/>
      <w:lvlJc w:val="left"/>
      <w:pPr>
        <w:tabs>
          <w:tab w:val="num" w:pos="567"/>
        </w:tabs>
        <w:ind w:left="2268" w:hanging="567"/>
      </w:pPr>
      <w:rPr>
        <w:rFonts w:ascii="Verdana" w:hAnsi="Verdana" w:cs="Times New Roman" w:hint="default"/>
        <w:b w:val="0"/>
        <w:i w:val="0"/>
        <w:color w:val="auto"/>
        <w:sz w:val="24"/>
        <w:szCs w:val="24"/>
      </w:rPr>
    </w:lvl>
    <w:lvl w:ilvl="4">
      <w:start w:val="1"/>
      <w:numFmt w:val="decimal"/>
      <w:lvlText w:val="(%5)"/>
      <w:lvlJc w:val="left"/>
      <w:pPr>
        <w:tabs>
          <w:tab w:val="num" w:pos="567"/>
        </w:tabs>
        <w:ind w:left="2835" w:hanging="567"/>
      </w:pPr>
      <w:rPr>
        <w:rFonts w:ascii="Verdana" w:hAnsi="Verdana" w:cs="Times New Roman" w:hint="default"/>
        <w:b w:val="0"/>
        <w:i w:val="0"/>
        <w:color w:val="auto"/>
        <w:sz w:val="24"/>
        <w:szCs w:val="24"/>
      </w:rPr>
    </w:lvl>
    <w:lvl w:ilvl="5">
      <w:start w:val="1"/>
      <w:numFmt w:val="none"/>
      <w:lvlText w:val="."/>
      <w:lvlJc w:val="left"/>
      <w:pPr>
        <w:tabs>
          <w:tab w:val="num" w:pos="567"/>
        </w:tabs>
        <w:ind w:left="3402" w:hanging="567"/>
      </w:pPr>
      <w:rPr>
        <w:rFonts w:ascii="Verdana" w:hAnsi="Verdana" w:cs="Times New Roman" w:hint="default"/>
        <w:b w:val="0"/>
        <w:i w:val="0"/>
        <w:color w:val="auto"/>
        <w:sz w:val="24"/>
        <w:szCs w:val="24"/>
      </w:rPr>
    </w:lvl>
    <w:lvl w:ilvl="6">
      <w:start w:val="1"/>
      <w:numFmt w:val="none"/>
      <w:lvlText w:val="%7."/>
      <w:lvlJc w:val="left"/>
      <w:pPr>
        <w:tabs>
          <w:tab w:val="num" w:pos="567"/>
        </w:tabs>
        <w:ind w:left="3969" w:hanging="567"/>
      </w:pPr>
      <w:rPr>
        <w:rFonts w:ascii="Verdana" w:hAnsi="Verdana" w:cs="Times New Roman" w:hint="default"/>
        <w:b w:val="0"/>
        <w:i w:val="0"/>
        <w:color w:val="auto"/>
        <w:sz w:val="24"/>
        <w:szCs w:val="24"/>
      </w:rPr>
    </w:lvl>
    <w:lvl w:ilvl="7">
      <w:start w:val="1"/>
      <w:numFmt w:val="none"/>
      <w:lvlText w:val="%8."/>
      <w:lvlJc w:val="left"/>
      <w:pPr>
        <w:tabs>
          <w:tab w:val="num" w:pos="567"/>
        </w:tabs>
        <w:ind w:left="4536" w:hanging="567"/>
      </w:pPr>
      <w:rPr>
        <w:rFonts w:ascii="Verdana" w:hAnsi="Verdana" w:cs="Times New Roman" w:hint="default"/>
        <w:b w:val="0"/>
        <w:i w:val="0"/>
        <w:color w:val="auto"/>
        <w:sz w:val="24"/>
        <w:szCs w:val="24"/>
      </w:rPr>
    </w:lvl>
    <w:lvl w:ilvl="8">
      <w:start w:val="1"/>
      <w:numFmt w:val="none"/>
      <w:lvlText w:val="%9."/>
      <w:lvlJc w:val="left"/>
      <w:pPr>
        <w:tabs>
          <w:tab w:val="num" w:pos="567"/>
        </w:tabs>
        <w:ind w:left="5103" w:hanging="567"/>
      </w:pPr>
      <w:rPr>
        <w:rFonts w:ascii="Verdana" w:hAnsi="Verdana" w:cs="Times New Roman" w:hint="default"/>
        <w:b w:val="0"/>
        <w:i w:val="0"/>
        <w:color w:val="auto"/>
        <w:sz w:val="24"/>
        <w:szCs w:val="24"/>
      </w:rPr>
    </w:lvl>
  </w:abstractNum>
  <w:abstractNum w:abstractNumId="7" w15:restartNumberingAfterBreak="0">
    <w:nsid w:val="160E5660"/>
    <w:multiLevelType w:val="multilevel"/>
    <w:tmpl w:val="91363FF2"/>
    <w:lvl w:ilvl="0">
      <w:start w:val="1"/>
      <w:numFmt w:val="decimal"/>
      <w:pStyle w:val="OutlineNumbered1"/>
      <w:lvlText w:val="%1."/>
      <w:lvlJc w:val="left"/>
      <w:pPr>
        <w:tabs>
          <w:tab w:val="num" w:pos="1240"/>
        </w:tabs>
        <w:ind w:left="1240" w:hanging="520"/>
      </w:pPr>
      <w:rPr>
        <w:rFonts w:cs="Times New Roman" w:hint="default"/>
      </w:rPr>
    </w:lvl>
    <w:lvl w:ilvl="1">
      <w:start w:val="1"/>
      <w:numFmt w:val="decimal"/>
      <w:pStyle w:val="OutlineNumbered2"/>
      <w:lvlText w:val="%1.%2."/>
      <w:lvlJc w:val="left"/>
      <w:pPr>
        <w:tabs>
          <w:tab w:val="num" w:pos="1760"/>
        </w:tabs>
        <w:ind w:left="1760" w:hanging="520"/>
      </w:pPr>
      <w:rPr>
        <w:rFonts w:cs="Times New Roman" w:hint="default"/>
      </w:rPr>
    </w:lvl>
    <w:lvl w:ilvl="2">
      <w:start w:val="1"/>
      <w:numFmt w:val="decimal"/>
      <w:pStyle w:val="OutlineNumbered3"/>
      <w:lvlText w:val="%1.%2.%3."/>
      <w:lvlJc w:val="left"/>
      <w:pPr>
        <w:tabs>
          <w:tab w:val="num" w:pos="2280"/>
        </w:tabs>
        <w:ind w:left="2280" w:hanging="52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E826FE"/>
    <w:multiLevelType w:val="hybridMultilevel"/>
    <w:tmpl w:val="1B143234"/>
    <w:lvl w:ilvl="0" w:tplc="0C09001B">
      <w:start w:val="1"/>
      <w:numFmt w:val="lowerRoman"/>
      <w:lvlText w:val="%1."/>
      <w:lvlJc w:val="right"/>
      <w:pPr>
        <w:ind w:left="2364" w:hanging="360"/>
      </w:pPr>
      <w:rPr>
        <w:rFonts w:hint="default"/>
      </w:rPr>
    </w:lvl>
    <w:lvl w:ilvl="1" w:tplc="0C090019" w:tentative="1">
      <w:start w:val="1"/>
      <w:numFmt w:val="lowerLetter"/>
      <w:lvlText w:val="%2."/>
      <w:lvlJc w:val="left"/>
      <w:pPr>
        <w:ind w:left="3084" w:hanging="360"/>
      </w:pPr>
    </w:lvl>
    <w:lvl w:ilvl="2" w:tplc="0C09001B" w:tentative="1">
      <w:start w:val="1"/>
      <w:numFmt w:val="lowerRoman"/>
      <w:lvlText w:val="%3."/>
      <w:lvlJc w:val="right"/>
      <w:pPr>
        <w:ind w:left="3804" w:hanging="180"/>
      </w:pPr>
    </w:lvl>
    <w:lvl w:ilvl="3" w:tplc="0C09000F" w:tentative="1">
      <w:start w:val="1"/>
      <w:numFmt w:val="decimal"/>
      <w:lvlText w:val="%4."/>
      <w:lvlJc w:val="left"/>
      <w:pPr>
        <w:ind w:left="4524" w:hanging="360"/>
      </w:pPr>
    </w:lvl>
    <w:lvl w:ilvl="4" w:tplc="0C090019" w:tentative="1">
      <w:start w:val="1"/>
      <w:numFmt w:val="lowerLetter"/>
      <w:lvlText w:val="%5."/>
      <w:lvlJc w:val="left"/>
      <w:pPr>
        <w:ind w:left="5244" w:hanging="360"/>
      </w:pPr>
    </w:lvl>
    <w:lvl w:ilvl="5" w:tplc="0C09001B" w:tentative="1">
      <w:start w:val="1"/>
      <w:numFmt w:val="lowerRoman"/>
      <w:lvlText w:val="%6."/>
      <w:lvlJc w:val="right"/>
      <w:pPr>
        <w:ind w:left="5964" w:hanging="180"/>
      </w:pPr>
    </w:lvl>
    <w:lvl w:ilvl="6" w:tplc="0C09000F" w:tentative="1">
      <w:start w:val="1"/>
      <w:numFmt w:val="decimal"/>
      <w:lvlText w:val="%7."/>
      <w:lvlJc w:val="left"/>
      <w:pPr>
        <w:ind w:left="6684" w:hanging="360"/>
      </w:pPr>
    </w:lvl>
    <w:lvl w:ilvl="7" w:tplc="0C090019" w:tentative="1">
      <w:start w:val="1"/>
      <w:numFmt w:val="lowerLetter"/>
      <w:lvlText w:val="%8."/>
      <w:lvlJc w:val="left"/>
      <w:pPr>
        <w:ind w:left="7404" w:hanging="360"/>
      </w:pPr>
    </w:lvl>
    <w:lvl w:ilvl="8" w:tplc="0C09001B" w:tentative="1">
      <w:start w:val="1"/>
      <w:numFmt w:val="lowerRoman"/>
      <w:lvlText w:val="%9."/>
      <w:lvlJc w:val="right"/>
      <w:pPr>
        <w:ind w:left="8124" w:hanging="180"/>
      </w:pPr>
    </w:lvl>
  </w:abstractNum>
  <w:abstractNum w:abstractNumId="10" w15:restartNumberingAfterBreak="0">
    <w:nsid w:val="28CB2149"/>
    <w:multiLevelType w:val="hybridMultilevel"/>
    <w:tmpl w:val="48E86556"/>
    <w:lvl w:ilvl="0" w:tplc="A66E572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EA4C1D"/>
    <w:multiLevelType w:val="multilevel"/>
    <w:tmpl w:val="892608A6"/>
    <w:styleLink w:val="LegistlationTemp"/>
    <w:lvl w:ilvl="0">
      <w:start w:val="1"/>
      <w:numFmt w:val="lowerLetter"/>
      <w:lvlText w:val="%1."/>
      <w:lvlJc w:val="left"/>
      <w:pPr>
        <w:tabs>
          <w:tab w:val="num" w:pos="2160"/>
        </w:tabs>
        <w:ind w:left="2160" w:hanging="720"/>
      </w:pPr>
      <w:rPr>
        <w:rFonts w:ascii="Times New Roman" w:eastAsia="Times New Roman"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3"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5" w15:restartNumberingAfterBreak="0">
    <w:nsid w:val="39EB2837"/>
    <w:multiLevelType w:val="hybridMultilevel"/>
    <w:tmpl w:val="48E865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ACA13B0"/>
    <w:multiLevelType w:val="hybridMultilevel"/>
    <w:tmpl w:val="9C807164"/>
    <w:lvl w:ilvl="0" w:tplc="61B61804">
      <w:start w:val="1"/>
      <w:numFmt w:val="bullet"/>
      <w:pStyle w:val="Heading1"/>
      <w:lvlText w:val=""/>
      <w:lvlJc w:val="left"/>
      <w:pPr>
        <w:tabs>
          <w:tab w:val="num" w:pos="2517"/>
        </w:tabs>
        <w:ind w:left="2517" w:hanging="357"/>
      </w:pPr>
      <w:rPr>
        <w:rFonts w:ascii="Symbol" w:hAnsi="Symbol" w:hint="default"/>
      </w:rPr>
    </w:lvl>
    <w:lvl w:ilvl="1" w:tplc="0C090003" w:tentative="1">
      <w:start w:val="1"/>
      <w:numFmt w:val="bullet"/>
      <w:pStyle w:val="Heading2"/>
      <w:lvlText w:val="o"/>
      <w:lvlJc w:val="left"/>
      <w:pPr>
        <w:ind w:left="3708" w:hanging="360"/>
      </w:pPr>
      <w:rPr>
        <w:rFonts w:ascii="Courier New" w:hAnsi="Courier New" w:cs="Courier New" w:hint="default"/>
      </w:rPr>
    </w:lvl>
    <w:lvl w:ilvl="2" w:tplc="0C090005" w:tentative="1">
      <w:start w:val="1"/>
      <w:numFmt w:val="bullet"/>
      <w:pStyle w:val="Heading3"/>
      <w:lvlText w:val=""/>
      <w:lvlJc w:val="left"/>
      <w:pPr>
        <w:ind w:left="4428" w:hanging="360"/>
      </w:pPr>
      <w:rPr>
        <w:rFonts w:ascii="Wingdings" w:hAnsi="Wingdings" w:hint="default"/>
      </w:rPr>
    </w:lvl>
    <w:lvl w:ilvl="3" w:tplc="0C090001" w:tentative="1">
      <w:start w:val="1"/>
      <w:numFmt w:val="bullet"/>
      <w:pStyle w:val="Heading4"/>
      <w:lvlText w:val=""/>
      <w:lvlJc w:val="left"/>
      <w:pPr>
        <w:ind w:left="5148" w:hanging="360"/>
      </w:pPr>
      <w:rPr>
        <w:rFonts w:ascii="Symbol" w:hAnsi="Symbol" w:hint="default"/>
      </w:rPr>
    </w:lvl>
    <w:lvl w:ilvl="4" w:tplc="0C090003" w:tentative="1">
      <w:start w:val="1"/>
      <w:numFmt w:val="bullet"/>
      <w:pStyle w:val="Heading5"/>
      <w:lvlText w:val="o"/>
      <w:lvlJc w:val="left"/>
      <w:pPr>
        <w:ind w:left="5868" w:hanging="360"/>
      </w:pPr>
      <w:rPr>
        <w:rFonts w:ascii="Courier New" w:hAnsi="Courier New" w:cs="Courier New" w:hint="default"/>
      </w:rPr>
    </w:lvl>
    <w:lvl w:ilvl="5" w:tplc="0C090005" w:tentative="1">
      <w:start w:val="1"/>
      <w:numFmt w:val="bullet"/>
      <w:pStyle w:val="Heading6"/>
      <w:lvlText w:val=""/>
      <w:lvlJc w:val="left"/>
      <w:pPr>
        <w:ind w:left="6588" w:hanging="360"/>
      </w:pPr>
      <w:rPr>
        <w:rFonts w:ascii="Wingdings" w:hAnsi="Wingdings" w:hint="default"/>
      </w:rPr>
    </w:lvl>
    <w:lvl w:ilvl="6" w:tplc="0C090001" w:tentative="1">
      <w:start w:val="1"/>
      <w:numFmt w:val="bullet"/>
      <w:pStyle w:val="Heading7"/>
      <w:lvlText w:val=""/>
      <w:lvlJc w:val="left"/>
      <w:pPr>
        <w:ind w:left="7308" w:hanging="360"/>
      </w:pPr>
      <w:rPr>
        <w:rFonts w:ascii="Symbol" w:hAnsi="Symbol" w:hint="default"/>
      </w:rPr>
    </w:lvl>
    <w:lvl w:ilvl="7" w:tplc="0C090003" w:tentative="1">
      <w:start w:val="1"/>
      <w:numFmt w:val="bullet"/>
      <w:pStyle w:val="Heading8"/>
      <w:lvlText w:val="o"/>
      <w:lvlJc w:val="left"/>
      <w:pPr>
        <w:ind w:left="8028" w:hanging="360"/>
      </w:pPr>
      <w:rPr>
        <w:rFonts w:ascii="Courier New" w:hAnsi="Courier New" w:cs="Courier New" w:hint="default"/>
      </w:rPr>
    </w:lvl>
    <w:lvl w:ilvl="8" w:tplc="0C090005" w:tentative="1">
      <w:start w:val="1"/>
      <w:numFmt w:val="bullet"/>
      <w:pStyle w:val="Heading9"/>
      <w:lvlText w:val=""/>
      <w:lvlJc w:val="left"/>
      <w:pPr>
        <w:ind w:left="8748" w:hanging="360"/>
      </w:pPr>
      <w:rPr>
        <w:rFonts w:ascii="Wingdings" w:hAnsi="Wingdings" w:hint="default"/>
      </w:rPr>
    </w:lvl>
  </w:abstractNum>
  <w:abstractNum w:abstractNumId="17"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670BEA"/>
    <w:multiLevelType w:val="hybridMultilevel"/>
    <w:tmpl w:val="90E64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F702A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406730"/>
    <w:multiLevelType w:val="hybridMultilevel"/>
    <w:tmpl w:val="B1B62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1A548D8"/>
    <w:multiLevelType w:val="hybridMultilevel"/>
    <w:tmpl w:val="2AA8CFD4"/>
    <w:lvl w:ilvl="0" w:tplc="82068B74">
      <w:start w:val="1"/>
      <w:numFmt w:val="decimal"/>
      <w:lvlText w:val="(%1)"/>
      <w:lvlJc w:val="left"/>
      <w:pPr>
        <w:ind w:left="1140" w:hanging="390"/>
      </w:pPr>
      <w:rPr>
        <w:rFonts w:hint="default"/>
      </w:rPr>
    </w:lvl>
    <w:lvl w:ilvl="1" w:tplc="B8D8B3BC">
      <w:start w:val="1"/>
      <w:numFmt w:val="lowerLetter"/>
      <w:lvlText w:val="(%2)"/>
      <w:lvlJc w:val="left"/>
      <w:pPr>
        <w:ind w:left="1845" w:hanging="375"/>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7355129">
    <w:abstractNumId w:val="16"/>
  </w:num>
  <w:num w:numId="2" w16cid:durableId="987973710">
    <w:abstractNumId w:val="7"/>
  </w:num>
  <w:num w:numId="3" w16cid:durableId="296878902">
    <w:abstractNumId w:val="6"/>
  </w:num>
  <w:num w:numId="4" w16cid:durableId="1193568696">
    <w:abstractNumId w:val="20"/>
  </w:num>
  <w:num w:numId="5" w16cid:durableId="1373849921">
    <w:abstractNumId w:val="8"/>
  </w:num>
  <w:num w:numId="6" w16cid:durableId="664088646">
    <w:abstractNumId w:val="17"/>
  </w:num>
  <w:num w:numId="7" w16cid:durableId="976449662">
    <w:abstractNumId w:val="12"/>
  </w:num>
  <w:num w:numId="8" w16cid:durableId="1306929543">
    <w:abstractNumId w:val="29"/>
  </w:num>
  <w:num w:numId="9" w16cid:durableId="744062847">
    <w:abstractNumId w:val="4"/>
  </w:num>
  <w:num w:numId="10" w16cid:durableId="71586900">
    <w:abstractNumId w:val="2"/>
  </w:num>
  <w:num w:numId="11" w16cid:durableId="206112957">
    <w:abstractNumId w:val="3"/>
  </w:num>
  <w:num w:numId="12" w16cid:durableId="1539006496">
    <w:abstractNumId w:val="19"/>
  </w:num>
  <w:num w:numId="13" w16cid:durableId="751658302">
    <w:abstractNumId w:val="5"/>
  </w:num>
  <w:num w:numId="14" w16cid:durableId="1101222003">
    <w:abstractNumId w:val="10"/>
  </w:num>
  <w:num w:numId="15" w16cid:durableId="654839467">
    <w:abstractNumId w:val="24"/>
  </w:num>
  <w:num w:numId="16" w16cid:durableId="1469324174">
    <w:abstractNumId w:val="9"/>
  </w:num>
  <w:num w:numId="17" w16cid:durableId="28870776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83"/>
    <w:rsid w:val="00001837"/>
    <w:rsid w:val="00001A5A"/>
    <w:rsid w:val="00002024"/>
    <w:rsid w:val="000021E7"/>
    <w:rsid w:val="00002DDA"/>
    <w:rsid w:val="000039D7"/>
    <w:rsid w:val="00003CFF"/>
    <w:rsid w:val="00003E3B"/>
    <w:rsid w:val="000045C0"/>
    <w:rsid w:val="00004CE5"/>
    <w:rsid w:val="00006B74"/>
    <w:rsid w:val="00006DB3"/>
    <w:rsid w:val="00007F08"/>
    <w:rsid w:val="0001053F"/>
    <w:rsid w:val="00011104"/>
    <w:rsid w:val="000112F4"/>
    <w:rsid w:val="00011656"/>
    <w:rsid w:val="0001250D"/>
    <w:rsid w:val="00012775"/>
    <w:rsid w:val="00012825"/>
    <w:rsid w:val="00012B72"/>
    <w:rsid w:val="00012F27"/>
    <w:rsid w:val="000145C3"/>
    <w:rsid w:val="00014D1F"/>
    <w:rsid w:val="00015076"/>
    <w:rsid w:val="00015081"/>
    <w:rsid w:val="00015F88"/>
    <w:rsid w:val="000166D9"/>
    <w:rsid w:val="0001685F"/>
    <w:rsid w:val="00017046"/>
    <w:rsid w:val="00020831"/>
    <w:rsid w:val="00020DCF"/>
    <w:rsid w:val="0002121A"/>
    <w:rsid w:val="000214A0"/>
    <w:rsid w:val="0002199E"/>
    <w:rsid w:val="00021ACD"/>
    <w:rsid w:val="00021B80"/>
    <w:rsid w:val="000221CA"/>
    <w:rsid w:val="00024BE1"/>
    <w:rsid w:val="000258A0"/>
    <w:rsid w:val="00025CAF"/>
    <w:rsid w:val="000261B6"/>
    <w:rsid w:val="000262DF"/>
    <w:rsid w:val="00026628"/>
    <w:rsid w:val="00026B38"/>
    <w:rsid w:val="00027FEA"/>
    <w:rsid w:val="000302C4"/>
    <w:rsid w:val="000303EB"/>
    <w:rsid w:val="000308E7"/>
    <w:rsid w:val="0003135F"/>
    <w:rsid w:val="0003153D"/>
    <w:rsid w:val="0003190D"/>
    <w:rsid w:val="00033958"/>
    <w:rsid w:val="00033BEF"/>
    <w:rsid w:val="00033D36"/>
    <w:rsid w:val="000347AC"/>
    <w:rsid w:val="00035016"/>
    <w:rsid w:val="000351C8"/>
    <w:rsid w:val="00035C94"/>
    <w:rsid w:val="00035F3C"/>
    <w:rsid w:val="0003636A"/>
    <w:rsid w:val="0003637D"/>
    <w:rsid w:val="00036545"/>
    <w:rsid w:val="0003670D"/>
    <w:rsid w:val="0003687A"/>
    <w:rsid w:val="00036984"/>
    <w:rsid w:val="0003711E"/>
    <w:rsid w:val="000371C6"/>
    <w:rsid w:val="0003764D"/>
    <w:rsid w:val="0004048F"/>
    <w:rsid w:val="000406CC"/>
    <w:rsid w:val="00041A6B"/>
    <w:rsid w:val="00041E62"/>
    <w:rsid w:val="000429E7"/>
    <w:rsid w:val="00043A28"/>
    <w:rsid w:val="00044382"/>
    <w:rsid w:val="0004463A"/>
    <w:rsid w:val="00046204"/>
    <w:rsid w:val="00046216"/>
    <w:rsid w:val="00046E18"/>
    <w:rsid w:val="000471B7"/>
    <w:rsid w:val="00047341"/>
    <w:rsid w:val="0005016C"/>
    <w:rsid w:val="00050204"/>
    <w:rsid w:val="000502D7"/>
    <w:rsid w:val="00050452"/>
    <w:rsid w:val="00050550"/>
    <w:rsid w:val="0005077A"/>
    <w:rsid w:val="00051702"/>
    <w:rsid w:val="00051D77"/>
    <w:rsid w:val="000531C3"/>
    <w:rsid w:val="000537C8"/>
    <w:rsid w:val="000541CD"/>
    <w:rsid w:val="00054FF4"/>
    <w:rsid w:val="000553B8"/>
    <w:rsid w:val="000558E4"/>
    <w:rsid w:val="00056020"/>
    <w:rsid w:val="000569EB"/>
    <w:rsid w:val="00056F63"/>
    <w:rsid w:val="00056FAC"/>
    <w:rsid w:val="00057878"/>
    <w:rsid w:val="00060683"/>
    <w:rsid w:val="000613E6"/>
    <w:rsid w:val="000617B6"/>
    <w:rsid w:val="00061CB3"/>
    <w:rsid w:val="000632B8"/>
    <w:rsid w:val="0006366E"/>
    <w:rsid w:val="0006392B"/>
    <w:rsid w:val="00063C20"/>
    <w:rsid w:val="00063FF8"/>
    <w:rsid w:val="00064015"/>
    <w:rsid w:val="000656E4"/>
    <w:rsid w:val="000657F1"/>
    <w:rsid w:val="0006589C"/>
    <w:rsid w:val="00065FE9"/>
    <w:rsid w:val="0006601A"/>
    <w:rsid w:val="0006616D"/>
    <w:rsid w:val="000666DD"/>
    <w:rsid w:val="000667CD"/>
    <w:rsid w:val="0006682C"/>
    <w:rsid w:val="000677FA"/>
    <w:rsid w:val="00067AF5"/>
    <w:rsid w:val="00067AF6"/>
    <w:rsid w:val="000702DB"/>
    <w:rsid w:val="000703ED"/>
    <w:rsid w:val="000709F2"/>
    <w:rsid w:val="00071610"/>
    <w:rsid w:val="00071649"/>
    <w:rsid w:val="00071F64"/>
    <w:rsid w:val="00072051"/>
    <w:rsid w:val="000720C3"/>
    <w:rsid w:val="00072B1D"/>
    <w:rsid w:val="000731B7"/>
    <w:rsid w:val="00073346"/>
    <w:rsid w:val="00073749"/>
    <w:rsid w:val="00073AF1"/>
    <w:rsid w:val="00073F84"/>
    <w:rsid w:val="00074D66"/>
    <w:rsid w:val="00074EB6"/>
    <w:rsid w:val="0007574A"/>
    <w:rsid w:val="00075C5E"/>
    <w:rsid w:val="00076442"/>
    <w:rsid w:val="00077183"/>
    <w:rsid w:val="000775CD"/>
    <w:rsid w:val="00077965"/>
    <w:rsid w:val="00077B50"/>
    <w:rsid w:val="000800E9"/>
    <w:rsid w:val="000812CF"/>
    <w:rsid w:val="000813F8"/>
    <w:rsid w:val="0008282E"/>
    <w:rsid w:val="00082A90"/>
    <w:rsid w:val="00082B1F"/>
    <w:rsid w:val="00082BCD"/>
    <w:rsid w:val="00082C4A"/>
    <w:rsid w:val="00083BC3"/>
    <w:rsid w:val="000849A2"/>
    <w:rsid w:val="00084BDB"/>
    <w:rsid w:val="00084E57"/>
    <w:rsid w:val="00085249"/>
    <w:rsid w:val="000866B3"/>
    <w:rsid w:val="000879BA"/>
    <w:rsid w:val="000901AE"/>
    <w:rsid w:val="00090359"/>
    <w:rsid w:val="0009041A"/>
    <w:rsid w:val="00090865"/>
    <w:rsid w:val="000909DE"/>
    <w:rsid w:val="00090D8B"/>
    <w:rsid w:val="000922F7"/>
    <w:rsid w:val="00092327"/>
    <w:rsid w:val="000926B6"/>
    <w:rsid w:val="00092824"/>
    <w:rsid w:val="00092A62"/>
    <w:rsid w:val="00092AA3"/>
    <w:rsid w:val="00092EC0"/>
    <w:rsid w:val="00093E51"/>
    <w:rsid w:val="0009432F"/>
    <w:rsid w:val="000944B5"/>
    <w:rsid w:val="000946EE"/>
    <w:rsid w:val="0009582B"/>
    <w:rsid w:val="00096636"/>
    <w:rsid w:val="000967FA"/>
    <w:rsid w:val="00096948"/>
    <w:rsid w:val="00097360"/>
    <w:rsid w:val="000974F3"/>
    <w:rsid w:val="000A01DD"/>
    <w:rsid w:val="000A02BD"/>
    <w:rsid w:val="000A04FA"/>
    <w:rsid w:val="000A0710"/>
    <w:rsid w:val="000A084D"/>
    <w:rsid w:val="000A1455"/>
    <w:rsid w:val="000A2575"/>
    <w:rsid w:val="000A25C2"/>
    <w:rsid w:val="000A3A48"/>
    <w:rsid w:val="000A3F6F"/>
    <w:rsid w:val="000A42D8"/>
    <w:rsid w:val="000A42E2"/>
    <w:rsid w:val="000A4314"/>
    <w:rsid w:val="000A497F"/>
    <w:rsid w:val="000A4A9B"/>
    <w:rsid w:val="000A5219"/>
    <w:rsid w:val="000A5BA8"/>
    <w:rsid w:val="000A5C25"/>
    <w:rsid w:val="000A6744"/>
    <w:rsid w:val="000A71D4"/>
    <w:rsid w:val="000A75BF"/>
    <w:rsid w:val="000A7973"/>
    <w:rsid w:val="000B000D"/>
    <w:rsid w:val="000B0383"/>
    <w:rsid w:val="000B1017"/>
    <w:rsid w:val="000B212E"/>
    <w:rsid w:val="000B3956"/>
    <w:rsid w:val="000B4DA0"/>
    <w:rsid w:val="000B4DA5"/>
    <w:rsid w:val="000B5C28"/>
    <w:rsid w:val="000B5DCB"/>
    <w:rsid w:val="000B6104"/>
    <w:rsid w:val="000B69F3"/>
    <w:rsid w:val="000B74A2"/>
    <w:rsid w:val="000B78BA"/>
    <w:rsid w:val="000B7936"/>
    <w:rsid w:val="000B7C2D"/>
    <w:rsid w:val="000B7D58"/>
    <w:rsid w:val="000C005D"/>
    <w:rsid w:val="000C0B93"/>
    <w:rsid w:val="000C1D44"/>
    <w:rsid w:val="000C266D"/>
    <w:rsid w:val="000C2942"/>
    <w:rsid w:val="000C3299"/>
    <w:rsid w:val="000C359E"/>
    <w:rsid w:val="000C373A"/>
    <w:rsid w:val="000C3C30"/>
    <w:rsid w:val="000C3C4A"/>
    <w:rsid w:val="000C3EF8"/>
    <w:rsid w:val="000C3F09"/>
    <w:rsid w:val="000C44D4"/>
    <w:rsid w:val="000C4967"/>
    <w:rsid w:val="000C5C16"/>
    <w:rsid w:val="000C68FC"/>
    <w:rsid w:val="000C76DC"/>
    <w:rsid w:val="000C7944"/>
    <w:rsid w:val="000C7B52"/>
    <w:rsid w:val="000C7D3D"/>
    <w:rsid w:val="000D0211"/>
    <w:rsid w:val="000D12BB"/>
    <w:rsid w:val="000D2240"/>
    <w:rsid w:val="000D24FB"/>
    <w:rsid w:val="000D2BF5"/>
    <w:rsid w:val="000D2D22"/>
    <w:rsid w:val="000D3004"/>
    <w:rsid w:val="000D40E2"/>
    <w:rsid w:val="000D44E5"/>
    <w:rsid w:val="000D4F45"/>
    <w:rsid w:val="000D5121"/>
    <w:rsid w:val="000D529B"/>
    <w:rsid w:val="000D58A8"/>
    <w:rsid w:val="000D5975"/>
    <w:rsid w:val="000D5F02"/>
    <w:rsid w:val="000D628D"/>
    <w:rsid w:val="000D6B8F"/>
    <w:rsid w:val="000D6E67"/>
    <w:rsid w:val="000D724C"/>
    <w:rsid w:val="000D7840"/>
    <w:rsid w:val="000D79D9"/>
    <w:rsid w:val="000D7D7B"/>
    <w:rsid w:val="000E00BA"/>
    <w:rsid w:val="000E062E"/>
    <w:rsid w:val="000E06BD"/>
    <w:rsid w:val="000E0999"/>
    <w:rsid w:val="000E0B6C"/>
    <w:rsid w:val="000E1510"/>
    <w:rsid w:val="000E1A5E"/>
    <w:rsid w:val="000E1A60"/>
    <w:rsid w:val="000E1C7F"/>
    <w:rsid w:val="000E239D"/>
    <w:rsid w:val="000E2AF3"/>
    <w:rsid w:val="000E322A"/>
    <w:rsid w:val="000E3303"/>
    <w:rsid w:val="000E411A"/>
    <w:rsid w:val="000E43C1"/>
    <w:rsid w:val="000E48DA"/>
    <w:rsid w:val="000E4BD5"/>
    <w:rsid w:val="000E4D39"/>
    <w:rsid w:val="000E516C"/>
    <w:rsid w:val="000E5BFD"/>
    <w:rsid w:val="000E5D4B"/>
    <w:rsid w:val="000E5E55"/>
    <w:rsid w:val="000E5F42"/>
    <w:rsid w:val="000E61D9"/>
    <w:rsid w:val="000E662B"/>
    <w:rsid w:val="000E6740"/>
    <w:rsid w:val="000E750C"/>
    <w:rsid w:val="000E7E1D"/>
    <w:rsid w:val="000F04AB"/>
    <w:rsid w:val="000F095B"/>
    <w:rsid w:val="000F0AB7"/>
    <w:rsid w:val="000F10C9"/>
    <w:rsid w:val="000F1927"/>
    <w:rsid w:val="000F1974"/>
    <w:rsid w:val="000F2FC4"/>
    <w:rsid w:val="000F31F8"/>
    <w:rsid w:val="000F39FE"/>
    <w:rsid w:val="000F42A1"/>
    <w:rsid w:val="000F4856"/>
    <w:rsid w:val="000F5850"/>
    <w:rsid w:val="000F59FB"/>
    <w:rsid w:val="000F5E55"/>
    <w:rsid w:val="000F6538"/>
    <w:rsid w:val="000F661D"/>
    <w:rsid w:val="000F669E"/>
    <w:rsid w:val="000F715C"/>
    <w:rsid w:val="000F7598"/>
    <w:rsid w:val="000F7FC3"/>
    <w:rsid w:val="001004B7"/>
    <w:rsid w:val="00100EB7"/>
    <w:rsid w:val="00101311"/>
    <w:rsid w:val="001022E8"/>
    <w:rsid w:val="0010232E"/>
    <w:rsid w:val="00103146"/>
    <w:rsid w:val="001031EE"/>
    <w:rsid w:val="001048AD"/>
    <w:rsid w:val="00105530"/>
    <w:rsid w:val="001063CD"/>
    <w:rsid w:val="00106636"/>
    <w:rsid w:val="00106699"/>
    <w:rsid w:val="001068F5"/>
    <w:rsid w:val="00107394"/>
    <w:rsid w:val="00107925"/>
    <w:rsid w:val="00107E81"/>
    <w:rsid w:val="00110363"/>
    <w:rsid w:val="001106FF"/>
    <w:rsid w:val="00110C24"/>
    <w:rsid w:val="00111739"/>
    <w:rsid w:val="0011187A"/>
    <w:rsid w:val="00111FA9"/>
    <w:rsid w:val="001124FA"/>
    <w:rsid w:val="001133AD"/>
    <w:rsid w:val="0011343D"/>
    <w:rsid w:val="00113F43"/>
    <w:rsid w:val="0011432C"/>
    <w:rsid w:val="00114E2A"/>
    <w:rsid w:val="001166E8"/>
    <w:rsid w:val="00116BE0"/>
    <w:rsid w:val="00117159"/>
    <w:rsid w:val="00117C7A"/>
    <w:rsid w:val="00117F5A"/>
    <w:rsid w:val="001203FD"/>
    <w:rsid w:val="001209A3"/>
    <w:rsid w:val="001209AA"/>
    <w:rsid w:val="001214B4"/>
    <w:rsid w:val="001220BA"/>
    <w:rsid w:val="00123D7E"/>
    <w:rsid w:val="0012445F"/>
    <w:rsid w:val="001245D0"/>
    <w:rsid w:val="00124646"/>
    <w:rsid w:val="00124CCB"/>
    <w:rsid w:val="001250F2"/>
    <w:rsid w:val="001256F7"/>
    <w:rsid w:val="00125F40"/>
    <w:rsid w:val="00126B8E"/>
    <w:rsid w:val="001271F1"/>
    <w:rsid w:val="0012720C"/>
    <w:rsid w:val="001275AB"/>
    <w:rsid w:val="001300B0"/>
    <w:rsid w:val="00130EE9"/>
    <w:rsid w:val="00132953"/>
    <w:rsid w:val="001331F7"/>
    <w:rsid w:val="001343A2"/>
    <w:rsid w:val="001343E5"/>
    <w:rsid w:val="00134433"/>
    <w:rsid w:val="001354D3"/>
    <w:rsid w:val="0013667D"/>
    <w:rsid w:val="001366A7"/>
    <w:rsid w:val="00136EC0"/>
    <w:rsid w:val="001372B1"/>
    <w:rsid w:val="001378A5"/>
    <w:rsid w:val="00137923"/>
    <w:rsid w:val="00137A06"/>
    <w:rsid w:val="00140C26"/>
    <w:rsid w:val="00140EBC"/>
    <w:rsid w:val="00141385"/>
    <w:rsid w:val="001426EA"/>
    <w:rsid w:val="00142EC4"/>
    <w:rsid w:val="0014307B"/>
    <w:rsid w:val="001443B4"/>
    <w:rsid w:val="001447DE"/>
    <w:rsid w:val="00144EEE"/>
    <w:rsid w:val="00145696"/>
    <w:rsid w:val="001457F7"/>
    <w:rsid w:val="00145F40"/>
    <w:rsid w:val="00146025"/>
    <w:rsid w:val="0014606C"/>
    <w:rsid w:val="00146316"/>
    <w:rsid w:val="00150586"/>
    <w:rsid w:val="00150A8B"/>
    <w:rsid w:val="00150CEF"/>
    <w:rsid w:val="0015127C"/>
    <w:rsid w:val="00151394"/>
    <w:rsid w:val="0015239F"/>
    <w:rsid w:val="00154AA1"/>
    <w:rsid w:val="00155254"/>
    <w:rsid w:val="001553BD"/>
    <w:rsid w:val="001559F7"/>
    <w:rsid w:val="00155E50"/>
    <w:rsid w:val="00155EC9"/>
    <w:rsid w:val="00155F52"/>
    <w:rsid w:val="00156744"/>
    <w:rsid w:val="00156EAE"/>
    <w:rsid w:val="001574A5"/>
    <w:rsid w:val="001575D8"/>
    <w:rsid w:val="00157A70"/>
    <w:rsid w:val="00157B74"/>
    <w:rsid w:val="00157C18"/>
    <w:rsid w:val="00157C42"/>
    <w:rsid w:val="00157E36"/>
    <w:rsid w:val="00157EB5"/>
    <w:rsid w:val="00161284"/>
    <w:rsid w:val="00161D9E"/>
    <w:rsid w:val="0016231E"/>
    <w:rsid w:val="00162C96"/>
    <w:rsid w:val="00162D7E"/>
    <w:rsid w:val="001634A1"/>
    <w:rsid w:val="00164FED"/>
    <w:rsid w:val="00164FEE"/>
    <w:rsid w:val="001651D7"/>
    <w:rsid w:val="00165C72"/>
    <w:rsid w:val="00165F6E"/>
    <w:rsid w:val="001660E7"/>
    <w:rsid w:val="001666BD"/>
    <w:rsid w:val="00167117"/>
    <w:rsid w:val="001676E7"/>
    <w:rsid w:val="0016778A"/>
    <w:rsid w:val="00167A14"/>
    <w:rsid w:val="00167B86"/>
    <w:rsid w:val="00170443"/>
    <w:rsid w:val="0017059F"/>
    <w:rsid w:val="00170675"/>
    <w:rsid w:val="001706A9"/>
    <w:rsid w:val="00170863"/>
    <w:rsid w:val="00170904"/>
    <w:rsid w:val="00170969"/>
    <w:rsid w:val="00170A09"/>
    <w:rsid w:val="0017107D"/>
    <w:rsid w:val="001712E5"/>
    <w:rsid w:val="00172001"/>
    <w:rsid w:val="0017221A"/>
    <w:rsid w:val="0017237B"/>
    <w:rsid w:val="00172839"/>
    <w:rsid w:val="0017323A"/>
    <w:rsid w:val="00173743"/>
    <w:rsid w:val="00173C70"/>
    <w:rsid w:val="00174286"/>
    <w:rsid w:val="0017463C"/>
    <w:rsid w:val="00174A76"/>
    <w:rsid w:val="00175E29"/>
    <w:rsid w:val="0017618B"/>
    <w:rsid w:val="001762EB"/>
    <w:rsid w:val="00176650"/>
    <w:rsid w:val="0017667E"/>
    <w:rsid w:val="0017717B"/>
    <w:rsid w:val="001776B2"/>
    <w:rsid w:val="001776FA"/>
    <w:rsid w:val="001800F6"/>
    <w:rsid w:val="0018058E"/>
    <w:rsid w:val="001814CA"/>
    <w:rsid w:val="00181C5F"/>
    <w:rsid w:val="00184B5E"/>
    <w:rsid w:val="00184B66"/>
    <w:rsid w:val="00185137"/>
    <w:rsid w:val="001853AD"/>
    <w:rsid w:val="001856CD"/>
    <w:rsid w:val="001859E3"/>
    <w:rsid w:val="00186F45"/>
    <w:rsid w:val="00186F9C"/>
    <w:rsid w:val="001900B4"/>
    <w:rsid w:val="0019098C"/>
    <w:rsid w:val="00190CE9"/>
    <w:rsid w:val="0019162B"/>
    <w:rsid w:val="00191EA9"/>
    <w:rsid w:val="001932A6"/>
    <w:rsid w:val="001936D9"/>
    <w:rsid w:val="00194D6D"/>
    <w:rsid w:val="00195069"/>
    <w:rsid w:val="00195F5A"/>
    <w:rsid w:val="001979DC"/>
    <w:rsid w:val="00197C2A"/>
    <w:rsid w:val="001A01F6"/>
    <w:rsid w:val="001A12F5"/>
    <w:rsid w:val="001A1B74"/>
    <w:rsid w:val="001A1F78"/>
    <w:rsid w:val="001A2AC5"/>
    <w:rsid w:val="001A2C34"/>
    <w:rsid w:val="001A4434"/>
    <w:rsid w:val="001A5195"/>
    <w:rsid w:val="001A562A"/>
    <w:rsid w:val="001A5DF2"/>
    <w:rsid w:val="001A5FDE"/>
    <w:rsid w:val="001A63A4"/>
    <w:rsid w:val="001A71E1"/>
    <w:rsid w:val="001A7F08"/>
    <w:rsid w:val="001B0571"/>
    <w:rsid w:val="001B09F5"/>
    <w:rsid w:val="001B0B41"/>
    <w:rsid w:val="001B2279"/>
    <w:rsid w:val="001B24D1"/>
    <w:rsid w:val="001B302F"/>
    <w:rsid w:val="001B318A"/>
    <w:rsid w:val="001B32A8"/>
    <w:rsid w:val="001B4CAB"/>
    <w:rsid w:val="001B4D48"/>
    <w:rsid w:val="001B5ED9"/>
    <w:rsid w:val="001B60A6"/>
    <w:rsid w:val="001B67C2"/>
    <w:rsid w:val="001B7250"/>
    <w:rsid w:val="001B7A2A"/>
    <w:rsid w:val="001B7DB3"/>
    <w:rsid w:val="001C04C5"/>
    <w:rsid w:val="001C0768"/>
    <w:rsid w:val="001C0C39"/>
    <w:rsid w:val="001C156B"/>
    <w:rsid w:val="001C1B3D"/>
    <w:rsid w:val="001C2870"/>
    <w:rsid w:val="001C2E66"/>
    <w:rsid w:val="001C3392"/>
    <w:rsid w:val="001C387F"/>
    <w:rsid w:val="001C4931"/>
    <w:rsid w:val="001C4A11"/>
    <w:rsid w:val="001C4D19"/>
    <w:rsid w:val="001C57E0"/>
    <w:rsid w:val="001C590F"/>
    <w:rsid w:val="001C5D63"/>
    <w:rsid w:val="001C5FCC"/>
    <w:rsid w:val="001C6664"/>
    <w:rsid w:val="001C696E"/>
    <w:rsid w:val="001C6D19"/>
    <w:rsid w:val="001C6DD5"/>
    <w:rsid w:val="001C6E44"/>
    <w:rsid w:val="001C7960"/>
    <w:rsid w:val="001C7A5A"/>
    <w:rsid w:val="001C7B1D"/>
    <w:rsid w:val="001D00E1"/>
    <w:rsid w:val="001D07E1"/>
    <w:rsid w:val="001D08F9"/>
    <w:rsid w:val="001D15A8"/>
    <w:rsid w:val="001D224C"/>
    <w:rsid w:val="001D2883"/>
    <w:rsid w:val="001D4630"/>
    <w:rsid w:val="001D5115"/>
    <w:rsid w:val="001D53E4"/>
    <w:rsid w:val="001D56DF"/>
    <w:rsid w:val="001D5B35"/>
    <w:rsid w:val="001D7838"/>
    <w:rsid w:val="001E0428"/>
    <w:rsid w:val="001E0715"/>
    <w:rsid w:val="001E0D44"/>
    <w:rsid w:val="001E1074"/>
    <w:rsid w:val="001E147B"/>
    <w:rsid w:val="001E16C4"/>
    <w:rsid w:val="001E1C62"/>
    <w:rsid w:val="001E1F3C"/>
    <w:rsid w:val="001E25F9"/>
    <w:rsid w:val="001E33BA"/>
    <w:rsid w:val="001E440D"/>
    <w:rsid w:val="001E4824"/>
    <w:rsid w:val="001E59A0"/>
    <w:rsid w:val="001E6052"/>
    <w:rsid w:val="001E6278"/>
    <w:rsid w:val="001E63DF"/>
    <w:rsid w:val="001E6587"/>
    <w:rsid w:val="001E6D37"/>
    <w:rsid w:val="001E7403"/>
    <w:rsid w:val="001E7964"/>
    <w:rsid w:val="001E7A5A"/>
    <w:rsid w:val="001E7EFB"/>
    <w:rsid w:val="001F0816"/>
    <w:rsid w:val="001F09EB"/>
    <w:rsid w:val="001F0C94"/>
    <w:rsid w:val="001F0D55"/>
    <w:rsid w:val="001F1BE5"/>
    <w:rsid w:val="001F25A0"/>
    <w:rsid w:val="001F32AB"/>
    <w:rsid w:val="001F36BB"/>
    <w:rsid w:val="001F373E"/>
    <w:rsid w:val="001F396E"/>
    <w:rsid w:val="001F3A53"/>
    <w:rsid w:val="001F43D4"/>
    <w:rsid w:val="001F50EC"/>
    <w:rsid w:val="001F6BC8"/>
    <w:rsid w:val="001F6E26"/>
    <w:rsid w:val="001F7BCE"/>
    <w:rsid w:val="001F7D1D"/>
    <w:rsid w:val="00200054"/>
    <w:rsid w:val="00201B6E"/>
    <w:rsid w:val="00201E27"/>
    <w:rsid w:val="00202676"/>
    <w:rsid w:val="00202AB4"/>
    <w:rsid w:val="00202B3B"/>
    <w:rsid w:val="00202E91"/>
    <w:rsid w:val="002033A6"/>
    <w:rsid w:val="00203692"/>
    <w:rsid w:val="00203BBF"/>
    <w:rsid w:val="002049F5"/>
    <w:rsid w:val="00204F53"/>
    <w:rsid w:val="002056A5"/>
    <w:rsid w:val="00210AC6"/>
    <w:rsid w:val="0021145F"/>
    <w:rsid w:val="0021150E"/>
    <w:rsid w:val="002116CB"/>
    <w:rsid w:val="00211933"/>
    <w:rsid w:val="00212746"/>
    <w:rsid w:val="002127BB"/>
    <w:rsid w:val="00212CE4"/>
    <w:rsid w:val="002130A3"/>
    <w:rsid w:val="002130DB"/>
    <w:rsid w:val="00213AB0"/>
    <w:rsid w:val="00213D71"/>
    <w:rsid w:val="002146BA"/>
    <w:rsid w:val="00214B4E"/>
    <w:rsid w:val="00214CC5"/>
    <w:rsid w:val="002153BB"/>
    <w:rsid w:val="00215870"/>
    <w:rsid w:val="00215B1D"/>
    <w:rsid w:val="00217A90"/>
    <w:rsid w:val="00217C89"/>
    <w:rsid w:val="0022085C"/>
    <w:rsid w:val="00220F86"/>
    <w:rsid w:val="00221115"/>
    <w:rsid w:val="002216E9"/>
    <w:rsid w:val="0022227A"/>
    <w:rsid w:val="002224CA"/>
    <w:rsid w:val="002229CA"/>
    <w:rsid w:val="00222D48"/>
    <w:rsid w:val="00223379"/>
    <w:rsid w:val="00223A01"/>
    <w:rsid w:val="00223D7F"/>
    <w:rsid w:val="00225897"/>
    <w:rsid w:val="0022621E"/>
    <w:rsid w:val="0022685E"/>
    <w:rsid w:val="002274CF"/>
    <w:rsid w:val="00227778"/>
    <w:rsid w:val="002278FF"/>
    <w:rsid w:val="00227AFF"/>
    <w:rsid w:val="002308BC"/>
    <w:rsid w:val="00230A75"/>
    <w:rsid w:val="00230BBA"/>
    <w:rsid w:val="00230E63"/>
    <w:rsid w:val="0023128C"/>
    <w:rsid w:val="002312A9"/>
    <w:rsid w:val="002317DD"/>
    <w:rsid w:val="00232139"/>
    <w:rsid w:val="002334EA"/>
    <w:rsid w:val="00233A61"/>
    <w:rsid w:val="00233BC0"/>
    <w:rsid w:val="00234AE8"/>
    <w:rsid w:val="00234C3E"/>
    <w:rsid w:val="00235218"/>
    <w:rsid w:val="00235276"/>
    <w:rsid w:val="00235E1E"/>
    <w:rsid w:val="00236109"/>
    <w:rsid w:val="00236128"/>
    <w:rsid w:val="002374DC"/>
    <w:rsid w:val="00237DA1"/>
    <w:rsid w:val="00241D28"/>
    <w:rsid w:val="0024201A"/>
    <w:rsid w:val="002425C1"/>
    <w:rsid w:val="002432A9"/>
    <w:rsid w:val="002439E4"/>
    <w:rsid w:val="00243AD0"/>
    <w:rsid w:val="00245068"/>
    <w:rsid w:val="0024526F"/>
    <w:rsid w:val="0024614F"/>
    <w:rsid w:val="002468CB"/>
    <w:rsid w:val="002468E0"/>
    <w:rsid w:val="00247241"/>
    <w:rsid w:val="002472BC"/>
    <w:rsid w:val="002475D1"/>
    <w:rsid w:val="00247C37"/>
    <w:rsid w:val="00247C77"/>
    <w:rsid w:val="002503AF"/>
    <w:rsid w:val="00250DD2"/>
    <w:rsid w:val="00251120"/>
    <w:rsid w:val="00251766"/>
    <w:rsid w:val="002526D4"/>
    <w:rsid w:val="002530F7"/>
    <w:rsid w:val="00253B65"/>
    <w:rsid w:val="00254C59"/>
    <w:rsid w:val="00255226"/>
    <w:rsid w:val="002560AC"/>
    <w:rsid w:val="00256875"/>
    <w:rsid w:val="002568CD"/>
    <w:rsid w:val="00257615"/>
    <w:rsid w:val="00257896"/>
    <w:rsid w:val="0025793F"/>
    <w:rsid w:val="00257DBB"/>
    <w:rsid w:val="00257E50"/>
    <w:rsid w:val="002629E8"/>
    <w:rsid w:val="00262FEC"/>
    <w:rsid w:val="002631BF"/>
    <w:rsid w:val="00263492"/>
    <w:rsid w:val="0026399D"/>
    <w:rsid w:val="00263D00"/>
    <w:rsid w:val="00265B68"/>
    <w:rsid w:val="002660A4"/>
    <w:rsid w:val="002668E2"/>
    <w:rsid w:val="00266BC1"/>
    <w:rsid w:val="00266BF0"/>
    <w:rsid w:val="00266DC8"/>
    <w:rsid w:val="0026776B"/>
    <w:rsid w:val="002677CB"/>
    <w:rsid w:val="00267FE5"/>
    <w:rsid w:val="00272972"/>
    <w:rsid w:val="002746A7"/>
    <w:rsid w:val="0027537B"/>
    <w:rsid w:val="00275C92"/>
    <w:rsid w:val="00275F02"/>
    <w:rsid w:val="00276907"/>
    <w:rsid w:val="00276CFD"/>
    <w:rsid w:val="002777B4"/>
    <w:rsid w:val="00277ABC"/>
    <w:rsid w:val="00277CD1"/>
    <w:rsid w:val="00280730"/>
    <w:rsid w:val="00280830"/>
    <w:rsid w:val="0028137D"/>
    <w:rsid w:val="00281933"/>
    <w:rsid w:val="00281B97"/>
    <w:rsid w:val="002830EA"/>
    <w:rsid w:val="00283C0B"/>
    <w:rsid w:val="00283FEC"/>
    <w:rsid w:val="00284097"/>
    <w:rsid w:val="002845EF"/>
    <w:rsid w:val="002845F7"/>
    <w:rsid w:val="0028502C"/>
    <w:rsid w:val="0028561D"/>
    <w:rsid w:val="00286450"/>
    <w:rsid w:val="002866F8"/>
    <w:rsid w:val="00286DB3"/>
    <w:rsid w:val="002871A4"/>
    <w:rsid w:val="00287685"/>
    <w:rsid w:val="002900EF"/>
    <w:rsid w:val="00290846"/>
    <w:rsid w:val="00290ADC"/>
    <w:rsid w:val="00290F05"/>
    <w:rsid w:val="0029151C"/>
    <w:rsid w:val="00292C09"/>
    <w:rsid w:val="00292C4B"/>
    <w:rsid w:val="00292D7E"/>
    <w:rsid w:val="00293143"/>
    <w:rsid w:val="00293320"/>
    <w:rsid w:val="00293CB5"/>
    <w:rsid w:val="00294C0F"/>
    <w:rsid w:val="00294C19"/>
    <w:rsid w:val="0029513F"/>
    <w:rsid w:val="0029533A"/>
    <w:rsid w:val="0029536F"/>
    <w:rsid w:val="00296040"/>
    <w:rsid w:val="002967E6"/>
    <w:rsid w:val="00297A03"/>
    <w:rsid w:val="002A0D93"/>
    <w:rsid w:val="002A1E7D"/>
    <w:rsid w:val="002A2359"/>
    <w:rsid w:val="002A3283"/>
    <w:rsid w:val="002A3751"/>
    <w:rsid w:val="002A438C"/>
    <w:rsid w:val="002A4EA7"/>
    <w:rsid w:val="002A5322"/>
    <w:rsid w:val="002A547B"/>
    <w:rsid w:val="002A5685"/>
    <w:rsid w:val="002A5696"/>
    <w:rsid w:val="002A6C3B"/>
    <w:rsid w:val="002A7E6F"/>
    <w:rsid w:val="002A7E7D"/>
    <w:rsid w:val="002B0EAC"/>
    <w:rsid w:val="002B0EDA"/>
    <w:rsid w:val="002B1774"/>
    <w:rsid w:val="002B19F2"/>
    <w:rsid w:val="002B2876"/>
    <w:rsid w:val="002B3587"/>
    <w:rsid w:val="002B3D9A"/>
    <w:rsid w:val="002B4AC6"/>
    <w:rsid w:val="002B4C51"/>
    <w:rsid w:val="002B5E43"/>
    <w:rsid w:val="002B6B95"/>
    <w:rsid w:val="002B6DF1"/>
    <w:rsid w:val="002B6E15"/>
    <w:rsid w:val="002B73A2"/>
    <w:rsid w:val="002C1D99"/>
    <w:rsid w:val="002C2901"/>
    <w:rsid w:val="002C50EC"/>
    <w:rsid w:val="002C58D0"/>
    <w:rsid w:val="002C678D"/>
    <w:rsid w:val="002C705A"/>
    <w:rsid w:val="002C74DF"/>
    <w:rsid w:val="002C7535"/>
    <w:rsid w:val="002C798A"/>
    <w:rsid w:val="002C79EF"/>
    <w:rsid w:val="002D0836"/>
    <w:rsid w:val="002D08C0"/>
    <w:rsid w:val="002D1897"/>
    <w:rsid w:val="002D18B1"/>
    <w:rsid w:val="002D1902"/>
    <w:rsid w:val="002D23F9"/>
    <w:rsid w:val="002D34DC"/>
    <w:rsid w:val="002D3750"/>
    <w:rsid w:val="002D3BAB"/>
    <w:rsid w:val="002D4108"/>
    <w:rsid w:val="002D47C4"/>
    <w:rsid w:val="002D4B31"/>
    <w:rsid w:val="002D4DC5"/>
    <w:rsid w:val="002D52A2"/>
    <w:rsid w:val="002D5C41"/>
    <w:rsid w:val="002D67FC"/>
    <w:rsid w:val="002D7DEE"/>
    <w:rsid w:val="002E1B44"/>
    <w:rsid w:val="002E24A2"/>
    <w:rsid w:val="002E2E64"/>
    <w:rsid w:val="002E2FE8"/>
    <w:rsid w:val="002E39E0"/>
    <w:rsid w:val="002E3D97"/>
    <w:rsid w:val="002E4D7C"/>
    <w:rsid w:val="002E595E"/>
    <w:rsid w:val="002E68A2"/>
    <w:rsid w:val="002E697A"/>
    <w:rsid w:val="002E6A30"/>
    <w:rsid w:val="002E6D8F"/>
    <w:rsid w:val="002E6FD0"/>
    <w:rsid w:val="002E7EE0"/>
    <w:rsid w:val="002F03FD"/>
    <w:rsid w:val="002F0E78"/>
    <w:rsid w:val="002F124E"/>
    <w:rsid w:val="002F1285"/>
    <w:rsid w:val="002F1A23"/>
    <w:rsid w:val="002F1B1A"/>
    <w:rsid w:val="002F28D6"/>
    <w:rsid w:val="002F29D4"/>
    <w:rsid w:val="002F2A35"/>
    <w:rsid w:val="002F2A9E"/>
    <w:rsid w:val="002F332C"/>
    <w:rsid w:val="002F391F"/>
    <w:rsid w:val="002F3B0C"/>
    <w:rsid w:val="002F4A68"/>
    <w:rsid w:val="002F4F07"/>
    <w:rsid w:val="002F540F"/>
    <w:rsid w:val="002F58CD"/>
    <w:rsid w:val="002F58F4"/>
    <w:rsid w:val="002F5E87"/>
    <w:rsid w:val="002F5EC4"/>
    <w:rsid w:val="002F687A"/>
    <w:rsid w:val="002F6941"/>
    <w:rsid w:val="002F6D32"/>
    <w:rsid w:val="002F6E99"/>
    <w:rsid w:val="002F754D"/>
    <w:rsid w:val="00301367"/>
    <w:rsid w:val="00302CD0"/>
    <w:rsid w:val="00302EC5"/>
    <w:rsid w:val="00302FBB"/>
    <w:rsid w:val="003040F9"/>
    <w:rsid w:val="00304723"/>
    <w:rsid w:val="0030585E"/>
    <w:rsid w:val="00305895"/>
    <w:rsid w:val="0030589C"/>
    <w:rsid w:val="00305A87"/>
    <w:rsid w:val="00305DCB"/>
    <w:rsid w:val="003064A1"/>
    <w:rsid w:val="003064DF"/>
    <w:rsid w:val="00306EFA"/>
    <w:rsid w:val="0030757C"/>
    <w:rsid w:val="0031016E"/>
    <w:rsid w:val="003103CB"/>
    <w:rsid w:val="0031090F"/>
    <w:rsid w:val="00310AC6"/>
    <w:rsid w:val="00310E20"/>
    <w:rsid w:val="003110D1"/>
    <w:rsid w:val="00311164"/>
    <w:rsid w:val="00311751"/>
    <w:rsid w:val="00311B3E"/>
    <w:rsid w:val="0031214D"/>
    <w:rsid w:val="00312BF9"/>
    <w:rsid w:val="003135E6"/>
    <w:rsid w:val="003136C2"/>
    <w:rsid w:val="00313F63"/>
    <w:rsid w:val="003142DD"/>
    <w:rsid w:val="00314924"/>
    <w:rsid w:val="00314AAB"/>
    <w:rsid w:val="00314C63"/>
    <w:rsid w:val="00314D6F"/>
    <w:rsid w:val="003151F2"/>
    <w:rsid w:val="0031524D"/>
    <w:rsid w:val="003158F4"/>
    <w:rsid w:val="00316081"/>
    <w:rsid w:val="00316D95"/>
    <w:rsid w:val="0032001A"/>
    <w:rsid w:val="003206FA"/>
    <w:rsid w:val="00321002"/>
    <w:rsid w:val="003214A9"/>
    <w:rsid w:val="00322132"/>
    <w:rsid w:val="00322C4D"/>
    <w:rsid w:val="00323645"/>
    <w:rsid w:val="003240B9"/>
    <w:rsid w:val="00324386"/>
    <w:rsid w:val="00324FEB"/>
    <w:rsid w:val="0032598E"/>
    <w:rsid w:val="00325C66"/>
    <w:rsid w:val="00326649"/>
    <w:rsid w:val="00327C0F"/>
    <w:rsid w:val="0033096C"/>
    <w:rsid w:val="00330988"/>
    <w:rsid w:val="00330B45"/>
    <w:rsid w:val="003319DA"/>
    <w:rsid w:val="00331B68"/>
    <w:rsid w:val="0033206A"/>
    <w:rsid w:val="00332259"/>
    <w:rsid w:val="00332547"/>
    <w:rsid w:val="003326FE"/>
    <w:rsid w:val="003328E1"/>
    <w:rsid w:val="00332C68"/>
    <w:rsid w:val="00333523"/>
    <w:rsid w:val="003341F7"/>
    <w:rsid w:val="00334F78"/>
    <w:rsid w:val="0033542D"/>
    <w:rsid w:val="003356D3"/>
    <w:rsid w:val="0033595D"/>
    <w:rsid w:val="00335B1F"/>
    <w:rsid w:val="00336963"/>
    <w:rsid w:val="00337000"/>
    <w:rsid w:val="003401B1"/>
    <w:rsid w:val="003403A1"/>
    <w:rsid w:val="00341E78"/>
    <w:rsid w:val="00341E83"/>
    <w:rsid w:val="003431A2"/>
    <w:rsid w:val="003445F5"/>
    <w:rsid w:val="003448E5"/>
    <w:rsid w:val="00344A2F"/>
    <w:rsid w:val="00345BF5"/>
    <w:rsid w:val="00345F3E"/>
    <w:rsid w:val="00346511"/>
    <w:rsid w:val="0034689D"/>
    <w:rsid w:val="00346C06"/>
    <w:rsid w:val="00347329"/>
    <w:rsid w:val="0034760F"/>
    <w:rsid w:val="00350150"/>
    <w:rsid w:val="003501CF"/>
    <w:rsid w:val="003502A5"/>
    <w:rsid w:val="0035179A"/>
    <w:rsid w:val="00351ACB"/>
    <w:rsid w:val="00354D5A"/>
    <w:rsid w:val="00354E4F"/>
    <w:rsid w:val="00355485"/>
    <w:rsid w:val="003555B3"/>
    <w:rsid w:val="00356196"/>
    <w:rsid w:val="0035644D"/>
    <w:rsid w:val="00356DB2"/>
    <w:rsid w:val="0035713F"/>
    <w:rsid w:val="00360DB1"/>
    <w:rsid w:val="00360E20"/>
    <w:rsid w:val="003611F5"/>
    <w:rsid w:val="003624F8"/>
    <w:rsid w:val="003636AB"/>
    <w:rsid w:val="00363D3F"/>
    <w:rsid w:val="00364AA5"/>
    <w:rsid w:val="003654E9"/>
    <w:rsid w:val="00365F0C"/>
    <w:rsid w:val="00366085"/>
    <w:rsid w:val="00366C68"/>
    <w:rsid w:val="00366EEF"/>
    <w:rsid w:val="00367688"/>
    <w:rsid w:val="00367A1A"/>
    <w:rsid w:val="003704DA"/>
    <w:rsid w:val="00371147"/>
    <w:rsid w:val="00371E2D"/>
    <w:rsid w:val="003720BC"/>
    <w:rsid w:val="00373433"/>
    <w:rsid w:val="00373C6D"/>
    <w:rsid w:val="00374194"/>
    <w:rsid w:val="00374619"/>
    <w:rsid w:val="00375602"/>
    <w:rsid w:val="00376369"/>
    <w:rsid w:val="00377DAC"/>
    <w:rsid w:val="003812A2"/>
    <w:rsid w:val="00382276"/>
    <w:rsid w:val="00382BF6"/>
    <w:rsid w:val="00383ED9"/>
    <w:rsid w:val="0038451B"/>
    <w:rsid w:val="00384F3E"/>
    <w:rsid w:val="003862A3"/>
    <w:rsid w:val="00387812"/>
    <w:rsid w:val="00387963"/>
    <w:rsid w:val="0038798B"/>
    <w:rsid w:val="00387B44"/>
    <w:rsid w:val="00390196"/>
    <w:rsid w:val="003902A2"/>
    <w:rsid w:val="003903EF"/>
    <w:rsid w:val="0039070E"/>
    <w:rsid w:val="00390750"/>
    <w:rsid w:val="00390B67"/>
    <w:rsid w:val="00391583"/>
    <w:rsid w:val="0039198D"/>
    <w:rsid w:val="00391B5F"/>
    <w:rsid w:val="00391C35"/>
    <w:rsid w:val="00391E0C"/>
    <w:rsid w:val="003928B6"/>
    <w:rsid w:val="0039293E"/>
    <w:rsid w:val="00392B0E"/>
    <w:rsid w:val="00392C4A"/>
    <w:rsid w:val="00393363"/>
    <w:rsid w:val="003939A2"/>
    <w:rsid w:val="00393B52"/>
    <w:rsid w:val="00393EA2"/>
    <w:rsid w:val="00394553"/>
    <w:rsid w:val="003945B0"/>
    <w:rsid w:val="0039477A"/>
    <w:rsid w:val="003947B8"/>
    <w:rsid w:val="00394BD8"/>
    <w:rsid w:val="00394F7D"/>
    <w:rsid w:val="00395113"/>
    <w:rsid w:val="00395179"/>
    <w:rsid w:val="00395229"/>
    <w:rsid w:val="00395B06"/>
    <w:rsid w:val="0039749E"/>
    <w:rsid w:val="00397C0E"/>
    <w:rsid w:val="003A080E"/>
    <w:rsid w:val="003A0EA0"/>
    <w:rsid w:val="003A109D"/>
    <w:rsid w:val="003A16E6"/>
    <w:rsid w:val="003A1F03"/>
    <w:rsid w:val="003A26BD"/>
    <w:rsid w:val="003A34AE"/>
    <w:rsid w:val="003A3930"/>
    <w:rsid w:val="003A413B"/>
    <w:rsid w:val="003A44E1"/>
    <w:rsid w:val="003A4808"/>
    <w:rsid w:val="003A4CFF"/>
    <w:rsid w:val="003A5658"/>
    <w:rsid w:val="003A66C3"/>
    <w:rsid w:val="003A6F01"/>
    <w:rsid w:val="003A6F8D"/>
    <w:rsid w:val="003A72A8"/>
    <w:rsid w:val="003A7924"/>
    <w:rsid w:val="003B002E"/>
    <w:rsid w:val="003B095F"/>
    <w:rsid w:val="003B0CFB"/>
    <w:rsid w:val="003B10A3"/>
    <w:rsid w:val="003B114C"/>
    <w:rsid w:val="003B13A0"/>
    <w:rsid w:val="003B1C06"/>
    <w:rsid w:val="003B20D6"/>
    <w:rsid w:val="003B2736"/>
    <w:rsid w:val="003B3B96"/>
    <w:rsid w:val="003B40F8"/>
    <w:rsid w:val="003B4837"/>
    <w:rsid w:val="003B49A7"/>
    <w:rsid w:val="003B4E23"/>
    <w:rsid w:val="003B5172"/>
    <w:rsid w:val="003B7386"/>
    <w:rsid w:val="003B749F"/>
    <w:rsid w:val="003B7730"/>
    <w:rsid w:val="003B777A"/>
    <w:rsid w:val="003B78EE"/>
    <w:rsid w:val="003B7C18"/>
    <w:rsid w:val="003B7C27"/>
    <w:rsid w:val="003C05A3"/>
    <w:rsid w:val="003C1937"/>
    <w:rsid w:val="003C2048"/>
    <w:rsid w:val="003C220A"/>
    <w:rsid w:val="003C3191"/>
    <w:rsid w:val="003C32E3"/>
    <w:rsid w:val="003C32EE"/>
    <w:rsid w:val="003C348F"/>
    <w:rsid w:val="003C37CB"/>
    <w:rsid w:val="003C452F"/>
    <w:rsid w:val="003C5D68"/>
    <w:rsid w:val="003C66DF"/>
    <w:rsid w:val="003C6B17"/>
    <w:rsid w:val="003C741B"/>
    <w:rsid w:val="003C7793"/>
    <w:rsid w:val="003D05D5"/>
    <w:rsid w:val="003D1D72"/>
    <w:rsid w:val="003D2305"/>
    <w:rsid w:val="003D247E"/>
    <w:rsid w:val="003D2507"/>
    <w:rsid w:val="003D2586"/>
    <w:rsid w:val="003D28C8"/>
    <w:rsid w:val="003D2CA1"/>
    <w:rsid w:val="003D3461"/>
    <w:rsid w:val="003D371C"/>
    <w:rsid w:val="003D378E"/>
    <w:rsid w:val="003D38E7"/>
    <w:rsid w:val="003D4073"/>
    <w:rsid w:val="003D49CE"/>
    <w:rsid w:val="003D4BF5"/>
    <w:rsid w:val="003D53DE"/>
    <w:rsid w:val="003D5D75"/>
    <w:rsid w:val="003D6F08"/>
    <w:rsid w:val="003D7860"/>
    <w:rsid w:val="003D7C75"/>
    <w:rsid w:val="003E0AF3"/>
    <w:rsid w:val="003E14E8"/>
    <w:rsid w:val="003E15E3"/>
    <w:rsid w:val="003E1765"/>
    <w:rsid w:val="003E2742"/>
    <w:rsid w:val="003E2D87"/>
    <w:rsid w:val="003E30AE"/>
    <w:rsid w:val="003E315C"/>
    <w:rsid w:val="003E332F"/>
    <w:rsid w:val="003E352A"/>
    <w:rsid w:val="003E36DE"/>
    <w:rsid w:val="003E45A9"/>
    <w:rsid w:val="003E4C5F"/>
    <w:rsid w:val="003E4E8D"/>
    <w:rsid w:val="003E5218"/>
    <w:rsid w:val="003E5758"/>
    <w:rsid w:val="003E6827"/>
    <w:rsid w:val="003E736B"/>
    <w:rsid w:val="003E7A12"/>
    <w:rsid w:val="003E7AED"/>
    <w:rsid w:val="003F060B"/>
    <w:rsid w:val="003F1265"/>
    <w:rsid w:val="003F15B2"/>
    <w:rsid w:val="003F166F"/>
    <w:rsid w:val="003F19D1"/>
    <w:rsid w:val="003F2400"/>
    <w:rsid w:val="003F262B"/>
    <w:rsid w:val="003F3435"/>
    <w:rsid w:val="003F36D2"/>
    <w:rsid w:val="003F3B85"/>
    <w:rsid w:val="003F4734"/>
    <w:rsid w:val="003F4D2D"/>
    <w:rsid w:val="003F51D5"/>
    <w:rsid w:val="003F61C0"/>
    <w:rsid w:val="003F6418"/>
    <w:rsid w:val="003F7762"/>
    <w:rsid w:val="0040018E"/>
    <w:rsid w:val="004004B8"/>
    <w:rsid w:val="00401234"/>
    <w:rsid w:val="00401D5D"/>
    <w:rsid w:val="00401F02"/>
    <w:rsid w:val="0040211B"/>
    <w:rsid w:val="004026C6"/>
    <w:rsid w:val="004027C2"/>
    <w:rsid w:val="00402812"/>
    <w:rsid w:val="00404219"/>
    <w:rsid w:val="0040474A"/>
    <w:rsid w:val="004048D8"/>
    <w:rsid w:val="00404C3F"/>
    <w:rsid w:val="00405433"/>
    <w:rsid w:val="00405442"/>
    <w:rsid w:val="00406196"/>
    <w:rsid w:val="0040665C"/>
    <w:rsid w:val="004077A2"/>
    <w:rsid w:val="00407814"/>
    <w:rsid w:val="00407A73"/>
    <w:rsid w:val="00407DE2"/>
    <w:rsid w:val="004104CA"/>
    <w:rsid w:val="00411244"/>
    <w:rsid w:val="0041189F"/>
    <w:rsid w:val="004118D3"/>
    <w:rsid w:val="004120FC"/>
    <w:rsid w:val="00412649"/>
    <w:rsid w:val="004127AD"/>
    <w:rsid w:val="0041289D"/>
    <w:rsid w:val="0041294A"/>
    <w:rsid w:val="00413040"/>
    <w:rsid w:val="0041363D"/>
    <w:rsid w:val="004136F2"/>
    <w:rsid w:val="00413AB1"/>
    <w:rsid w:val="004141BC"/>
    <w:rsid w:val="00414DC7"/>
    <w:rsid w:val="00415672"/>
    <w:rsid w:val="00415C91"/>
    <w:rsid w:val="00415D64"/>
    <w:rsid w:val="00416BC7"/>
    <w:rsid w:val="004179A6"/>
    <w:rsid w:val="004202C3"/>
    <w:rsid w:val="0042093B"/>
    <w:rsid w:val="004214B6"/>
    <w:rsid w:val="00421CBF"/>
    <w:rsid w:val="004222E0"/>
    <w:rsid w:val="00422A75"/>
    <w:rsid w:val="00422B91"/>
    <w:rsid w:val="00423E1B"/>
    <w:rsid w:val="00424D1F"/>
    <w:rsid w:val="004257A0"/>
    <w:rsid w:val="00425DA7"/>
    <w:rsid w:val="0042630F"/>
    <w:rsid w:val="00426923"/>
    <w:rsid w:val="0043093D"/>
    <w:rsid w:val="00430D5F"/>
    <w:rsid w:val="00430ECC"/>
    <w:rsid w:val="0043119D"/>
    <w:rsid w:val="0043128B"/>
    <w:rsid w:val="00431733"/>
    <w:rsid w:val="00431CA8"/>
    <w:rsid w:val="004327A6"/>
    <w:rsid w:val="00432AAB"/>
    <w:rsid w:val="00432D6B"/>
    <w:rsid w:val="00433AE2"/>
    <w:rsid w:val="00433D97"/>
    <w:rsid w:val="00434C6E"/>
    <w:rsid w:val="00436098"/>
    <w:rsid w:val="00436B9E"/>
    <w:rsid w:val="00436C5C"/>
    <w:rsid w:val="0043794C"/>
    <w:rsid w:val="00442106"/>
    <w:rsid w:val="0044229B"/>
    <w:rsid w:val="00442390"/>
    <w:rsid w:val="004424CF"/>
    <w:rsid w:val="0044292B"/>
    <w:rsid w:val="00442BE1"/>
    <w:rsid w:val="004431B3"/>
    <w:rsid w:val="00443200"/>
    <w:rsid w:val="00443213"/>
    <w:rsid w:val="00443523"/>
    <w:rsid w:val="00443812"/>
    <w:rsid w:val="0044399D"/>
    <w:rsid w:val="00443EE8"/>
    <w:rsid w:val="00443EF3"/>
    <w:rsid w:val="004440BF"/>
    <w:rsid w:val="0044452C"/>
    <w:rsid w:val="004448CF"/>
    <w:rsid w:val="00444DD6"/>
    <w:rsid w:val="004450A3"/>
    <w:rsid w:val="00445419"/>
    <w:rsid w:val="00445591"/>
    <w:rsid w:val="0044660D"/>
    <w:rsid w:val="004467DA"/>
    <w:rsid w:val="00446E94"/>
    <w:rsid w:val="004470D0"/>
    <w:rsid w:val="00447FCA"/>
    <w:rsid w:val="00450A3C"/>
    <w:rsid w:val="00450BA6"/>
    <w:rsid w:val="004533C4"/>
    <w:rsid w:val="0045527B"/>
    <w:rsid w:val="00455E0A"/>
    <w:rsid w:val="004568A4"/>
    <w:rsid w:val="00456C26"/>
    <w:rsid w:val="00456ED0"/>
    <w:rsid w:val="00457B4F"/>
    <w:rsid w:val="00457C27"/>
    <w:rsid w:val="00457CC7"/>
    <w:rsid w:val="00460A75"/>
    <w:rsid w:val="00460F90"/>
    <w:rsid w:val="00461FC8"/>
    <w:rsid w:val="00462854"/>
    <w:rsid w:val="00463D19"/>
    <w:rsid w:val="00463DED"/>
    <w:rsid w:val="004640E5"/>
    <w:rsid w:val="00464927"/>
    <w:rsid w:val="00464E0B"/>
    <w:rsid w:val="00465A9B"/>
    <w:rsid w:val="0046602C"/>
    <w:rsid w:val="00466225"/>
    <w:rsid w:val="00467CEF"/>
    <w:rsid w:val="0047026C"/>
    <w:rsid w:val="004703A4"/>
    <w:rsid w:val="004706E7"/>
    <w:rsid w:val="00471026"/>
    <w:rsid w:val="00471559"/>
    <w:rsid w:val="00471B52"/>
    <w:rsid w:val="00471C4D"/>
    <w:rsid w:val="00472345"/>
    <w:rsid w:val="00472C9F"/>
    <w:rsid w:val="00473541"/>
    <w:rsid w:val="00473667"/>
    <w:rsid w:val="004738AD"/>
    <w:rsid w:val="00475CF2"/>
    <w:rsid w:val="00476141"/>
    <w:rsid w:val="004762CF"/>
    <w:rsid w:val="00476C74"/>
    <w:rsid w:val="004772D2"/>
    <w:rsid w:val="004778A0"/>
    <w:rsid w:val="00477B8D"/>
    <w:rsid w:val="00480C39"/>
    <w:rsid w:val="00481581"/>
    <w:rsid w:val="00481724"/>
    <w:rsid w:val="0048199D"/>
    <w:rsid w:val="00481B0D"/>
    <w:rsid w:val="00481B38"/>
    <w:rsid w:val="0048249B"/>
    <w:rsid w:val="004826DA"/>
    <w:rsid w:val="004827FD"/>
    <w:rsid w:val="00482CF2"/>
    <w:rsid w:val="00482D41"/>
    <w:rsid w:val="00482F06"/>
    <w:rsid w:val="0048346C"/>
    <w:rsid w:val="004841B6"/>
    <w:rsid w:val="0048440F"/>
    <w:rsid w:val="0048502B"/>
    <w:rsid w:val="00485BE2"/>
    <w:rsid w:val="00485C6D"/>
    <w:rsid w:val="00487616"/>
    <w:rsid w:val="004876D7"/>
    <w:rsid w:val="00490437"/>
    <w:rsid w:val="00490DA1"/>
    <w:rsid w:val="00490EB1"/>
    <w:rsid w:val="00491433"/>
    <w:rsid w:val="004917C3"/>
    <w:rsid w:val="0049180F"/>
    <w:rsid w:val="004920F5"/>
    <w:rsid w:val="0049252C"/>
    <w:rsid w:val="00492FD4"/>
    <w:rsid w:val="00493387"/>
    <w:rsid w:val="00493BD7"/>
    <w:rsid w:val="00493C58"/>
    <w:rsid w:val="00495918"/>
    <w:rsid w:val="00495FF9"/>
    <w:rsid w:val="0049611E"/>
    <w:rsid w:val="00497161"/>
    <w:rsid w:val="004971E4"/>
    <w:rsid w:val="004975EA"/>
    <w:rsid w:val="00497A26"/>
    <w:rsid w:val="00497FC2"/>
    <w:rsid w:val="004A003D"/>
    <w:rsid w:val="004A1336"/>
    <w:rsid w:val="004A1E48"/>
    <w:rsid w:val="004A2035"/>
    <w:rsid w:val="004A2A82"/>
    <w:rsid w:val="004A2AC3"/>
    <w:rsid w:val="004A2EE7"/>
    <w:rsid w:val="004A375C"/>
    <w:rsid w:val="004A433C"/>
    <w:rsid w:val="004A48EA"/>
    <w:rsid w:val="004A4C8F"/>
    <w:rsid w:val="004A50E7"/>
    <w:rsid w:val="004A565B"/>
    <w:rsid w:val="004A682E"/>
    <w:rsid w:val="004B03C3"/>
    <w:rsid w:val="004B0CF4"/>
    <w:rsid w:val="004B0EAB"/>
    <w:rsid w:val="004B103E"/>
    <w:rsid w:val="004B1E00"/>
    <w:rsid w:val="004B23A2"/>
    <w:rsid w:val="004B265A"/>
    <w:rsid w:val="004B2A9A"/>
    <w:rsid w:val="004B5A4D"/>
    <w:rsid w:val="004B5B4A"/>
    <w:rsid w:val="004B5F41"/>
    <w:rsid w:val="004B6240"/>
    <w:rsid w:val="004B644E"/>
    <w:rsid w:val="004B7186"/>
    <w:rsid w:val="004B72FE"/>
    <w:rsid w:val="004B76C2"/>
    <w:rsid w:val="004B797D"/>
    <w:rsid w:val="004C0607"/>
    <w:rsid w:val="004C0CDB"/>
    <w:rsid w:val="004C1236"/>
    <w:rsid w:val="004C137C"/>
    <w:rsid w:val="004C144E"/>
    <w:rsid w:val="004C1857"/>
    <w:rsid w:val="004C290D"/>
    <w:rsid w:val="004C3B3B"/>
    <w:rsid w:val="004C3C6B"/>
    <w:rsid w:val="004C3CAD"/>
    <w:rsid w:val="004C4A87"/>
    <w:rsid w:val="004C5445"/>
    <w:rsid w:val="004C6268"/>
    <w:rsid w:val="004C69DA"/>
    <w:rsid w:val="004C6D4A"/>
    <w:rsid w:val="004C7A15"/>
    <w:rsid w:val="004C7F03"/>
    <w:rsid w:val="004D0147"/>
    <w:rsid w:val="004D0433"/>
    <w:rsid w:val="004D1821"/>
    <w:rsid w:val="004D256F"/>
    <w:rsid w:val="004D328A"/>
    <w:rsid w:val="004D330A"/>
    <w:rsid w:val="004D4BA1"/>
    <w:rsid w:val="004D4E6C"/>
    <w:rsid w:val="004D5F81"/>
    <w:rsid w:val="004D6475"/>
    <w:rsid w:val="004D6C60"/>
    <w:rsid w:val="004D7B77"/>
    <w:rsid w:val="004D7B79"/>
    <w:rsid w:val="004D7E1B"/>
    <w:rsid w:val="004E1067"/>
    <w:rsid w:val="004E1156"/>
    <w:rsid w:val="004E1BAC"/>
    <w:rsid w:val="004E24C7"/>
    <w:rsid w:val="004E2653"/>
    <w:rsid w:val="004E2EFB"/>
    <w:rsid w:val="004E39AF"/>
    <w:rsid w:val="004E52E2"/>
    <w:rsid w:val="004E6220"/>
    <w:rsid w:val="004E6D11"/>
    <w:rsid w:val="004E78FC"/>
    <w:rsid w:val="004E79E2"/>
    <w:rsid w:val="004E7B78"/>
    <w:rsid w:val="004F0122"/>
    <w:rsid w:val="004F12BB"/>
    <w:rsid w:val="004F1708"/>
    <w:rsid w:val="004F17F7"/>
    <w:rsid w:val="004F1970"/>
    <w:rsid w:val="004F1B89"/>
    <w:rsid w:val="004F1C88"/>
    <w:rsid w:val="004F2829"/>
    <w:rsid w:val="004F2FAE"/>
    <w:rsid w:val="004F3D36"/>
    <w:rsid w:val="004F3E39"/>
    <w:rsid w:val="004F4232"/>
    <w:rsid w:val="004F4B61"/>
    <w:rsid w:val="004F4CB7"/>
    <w:rsid w:val="004F53EF"/>
    <w:rsid w:val="004F5B16"/>
    <w:rsid w:val="004F5E1C"/>
    <w:rsid w:val="004F67B1"/>
    <w:rsid w:val="004F74D8"/>
    <w:rsid w:val="004F7BEE"/>
    <w:rsid w:val="004F7C23"/>
    <w:rsid w:val="004F7F88"/>
    <w:rsid w:val="00500116"/>
    <w:rsid w:val="0050257F"/>
    <w:rsid w:val="00503655"/>
    <w:rsid w:val="00503D83"/>
    <w:rsid w:val="00504231"/>
    <w:rsid w:val="005046DC"/>
    <w:rsid w:val="0050512F"/>
    <w:rsid w:val="00505738"/>
    <w:rsid w:val="0050579C"/>
    <w:rsid w:val="005065D3"/>
    <w:rsid w:val="00506893"/>
    <w:rsid w:val="00506D46"/>
    <w:rsid w:val="00507791"/>
    <w:rsid w:val="00507A57"/>
    <w:rsid w:val="00507B22"/>
    <w:rsid w:val="005106F2"/>
    <w:rsid w:val="00510A8C"/>
    <w:rsid w:val="00510C6E"/>
    <w:rsid w:val="005117CA"/>
    <w:rsid w:val="00512209"/>
    <w:rsid w:val="0051248A"/>
    <w:rsid w:val="005124DF"/>
    <w:rsid w:val="005124E7"/>
    <w:rsid w:val="0051319E"/>
    <w:rsid w:val="005131E7"/>
    <w:rsid w:val="005141ED"/>
    <w:rsid w:val="00514698"/>
    <w:rsid w:val="005161B8"/>
    <w:rsid w:val="00516632"/>
    <w:rsid w:val="00517231"/>
    <w:rsid w:val="00517AFC"/>
    <w:rsid w:val="005211E3"/>
    <w:rsid w:val="00521549"/>
    <w:rsid w:val="00521833"/>
    <w:rsid w:val="00521933"/>
    <w:rsid w:val="00521B0E"/>
    <w:rsid w:val="0052306D"/>
    <w:rsid w:val="005237CD"/>
    <w:rsid w:val="00524980"/>
    <w:rsid w:val="00525D17"/>
    <w:rsid w:val="00526648"/>
    <w:rsid w:val="00526D72"/>
    <w:rsid w:val="00527073"/>
    <w:rsid w:val="005276E4"/>
    <w:rsid w:val="00530B19"/>
    <w:rsid w:val="00530E46"/>
    <w:rsid w:val="0053152C"/>
    <w:rsid w:val="00531683"/>
    <w:rsid w:val="00531C1B"/>
    <w:rsid w:val="00532659"/>
    <w:rsid w:val="00532D74"/>
    <w:rsid w:val="00533DE4"/>
    <w:rsid w:val="0053534F"/>
    <w:rsid w:val="00535B0D"/>
    <w:rsid w:val="00536404"/>
    <w:rsid w:val="00537328"/>
    <w:rsid w:val="00537771"/>
    <w:rsid w:val="00537B4E"/>
    <w:rsid w:val="00537F9C"/>
    <w:rsid w:val="00540465"/>
    <w:rsid w:val="005414DB"/>
    <w:rsid w:val="00541E0F"/>
    <w:rsid w:val="00542092"/>
    <w:rsid w:val="005421D7"/>
    <w:rsid w:val="00543634"/>
    <w:rsid w:val="005440A6"/>
    <w:rsid w:val="00544503"/>
    <w:rsid w:val="00545365"/>
    <w:rsid w:val="005456B4"/>
    <w:rsid w:val="005459A6"/>
    <w:rsid w:val="00546216"/>
    <w:rsid w:val="005463F4"/>
    <w:rsid w:val="0054647A"/>
    <w:rsid w:val="005479B2"/>
    <w:rsid w:val="0055045D"/>
    <w:rsid w:val="0055168D"/>
    <w:rsid w:val="0055177F"/>
    <w:rsid w:val="0055178C"/>
    <w:rsid w:val="00551D39"/>
    <w:rsid w:val="00551DB7"/>
    <w:rsid w:val="00552482"/>
    <w:rsid w:val="005536E1"/>
    <w:rsid w:val="0055370A"/>
    <w:rsid w:val="005537AD"/>
    <w:rsid w:val="00553C3E"/>
    <w:rsid w:val="00553D45"/>
    <w:rsid w:val="005542E1"/>
    <w:rsid w:val="005546D3"/>
    <w:rsid w:val="005550FE"/>
    <w:rsid w:val="005551EB"/>
    <w:rsid w:val="005556A2"/>
    <w:rsid w:val="00555ABD"/>
    <w:rsid w:val="00555DDB"/>
    <w:rsid w:val="00555ECB"/>
    <w:rsid w:val="00555F21"/>
    <w:rsid w:val="0055704D"/>
    <w:rsid w:val="005574C4"/>
    <w:rsid w:val="00557646"/>
    <w:rsid w:val="00560497"/>
    <w:rsid w:val="00560A7F"/>
    <w:rsid w:val="00560BA1"/>
    <w:rsid w:val="00562634"/>
    <w:rsid w:val="00562763"/>
    <w:rsid w:val="0056324F"/>
    <w:rsid w:val="00563465"/>
    <w:rsid w:val="00563596"/>
    <w:rsid w:val="00563A23"/>
    <w:rsid w:val="00563C66"/>
    <w:rsid w:val="00564397"/>
    <w:rsid w:val="0056478C"/>
    <w:rsid w:val="005647E4"/>
    <w:rsid w:val="00565B3D"/>
    <w:rsid w:val="005661DC"/>
    <w:rsid w:val="00566AEA"/>
    <w:rsid w:val="00567779"/>
    <w:rsid w:val="00570554"/>
    <w:rsid w:val="00570A5C"/>
    <w:rsid w:val="00571193"/>
    <w:rsid w:val="005712E4"/>
    <w:rsid w:val="00571ACA"/>
    <w:rsid w:val="00571B46"/>
    <w:rsid w:val="005726C4"/>
    <w:rsid w:val="0057278F"/>
    <w:rsid w:val="0057316A"/>
    <w:rsid w:val="00574D2B"/>
    <w:rsid w:val="00576246"/>
    <w:rsid w:val="00576550"/>
    <w:rsid w:val="00576614"/>
    <w:rsid w:val="00576E19"/>
    <w:rsid w:val="00577C06"/>
    <w:rsid w:val="00580100"/>
    <w:rsid w:val="00580783"/>
    <w:rsid w:val="00580B6F"/>
    <w:rsid w:val="00580ED4"/>
    <w:rsid w:val="00581F53"/>
    <w:rsid w:val="00582410"/>
    <w:rsid w:val="00582BCB"/>
    <w:rsid w:val="00582ED6"/>
    <w:rsid w:val="00583ACC"/>
    <w:rsid w:val="0058470F"/>
    <w:rsid w:val="00584E0A"/>
    <w:rsid w:val="00585F5B"/>
    <w:rsid w:val="005860F1"/>
    <w:rsid w:val="00586133"/>
    <w:rsid w:val="00586303"/>
    <w:rsid w:val="0058669B"/>
    <w:rsid w:val="00586C8F"/>
    <w:rsid w:val="005872C6"/>
    <w:rsid w:val="00590AE7"/>
    <w:rsid w:val="00590E47"/>
    <w:rsid w:val="00590F5B"/>
    <w:rsid w:val="005910DE"/>
    <w:rsid w:val="00591C35"/>
    <w:rsid w:val="00591C91"/>
    <w:rsid w:val="00591D9A"/>
    <w:rsid w:val="00592AB6"/>
    <w:rsid w:val="00592C3D"/>
    <w:rsid w:val="0059378D"/>
    <w:rsid w:val="00594149"/>
    <w:rsid w:val="00594C90"/>
    <w:rsid w:val="00595351"/>
    <w:rsid w:val="0059536A"/>
    <w:rsid w:val="00595849"/>
    <w:rsid w:val="00596615"/>
    <w:rsid w:val="00596C2A"/>
    <w:rsid w:val="005A0240"/>
    <w:rsid w:val="005A04F3"/>
    <w:rsid w:val="005A0814"/>
    <w:rsid w:val="005A145D"/>
    <w:rsid w:val="005A1E48"/>
    <w:rsid w:val="005A2553"/>
    <w:rsid w:val="005A26A0"/>
    <w:rsid w:val="005A3664"/>
    <w:rsid w:val="005A3B2D"/>
    <w:rsid w:val="005A477F"/>
    <w:rsid w:val="005A5177"/>
    <w:rsid w:val="005A6C0F"/>
    <w:rsid w:val="005A789F"/>
    <w:rsid w:val="005B0EAD"/>
    <w:rsid w:val="005B1223"/>
    <w:rsid w:val="005B1580"/>
    <w:rsid w:val="005B2065"/>
    <w:rsid w:val="005B2837"/>
    <w:rsid w:val="005B29AD"/>
    <w:rsid w:val="005B2D9A"/>
    <w:rsid w:val="005B2EC0"/>
    <w:rsid w:val="005B34F0"/>
    <w:rsid w:val="005B3CAE"/>
    <w:rsid w:val="005B42FE"/>
    <w:rsid w:val="005B464B"/>
    <w:rsid w:val="005B4B29"/>
    <w:rsid w:val="005B4DF3"/>
    <w:rsid w:val="005B581B"/>
    <w:rsid w:val="005B5F67"/>
    <w:rsid w:val="005B63B2"/>
    <w:rsid w:val="005B6415"/>
    <w:rsid w:val="005B6A20"/>
    <w:rsid w:val="005B7033"/>
    <w:rsid w:val="005C08B0"/>
    <w:rsid w:val="005C08D1"/>
    <w:rsid w:val="005C1418"/>
    <w:rsid w:val="005C18B0"/>
    <w:rsid w:val="005C2228"/>
    <w:rsid w:val="005C26FF"/>
    <w:rsid w:val="005C2706"/>
    <w:rsid w:val="005C311C"/>
    <w:rsid w:val="005C31EE"/>
    <w:rsid w:val="005C3DA7"/>
    <w:rsid w:val="005C4F18"/>
    <w:rsid w:val="005C69C7"/>
    <w:rsid w:val="005C714A"/>
    <w:rsid w:val="005D042F"/>
    <w:rsid w:val="005D08A4"/>
    <w:rsid w:val="005D10EB"/>
    <w:rsid w:val="005D1559"/>
    <w:rsid w:val="005D172F"/>
    <w:rsid w:val="005D2E59"/>
    <w:rsid w:val="005D34A2"/>
    <w:rsid w:val="005D4CA5"/>
    <w:rsid w:val="005D54DB"/>
    <w:rsid w:val="005D595A"/>
    <w:rsid w:val="005D5F10"/>
    <w:rsid w:val="005D6083"/>
    <w:rsid w:val="005D6289"/>
    <w:rsid w:val="005D68F3"/>
    <w:rsid w:val="005D742C"/>
    <w:rsid w:val="005D75C7"/>
    <w:rsid w:val="005D7C25"/>
    <w:rsid w:val="005E1290"/>
    <w:rsid w:val="005E1DBF"/>
    <w:rsid w:val="005E1FB9"/>
    <w:rsid w:val="005E2354"/>
    <w:rsid w:val="005E360D"/>
    <w:rsid w:val="005E373E"/>
    <w:rsid w:val="005E379A"/>
    <w:rsid w:val="005E4527"/>
    <w:rsid w:val="005E54E2"/>
    <w:rsid w:val="005E5A4E"/>
    <w:rsid w:val="005E65C1"/>
    <w:rsid w:val="005E7109"/>
    <w:rsid w:val="005E74FF"/>
    <w:rsid w:val="005E766F"/>
    <w:rsid w:val="005F0176"/>
    <w:rsid w:val="005F0842"/>
    <w:rsid w:val="005F08D9"/>
    <w:rsid w:val="005F1F13"/>
    <w:rsid w:val="005F2629"/>
    <w:rsid w:val="005F27EF"/>
    <w:rsid w:val="005F2F0B"/>
    <w:rsid w:val="005F35BC"/>
    <w:rsid w:val="005F3814"/>
    <w:rsid w:val="005F3D75"/>
    <w:rsid w:val="005F4375"/>
    <w:rsid w:val="005F4920"/>
    <w:rsid w:val="005F51C4"/>
    <w:rsid w:val="005F59F5"/>
    <w:rsid w:val="005F6DE3"/>
    <w:rsid w:val="005F749E"/>
    <w:rsid w:val="005F750F"/>
    <w:rsid w:val="005F7D46"/>
    <w:rsid w:val="0060071D"/>
    <w:rsid w:val="00600876"/>
    <w:rsid w:val="0060104E"/>
    <w:rsid w:val="00601BDB"/>
    <w:rsid w:val="00601C20"/>
    <w:rsid w:val="00601C6B"/>
    <w:rsid w:val="00601F08"/>
    <w:rsid w:val="006029F9"/>
    <w:rsid w:val="00602E88"/>
    <w:rsid w:val="00603343"/>
    <w:rsid w:val="00603D6A"/>
    <w:rsid w:val="00603EB8"/>
    <w:rsid w:val="00604125"/>
    <w:rsid w:val="00604CAC"/>
    <w:rsid w:val="006051C2"/>
    <w:rsid w:val="00605470"/>
    <w:rsid w:val="00605AC9"/>
    <w:rsid w:val="00606ADD"/>
    <w:rsid w:val="00606B4F"/>
    <w:rsid w:val="00606CA8"/>
    <w:rsid w:val="00606E6E"/>
    <w:rsid w:val="00607342"/>
    <w:rsid w:val="00607BE8"/>
    <w:rsid w:val="00610DA3"/>
    <w:rsid w:val="00610DFA"/>
    <w:rsid w:val="006116DB"/>
    <w:rsid w:val="006122E1"/>
    <w:rsid w:val="0061275E"/>
    <w:rsid w:val="00613368"/>
    <w:rsid w:val="00613713"/>
    <w:rsid w:val="006147BE"/>
    <w:rsid w:val="0061592A"/>
    <w:rsid w:val="00615DEE"/>
    <w:rsid w:val="00616373"/>
    <w:rsid w:val="00616491"/>
    <w:rsid w:val="00616CF1"/>
    <w:rsid w:val="006173F4"/>
    <w:rsid w:val="0061759D"/>
    <w:rsid w:val="006176CA"/>
    <w:rsid w:val="00620346"/>
    <w:rsid w:val="00620FA1"/>
    <w:rsid w:val="00621C9A"/>
    <w:rsid w:val="00621E3A"/>
    <w:rsid w:val="00621F57"/>
    <w:rsid w:val="00622732"/>
    <w:rsid w:val="00622BE4"/>
    <w:rsid w:val="006230CD"/>
    <w:rsid w:val="00623803"/>
    <w:rsid w:val="0062440A"/>
    <w:rsid w:val="0062442E"/>
    <w:rsid w:val="00624ECA"/>
    <w:rsid w:val="0062512C"/>
    <w:rsid w:val="006259F4"/>
    <w:rsid w:val="0062655E"/>
    <w:rsid w:val="00626DA0"/>
    <w:rsid w:val="00627324"/>
    <w:rsid w:val="00630FB2"/>
    <w:rsid w:val="00632FB4"/>
    <w:rsid w:val="00633C4A"/>
    <w:rsid w:val="00634C5D"/>
    <w:rsid w:val="00636611"/>
    <w:rsid w:val="00636CA9"/>
    <w:rsid w:val="006376CC"/>
    <w:rsid w:val="00637DF4"/>
    <w:rsid w:val="00640A3F"/>
    <w:rsid w:val="00640FA4"/>
    <w:rsid w:val="00641007"/>
    <w:rsid w:val="00641028"/>
    <w:rsid w:val="00643661"/>
    <w:rsid w:val="006443E8"/>
    <w:rsid w:val="006448A0"/>
    <w:rsid w:val="00644FCE"/>
    <w:rsid w:val="00645D4C"/>
    <w:rsid w:val="0064667D"/>
    <w:rsid w:val="00646945"/>
    <w:rsid w:val="00646FA8"/>
    <w:rsid w:val="00647F53"/>
    <w:rsid w:val="00647FF6"/>
    <w:rsid w:val="006503F0"/>
    <w:rsid w:val="00650444"/>
    <w:rsid w:val="00650AF6"/>
    <w:rsid w:val="00650FD2"/>
    <w:rsid w:val="0065130D"/>
    <w:rsid w:val="00651349"/>
    <w:rsid w:val="006517E7"/>
    <w:rsid w:val="00651974"/>
    <w:rsid w:val="00652125"/>
    <w:rsid w:val="00653A61"/>
    <w:rsid w:val="00653DBB"/>
    <w:rsid w:val="00653E5F"/>
    <w:rsid w:val="00653FCB"/>
    <w:rsid w:val="006562B4"/>
    <w:rsid w:val="006566E5"/>
    <w:rsid w:val="006574AB"/>
    <w:rsid w:val="00657BD3"/>
    <w:rsid w:val="00660F01"/>
    <w:rsid w:val="0066137E"/>
    <w:rsid w:val="0066215B"/>
    <w:rsid w:val="00662227"/>
    <w:rsid w:val="00662664"/>
    <w:rsid w:val="00662B72"/>
    <w:rsid w:val="00662DBB"/>
    <w:rsid w:val="00663463"/>
    <w:rsid w:val="006638FE"/>
    <w:rsid w:val="00663ADA"/>
    <w:rsid w:val="00663AF6"/>
    <w:rsid w:val="00665257"/>
    <w:rsid w:val="006664FE"/>
    <w:rsid w:val="006667AD"/>
    <w:rsid w:val="00666879"/>
    <w:rsid w:val="0066728B"/>
    <w:rsid w:val="0066733F"/>
    <w:rsid w:val="0066765C"/>
    <w:rsid w:val="00667914"/>
    <w:rsid w:val="00667D2E"/>
    <w:rsid w:val="00667DE4"/>
    <w:rsid w:val="00670BF2"/>
    <w:rsid w:val="00670ECA"/>
    <w:rsid w:val="00671968"/>
    <w:rsid w:val="006726B1"/>
    <w:rsid w:val="00672BEB"/>
    <w:rsid w:val="00673E9A"/>
    <w:rsid w:val="00674093"/>
    <w:rsid w:val="0067471A"/>
    <w:rsid w:val="0067475C"/>
    <w:rsid w:val="00676611"/>
    <w:rsid w:val="00676A2D"/>
    <w:rsid w:val="00676FEE"/>
    <w:rsid w:val="00680374"/>
    <w:rsid w:val="006808D2"/>
    <w:rsid w:val="00680A0F"/>
    <w:rsid w:val="006810C1"/>
    <w:rsid w:val="00681386"/>
    <w:rsid w:val="00681C21"/>
    <w:rsid w:val="0068213C"/>
    <w:rsid w:val="006829B7"/>
    <w:rsid w:val="00682C72"/>
    <w:rsid w:val="00682E59"/>
    <w:rsid w:val="006849ED"/>
    <w:rsid w:val="00684B81"/>
    <w:rsid w:val="00684DDE"/>
    <w:rsid w:val="00685DC9"/>
    <w:rsid w:val="0068642A"/>
    <w:rsid w:val="00686624"/>
    <w:rsid w:val="00686E4A"/>
    <w:rsid w:val="00686EA1"/>
    <w:rsid w:val="00687344"/>
    <w:rsid w:val="00690051"/>
    <w:rsid w:val="006903F0"/>
    <w:rsid w:val="0069077F"/>
    <w:rsid w:val="0069080B"/>
    <w:rsid w:val="0069116C"/>
    <w:rsid w:val="0069172D"/>
    <w:rsid w:val="00691E93"/>
    <w:rsid w:val="00692059"/>
    <w:rsid w:val="00692892"/>
    <w:rsid w:val="00692983"/>
    <w:rsid w:val="00693241"/>
    <w:rsid w:val="00693699"/>
    <w:rsid w:val="006943A3"/>
    <w:rsid w:val="00694676"/>
    <w:rsid w:val="006948D4"/>
    <w:rsid w:val="006953DE"/>
    <w:rsid w:val="006957A0"/>
    <w:rsid w:val="0069638F"/>
    <w:rsid w:val="006973AD"/>
    <w:rsid w:val="006A01FE"/>
    <w:rsid w:val="006A048C"/>
    <w:rsid w:val="006A0B23"/>
    <w:rsid w:val="006A0C94"/>
    <w:rsid w:val="006A0F33"/>
    <w:rsid w:val="006A1533"/>
    <w:rsid w:val="006A1924"/>
    <w:rsid w:val="006A19B5"/>
    <w:rsid w:val="006A1C93"/>
    <w:rsid w:val="006A22BE"/>
    <w:rsid w:val="006A37A5"/>
    <w:rsid w:val="006A467B"/>
    <w:rsid w:val="006A507D"/>
    <w:rsid w:val="006A6178"/>
    <w:rsid w:val="006A63E5"/>
    <w:rsid w:val="006A6492"/>
    <w:rsid w:val="006A6B66"/>
    <w:rsid w:val="006A6F37"/>
    <w:rsid w:val="006A70A5"/>
    <w:rsid w:val="006A76CA"/>
    <w:rsid w:val="006B0964"/>
    <w:rsid w:val="006B124C"/>
    <w:rsid w:val="006B1367"/>
    <w:rsid w:val="006B2CCC"/>
    <w:rsid w:val="006B3C56"/>
    <w:rsid w:val="006B4206"/>
    <w:rsid w:val="006B4F7B"/>
    <w:rsid w:val="006B4F9A"/>
    <w:rsid w:val="006B57DF"/>
    <w:rsid w:val="006B5C80"/>
    <w:rsid w:val="006C0833"/>
    <w:rsid w:val="006C0FD8"/>
    <w:rsid w:val="006C1EA8"/>
    <w:rsid w:val="006C2838"/>
    <w:rsid w:val="006C3F0A"/>
    <w:rsid w:val="006C5272"/>
    <w:rsid w:val="006C587D"/>
    <w:rsid w:val="006C6D98"/>
    <w:rsid w:val="006C747F"/>
    <w:rsid w:val="006D07E2"/>
    <w:rsid w:val="006D0A68"/>
    <w:rsid w:val="006D2508"/>
    <w:rsid w:val="006D2803"/>
    <w:rsid w:val="006D3A2C"/>
    <w:rsid w:val="006D3ED2"/>
    <w:rsid w:val="006D4BB4"/>
    <w:rsid w:val="006D5055"/>
    <w:rsid w:val="006D5373"/>
    <w:rsid w:val="006D57A2"/>
    <w:rsid w:val="006D589F"/>
    <w:rsid w:val="006D5A36"/>
    <w:rsid w:val="006D5C0B"/>
    <w:rsid w:val="006D6070"/>
    <w:rsid w:val="006D6E4B"/>
    <w:rsid w:val="006D74D6"/>
    <w:rsid w:val="006D797F"/>
    <w:rsid w:val="006E2546"/>
    <w:rsid w:val="006E33EF"/>
    <w:rsid w:val="006E358D"/>
    <w:rsid w:val="006E35E4"/>
    <w:rsid w:val="006E3BBF"/>
    <w:rsid w:val="006E3F5C"/>
    <w:rsid w:val="006E4B96"/>
    <w:rsid w:val="006E56FD"/>
    <w:rsid w:val="006E5DD3"/>
    <w:rsid w:val="006E5DDB"/>
    <w:rsid w:val="006E68C8"/>
    <w:rsid w:val="006E69C9"/>
    <w:rsid w:val="006E6D4C"/>
    <w:rsid w:val="006E6F00"/>
    <w:rsid w:val="006E773E"/>
    <w:rsid w:val="006F05FC"/>
    <w:rsid w:val="006F166C"/>
    <w:rsid w:val="006F1BB4"/>
    <w:rsid w:val="006F23E1"/>
    <w:rsid w:val="006F2EF9"/>
    <w:rsid w:val="006F335D"/>
    <w:rsid w:val="006F47C8"/>
    <w:rsid w:val="006F47F1"/>
    <w:rsid w:val="006F483B"/>
    <w:rsid w:val="006F49E1"/>
    <w:rsid w:val="006F4A8B"/>
    <w:rsid w:val="006F59B9"/>
    <w:rsid w:val="006F5C85"/>
    <w:rsid w:val="006F64BA"/>
    <w:rsid w:val="006F7215"/>
    <w:rsid w:val="006F7DA0"/>
    <w:rsid w:val="006F7EF6"/>
    <w:rsid w:val="00700B54"/>
    <w:rsid w:val="00700F25"/>
    <w:rsid w:val="00702167"/>
    <w:rsid w:val="00702D65"/>
    <w:rsid w:val="00703AB9"/>
    <w:rsid w:val="00703DB2"/>
    <w:rsid w:val="00704DDE"/>
    <w:rsid w:val="00705798"/>
    <w:rsid w:val="00705ABA"/>
    <w:rsid w:val="00705FEB"/>
    <w:rsid w:val="00706E6A"/>
    <w:rsid w:val="0070706B"/>
    <w:rsid w:val="00707977"/>
    <w:rsid w:val="007108B9"/>
    <w:rsid w:val="00710969"/>
    <w:rsid w:val="00710F71"/>
    <w:rsid w:val="007113D3"/>
    <w:rsid w:val="00711D65"/>
    <w:rsid w:val="00711DAC"/>
    <w:rsid w:val="00712200"/>
    <w:rsid w:val="00714A89"/>
    <w:rsid w:val="00714B19"/>
    <w:rsid w:val="007150B3"/>
    <w:rsid w:val="00715AE4"/>
    <w:rsid w:val="0071620F"/>
    <w:rsid w:val="007162D4"/>
    <w:rsid w:val="007168C5"/>
    <w:rsid w:val="00717677"/>
    <w:rsid w:val="00720579"/>
    <w:rsid w:val="00720838"/>
    <w:rsid w:val="00720ACB"/>
    <w:rsid w:val="00721596"/>
    <w:rsid w:val="00721772"/>
    <w:rsid w:val="00721D87"/>
    <w:rsid w:val="00722208"/>
    <w:rsid w:val="007226EC"/>
    <w:rsid w:val="007228B1"/>
    <w:rsid w:val="00722F43"/>
    <w:rsid w:val="007235D4"/>
    <w:rsid w:val="00723F3E"/>
    <w:rsid w:val="007240DC"/>
    <w:rsid w:val="007244AA"/>
    <w:rsid w:val="007249E6"/>
    <w:rsid w:val="007255E5"/>
    <w:rsid w:val="00725E3C"/>
    <w:rsid w:val="0072656B"/>
    <w:rsid w:val="007269F5"/>
    <w:rsid w:val="00726B6C"/>
    <w:rsid w:val="00726EC3"/>
    <w:rsid w:val="007275FE"/>
    <w:rsid w:val="007278A4"/>
    <w:rsid w:val="00727B5C"/>
    <w:rsid w:val="00730DC0"/>
    <w:rsid w:val="007312F0"/>
    <w:rsid w:val="00731F54"/>
    <w:rsid w:val="00731FC8"/>
    <w:rsid w:val="007322BC"/>
    <w:rsid w:val="0073256D"/>
    <w:rsid w:val="00732B03"/>
    <w:rsid w:val="00732F45"/>
    <w:rsid w:val="007330A3"/>
    <w:rsid w:val="007331A5"/>
    <w:rsid w:val="007331C3"/>
    <w:rsid w:val="00733548"/>
    <w:rsid w:val="007336A5"/>
    <w:rsid w:val="0073372A"/>
    <w:rsid w:val="00734351"/>
    <w:rsid w:val="00734D31"/>
    <w:rsid w:val="00734FED"/>
    <w:rsid w:val="007350BB"/>
    <w:rsid w:val="00735114"/>
    <w:rsid w:val="007356BA"/>
    <w:rsid w:val="00735789"/>
    <w:rsid w:val="007358D8"/>
    <w:rsid w:val="00735B8B"/>
    <w:rsid w:val="00735E24"/>
    <w:rsid w:val="00736788"/>
    <w:rsid w:val="00736C3E"/>
    <w:rsid w:val="00736DCF"/>
    <w:rsid w:val="00736F58"/>
    <w:rsid w:val="0073780E"/>
    <w:rsid w:val="007405A2"/>
    <w:rsid w:val="00740C8E"/>
    <w:rsid w:val="0074101B"/>
    <w:rsid w:val="0074125D"/>
    <w:rsid w:val="00741738"/>
    <w:rsid w:val="00741F0A"/>
    <w:rsid w:val="00743384"/>
    <w:rsid w:val="00743B58"/>
    <w:rsid w:val="00743E6B"/>
    <w:rsid w:val="00744559"/>
    <w:rsid w:val="00745139"/>
    <w:rsid w:val="00745D4C"/>
    <w:rsid w:val="00746104"/>
    <w:rsid w:val="0074625A"/>
    <w:rsid w:val="00746CE9"/>
    <w:rsid w:val="00746ED8"/>
    <w:rsid w:val="007476C7"/>
    <w:rsid w:val="00747812"/>
    <w:rsid w:val="00747AD3"/>
    <w:rsid w:val="00747FD2"/>
    <w:rsid w:val="0075110E"/>
    <w:rsid w:val="00751340"/>
    <w:rsid w:val="0075164E"/>
    <w:rsid w:val="00752A76"/>
    <w:rsid w:val="00752FDA"/>
    <w:rsid w:val="00753E6B"/>
    <w:rsid w:val="00753F46"/>
    <w:rsid w:val="0075423D"/>
    <w:rsid w:val="007542ED"/>
    <w:rsid w:val="007544BC"/>
    <w:rsid w:val="007546A6"/>
    <w:rsid w:val="00754F63"/>
    <w:rsid w:val="007557A9"/>
    <w:rsid w:val="007563C2"/>
    <w:rsid w:val="00756641"/>
    <w:rsid w:val="00756B9C"/>
    <w:rsid w:val="00756F7B"/>
    <w:rsid w:val="007574E4"/>
    <w:rsid w:val="007575EB"/>
    <w:rsid w:val="00757A8E"/>
    <w:rsid w:val="00757BAC"/>
    <w:rsid w:val="00757F82"/>
    <w:rsid w:val="00760C24"/>
    <w:rsid w:val="00760C54"/>
    <w:rsid w:val="00761AD6"/>
    <w:rsid w:val="00762E36"/>
    <w:rsid w:val="00764078"/>
    <w:rsid w:val="007640EA"/>
    <w:rsid w:val="00764272"/>
    <w:rsid w:val="007651A2"/>
    <w:rsid w:val="007659A0"/>
    <w:rsid w:val="007659C9"/>
    <w:rsid w:val="00765B08"/>
    <w:rsid w:val="007661CD"/>
    <w:rsid w:val="00766A45"/>
    <w:rsid w:val="00767531"/>
    <w:rsid w:val="00770197"/>
    <w:rsid w:val="007706BB"/>
    <w:rsid w:val="0077116C"/>
    <w:rsid w:val="0077122C"/>
    <w:rsid w:val="0077188F"/>
    <w:rsid w:val="00771C32"/>
    <w:rsid w:val="00771CE5"/>
    <w:rsid w:val="00772189"/>
    <w:rsid w:val="00772E36"/>
    <w:rsid w:val="00772F20"/>
    <w:rsid w:val="0077308C"/>
    <w:rsid w:val="0077328F"/>
    <w:rsid w:val="00773599"/>
    <w:rsid w:val="007759F8"/>
    <w:rsid w:val="00775D45"/>
    <w:rsid w:val="007760FD"/>
    <w:rsid w:val="00776553"/>
    <w:rsid w:val="00776A53"/>
    <w:rsid w:val="00777843"/>
    <w:rsid w:val="00777AE0"/>
    <w:rsid w:val="00777CDC"/>
    <w:rsid w:val="007806BE"/>
    <w:rsid w:val="00780E6D"/>
    <w:rsid w:val="007812AE"/>
    <w:rsid w:val="007820C4"/>
    <w:rsid w:val="00782188"/>
    <w:rsid w:val="007827D5"/>
    <w:rsid w:val="00782BB5"/>
    <w:rsid w:val="007858FA"/>
    <w:rsid w:val="00785BBD"/>
    <w:rsid w:val="00786344"/>
    <w:rsid w:val="0078655F"/>
    <w:rsid w:val="00787DA6"/>
    <w:rsid w:val="00787DD5"/>
    <w:rsid w:val="00790167"/>
    <w:rsid w:val="00790ADF"/>
    <w:rsid w:val="00790EF9"/>
    <w:rsid w:val="00791051"/>
    <w:rsid w:val="00791E2D"/>
    <w:rsid w:val="007923B9"/>
    <w:rsid w:val="007927AD"/>
    <w:rsid w:val="007930C4"/>
    <w:rsid w:val="00793437"/>
    <w:rsid w:val="007934F1"/>
    <w:rsid w:val="00793F69"/>
    <w:rsid w:val="00794398"/>
    <w:rsid w:val="00794AA2"/>
    <w:rsid w:val="00795113"/>
    <w:rsid w:val="00795EB6"/>
    <w:rsid w:val="007963EC"/>
    <w:rsid w:val="00796530"/>
    <w:rsid w:val="00797751"/>
    <w:rsid w:val="00797FAE"/>
    <w:rsid w:val="007A0807"/>
    <w:rsid w:val="007A08B9"/>
    <w:rsid w:val="007A0B0F"/>
    <w:rsid w:val="007A15D9"/>
    <w:rsid w:val="007A1C39"/>
    <w:rsid w:val="007A2938"/>
    <w:rsid w:val="007A2B63"/>
    <w:rsid w:val="007A3026"/>
    <w:rsid w:val="007A3D3C"/>
    <w:rsid w:val="007A4314"/>
    <w:rsid w:val="007A4A76"/>
    <w:rsid w:val="007A4C0D"/>
    <w:rsid w:val="007A4C5E"/>
    <w:rsid w:val="007A5975"/>
    <w:rsid w:val="007A5A4C"/>
    <w:rsid w:val="007A68DF"/>
    <w:rsid w:val="007A6AFF"/>
    <w:rsid w:val="007A6E0F"/>
    <w:rsid w:val="007A6F28"/>
    <w:rsid w:val="007A6FD4"/>
    <w:rsid w:val="007A711C"/>
    <w:rsid w:val="007A75E6"/>
    <w:rsid w:val="007A79BA"/>
    <w:rsid w:val="007A7FFB"/>
    <w:rsid w:val="007B02DF"/>
    <w:rsid w:val="007B0B7B"/>
    <w:rsid w:val="007B1A97"/>
    <w:rsid w:val="007B2C6B"/>
    <w:rsid w:val="007B332F"/>
    <w:rsid w:val="007B35E3"/>
    <w:rsid w:val="007B3FE5"/>
    <w:rsid w:val="007B4888"/>
    <w:rsid w:val="007B5643"/>
    <w:rsid w:val="007B5B36"/>
    <w:rsid w:val="007B62B8"/>
    <w:rsid w:val="007B65B2"/>
    <w:rsid w:val="007B68C0"/>
    <w:rsid w:val="007B6BA0"/>
    <w:rsid w:val="007B7782"/>
    <w:rsid w:val="007C03A0"/>
    <w:rsid w:val="007C079F"/>
    <w:rsid w:val="007C0969"/>
    <w:rsid w:val="007C09FC"/>
    <w:rsid w:val="007C144C"/>
    <w:rsid w:val="007C1C1D"/>
    <w:rsid w:val="007C2697"/>
    <w:rsid w:val="007C2D45"/>
    <w:rsid w:val="007C4793"/>
    <w:rsid w:val="007C48B3"/>
    <w:rsid w:val="007C511E"/>
    <w:rsid w:val="007C54F6"/>
    <w:rsid w:val="007C58A6"/>
    <w:rsid w:val="007C5D94"/>
    <w:rsid w:val="007C6401"/>
    <w:rsid w:val="007C6589"/>
    <w:rsid w:val="007C6B45"/>
    <w:rsid w:val="007C6C12"/>
    <w:rsid w:val="007C6E3D"/>
    <w:rsid w:val="007C79A6"/>
    <w:rsid w:val="007C7B16"/>
    <w:rsid w:val="007D0204"/>
    <w:rsid w:val="007D0A6F"/>
    <w:rsid w:val="007D0D47"/>
    <w:rsid w:val="007D1FDF"/>
    <w:rsid w:val="007D28D2"/>
    <w:rsid w:val="007D3C2E"/>
    <w:rsid w:val="007D4265"/>
    <w:rsid w:val="007D458F"/>
    <w:rsid w:val="007D4C45"/>
    <w:rsid w:val="007D5113"/>
    <w:rsid w:val="007D58F2"/>
    <w:rsid w:val="007D5D4A"/>
    <w:rsid w:val="007D7127"/>
    <w:rsid w:val="007D719D"/>
    <w:rsid w:val="007D729A"/>
    <w:rsid w:val="007D777E"/>
    <w:rsid w:val="007D7901"/>
    <w:rsid w:val="007D7A6F"/>
    <w:rsid w:val="007D7C66"/>
    <w:rsid w:val="007D7FEC"/>
    <w:rsid w:val="007E0CD9"/>
    <w:rsid w:val="007E1CBB"/>
    <w:rsid w:val="007E2ECD"/>
    <w:rsid w:val="007E321C"/>
    <w:rsid w:val="007E4B63"/>
    <w:rsid w:val="007E54E4"/>
    <w:rsid w:val="007E6059"/>
    <w:rsid w:val="007E6105"/>
    <w:rsid w:val="007E6F7F"/>
    <w:rsid w:val="007E7288"/>
    <w:rsid w:val="007E738E"/>
    <w:rsid w:val="007E73E0"/>
    <w:rsid w:val="007E7E31"/>
    <w:rsid w:val="007F16E9"/>
    <w:rsid w:val="007F1E50"/>
    <w:rsid w:val="007F32F2"/>
    <w:rsid w:val="007F360C"/>
    <w:rsid w:val="007F39F3"/>
    <w:rsid w:val="007F3A8C"/>
    <w:rsid w:val="007F4061"/>
    <w:rsid w:val="007F4E53"/>
    <w:rsid w:val="007F5772"/>
    <w:rsid w:val="007F5A42"/>
    <w:rsid w:val="007F6665"/>
    <w:rsid w:val="007F68A4"/>
    <w:rsid w:val="007F72FF"/>
    <w:rsid w:val="007F7B4B"/>
    <w:rsid w:val="008000A0"/>
    <w:rsid w:val="0080020C"/>
    <w:rsid w:val="00800DDB"/>
    <w:rsid w:val="008014C5"/>
    <w:rsid w:val="008014DC"/>
    <w:rsid w:val="00801C3C"/>
    <w:rsid w:val="008027CF"/>
    <w:rsid w:val="00802AB0"/>
    <w:rsid w:val="00802EEB"/>
    <w:rsid w:val="00803BD0"/>
    <w:rsid w:val="00803BD7"/>
    <w:rsid w:val="0080406E"/>
    <w:rsid w:val="008041E4"/>
    <w:rsid w:val="00804736"/>
    <w:rsid w:val="00804A0A"/>
    <w:rsid w:val="00805150"/>
    <w:rsid w:val="00805187"/>
    <w:rsid w:val="008057FD"/>
    <w:rsid w:val="00805DE5"/>
    <w:rsid w:val="00805F39"/>
    <w:rsid w:val="00807421"/>
    <w:rsid w:val="00807A54"/>
    <w:rsid w:val="00807A56"/>
    <w:rsid w:val="00807E31"/>
    <w:rsid w:val="00807EAC"/>
    <w:rsid w:val="00810005"/>
    <w:rsid w:val="00810065"/>
    <w:rsid w:val="008101A4"/>
    <w:rsid w:val="00810255"/>
    <w:rsid w:val="00810725"/>
    <w:rsid w:val="0081117E"/>
    <w:rsid w:val="008111F0"/>
    <w:rsid w:val="0081125D"/>
    <w:rsid w:val="00811A6F"/>
    <w:rsid w:val="008128BE"/>
    <w:rsid w:val="00812985"/>
    <w:rsid w:val="00812D7D"/>
    <w:rsid w:val="00812F65"/>
    <w:rsid w:val="008141DF"/>
    <w:rsid w:val="008144FC"/>
    <w:rsid w:val="00814503"/>
    <w:rsid w:val="008145A8"/>
    <w:rsid w:val="0081483E"/>
    <w:rsid w:val="00814DB1"/>
    <w:rsid w:val="00815FAE"/>
    <w:rsid w:val="0081779B"/>
    <w:rsid w:val="00817C64"/>
    <w:rsid w:val="00820010"/>
    <w:rsid w:val="00820575"/>
    <w:rsid w:val="008205BA"/>
    <w:rsid w:val="00820EC9"/>
    <w:rsid w:val="008212B0"/>
    <w:rsid w:val="0082182B"/>
    <w:rsid w:val="00821CB8"/>
    <w:rsid w:val="00822056"/>
    <w:rsid w:val="0082246A"/>
    <w:rsid w:val="00822A49"/>
    <w:rsid w:val="00822E53"/>
    <w:rsid w:val="00823917"/>
    <w:rsid w:val="00823BDA"/>
    <w:rsid w:val="00823C9B"/>
    <w:rsid w:val="008240CF"/>
    <w:rsid w:val="0082468D"/>
    <w:rsid w:val="008249AA"/>
    <w:rsid w:val="00824B3D"/>
    <w:rsid w:val="00824E24"/>
    <w:rsid w:val="00824FCE"/>
    <w:rsid w:val="00825436"/>
    <w:rsid w:val="00825764"/>
    <w:rsid w:val="00825C00"/>
    <w:rsid w:val="00826C18"/>
    <w:rsid w:val="00827A61"/>
    <w:rsid w:val="00830D8B"/>
    <w:rsid w:val="008313E9"/>
    <w:rsid w:val="00831BAE"/>
    <w:rsid w:val="0083235A"/>
    <w:rsid w:val="00832615"/>
    <w:rsid w:val="0083275B"/>
    <w:rsid w:val="00832BAE"/>
    <w:rsid w:val="00832BF7"/>
    <w:rsid w:val="00833072"/>
    <w:rsid w:val="0083363A"/>
    <w:rsid w:val="008336E5"/>
    <w:rsid w:val="00834743"/>
    <w:rsid w:val="0083477B"/>
    <w:rsid w:val="008355D7"/>
    <w:rsid w:val="00835D18"/>
    <w:rsid w:val="00836123"/>
    <w:rsid w:val="0083631E"/>
    <w:rsid w:val="00836B39"/>
    <w:rsid w:val="008371F5"/>
    <w:rsid w:val="00837DAC"/>
    <w:rsid w:val="00840363"/>
    <w:rsid w:val="008408A4"/>
    <w:rsid w:val="008411CC"/>
    <w:rsid w:val="0084173A"/>
    <w:rsid w:val="008418B3"/>
    <w:rsid w:val="00841D2C"/>
    <w:rsid w:val="008434A1"/>
    <w:rsid w:val="008455F5"/>
    <w:rsid w:val="0084611F"/>
    <w:rsid w:val="00846142"/>
    <w:rsid w:val="00846613"/>
    <w:rsid w:val="00846745"/>
    <w:rsid w:val="00847735"/>
    <w:rsid w:val="0085088F"/>
    <w:rsid w:val="008508BE"/>
    <w:rsid w:val="008513FC"/>
    <w:rsid w:val="00851476"/>
    <w:rsid w:val="008514AE"/>
    <w:rsid w:val="00851C39"/>
    <w:rsid w:val="00851E04"/>
    <w:rsid w:val="00851EC9"/>
    <w:rsid w:val="00852794"/>
    <w:rsid w:val="00852A78"/>
    <w:rsid w:val="00852C66"/>
    <w:rsid w:val="00852D37"/>
    <w:rsid w:val="00853689"/>
    <w:rsid w:val="008537D2"/>
    <w:rsid w:val="008538AE"/>
    <w:rsid w:val="00855009"/>
    <w:rsid w:val="00855C6E"/>
    <w:rsid w:val="00856670"/>
    <w:rsid w:val="008603DE"/>
    <w:rsid w:val="00860B24"/>
    <w:rsid w:val="00863619"/>
    <w:rsid w:val="00863979"/>
    <w:rsid w:val="00863A4D"/>
    <w:rsid w:val="00863CCE"/>
    <w:rsid w:val="00864243"/>
    <w:rsid w:val="00864312"/>
    <w:rsid w:val="00864564"/>
    <w:rsid w:val="00864B5E"/>
    <w:rsid w:val="00864EEA"/>
    <w:rsid w:val="0086553A"/>
    <w:rsid w:val="00865797"/>
    <w:rsid w:val="00866271"/>
    <w:rsid w:val="008671B1"/>
    <w:rsid w:val="00867618"/>
    <w:rsid w:val="0086781D"/>
    <w:rsid w:val="00867FD9"/>
    <w:rsid w:val="0087055B"/>
    <w:rsid w:val="00870824"/>
    <w:rsid w:val="00870FAE"/>
    <w:rsid w:val="008711A8"/>
    <w:rsid w:val="00871286"/>
    <w:rsid w:val="008712C6"/>
    <w:rsid w:val="00871458"/>
    <w:rsid w:val="00872072"/>
    <w:rsid w:val="008722B1"/>
    <w:rsid w:val="008730D6"/>
    <w:rsid w:val="008736DD"/>
    <w:rsid w:val="008739D5"/>
    <w:rsid w:val="00873AB1"/>
    <w:rsid w:val="00873CE2"/>
    <w:rsid w:val="00873E84"/>
    <w:rsid w:val="00873EAB"/>
    <w:rsid w:val="00874749"/>
    <w:rsid w:val="008749E2"/>
    <w:rsid w:val="00874D25"/>
    <w:rsid w:val="00875952"/>
    <w:rsid w:val="0087637A"/>
    <w:rsid w:val="00876AE2"/>
    <w:rsid w:val="00876EEA"/>
    <w:rsid w:val="00877579"/>
    <w:rsid w:val="00877CD6"/>
    <w:rsid w:val="00877EB1"/>
    <w:rsid w:val="00880FBE"/>
    <w:rsid w:val="00881427"/>
    <w:rsid w:val="00882E83"/>
    <w:rsid w:val="008834F5"/>
    <w:rsid w:val="00884A3B"/>
    <w:rsid w:val="0088575D"/>
    <w:rsid w:val="00885D2B"/>
    <w:rsid w:val="008869CA"/>
    <w:rsid w:val="00886D9E"/>
    <w:rsid w:val="00890063"/>
    <w:rsid w:val="008903E4"/>
    <w:rsid w:val="00890432"/>
    <w:rsid w:val="008906C4"/>
    <w:rsid w:val="00891345"/>
    <w:rsid w:val="008918E2"/>
    <w:rsid w:val="008925CA"/>
    <w:rsid w:val="008926D0"/>
    <w:rsid w:val="00893316"/>
    <w:rsid w:val="0089344F"/>
    <w:rsid w:val="00893561"/>
    <w:rsid w:val="008937DE"/>
    <w:rsid w:val="00894668"/>
    <w:rsid w:val="00894E25"/>
    <w:rsid w:val="00894EDC"/>
    <w:rsid w:val="00895178"/>
    <w:rsid w:val="00896567"/>
    <w:rsid w:val="008967E0"/>
    <w:rsid w:val="00897833"/>
    <w:rsid w:val="00897AED"/>
    <w:rsid w:val="008A031E"/>
    <w:rsid w:val="008A0AE8"/>
    <w:rsid w:val="008A1303"/>
    <w:rsid w:val="008A16AA"/>
    <w:rsid w:val="008A17E3"/>
    <w:rsid w:val="008A293A"/>
    <w:rsid w:val="008A2EDA"/>
    <w:rsid w:val="008A4262"/>
    <w:rsid w:val="008A4310"/>
    <w:rsid w:val="008A4EE7"/>
    <w:rsid w:val="008A50C6"/>
    <w:rsid w:val="008A6E40"/>
    <w:rsid w:val="008A6F9C"/>
    <w:rsid w:val="008A70F3"/>
    <w:rsid w:val="008A7559"/>
    <w:rsid w:val="008A7673"/>
    <w:rsid w:val="008A7A30"/>
    <w:rsid w:val="008A7F4E"/>
    <w:rsid w:val="008B05E0"/>
    <w:rsid w:val="008B2EA7"/>
    <w:rsid w:val="008B3176"/>
    <w:rsid w:val="008B3796"/>
    <w:rsid w:val="008B3830"/>
    <w:rsid w:val="008B3DC1"/>
    <w:rsid w:val="008B4484"/>
    <w:rsid w:val="008B46D7"/>
    <w:rsid w:val="008B47C7"/>
    <w:rsid w:val="008B48C0"/>
    <w:rsid w:val="008B525E"/>
    <w:rsid w:val="008B5618"/>
    <w:rsid w:val="008B5811"/>
    <w:rsid w:val="008B591F"/>
    <w:rsid w:val="008B6883"/>
    <w:rsid w:val="008B6C73"/>
    <w:rsid w:val="008C062B"/>
    <w:rsid w:val="008C08F9"/>
    <w:rsid w:val="008C1C32"/>
    <w:rsid w:val="008C2466"/>
    <w:rsid w:val="008C2B3E"/>
    <w:rsid w:val="008C3B93"/>
    <w:rsid w:val="008C460B"/>
    <w:rsid w:val="008C4B48"/>
    <w:rsid w:val="008C4B4C"/>
    <w:rsid w:val="008C4D02"/>
    <w:rsid w:val="008C4E98"/>
    <w:rsid w:val="008C5028"/>
    <w:rsid w:val="008C50D8"/>
    <w:rsid w:val="008C5872"/>
    <w:rsid w:val="008C5AC7"/>
    <w:rsid w:val="008C603F"/>
    <w:rsid w:val="008C68AE"/>
    <w:rsid w:val="008C6920"/>
    <w:rsid w:val="008C6C78"/>
    <w:rsid w:val="008C751C"/>
    <w:rsid w:val="008D00E6"/>
    <w:rsid w:val="008D066D"/>
    <w:rsid w:val="008D2145"/>
    <w:rsid w:val="008D2E4C"/>
    <w:rsid w:val="008D3B2B"/>
    <w:rsid w:val="008D42B9"/>
    <w:rsid w:val="008D438F"/>
    <w:rsid w:val="008D4657"/>
    <w:rsid w:val="008D51D6"/>
    <w:rsid w:val="008D56A2"/>
    <w:rsid w:val="008D589C"/>
    <w:rsid w:val="008D604A"/>
    <w:rsid w:val="008D61A7"/>
    <w:rsid w:val="008D62AC"/>
    <w:rsid w:val="008D6320"/>
    <w:rsid w:val="008D665D"/>
    <w:rsid w:val="008D68D5"/>
    <w:rsid w:val="008D6A3D"/>
    <w:rsid w:val="008D7C53"/>
    <w:rsid w:val="008E038B"/>
    <w:rsid w:val="008E15CD"/>
    <w:rsid w:val="008E167D"/>
    <w:rsid w:val="008E1AD7"/>
    <w:rsid w:val="008E1C73"/>
    <w:rsid w:val="008E24DA"/>
    <w:rsid w:val="008E2963"/>
    <w:rsid w:val="008E29A8"/>
    <w:rsid w:val="008E3308"/>
    <w:rsid w:val="008E38C3"/>
    <w:rsid w:val="008E38D7"/>
    <w:rsid w:val="008E396F"/>
    <w:rsid w:val="008E4C71"/>
    <w:rsid w:val="008E5829"/>
    <w:rsid w:val="008E5F90"/>
    <w:rsid w:val="008E7C1F"/>
    <w:rsid w:val="008E7F1A"/>
    <w:rsid w:val="008F0312"/>
    <w:rsid w:val="008F054C"/>
    <w:rsid w:val="008F1CDD"/>
    <w:rsid w:val="008F2754"/>
    <w:rsid w:val="008F276D"/>
    <w:rsid w:val="008F2A12"/>
    <w:rsid w:val="008F2E41"/>
    <w:rsid w:val="008F35AF"/>
    <w:rsid w:val="008F3A94"/>
    <w:rsid w:val="008F3B36"/>
    <w:rsid w:val="008F44DD"/>
    <w:rsid w:val="008F5200"/>
    <w:rsid w:val="008F6492"/>
    <w:rsid w:val="008F6DF2"/>
    <w:rsid w:val="008F709A"/>
    <w:rsid w:val="008F71CC"/>
    <w:rsid w:val="008F7704"/>
    <w:rsid w:val="008F7729"/>
    <w:rsid w:val="009008FA"/>
    <w:rsid w:val="00900C9D"/>
    <w:rsid w:val="00900F71"/>
    <w:rsid w:val="009013FE"/>
    <w:rsid w:val="0090147B"/>
    <w:rsid w:val="009014F1"/>
    <w:rsid w:val="009029EB"/>
    <w:rsid w:val="00902FAF"/>
    <w:rsid w:val="00903202"/>
    <w:rsid w:val="009037AD"/>
    <w:rsid w:val="009039DE"/>
    <w:rsid w:val="00903A2F"/>
    <w:rsid w:val="00903E74"/>
    <w:rsid w:val="00904115"/>
    <w:rsid w:val="00904252"/>
    <w:rsid w:val="00904696"/>
    <w:rsid w:val="00904AD4"/>
    <w:rsid w:val="00905441"/>
    <w:rsid w:val="00906331"/>
    <w:rsid w:val="0090737E"/>
    <w:rsid w:val="0090782C"/>
    <w:rsid w:val="009101D6"/>
    <w:rsid w:val="009109A6"/>
    <w:rsid w:val="00910BEE"/>
    <w:rsid w:val="00911124"/>
    <w:rsid w:val="00911286"/>
    <w:rsid w:val="009112E8"/>
    <w:rsid w:val="00912459"/>
    <w:rsid w:val="009138FF"/>
    <w:rsid w:val="00913BAB"/>
    <w:rsid w:val="00913D7D"/>
    <w:rsid w:val="00913EC5"/>
    <w:rsid w:val="00913F44"/>
    <w:rsid w:val="00914AE6"/>
    <w:rsid w:val="00915419"/>
    <w:rsid w:val="00915496"/>
    <w:rsid w:val="00915F4E"/>
    <w:rsid w:val="0091668E"/>
    <w:rsid w:val="0091674D"/>
    <w:rsid w:val="00916824"/>
    <w:rsid w:val="00916F50"/>
    <w:rsid w:val="00917469"/>
    <w:rsid w:val="00917506"/>
    <w:rsid w:val="00917675"/>
    <w:rsid w:val="00917745"/>
    <w:rsid w:val="00917C6C"/>
    <w:rsid w:val="00917E55"/>
    <w:rsid w:val="00917EF0"/>
    <w:rsid w:val="009205E1"/>
    <w:rsid w:val="009211CF"/>
    <w:rsid w:val="009219A6"/>
    <w:rsid w:val="009219D8"/>
    <w:rsid w:val="00921C04"/>
    <w:rsid w:val="00921C1B"/>
    <w:rsid w:val="009227AC"/>
    <w:rsid w:val="00924E88"/>
    <w:rsid w:val="00925BD5"/>
    <w:rsid w:val="009303F9"/>
    <w:rsid w:val="00931656"/>
    <w:rsid w:val="0093199E"/>
    <w:rsid w:val="009319D5"/>
    <w:rsid w:val="0093215E"/>
    <w:rsid w:val="009321FB"/>
    <w:rsid w:val="009324BE"/>
    <w:rsid w:val="00933936"/>
    <w:rsid w:val="0093496A"/>
    <w:rsid w:val="00935355"/>
    <w:rsid w:val="0093561E"/>
    <w:rsid w:val="009358DC"/>
    <w:rsid w:val="00935CD5"/>
    <w:rsid w:val="00935E52"/>
    <w:rsid w:val="00935EB3"/>
    <w:rsid w:val="00936090"/>
    <w:rsid w:val="00936D0F"/>
    <w:rsid w:val="0093701E"/>
    <w:rsid w:val="009372D1"/>
    <w:rsid w:val="009377DD"/>
    <w:rsid w:val="009418C8"/>
    <w:rsid w:val="00941C45"/>
    <w:rsid w:val="00942140"/>
    <w:rsid w:val="009428C2"/>
    <w:rsid w:val="00942ADB"/>
    <w:rsid w:val="00945CAE"/>
    <w:rsid w:val="00945CD1"/>
    <w:rsid w:val="00945EBE"/>
    <w:rsid w:val="00945FDA"/>
    <w:rsid w:val="00946000"/>
    <w:rsid w:val="00950376"/>
    <w:rsid w:val="00950573"/>
    <w:rsid w:val="0095067A"/>
    <w:rsid w:val="009506A9"/>
    <w:rsid w:val="00950A23"/>
    <w:rsid w:val="00950D59"/>
    <w:rsid w:val="00951F28"/>
    <w:rsid w:val="00952047"/>
    <w:rsid w:val="00953271"/>
    <w:rsid w:val="00953ABB"/>
    <w:rsid w:val="0095465D"/>
    <w:rsid w:val="00954E73"/>
    <w:rsid w:val="0095529A"/>
    <w:rsid w:val="00955D08"/>
    <w:rsid w:val="00955F65"/>
    <w:rsid w:val="009566CC"/>
    <w:rsid w:val="00956917"/>
    <w:rsid w:val="00957DA9"/>
    <w:rsid w:val="00957E6C"/>
    <w:rsid w:val="00960484"/>
    <w:rsid w:val="00960D1C"/>
    <w:rsid w:val="0096110E"/>
    <w:rsid w:val="00961BE9"/>
    <w:rsid w:val="00962099"/>
    <w:rsid w:val="00962A76"/>
    <w:rsid w:val="00963109"/>
    <w:rsid w:val="00964A21"/>
    <w:rsid w:val="00965249"/>
    <w:rsid w:val="009670C0"/>
    <w:rsid w:val="009679CE"/>
    <w:rsid w:val="00967A37"/>
    <w:rsid w:val="00967C80"/>
    <w:rsid w:val="00971D24"/>
    <w:rsid w:val="00971D32"/>
    <w:rsid w:val="00971DDE"/>
    <w:rsid w:val="009721B7"/>
    <w:rsid w:val="0097226E"/>
    <w:rsid w:val="0097242E"/>
    <w:rsid w:val="009731EE"/>
    <w:rsid w:val="00973475"/>
    <w:rsid w:val="00973973"/>
    <w:rsid w:val="009739A7"/>
    <w:rsid w:val="00973F83"/>
    <w:rsid w:val="0097418C"/>
    <w:rsid w:val="009744DD"/>
    <w:rsid w:val="00975717"/>
    <w:rsid w:val="009757F4"/>
    <w:rsid w:val="00975BAA"/>
    <w:rsid w:val="00975BFA"/>
    <w:rsid w:val="00976FF5"/>
    <w:rsid w:val="009778BB"/>
    <w:rsid w:val="00977CB0"/>
    <w:rsid w:val="00977F3D"/>
    <w:rsid w:val="00980116"/>
    <w:rsid w:val="00980561"/>
    <w:rsid w:val="009817E2"/>
    <w:rsid w:val="00982D68"/>
    <w:rsid w:val="0098364B"/>
    <w:rsid w:val="00984442"/>
    <w:rsid w:val="00984895"/>
    <w:rsid w:val="00984C91"/>
    <w:rsid w:val="00984CC0"/>
    <w:rsid w:val="0098550F"/>
    <w:rsid w:val="0098586E"/>
    <w:rsid w:val="00985C29"/>
    <w:rsid w:val="00986681"/>
    <w:rsid w:val="009867E7"/>
    <w:rsid w:val="009869A7"/>
    <w:rsid w:val="009869E8"/>
    <w:rsid w:val="00986D2B"/>
    <w:rsid w:val="00986ECB"/>
    <w:rsid w:val="009878EC"/>
    <w:rsid w:val="009905F7"/>
    <w:rsid w:val="00991774"/>
    <w:rsid w:val="009917F3"/>
    <w:rsid w:val="009918A8"/>
    <w:rsid w:val="00991CD6"/>
    <w:rsid w:val="00992174"/>
    <w:rsid w:val="00993854"/>
    <w:rsid w:val="00993E3D"/>
    <w:rsid w:val="00993F57"/>
    <w:rsid w:val="009944B1"/>
    <w:rsid w:val="00995271"/>
    <w:rsid w:val="009955B4"/>
    <w:rsid w:val="00995F6F"/>
    <w:rsid w:val="00996652"/>
    <w:rsid w:val="009968FE"/>
    <w:rsid w:val="00997237"/>
    <w:rsid w:val="009A168D"/>
    <w:rsid w:val="009A2449"/>
    <w:rsid w:val="009A292A"/>
    <w:rsid w:val="009A2A53"/>
    <w:rsid w:val="009A2E84"/>
    <w:rsid w:val="009A3152"/>
    <w:rsid w:val="009A3AE2"/>
    <w:rsid w:val="009A3BBC"/>
    <w:rsid w:val="009A41D1"/>
    <w:rsid w:val="009A5012"/>
    <w:rsid w:val="009A68FD"/>
    <w:rsid w:val="009A6959"/>
    <w:rsid w:val="009A6EFB"/>
    <w:rsid w:val="009A7528"/>
    <w:rsid w:val="009A7D2D"/>
    <w:rsid w:val="009A7F02"/>
    <w:rsid w:val="009B0BA1"/>
    <w:rsid w:val="009B0EB5"/>
    <w:rsid w:val="009B1887"/>
    <w:rsid w:val="009B1D39"/>
    <w:rsid w:val="009B1E16"/>
    <w:rsid w:val="009B228A"/>
    <w:rsid w:val="009B23A8"/>
    <w:rsid w:val="009B2B25"/>
    <w:rsid w:val="009B2B94"/>
    <w:rsid w:val="009B336B"/>
    <w:rsid w:val="009B36F4"/>
    <w:rsid w:val="009B4188"/>
    <w:rsid w:val="009B444B"/>
    <w:rsid w:val="009B4EB5"/>
    <w:rsid w:val="009B6332"/>
    <w:rsid w:val="009B63F8"/>
    <w:rsid w:val="009B6437"/>
    <w:rsid w:val="009B6812"/>
    <w:rsid w:val="009B734F"/>
    <w:rsid w:val="009B7420"/>
    <w:rsid w:val="009B7444"/>
    <w:rsid w:val="009C0722"/>
    <w:rsid w:val="009C0811"/>
    <w:rsid w:val="009C1243"/>
    <w:rsid w:val="009C1A1F"/>
    <w:rsid w:val="009C252C"/>
    <w:rsid w:val="009C25EA"/>
    <w:rsid w:val="009C2745"/>
    <w:rsid w:val="009C2771"/>
    <w:rsid w:val="009C2848"/>
    <w:rsid w:val="009C2A16"/>
    <w:rsid w:val="009C3DB7"/>
    <w:rsid w:val="009C3FB7"/>
    <w:rsid w:val="009C5175"/>
    <w:rsid w:val="009C5CD5"/>
    <w:rsid w:val="009C5E01"/>
    <w:rsid w:val="009C618C"/>
    <w:rsid w:val="009C6B08"/>
    <w:rsid w:val="009C6C11"/>
    <w:rsid w:val="009C757E"/>
    <w:rsid w:val="009C7950"/>
    <w:rsid w:val="009D2183"/>
    <w:rsid w:val="009D22F7"/>
    <w:rsid w:val="009D25A8"/>
    <w:rsid w:val="009D3491"/>
    <w:rsid w:val="009D3651"/>
    <w:rsid w:val="009D4829"/>
    <w:rsid w:val="009D4C16"/>
    <w:rsid w:val="009D4D6E"/>
    <w:rsid w:val="009D4F3B"/>
    <w:rsid w:val="009D68D7"/>
    <w:rsid w:val="009D6983"/>
    <w:rsid w:val="009D6CAB"/>
    <w:rsid w:val="009D6D1F"/>
    <w:rsid w:val="009D70D7"/>
    <w:rsid w:val="009D7661"/>
    <w:rsid w:val="009D7A75"/>
    <w:rsid w:val="009E012E"/>
    <w:rsid w:val="009E0742"/>
    <w:rsid w:val="009E1025"/>
    <w:rsid w:val="009E23F3"/>
    <w:rsid w:val="009E3624"/>
    <w:rsid w:val="009E41E8"/>
    <w:rsid w:val="009E4391"/>
    <w:rsid w:val="009E486B"/>
    <w:rsid w:val="009E5F58"/>
    <w:rsid w:val="009E6A63"/>
    <w:rsid w:val="009E7019"/>
    <w:rsid w:val="009E7140"/>
    <w:rsid w:val="009E7A21"/>
    <w:rsid w:val="009E7D93"/>
    <w:rsid w:val="009E7F15"/>
    <w:rsid w:val="009F0F8B"/>
    <w:rsid w:val="009F1331"/>
    <w:rsid w:val="009F18BA"/>
    <w:rsid w:val="009F1E05"/>
    <w:rsid w:val="009F25D9"/>
    <w:rsid w:val="009F3A92"/>
    <w:rsid w:val="009F460F"/>
    <w:rsid w:val="009F472D"/>
    <w:rsid w:val="009F4776"/>
    <w:rsid w:val="009F48E9"/>
    <w:rsid w:val="009F4A55"/>
    <w:rsid w:val="009F4BA3"/>
    <w:rsid w:val="009F5042"/>
    <w:rsid w:val="009F5245"/>
    <w:rsid w:val="009F593D"/>
    <w:rsid w:val="009F593F"/>
    <w:rsid w:val="009F6667"/>
    <w:rsid w:val="009F699C"/>
    <w:rsid w:val="009F6A8D"/>
    <w:rsid w:val="009F6BF2"/>
    <w:rsid w:val="009F72A3"/>
    <w:rsid w:val="009F7B50"/>
    <w:rsid w:val="009F7F96"/>
    <w:rsid w:val="00A0120A"/>
    <w:rsid w:val="00A01791"/>
    <w:rsid w:val="00A025F7"/>
    <w:rsid w:val="00A02BC7"/>
    <w:rsid w:val="00A030AD"/>
    <w:rsid w:val="00A04347"/>
    <w:rsid w:val="00A0458F"/>
    <w:rsid w:val="00A04838"/>
    <w:rsid w:val="00A04F10"/>
    <w:rsid w:val="00A05BC8"/>
    <w:rsid w:val="00A07492"/>
    <w:rsid w:val="00A07776"/>
    <w:rsid w:val="00A07E57"/>
    <w:rsid w:val="00A104FC"/>
    <w:rsid w:val="00A10588"/>
    <w:rsid w:val="00A105AD"/>
    <w:rsid w:val="00A106CE"/>
    <w:rsid w:val="00A1076B"/>
    <w:rsid w:val="00A11613"/>
    <w:rsid w:val="00A11632"/>
    <w:rsid w:val="00A116E2"/>
    <w:rsid w:val="00A11EA3"/>
    <w:rsid w:val="00A12514"/>
    <w:rsid w:val="00A12769"/>
    <w:rsid w:val="00A1395D"/>
    <w:rsid w:val="00A13B2C"/>
    <w:rsid w:val="00A13B65"/>
    <w:rsid w:val="00A14774"/>
    <w:rsid w:val="00A14AA8"/>
    <w:rsid w:val="00A1613A"/>
    <w:rsid w:val="00A16783"/>
    <w:rsid w:val="00A16931"/>
    <w:rsid w:val="00A16E0C"/>
    <w:rsid w:val="00A20ABC"/>
    <w:rsid w:val="00A20C3D"/>
    <w:rsid w:val="00A20C49"/>
    <w:rsid w:val="00A22747"/>
    <w:rsid w:val="00A22F44"/>
    <w:rsid w:val="00A2327D"/>
    <w:rsid w:val="00A23306"/>
    <w:rsid w:val="00A23341"/>
    <w:rsid w:val="00A2382C"/>
    <w:rsid w:val="00A2401A"/>
    <w:rsid w:val="00A2440E"/>
    <w:rsid w:val="00A24756"/>
    <w:rsid w:val="00A24927"/>
    <w:rsid w:val="00A265A4"/>
    <w:rsid w:val="00A307A2"/>
    <w:rsid w:val="00A30D27"/>
    <w:rsid w:val="00A30E18"/>
    <w:rsid w:val="00A310FB"/>
    <w:rsid w:val="00A3264A"/>
    <w:rsid w:val="00A33121"/>
    <w:rsid w:val="00A3336D"/>
    <w:rsid w:val="00A34144"/>
    <w:rsid w:val="00A3425D"/>
    <w:rsid w:val="00A35CB7"/>
    <w:rsid w:val="00A35EC3"/>
    <w:rsid w:val="00A362C4"/>
    <w:rsid w:val="00A3639A"/>
    <w:rsid w:val="00A3711C"/>
    <w:rsid w:val="00A37BC3"/>
    <w:rsid w:val="00A4027B"/>
    <w:rsid w:val="00A4061E"/>
    <w:rsid w:val="00A40942"/>
    <w:rsid w:val="00A40ED0"/>
    <w:rsid w:val="00A4106A"/>
    <w:rsid w:val="00A415F8"/>
    <w:rsid w:val="00A41D37"/>
    <w:rsid w:val="00A42666"/>
    <w:rsid w:val="00A42BF8"/>
    <w:rsid w:val="00A434C2"/>
    <w:rsid w:val="00A43A43"/>
    <w:rsid w:val="00A50826"/>
    <w:rsid w:val="00A50904"/>
    <w:rsid w:val="00A50B5A"/>
    <w:rsid w:val="00A523BA"/>
    <w:rsid w:val="00A524DA"/>
    <w:rsid w:val="00A528E7"/>
    <w:rsid w:val="00A541C7"/>
    <w:rsid w:val="00A546F6"/>
    <w:rsid w:val="00A549C2"/>
    <w:rsid w:val="00A56A74"/>
    <w:rsid w:val="00A572BA"/>
    <w:rsid w:val="00A575E7"/>
    <w:rsid w:val="00A604DB"/>
    <w:rsid w:val="00A61099"/>
    <w:rsid w:val="00A61941"/>
    <w:rsid w:val="00A61B82"/>
    <w:rsid w:val="00A62563"/>
    <w:rsid w:val="00A62A0D"/>
    <w:rsid w:val="00A62BE7"/>
    <w:rsid w:val="00A63411"/>
    <w:rsid w:val="00A63BD0"/>
    <w:rsid w:val="00A644B5"/>
    <w:rsid w:val="00A64906"/>
    <w:rsid w:val="00A6585D"/>
    <w:rsid w:val="00A65902"/>
    <w:rsid w:val="00A65E7D"/>
    <w:rsid w:val="00A660F1"/>
    <w:rsid w:val="00A66280"/>
    <w:rsid w:val="00A66F39"/>
    <w:rsid w:val="00A67147"/>
    <w:rsid w:val="00A674A5"/>
    <w:rsid w:val="00A67FE0"/>
    <w:rsid w:val="00A70482"/>
    <w:rsid w:val="00A70BE6"/>
    <w:rsid w:val="00A70DB1"/>
    <w:rsid w:val="00A71AE2"/>
    <w:rsid w:val="00A72754"/>
    <w:rsid w:val="00A7287E"/>
    <w:rsid w:val="00A72BF6"/>
    <w:rsid w:val="00A72DF9"/>
    <w:rsid w:val="00A7332E"/>
    <w:rsid w:val="00A73BB4"/>
    <w:rsid w:val="00A73E0D"/>
    <w:rsid w:val="00A74603"/>
    <w:rsid w:val="00A74E34"/>
    <w:rsid w:val="00A75434"/>
    <w:rsid w:val="00A75635"/>
    <w:rsid w:val="00A75E42"/>
    <w:rsid w:val="00A76178"/>
    <w:rsid w:val="00A767B0"/>
    <w:rsid w:val="00A76A92"/>
    <w:rsid w:val="00A76A93"/>
    <w:rsid w:val="00A76F00"/>
    <w:rsid w:val="00A77338"/>
    <w:rsid w:val="00A77A5B"/>
    <w:rsid w:val="00A801FC"/>
    <w:rsid w:val="00A81B40"/>
    <w:rsid w:val="00A81C2C"/>
    <w:rsid w:val="00A820CA"/>
    <w:rsid w:val="00A8263E"/>
    <w:rsid w:val="00A82DA0"/>
    <w:rsid w:val="00A8339B"/>
    <w:rsid w:val="00A83A2A"/>
    <w:rsid w:val="00A83EDA"/>
    <w:rsid w:val="00A84AA1"/>
    <w:rsid w:val="00A84C91"/>
    <w:rsid w:val="00A852F8"/>
    <w:rsid w:val="00A85311"/>
    <w:rsid w:val="00A853AC"/>
    <w:rsid w:val="00A8563B"/>
    <w:rsid w:val="00A8620C"/>
    <w:rsid w:val="00A86A52"/>
    <w:rsid w:val="00A86B38"/>
    <w:rsid w:val="00A86F97"/>
    <w:rsid w:val="00A8712B"/>
    <w:rsid w:val="00A91648"/>
    <w:rsid w:val="00A92781"/>
    <w:rsid w:val="00A93D13"/>
    <w:rsid w:val="00A9464F"/>
    <w:rsid w:val="00A94FB1"/>
    <w:rsid w:val="00A94FC2"/>
    <w:rsid w:val="00A9546F"/>
    <w:rsid w:val="00A96318"/>
    <w:rsid w:val="00A96B6F"/>
    <w:rsid w:val="00A970A5"/>
    <w:rsid w:val="00A97217"/>
    <w:rsid w:val="00A97917"/>
    <w:rsid w:val="00A97F66"/>
    <w:rsid w:val="00AA06AA"/>
    <w:rsid w:val="00AA0CB4"/>
    <w:rsid w:val="00AA20F2"/>
    <w:rsid w:val="00AA2790"/>
    <w:rsid w:val="00AA3058"/>
    <w:rsid w:val="00AA3142"/>
    <w:rsid w:val="00AA59B9"/>
    <w:rsid w:val="00AA5B45"/>
    <w:rsid w:val="00AA6D2C"/>
    <w:rsid w:val="00AA75AE"/>
    <w:rsid w:val="00AA795C"/>
    <w:rsid w:val="00AB0298"/>
    <w:rsid w:val="00AB156F"/>
    <w:rsid w:val="00AB196F"/>
    <w:rsid w:val="00AB19B2"/>
    <w:rsid w:val="00AB1B76"/>
    <w:rsid w:val="00AB1D0C"/>
    <w:rsid w:val="00AB1D78"/>
    <w:rsid w:val="00AB20E2"/>
    <w:rsid w:val="00AB2416"/>
    <w:rsid w:val="00AB24D7"/>
    <w:rsid w:val="00AB3704"/>
    <w:rsid w:val="00AB3A76"/>
    <w:rsid w:val="00AB3E9A"/>
    <w:rsid w:val="00AB436F"/>
    <w:rsid w:val="00AB55EE"/>
    <w:rsid w:val="00AB6123"/>
    <w:rsid w:val="00AB6542"/>
    <w:rsid w:val="00AB6C58"/>
    <w:rsid w:val="00AB77FE"/>
    <w:rsid w:val="00AB7AC1"/>
    <w:rsid w:val="00AC0A1B"/>
    <w:rsid w:val="00AC0B3A"/>
    <w:rsid w:val="00AC103D"/>
    <w:rsid w:val="00AC152C"/>
    <w:rsid w:val="00AC1C52"/>
    <w:rsid w:val="00AC2636"/>
    <w:rsid w:val="00AC335F"/>
    <w:rsid w:val="00AC3A55"/>
    <w:rsid w:val="00AC4055"/>
    <w:rsid w:val="00AC40FA"/>
    <w:rsid w:val="00AC4F4C"/>
    <w:rsid w:val="00AC5443"/>
    <w:rsid w:val="00AC5CE2"/>
    <w:rsid w:val="00AC6A4B"/>
    <w:rsid w:val="00AC77F4"/>
    <w:rsid w:val="00AC7AB3"/>
    <w:rsid w:val="00AC7BFF"/>
    <w:rsid w:val="00AD02F4"/>
    <w:rsid w:val="00AD036F"/>
    <w:rsid w:val="00AD04EE"/>
    <w:rsid w:val="00AD0BF1"/>
    <w:rsid w:val="00AD0C80"/>
    <w:rsid w:val="00AD10CE"/>
    <w:rsid w:val="00AD1AC8"/>
    <w:rsid w:val="00AD246D"/>
    <w:rsid w:val="00AD2A1B"/>
    <w:rsid w:val="00AD31AD"/>
    <w:rsid w:val="00AD37A9"/>
    <w:rsid w:val="00AD3A88"/>
    <w:rsid w:val="00AD3EC2"/>
    <w:rsid w:val="00AD41AA"/>
    <w:rsid w:val="00AD4C36"/>
    <w:rsid w:val="00AD4CC3"/>
    <w:rsid w:val="00AD508D"/>
    <w:rsid w:val="00AD5ACE"/>
    <w:rsid w:val="00AD5B3F"/>
    <w:rsid w:val="00AD687F"/>
    <w:rsid w:val="00AD68DD"/>
    <w:rsid w:val="00AD6B86"/>
    <w:rsid w:val="00AD73C1"/>
    <w:rsid w:val="00AE0499"/>
    <w:rsid w:val="00AE119D"/>
    <w:rsid w:val="00AE4A5B"/>
    <w:rsid w:val="00AE5361"/>
    <w:rsid w:val="00AE5EA0"/>
    <w:rsid w:val="00AE5FA8"/>
    <w:rsid w:val="00AE6060"/>
    <w:rsid w:val="00AE63D8"/>
    <w:rsid w:val="00AE7209"/>
    <w:rsid w:val="00AE7D57"/>
    <w:rsid w:val="00AF0396"/>
    <w:rsid w:val="00AF0FA5"/>
    <w:rsid w:val="00AF12E2"/>
    <w:rsid w:val="00AF1FE5"/>
    <w:rsid w:val="00AF27F1"/>
    <w:rsid w:val="00AF2B3E"/>
    <w:rsid w:val="00AF2DE4"/>
    <w:rsid w:val="00AF39F7"/>
    <w:rsid w:val="00AF3B7F"/>
    <w:rsid w:val="00AF4196"/>
    <w:rsid w:val="00AF4630"/>
    <w:rsid w:val="00AF534A"/>
    <w:rsid w:val="00AF5EF0"/>
    <w:rsid w:val="00AF61A3"/>
    <w:rsid w:val="00AF67E3"/>
    <w:rsid w:val="00AF764F"/>
    <w:rsid w:val="00AF7A8D"/>
    <w:rsid w:val="00B002BF"/>
    <w:rsid w:val="00B015F0"/>
    <w:rsid w:val="00B01E8B"/>
    <w:rsid w:val="00B01EE2"/>
    <w:rsid w:val="00B0289B"/>
    <w:rsid w:val="00B035DD"/>
    <w:rsid w:val="00B041FA"/>
    <w:rsid w:val="00B04447"/>
    <w:rsid w:val="00B045E7"/>
    <w:rsid w:val="00B04693"/>
    <w:rsid w:val="00B04E6E"/>
    <w:rsid w:val="00B058F8"/>
    <w:rsid w:val="00B05F8B"/>
    <w:rsid w:val="00B06A84"/>
    <w:rsid w:val="00B07066"/>
    <w:rsid w:val="00B075A3"/>
    <w:rsid w:val="00B079C0"/>
    <w:rsid w:val="00B07EC6"/>
    <w:rsid w:val="00B10961"/>
    <w:rsid w:val="00B1097E"/>
    <w:rsid w:val="00B11168"/>
    <w:rsid w:val="00B11951"/>
    <w:rsid w:val="00B11CA4"/>
    <w:rsid w:val="00B11E5B"/>
    <w:rsid w:val="00B11ED5"/>
    <w:rsid w:val="00B1217F"/>
    <w:rsid w:val="00B13467"/>
    <w:rsid w:val="00B13933"/>
    <w:rsid w:val="00B14249"/>
    <w:rsid w:val="00B14878"/>
    <w:rsid w:val="00B148E7"/>
    <w:rsid w:val="00B14C0F"/>
    <w:rsid w:val="00B151F9"/>
    <w:rsid w:val="00B1579B"/>
    <w:rsid w:val="00B15A3D"/>
    <w:rsid w:val="00B16233"/>
    <w:rsid w:val="00B17EFB"/>
    <w:rsid w:val="00B2065B"/>
    <w:rsid w:val="00B2139E"/>
    <w:rsid w:val="00B213B0"/>
    <w:rsid w:val="00B22110"/>
    <w:rsid w:val="00B22123"/>
    <w:rsid w:val="00B22630"/>
    <w:rsid w:val="00B22AB7"/>
    <w:rsid w:val="00B23063"/>
    <w:rsid w:val="00B23826"/>
    <w:rsid w:val="00B23894"/>
    <w:rsid w:val="00B238B5"/>
    <w:rsid w:val="00B24188"/>
    <w:rsid w:val="00B242D8"/>
    <w:rsid w:val="00B2432C"/>
    <w:rsid w:val="00B24644"/>
    <w:rsid w:val="00B24990"/>
    <w:rsid w:val="00B24C2A"/>
    <w:rsid w:val="00B255C6"/>
    <w:rsid w:val="00B26513"/>
    <w:rsid w:val="00B312C2"/>
    <w:rsid w:val="00B3197A"/>
    <w:rsid w:val="00B3257E"/>
    <w:rsid w:val="00B32A8F"/>
    <w:rsid w:val="00B32FD0"/>
    <w:rsid w:val="00B33178"/>
    <w:rsid w:val="00B3333C"/>
    <w:rsid w:val="00B33369"/>
    <w:rsid w:val="00B33D10"/>
    <w:rsid w:val="00B33E0A"/>
    <w:rsid w:val="00B3439A"/>
    <w:rsid w:val="00B349FC"/>
    <w:rsid w:val="00B34CAA"/>
    <w:rsid w:val="00B34E4A"/>
    <w:rsid w:val="00B3686B"/>
    <w:rsid w:val="00B36D73"/>
    <w:rsid w:val="00B3700B"/>
    <w:rsid w:val="00B3707E"/>
    <w:rsid w:val="00B37184"/>
    <w:rsid w:val="00B372AA"/>
    <w:rsid w:val="00B3769C"/>
    <w:rsid w:val="00B37CCB"/>
    <w:rsid w:val="00B41B60"/>
    <w:rsid w:val="00B42314"/>
    <w:rsid w:val="00B42360"/>
    <w:rsid w:val="00B427F4"/>
    <w:rsid w:val="00B428FD"/>
    <w:rsid w:val="00B429AE"/>
    <w:rsid w:val="00B435E8"/>
    <w:rsid w:val="00B43753"/>
    <w:rsid w:val="00B43DC5"/>
    <w:rsid w:val="00B44084"/>
    <w:rsid w:val="00B4421A"/>
    <w:rsid w:val="00B452A5"/>
    <w:rsid w:val="00B45A4C"/>
    <w:rsid w:val="00B45A56"/>
    <w:rsid w:val="00B45F0C"/>
    <w:rsid w:val="00B4607B"/>
    <w:rsid w:val="00B465BC"/>
    <w:rsid w:val="00B46642"/>
    <w:rsid w:val="00B47330"/>
    <w:rsid w:val="00B503E3"/>
    <w:rsid w:val="00B50554"/>
    <w:rsid w:val="00B515EC"/>
    <w:rsid w:val="00B52136"/>
    <w:rsid w:val="00B52B4B"/>
    <w:rsid w:val="00B538E5"/>
    <w:rsid w:val="00B54704"/>
    <w:rsid w:val="00B54906"/>
    <w:rsid w:val="00B54B88"/>
    <w:rsid w:val="00B54BDF"/>
    <w:rsid w:val="00B5543A"/>
    <w:rsid w:val="00B56106"/>
    <w:rsid w:val="00B5654A"/>
    <w:rsid w:val="00B56744"/>
    <w:rsid w:val="00B567FA"/>
    <w:rsid w:val="00B5720F"/>
    <w:rsid w:val="00B57825"/>
    <w:rsid w:val="00B57A3C"/>
    <w:rsid w:val="00B57BDA"/>
    <w:rsid w:val="00B6002C"/>
    <w:rsid w:val="00B60597"/>
    <w:rsid w:val="00B61BA2"/>
    <w:rsid w:val="00B620EE"/>
    <w:rsid w:val="00B624BC"/>
    <w:rsid w:val="00B624D3"/>
    <w:rsid w:val="00B62B80"/>
    <w:rsid w:val="00B64672"/>
    <w:rsid w:val="00B64F20"/>
    <w:rsid w:val="00B652EA"/>
    <w:rsid w:val="00B655EE"/>
    <w:rsid w:val="00B65941"/>
    <w:rsid w:val="00B65988"/>
    <w:rsid w:val="00B66923"/>
    <w:rsid w:val="00B66CD1"/>
    <w:rsid w:val="00B66F81"/>
    <w:rsid w:val="00B6768C"/>
    <w:rsid w:val="00B67854"/>
    <w:rsid w:val="00B67856"/>
    <w:rsid w:val="00B67924"/>
    <w:rsid w:val="00B67AB5"/>
    <w:rsid w:val="00B67D99"/>
    <w:rsid w:val="00B67F74"/>
    <w:rsid w:val="00B706E4"/>
    <w:rsid w:val="00B70DE1"/>
    <w:rsid w:val="00B7251B"/>
    <w:rsid w:val="00B74856"/>
    <w:rsid w:val="00B757EB"/>
    <w:rsid w:val="00B758BC"/>
    <w:rsid w:val="00B75E48"/>
    <w:rsid w:val="00B7629A"/>
    <w:rsid w:val="00B775B9"/>
    <w:rsid w:val="00B77923"/>
    <w:rsid w:val="00B80479"/>
    <w:rsid w:val="00B80838"/>
    <w:rsid w:val="00B81237"/>
    <w:rsid w:val="00B81F73"/>
    <w:rsid w:val="00B825F7"/>
    <w:rsid w:val="00B82E8A"/>
    <w:rsid w:val="00B83D8B"/>
    <w:rsid w:val="00B8413B"/>
    <w:rsid w:val="00B843FC"/>
    <w:rsid w:val="00B84530"/>
    <w:rsid w:val="00B84F96"/>
    <w:rsid w:val="00B858A4"/>
    <w:rsid w:val="00B85900"/>
    <w:rsid w:val="00B85F0E"/>
    <w:rsid w:val="00B8631E"/>
    <w:rsid w:val="00B8650E"/>
    <w:rsid w:val="00B8656D"/>
    <w:rsid w:val="00B86852"/>
    <w:rsid w:val="00B87995"/>
    <w:rsid w:val="00B87C60"/>
    <w:rsid w:val="00B87F96"/>
    <w:rsid w:val="00B90A83"/>
    <w:rsid w:val="00B90B17"/>
    <w:rsid w:val="00B926C2"/>
    <w:rsid w:val="00B92C24"/>
    <w:rsid w:val="00B92EBB"/>
    <w:rsid w:val="00B9319C"/>
    <w:rsid w:val="00B9358C"/>
    <w:rsid w:val="00B93BC3"/>
    <w:rsid w:val="00B949E1"/>
    <w:rsid w:val="00B94D13"/>
    <w:rsid w:val="00B950AF"/>
    <w:rsid w:val="00B96244"/>
    <w:rsid w:val="00B9645B"/>
    <w:rsid w:val="00B96AED"/>
    <w:rsid w:val="00B96D05"/>
    <w:rsid w:val="00B97C33"/>
    <w:rsid w:val="00B97C7D"/>
    <w:rsid w:val="00B97EC5"/>
    <w:rsid w:val="00BA016C"/>
    <w:rsid w:val="00BA04D1"/>
    <w:rsid w:val="00BA1539"/>
    <w:rsid w:val="00BA2524"/>
    <w:rsid w:val="00BA27F1"/>
    <w:rsid w:val="00BA2C4F"/>
    <w:rsid w:val="00BA2E45"/>
    <w:rsid w:val="00BA323C"/>
    <w:rsid w:val="00BA365A"/>
    <w:rsid w:val="00BA4647"/>
    <w:rsid w:val="00BA46EF"/>
    <w:rsid w:val="00BA4CEF"/>
    <w:rsid w:val="00BA51C8"/>
    <w:rsid w:val="00BA5433"/>
    <w:rsid w:val="00BA5F4E"/>
    <w:rsid w:val="00BA6CA7"/>
    <w:rsid w:val="00BA6CE3"/>
    <w:rsid w:val="00BA7601"/>
    <w:rsid w:val="00BA7F10"/>
    <w:rsid w:val="00BB17C9"/>
    <w:rsid w:val="00BB1A3A"/>
    <w:rsid w:val="00BB24EB"/>
    <w:rsid w:val="00BB2643"/>
    <w:rsid w:val="00BB26F0"/>
    <w:rsid w:val="00BB2BD1"/>
    <w:rsid w:val="00BB2E2C"/>
    <w:rsid w:val="00BB2F61"/>
    <w:rsid w:val="00BB3184"/>
    <w:rsid w:val="00BB3CCD"/>
    <w:rsid w:val="00BB5409"/>
    <w:rsid w:val="00BB6266"/>
    <w:rsid w:val="00BB6348"/>
    <w:rsid w:val="00BB6652"/>
    <w:rsid w:val="00BB66BB"/>
    <w:rsid w:val="00BB6FEF"/>
    <w:rsid w:val="00BB7053"/>
    <w:rsid w:val="00BB77B5"/>
    <w:rsid w:val="00BB7D0A"/>
    <w:rsid w:val="00BB7DEF"/>
    <w:rsid w:val="00BB7F98"/>
    <w:rsid w:val="00BC0325"/>
    <w:rsid w:val="00BC0F96"/>
    <w:rsid w:val="00BC16EA"/>
    <w:rsid w:val="00BC1CEF"/>
    <w:rsid w:val="00BC1E90"/>
    <w:rsid w:val="00BC273A"/>
    <w:rsid w:val="00BC2BD6"/>
    <w:rsid w:val="00BC3821"/>
    <w:rsid w:val="00BC4F2D"/>
    <w:rsid w:val="00BC5239"/>
    <w:rsid w:val="00BC5541"/>
    <w:rsid w:val="00BC6239"/>
    <w:rsid w:val="00BC72CD"/>
    <w:rsid w:val="00BC79B8"/>
    <w:rsid w:val="00BC7ED9"/>
    <w:rsid w:val="00BD028E"/>
    <w:rsid w:val="00BD02B2"/>
    <w:rsid w:val="00BD1444"/>
    <w:rsid w:val="00BD1C57"/>
    <w:rsid w:val="00BD1DEF"/>
    <w:rsid w:val="00BD3EFC"/>
    <w:rsid w:val="00BD4771"/>
    <w:rsid w:val="00BD4782"/>
    <w:rsid w:val="00BD480F"/>
    <w:rsid w:val="00BD484E"/>
    <w:rsid w:val="00BD53D6"/>
    <w:rsid w:val="00BD5812"/>
    <w:rsid w:val="00BD6963"/>
    <w:rsid w:val="00BE0319"/>
    <w:rsid w:val="00BE0B01"/>
    <w:rsid w:val="00BE13AA"/>
    <w:rsid w:val="00BE1531"/>
    <w:rsid w:val="00BE2059"/>
    <w:rsid w:val="00BE2F3B"/>
    <w:rsid w:val="00BE310E"/>
    <w:rsid w:val="00BE3DC9"/>
    <w:rsid w:val="00BE42E5"/>
    <w:rsid w:val="00BE44A2"/>
    <w:rsid w:val="00BE45F5"/>
    <w:rsid w:val="00BE4D1D"/>
    <w:rsid w:val="00BE4EA6"/>
    <w:rsid w:val="00BE59D9"/>
    <w:rsid w:val="00BE5C95"/>
    <w:rsid w:val="00BE5DEB"/>
    <w:rsid w:val="00BE6DD6"/>
    <w:rsid w:val="00BF08A4"/>
    <w:rsid w:val="00BF0AC4"/>
    <w:rsid w:val="00BF137A"/>
    <w:rsid w:val="00BF143F"/>
    <w:rsid w:val="00BF1D68"/>
    <w:rsid w:val="00BF2E09"/>
    <w:rsid w:val="00BF2F6A"/>
    <w:rsid w:val="00BF3151"/>
    <w:rsid w:val="00BF46FF"/>
    <w:rsid w:val="00BF4C85"/>
    <w:rsid w:val="00BF5697"/>
    <w:rsid w:val="00BF5A54"/>
    <w:rsid w:val="00BF7668"/>
    <w:rsid w:val="00BF7E71"/>
    <w:rsid w:val="00C009EE"/>
    <w:rsid w:val="00C01044"/>
    <w:rsid w:val="00C02012"/>
    <w:rsid w:val="00C02A99"/>
    <w:rsid w:val="00C02D6C"/>
    <w:rsid w:val="00C03FFB"/>
    <w:rsid w:val="00C0415A"/>
    <w:rsid w:val="00C057BC"/>
    <w:rsid w:val="00C05915"/>
    <w:rsid w:val="00C0632E"/>
    <w:rsid w:val="00C074BF"/>
    <w:rsid w:val="00C075E9"/>
    <w:rsid w:val="00C07BB3"/>
    <w:rsid w:val="00C07E24"/>
    <w:rsid w:val="00C11854"/>
    <w:rsid w:val="00C12124"/>
    <w:rsid w:val="00C121E3"/>
    <w:rsid w:val="00C122C2"/>
    <w:rsid w:val="00C122C4"/>
    <w:rsid w:val="00C1257B"/>
    <w:rsid w:val="00C134FC"/>
    <w:rsid w:val="00C13E3D"/>
    <w:rsid w:val="00C1451A"/>
    <w:rsid w:val="00C153DD"/>
    <w:rsid w:val="00C16479"/>
    <w:rsid w:val="00C1688B"/>
    <w:rsid w:val="00C1751A"/>
    <w:rsid w:val="00C200E1"/>
    <w:rsid w:val="00C20A5B"/>
    <w:rsid w:val="00C21990"/>
    <w:rsid w:val="00C21D31"/>
    <w:rsid w:val="00C23161"/>
    <w:rsid w:val="00C24200"/>
    <w:rsid w:val="00C24609"/>
    <w:rsid w:val="00C2479A"/>
    <w:rsid w:val="00C24DBB"/>
    <w:rsid w:val="00C258EA"/>
    <w:rsid w:val="00C25914"/>
    <w:rsid w:val="00C25996"/>
    <w:rsid w:val="00C26294"/>
    <w:rsid w:val="00C27367"/>
    <w:rsid w:val="00C30180"/>
    <w:rsid w:val="00C30449"/>
    <w:rsid w:val="00C30BE7"/>
    <w:rsid w:val="00C30E9C"/>
    <w:rsid w:val="00C31EFD"/>
    <w:rsid w:val="00C32164"/>
    <w:rsid w:val="00C3317E"/>
    <w:rsid w:val="00C3358D"/>
    <w:rsid w:val="00C33729"/>
    <w:rsid w:val="00C33EF0"/>
    <w:rsid w:val="00C343E5"/>
    <w:rsid w:val="00C347E7"/>
    <w:rsid w:val="00C34D8A"/>
    <w:rsid w:val="00C353E2"/>
    <w:rsid w:val="00C35FAF"/>
    <w:rsid w:val="00C365D5"/>
    <w:rsid w:val="00C36AC4"/>
    <w:rsid w:val="00C36F99"/>
    <w:rsid w:val="00C37005"/>
    <w:rsid w:val="00C37184"/>
    <w:rsid w:val="00C4025F"/>
    <w:rsid w:val="00C413F7"/>
    <w:rsid w:val="00C4194B"/>
    <w:rsid w:val="00C41BD8"/>
    <w:rsid w:val="00C42D4C"/>
    <w:rsid w:val="00C433E5"/>
    <w:rsid w:val="00C4343A"/>
    <w:rsid w:val="00C43994"/>
    <w:rsid w:val="00C439CD"/>
    <w:rsid w:val="00C43E04"/>
    <w:rsid w:val="00C448DB"/>
    <w:rsid w:val="00C44C70"/>
    <w:rsid w:val="00C45E8B"/>
    <w:rsid w:val="00C46C86"/>
    <w:rsid w:val="00C50463"/>
    <w:rsid w:val="00C50614"/>
    <w:rsid w:val="00C508D7"/>
    <w:rsid w:val="00C50EE6"/>
    <w:rsid w:val="00C51585"/>
    <w:rsid w:val="00C519FE"/>
    <w:rsid w:val="00C521AD"/>
    <w:rsid w:val="00C53AF7"/>
    <w:rsid w:val="00C544DC"/>
    <w:rsid w:val="00C54E95"/>
    <w:rsid w:val="00C554B5"/>
    <w:rsid w:val="00C557D7"/>
    <w:rsid w:val="00C55D9F"/>
    <w:rsid w:val="00C56B5E"/>
    <w:rsid w:val="00C603B0"/>
    <w:rsid w:val="00C60D4B"/>
    <w:rsid w:val="00C61C25"/>
    <w:rsid w:val="00C625A8"/>
    <w:rsid w:val="00C625FE"/>
    <w:rsid w:val="00C6270F"/>
    <w:rsid w:val="00C628C8"/>
    <w:rsid w:val="00C632C6"/>
    <w:rsid w:val="00C6340C"/>
    <w:rsid w:val="00C6371A"/>
    <w:rsid w:val="00C63C81"/>
    <w:rsid w:val="00C644D7"/>
    <w:rsid w:val="00C6457A"/>
    <w:rsid w:val="00C64733"/>
    <w:rsid w:val="00C64D6A"/>
    <w:rsid w:val="00C64F89"/>
    <w:rsid w:val="00C65289"/>
    <w:rsid w:val="00C65463"/>
    <w:rsid w:val="00C65A78"/>
    <w:rsid w:val="00C65F40"/>
    <w:rsid w:val="00C6635C"/>
    <w:rsid w:val="00C66E36"/>
    <w:rsid w:val="00C678AD"/>
    <w:rsid w:val="00C7073C"/>
    <w:rsid w:val="00C70F97"/>
    <w:rsid w:val="00C71032"/>
    <w:rsid w:val="00C71FD3"/>
    <w:rsid w:val="00C725DD"/>
    <w:rsid w:val="00C72735"/>
    <w:rsid w:val="00C7456E"/>
    <w:rsid w:val="00C74B47"/>
    <w:rsid w:val="00C74DBE"/>
    <w:rsid w:val="00C75BDA"/>
    <w:rsid w:val="00C75BE5"/>
    <w:rsid w:val="00C75E06"/>
    <w:rsid w:val="00C7619F"/>
    <w:rsid w:val="00C77032"/>
    <w:rsid w:val="00C77CBB"/>
    <w:rsid w:val="00C77CF2"/>
    <w:rsid w:val="00C80E81"/>
    <w:rsid w:val="00C812E7"/>
    <w:rsid w:val="00C820AF"/>
    <w:rsid w:val="00C8243C"/>
    <w:rsid w:val="00C83F17"/>
    <w:rsid w:val="00C8425B"/>
    <w:rsid w:val="00C8434C"/>
    <w:rsid w:val="00C84869"/>
    <w:rsid w:val="00C84D9B"/>
    <w:rsid w:val="00C84E26"/>
    <w:rsid w:val="00C85284"/>
    <w:rsid w:val="00C8561E"/>
    <w:rsid w:val="00C86292"/>
    <w:rsid w:val="00C868CE"/>
    <w:rsid w:val="00C87121"/>
    <w:rsid w:val="00C87700"/>
    <w:rsid w:val="00C90367"/>
    <w:rsid w:val="00C903D3"/>
    <w:rsid w:val="00C90939"/>
    <w:rsid w:val="00C9137F"/>
    <w:rsid w:val="00C9263D"/>
    <w:rsid w:val="00C92A35"/>
    <w:rsid w:val="00C92EAE"/>
    <w:rsid w:val="00C93C6E"/>
    <w:rsid w:val="00C9410F"/>
    <w:rsid w:val="00C946A1"/>
    <w:rsid w:val="00C94735"/>
    <w:rsid w:val="00C94E24"/>
    <w:rsid w:val="00C94F5B"/>
    <w:rsid w:val="00C94FBF"/>
    <w:rsid w:val="00C952D7"/>
    <w:rsid w:val="00C9544E"/>
    <w:rsid w:val="00C9569E"/>
    <w:rsid w:val="00C96004"/>
    <w:rsid w:val="00C96D7E"/>
    <w:rsid w:val="00C96D88"/>
    <w:rsid w:val="00C976F6"/>
    <w:rsid w:val="00C97CE1"/>
    <w:rsid w:val="00C97DFB"/>
    <w:rsid w:val="00CA0287"/>
    <w:rsid w:val="00CA0639"/>
    <w:rsid w:val="00CA09DB"/>
    <w:rsid w:val="00CA132C"/>
    <w:rsid w:val="00CA18C8"/>
    <w:rsid w:val="00CA18FA"/>
    <w:rsid w:val="00CA19CD"/>
    <w:rsid w:val="00CA27D3"/>
    <w:rsid w:val="00CA3082"/>
    <w:rsid w:val="00CA3201"/>
    <w:rsid w:val="00CA323D"/>
    <w:rsid w:val="00CA3FEF"/>
    <w:rsid w:val="00CA4108"/>
    <w:rsid w:val="00CA4F36"/>
    <w:rsid w:val="00CA58E2"/>
    <w:rsid w:val="00CA599B"/>
    <w:rsid w:val="00CA59BA"/>
    <w:rsid w:val="00CA5B60"/>
    <w:rsid w:val="00CA5C4C"/>
    <w:rsid w:val="00CA7C4D"/>
    <w:rsid w:val="00CA7DD5"/>
    <w:rsid w:val="00CB005F"/>
    <w:rsid w:val="00CB07B8"/>
    <w:rsid w:val="00CB0F56"/>
    <w:rsid w:val="00CB17E3"/>
    <w:rsid w:val="00CB2311"/>
    <w:rsid w:val="00CB25CF"/>
    <w:rsid w:val="00CB2EFF"/>
    <w:rsid w:val="00CB3393"/>
    <w:rsid w:val="00CB3BCD"/>
    <w:rsid w:val="00CB3E03"/>
    <w:rsid w:val="00CB3FC7"/>
    <w:rsid w:val="00CB455B"/>
    <w:rsid w:val="00CB532C"/>
    <w:rsid w:val="00CB548E"/>
    <w:rsid w:val="00CB586B"/>
    <w:rsid w:val="00CB6513"/>
    <w:rsid w:val="00CB65AC"/>
    <w:rsid w:val="00CB6B34"/>
    <w:rsid w:val="00CC030C"/>
    <w:rsid w:val="00CC072F"/>
    <w:rsid w:val="00CC0A47"/>
    <w:rsid w:val="00CC0A5E"/>
    <w:rsid w:val="00CC0BC9"/>
    <w:rsid w:val="00CC0BF1"/>
    <w:rsid w:val="00CC16EC"/>
    <w:rsid w:val="00CC1713"/>
    <w:rsid w:val="00CC1965"/>
    <w:rsid w:val="00CC22E7"/>
    <w:rsid w:val="00CC252A"/>
    <w:rsid w:val="00CC26BE"/>
    <w:rsid w:val="00CC3EF0"/>
    <w:rsid w:val="00CC444A"/>
    <w:rsid w:val="00CC4EFF"/>
    <w:rsid w:val="00CC5359"/>
    <w:rsid w:val="00CC5791"/>
    <w:rsid w:val="00CC5B82"/>
    <w:rsid w:val="00CC5B9A"/>
    <w:rsid w:val="00CC7A44"/>
    <w:rsid w:val="00CC7A76"/>
    <w:rsid w:val="00CC7D50"/>
    <w:rsid w:val="00CD0499"/>
    <w:rsid w:val="00CD0654"/>
    <w:rsid w:val="00CD113D"/>
    <w:rsid w:val="00CD1518"/>
    <w:rsid w:val="00CD1585"/>
    <w:rsid w:val="00CD1762"/>
    <w:rsid w:val="00CD1BE8"/>
    <w:rsid w:val="00CD1ED8"/>
    <w:rsid w:val="00CD1FBE"/>
    <w:rsid w:val="00CD224A"/>
    <w:rsid w:val="00CD28E7"/>
    <w:rsid w:val="00CD2AC5"/>
    <w:rsid w:val="00CD30AB"/>
    <w:rsid w:val="00CD3AB4"/>
    <w:rsid w:val="00CD4063"/>
    <w:rsid w:val="00CD41FC"/>
    <w:rsid w:val="00CD4444"/>
    <w:rsid w:val="00CD5162"/>
    <w:rsid w:val="00CD6572"/>
    <w:rsid w:val="00CD6F0A"/>
    <w:rsid w:val="00CD718B"/>
    <w:rsid w:val="00CD788F"/>
    <w:rsid w:val="00CD7D80"/>
    <w:rsid w:val="00CE0142"/>
    <w:rsid w:val="00CE0A32"/>
    <w:rsid w:val="00CE0E1B"/>
    <w:rsid w:val="00CE136E"/>
    <w:rsid w:val="00CE143C"/>
    <w:rsid w:val="00CE1AD5"/>
    <w:rsid w:val="00CE1C3D"/>
    <w:rsid w:val="00CE209B"/>
    <w:rsid w:val="00CE2753"/>
    <w:rsid w:val="00CE3AEB"/>
    <w:rsid w:val="00CE3D4B"/>
    <w:rsid w:val="00CE4248"/>
    <w:rsid w:val="00CE4770"/>
    <w:rsid w:val="00CE4FD2"/>
    <w:rsid w:val="00CE5183"/>
    <w:rsid w:val="00CE6599"/>
    <w:rsid w:val="00CE68EF"/>
    <w:rsid w:val="00CE69AB"/>
    <w:rsid w:val="00CE6D3D"/>
    <w:rsid w:val="00CF0278"/>
    <w:rsid w:val="00CF03AE"/>
    <w:rsid w:val="00CF06B5"/>
    <w:rsid w:val="00CF0D0C"/>
    <w:rsid w:val="00CF116D"/>
    <w:rsid w:val="00CF1717"/>
    <w:rsid w:val="00CF1B29"/>
    <w:rsid w:val="00CF20F4"/>
    <w:rsid w:val="00CF2855"/>
    <w:rsid w:val="00CF291F"/>
    <w:rsid w:val="00CF32F4"/>
    <w:rsid w:val="00CF3337"/>
    <w:rsid w:val="00CF38D4"/>
    <w:rsid w:val="00CF4132"/>
    <w:rsid w:val="00CF41D2"/>
    <w:rsid w:val="00CF42F7"/>
    <w:rsid w:val="00CF5E00"/>
    <w:rsid w:val="00CF6300"/>
    <w:rsid w:val="00CF6705"/>
    <w:rsid w:val="00CF6C32"/>
    <w:rsid w:val="00CF797C"/>
    <w:rsid w:val="00CF798D"/>
    <w:rsid w:val="00D00D33"/>
    <w:rsid w:val="00D0114A"/>
    <w:rsid w:val="00D01BBF"/>
    <w:rsid w:val="00D021B4"/>
    <w:rsid w:val="00D02A15"/>
    <w:rsid w:val="00D03568"/>
    <w:rsid w:val="00D038A7"/>
    <w:rsid w:val="00D0502D"/>
    <w:rsid w:val="00D0530F"/>
    <w:rsid w:val="00D05361"/>
    <w:rsid w:val="00D0562E"/>
    <w:rsid w:val="00D056BE"/>
    <w:rsid w:val="00D05A9A"/>
    <w:rsid w:val="00D05C42"/>
    <w:rsid w:val="00D05DA2"/>
    <w:rsid w:val="00D05FE0"/>
    <w:rsid w:val="00D063A7"/>
    <w:rsid w:val="00D0667A"/>
    <w:rsid w:val="00D067D7"/>
    <w:rsid w:val="00D07184"/>
    <w:rsid w:val="00D07202"/>
    <w:rsid w:val="00D07644"/>
    <w:rsid w:val="00D10A2F"/>
    <w:rsid w:val="00D11105"/>
    <w:rsid w:val="00D1186A"/>
    <w:rsid w:val="00D12716"/>
    <w:rsid w:val="00D12B26"/>
    <w:rsid w:val="00D130AB"/>
    <w:rsid w:val="00D139A5"/>
    <w:rsid w:val="00D14CB4"/>
    <w:rsid w:val="00D15268"/>
    <w:rsid w:val="00D15B31"/>
    <w:rsid w:val="00D16063"/>
    <w:rsid w:val="00D1660C"/>
    <w:rsid w:val="00D1735C"/>
    <w:rsid w:val="00D2017B"/>
    <w:rsid w:val="00D213B6"/>
    <w:rsid w:val="00D216DD"/>
    <w:rsid w:val="00D21F88"/>
    <w:rsid w:val="00D22167"/>
    <w:rsid w:val="00D225FE"/>
    <w:rsid w:val="00D22DD8"/>
    <w:rsid w:val="00D23468"/>
    <w:rsid w:val="00D23877"/>
    <w:rsid w:val="00D238E2"/>
    <w:rsid w:val="00D23B79"/>
    <w:rsid w:val="00D23BB3"/>
    <w:rsid w:val="00D23D62"/>
    <w:rsid w:val="00D24441"/>
    <w:rsid w:val="00D24C7D"/>
    <w:rsid w:val="00D24F58"/>
    <w:rsid w:val="00D25101"/>
    <w:rsid w:val="00D25E63"/>
    <w:rsid w:val="00D2620B"/>
    <w:rsid w:val="00D2625E"/>
    <w:rsid w:val="00D26A9D"/>
    <w:rsid w:val="00D26EE8"/>
    <w:rsid w:val="00D2739E"/>
    <w:rsid w:val="00D30EC9"/>
    <w:rsid w:val="00D31C09"/>
    <w:rsid w:val="00D31DBE"/>
    <w:rsid w:val="00D324D7"/>
    <w:rsid w:val="00D329F5"/>
    <w:rsid w:val="00D32B8D"/>
    <w:rsid w:val="00D33163"/>
    <w:rsid w:val="00D335A7"/>
    <w:rsid w:val="00D3405F"/>
    <w:rsid w:val="00D34349"/>
    <w:rsid w:val="00D34B4D"/>
    <w:rsid w:val="00D34C0F"/>
    <w:rsid w:val="00D34E72"/>
    <w:rsid w:val="00D35921"/>
    <w:rsid w:val="00D36564"/>
    <w:rsid w:val="00D40F3C"/>
    <w:rsid w:val="00D416BA"/>
    <w:rsid w:val="00D419CF"/>
    <w:rsid w:val="00D43527"/>
    <w:rsid w:val="00D436DD"/>
    <w:rsid w:val="00D449B7"/>
    <w:rsid w:val="00D44D13"/>
    <w:rsid w:val="00D455CE"/>
    <w:rsid w:val="00D45758"/>
    <w:rsid w:val="00D4619B"/>
    <w:rsid w:val="00D47464"/>
    <w:rsid w:val="00D4780B"/>
    <w:rsid w:val="00D50310"/>
    <w:rsid w:val="00D5059C"/>
    <w:rsid w:val="00D5247E"/>
    <w:rsid w:val="00D52814"/>
    <w:rsid w:val="00D53A25"/>
    <w:rsid w:val="00D53AE6"/>
    <w:rsid w:val="00D53B20"/>
    <w:rsid w:val="00D540BA"/>
    <w:rsid w:val="00D55147"/>
    <w:rsid w:val="00D5541A"/>
    <w:rsid w:val="00D55758"/>
    <w:rsid w:val="00D5586C"/>
    <w:rsid w:val="00D57268"/>
    <w:rsid w:val="00D57418"/>
    <w:rsid w:val="00D576EF"/>
    <w:rsid w:val="00D57734"/>
    <w:rsid w:val="00D57FFA"/>
    <w:rsid w:val="00D60062"/>
    <w:rsid w:val="00D600F8"/>
    <w:rsid w:val="00D6073A"/>
    <w:rsid w:val="00D60A0B"/>
    <w:rsid w:val="00D6219E"/>
    <w:rsid w:val="00D632CD"/>
    <w:rsid w:val="00D63363"/>
    <w:rsid w:val="00D63C4C"/>
    <w:rsid w:val="00D64735"/>
    <w:rsid w:val="00D64883"/>
    <w:rsid w:val="00D65519"/>
    <w:rsid w:val="00D65AEB"/>
    <w:rsid w:val="00D65D78"/>
    <w:rsid w:val="00D663EE"/>
    <w:rsid w:val="00D67B8B"/>
    <w:rsid w:val="00D70975"/>
    <w:rsid w:val="00D70A04"/>
    <w:rsid w:val="00D7181E"/>
    <w:rsid w:val="00D7186D"/>
    <w:rsid w:val="00D71E08"/>
    <w:rsid w:val="00D72C7A"/>
    <w:rsid w:val="00D73D02"/>
    <w:rsid w:val="00D73E7C"/>
    <w:rsid w:val="00D74210"/>
    <w:rsid w:val="00D74CD2"/>
    <w:rsid w:val="00D74F37"/>
    <w:rsid w:val="00D750BC"/>
    <w:rsid w:val="00D76804"/>
    <w:rsid w:val="00D76B53"/>
    <w:rsid w:val="00D77514"/>
    <w:rsid w:val="00D77B2A"/>
    <w:rsid w:val="00D77D4F"/>
    <w:rsid w:val="00D77F66"/>
    <w:rsid w:val="00D80CFC"/>
    <w:rsid w:val="00D8164A"/>
    <w:rsid w:val="00D8180F"/>
    <w:rsid w:val="00D82ADA"/>
    <w:rsid w:val="00D82C27"/>
    <w:rsid w:val="00D83711"/>
    <w:rsid w:val="00D83A1E"/>
    <w:rsid w:val="00D840F0"/>
    <w:rsid w:val="00D84735"/>
    <w:rsid w:val="00D84FEF"/>
    <w:rsid w:val="00D852EF"/>
    <w:rsid w:val="00D85938"/>
    <w:rsid w:val="00D868F7"/>
    <w:rsid w:val="00D8691E"/>
    <w:rsid w:val="00D86B36"/>
    <w:rsid w:val="00D87FA9"/>
    <w:rsid w:val="00D9119A"/>
    <w:rsid w:val="00D91AFB"/>
    <w:rsid w:val="00D91F57"/>
    <w:rsid w:val="00D927F2"/>
    <w:rsid w:val="00D92DB1"/>
    <w:rsid w:val="00D93E14"/>
    <w:rsid w:val="00D95B92"/>
    <w:rsid w:val="00D95EA8"/>
    <w:rsid w:val="00D9610C"/>
    <w:rsid w:val="00D96701"/>
    <w:rsid w:val="00D96720"/>
    <w:rsid w:val="00DA199E"/>
    <w:rsid w:val="00DA2028"/>
    <w:rsid w:val="00DA213B"/>
    <w:rsid w:val="00DA23D8"/>
    <w:rsid w:val="00DA338D"/>
    <w:rsid w:val="00DA3390"/>
    <w:rsid w:val="00DA3763"/>
    <w:rsid w:val="00DA4288"/>
    <w:rsid w:val="00DA46AB"/>
    <w:rsid w:val="00DA5091"/>
    <w:rsid w:val="00DA6A93"/>
    <w:rsid w:val="00DA6E38"/>
    <w:rsid w:val="00DA74A4"/>
    <w:rsid w:val="00DB0081"/>
    <w:rsid w:val="00DB03FC"/>
    <w:rsid w:val="00DB0420"/>
    <w:rsid w:val="00DB075D"/>
    <w:rsid w:val="00DB0E05"/>
    <w:rsid w:val="00DB173E"/>
    <w:rsid w:val="00DB1815"/>
    <w:rsid w:val="00DB2474"/>
    <w:rsid w:val="00DB3128"/>
    <w:rsid w:val="00DB3176"/>
    <w:rsid w:val="00DB33AC"/>
    <w:rsid w:val="00DB3D63"/>
    <w:rsid w:val="00DB3DA7"/>
    <w:rsid w:val="00DB50BD"/>
    <w:rsid w:val="00DB55B0"/>
    <w:rsid w:val="00DB5E78"/>
    <w:rsid w:val="00DB5E9E"/>
    <w:rsid w:val="00DB6010"/>
    <w:rsid w:val="00DB66B1"/>
    <w:rsid w:val="00DB6945"/>
    <w:rsid w:val="00DB6A32"/>
    <w:rsid w:val="00DB7D47"/>
    <w:rsid w:val="00DC074A"/>
    <w:rsid w:val="00DC07BF"/>
    <w:rsid w:val="00DC08C5"/>
    <w:rsid w:val="00DC1196"/>
    <w:rsid w:val="00DC11C7"/>
    <w:rsid w:val="00DC2E2B"/>
    <w:rsid w:val="00DC2FEF"/>
    <w:rsid w:val="00DC2FF6"/>
    <w:rsid w:val="00DC37E8"/>
    <w:rsid w:val="00DC3811"/>
    <w:rsid w:val="00DC3AE0"/>
    <w:rsid w:val="00DC3D8D"/>
    <w:rsid w:val="00DC4381"/>
    <w:rsid w:val="00DC472B"/>
    <w:rsid w:val="00DC51B8"/>
    <w:rsid w:val="00DC5D07"/>
    <w:rsid w:val="00DC68EB"/>
    <w:rsid w:val="00DC6EB6"/>
    <w:rsid w:val="00DC7F39"/>
    <w:rsid w:val="00DD0125"/>
    <w:rsid w:val="00DD0758"/>
    <w:rsid w:val="00DD0EB8"/>
    <w:rsid w:val="00DD0FC2"/>
    <w:rsid w:val="00DD1416"/>
    <w:rsid w:val="00DD14A8"/>
    <w:rsid w:val="00DD2247"/>
    <w:rsid w:val="00DD320E"/>
    <w:rsid w:val="00DD3731"/>
    <w:rsid w:val="00DD46B2"/>
    <w:rsid w:val="00DD485A"/>
    <w:rsid w:val="00DD4AA9"/>
    <w:rsid w:val="00DD5920"/>
    <w:rsid w:val="00DD5F2E"/>
    <w:rsid w:val="00DD62DA"/>
    <w:rsid w:val="00DD65E3"/>
    <w:rsid w:val="00DD681B"/>
    <w:rsid w:val="00DD7B08"/>
    <w:rsid w:val="00DE0941"/>
    <w:rsid w:val="00DE0CED"/>
    <w:rsid w:val="00DE1083"/>
    <w:rsid w:val="00DE1121"/>
    <w:rsid w:val="00DE1BB0"/>
    <w:rsid w:val="00DE1C11"/>
    <w:rsid w:val="00DE2B81"/>
    <w:rsid w:val="00DE398E"/>
    <w:rsid w:val="00DE40B5"/>
    <w:rsid w:val="00DE4CFA"/>
    <w:rsid w:val="00DE4D9D"/>
    <w:rsid w:val="00DE4E14"/>
    <w:rsid w:val="00DE6542"/>
    <w:rsid w:val="00DE6B41"/>
    <w:rsid w:val="00DE6F6A"/>
    <w:rsid w:val="00DE7008"/>
    <w:rsid w:val="00DE758C"/>
    <w:rsid w:val="00DE781C"/>
    <w:rsid w:val="00DE7B40"/>
    <w:rsid w:val="00DF0804"/>
    <w:rsid w:val="00DF0DA0"/>
    <w:rsid w:val="00DF130D"/>
    <w:rsid w:val="00DF1C3A"/>
    <w:rsid w:val="00DF1E33"/>
    <w:rsid w:val="00DF234E"/>
    <w:rsid w:val="00DF31FD"/>
    <w:rsid w:val="00DF3700"/>
    <w:rsid w:val="00DF4B1F"/>
    <w:rsid w:val="00DF4E34"/>
    <w:rsid w:val="00DF54A6"/>
    <w:rsid w:val="00DF6108"/>
    <w:rsid w:val="00DF6658"/>
    <w:rsid w:val="00DF66D5"/>
    <w:rsid w:val="00DF6AC9"/>
    <w:rsid w:val="00DF6D02"/>
    <w:rsid w:val="00DF73F5"/>
    <w:rsid w:val="00DF7EE9"/>
    <w:rsid w:val="00E01001"/>
    <w:rsid w:val="00E01003"/>
    <w:rsid w:val="00E02205"/>
    <w:rsid w:val="00E02828"/>
    <w:rsid w:val="00E03555"/>
    <w:rsid w:val="00E0403D"/>
    <w:rsid w:val="00E0434A"/>
    <w:rsid w:val="00E04503"/>
    <w:rsid w:val="00E04BF0"/>
    <w:rsid w:val="00E04E45"/>
    <w:rsid w:val="00E04EEB"/>
    <w:rsid w:val="00E05562"/>
    <w:rsid w:val="00E05CDC"/>
    <w:rsid w:val="00E0688D"/>
    <w:rsid w:val="00E06975"/>
    <w:rsid w:val="00E071E3"/>
    <w:rsid w:val="00E07C85"/>
    <w:rsid w:val="00E10907"/>
    <w:rsid w:val="00E109B4"/>
    <w:rsid w:val="00E109E2"/>
    <w:rsid w:val="00E10FEC"/>
    <w:rsid w:val="00E11184"/>
    <w:rsid w:val="00E11272"/>
    <w:rsid w:val="00E115B1"/>
    <w:rsid w:val="00E11BA0"/>
    <w:rsid w:val="00E126A8"/>
    <w:rsid w:val="00E12DFD"/>
    <w:rsid w:val="00E1342A"/>
    <w:rsid w:val="00E1350C"/>
    <w:rsid w:val="00E13668"/>
    <w:rsid w:val="00E138AD"/>
    <w:rsid w:val="00E1518C"/>
    <w:rsid w:val="00E158CA"/>
    <w:rsid w:val="00E1594A"/>
    <w:rsid w:val="00E1642F"/>
    <w:rsid w:val="00E164B9"/>
    <w:rsid w:val="00E167AD"/>
    <w:rsid w:val="00E20088"/>
    <w:rsid w:val="00E203E6"/>
    <w:rsid w:val="00E21344"/>
    <w:rsid w:val="00E214D5"/>
    <w:rsid w:val="00E223E4"/>
    <w:rsid w:val="00E2260A"/>
    <w:rsid w:val="00E2298C"/>
    <w:rsid w:val="00E229AE"/>
    <w:rsid w:val="00E237BA"/>
    <w:rsid w:val="00E24139"/>
    <w:rsid w:val="00E269B5"/>
    <w:rsid w:val="00E26E2B"/>
    <w:rsid w:val="00E2777A"/>
    <w:rsid w:val="00E27D2B"/>
    <w:rsid w:val="00E3004D"/>
    <w:rsid w:val="00E3032E"/>
    <w:rsid w:val="00E30641"/>
    <w:rsid w:val="00E3126A"/>
    <w:rsid w:val="00E31B8C"/>
    <w:rsid w:val="00E31EC0"/>
    <w:rsid w:val="00E325F4"/>
    <w:rsid w:val="00E330EB"/>
    <w:rsid w:val="00E332DA"/>
    <w:rsid w:val="00E332F6"/>
    <w:rsid w:val="00E33BFB"/>
    <w:rsid w:val="00E3428D"/>
    <w:rsid w:val="00E342E9"/>
    <w:rsid w:val="00E34598"/>
    <w:rsid w:val="00E34ADA"/>
    <w:rsid w:val="00E35249"/>
    <w:rsid w:val="00E35534"/>
    <w:rsid w:val="00E35E6E"/>
    <w:rsid w:val="00E361DD"/>
    <w:rsid w:val="00E36CE0"/>
    <w:rsid w:val="00E4039B"/>
    <w:rsid w:val="00E40CFA"/>
    <w:rsid w:val="00E40E57"/>
    <w:rsid w:val="00E410EB"/>
    <w:rsid w:val="00E4141C"/>
    <w:rsid w:val="00E41769"/>
    <w:rsid w:val="00E42B30"/>
    <w:rsid w:val="00E4353D"/>
    <w:rsid w:val="00E446AF"/>
    <w:rsid w:val="00E454F1"/>
    <w:rsid w:val="00E45B96"/>
    <w:rsid w:val="00E464A0"/>
    <w:rsid w:val="00E46D2C"/>
    <w:rsid w:val="00E4776F"/>
    <w:rsid w:val="00E50015"/>
    <w:rsid w:val="00E500CD"/>
    <w:rsid w:val="00E510B0"/>
    <w:rsid w:val="00E5184C"/>
    <w:rsid w:val="00E518E1"/>
    <w:rsid w:val="00E52DDB"/>
    <w:rsid w:val="00E552A9"/>
    <w:rsid w:val="00E55601"/>
    <w:rsid w:val="00E559A4"/>
    <w:rsid w:val="00E55F2D"/>
    <w:rsid w:val="00E56609"/>
    <w:rsid w:val="00E56696"/>
    <w:rsid w:val="00E56FDF"/>
    <w:rsid w:val="00E571DE"/>
    <w:rsid w:val="00E574CB"/>
    <w:rsid w:val="00E576B9"/>
    <w:rsid w:val="00E613D2"/>
    <w:rsid w:val="00E61792"/>
    <w:rsid w:val="00E61DB3"/>
    <w:rsid w:val="00E624B6"/>
    <w:rsid w:val="00E6281D"/>
    <w:rsid w:val="00E63541"/>
    <w:rsid w:val="00E636C9"/>
    <w:rsid w:val="00E63729"/>
    <w:rsid w:val="00E638B4"/>
    <w:rsid w:val="00E63F19"/>
    <w:rsid w:val="00E6400A"/>
    <w:rsid w:val="00E64131"/>
    <w:rsid w:val="00E6567A"/>
    <w:rsid w:val="00E65BCA"/>
    <w:rsid w:val="00E66967"/>
    <w:rsid w:val="00E66B2B"/>
    <w:rsid w:val="00E67113"/>
    <w:rsid w:val="00E6772F"/>
    <w:rsid w:val="00E706CB"/>
    <w:rsid w:val="00E70D20"/>
    <w:rsid w:val="00E71196"/>
    <w:rsid w:val="00E71606"/>
    <w:rsid w:val="00E71ADA"/>
    <w:rsid w:val="00E71D77"/>
    <w:rsid w:val="00E7249C"/>
    <w:rsid w:val="00E724B5"/>
    <w:rsid w:val="00E73BDF"/>
    <w:rsid w:val="00E73CA2"/>
    <w:rsid w:val="00E73D59"/>
    <w:rsid w:val="00E7498B"/>
    <w:rsid w:val="00E75228"/>
    <w:rsid w:val="00E76371"/>
    <w:rsid w:val="00E76864"/>
    <w:rsid w:val="00E76E48"/>
    <w:rsid w:val="00E76FC3"/>
    <w:rsid w:val="00E77304"/>
    <w:rsid w:val="00E80DAD"/>
    <w:rsid w:val="00E8110B"/>
    <w:rsid w:val="00E818EE"/>
    <w:rsid w:val="00E81CB6"/>
    <w:rsid w:val="00E84056"/>
    <w:rsid w:val="00E84059"/>
    <w:rsid w:val="00E847E5"/>
    <w:rsid w:val="00E84B8F"/>
    <w:rsid w:val="00E85430"/>
    <w:rsid w:val="00E85671"/>
    <w:rsid w:val="00E86473"/>
    <w:rsid w:val="00E876D6"/>
    <w:rsid w:val="00E90026"/>
    <w:rsid w:val="00E9006F"/>
    <w:rsid w:val="00E90559"/>
    <w:rsid w:val="00E911C3"/>
    <w:rsid w:val="00E91207"/>
    <w:rsid w:val="00E913AE"/>
    <w:rsid w:val="00E924AE"/>
    <w:rsid w:val="00E93EBF"/>
    <w:rsid w:val="00E943C2"/>
    <w:rsid w:val="00E94479"/>
    <w:rsid w:val="00E946F7"/>
    <w:rsid w:val="00E94D2E"/>
    <w:rsid w:val="00E950DE"/>
    <w:rsid w:val="00E95A42"/>
    <w:rsid w:val="00E96103"/>
    <w:rsid w:val="00E96796"/>
    <w:rsid w:val="00E96895"/>
    <w:rsid w:val="00E96CE6"/>
    <w:rsid w:val="00E9773D"/>
    <w:rsid w:val="00EA0071"/>
    <w:rsid w:val="00EA0C3B"/>
    <w:rsid w:val="00EA19E7"/>
    <w:rsid w:val="00EA1C89"/>
    <w:rsid w:val="00EA21D1"/>
    <w:rsid w:val="00EA2681"/>
    <w:rsid w:val="00EA2A61"/>
    <w:rsid w:val="00EA2E55"/>
    <w:rsid w:val="00EA2E6A"/>
    <w:rsid w:val="00EA32A0"/>
    <w:rsid w:val="00EA3E4E"/>
    <w:rsid w:val="00EA5A09"/>
    <w:rsid w:val="00EA69CA"/>
    <w:rsid w:val="00EB0ECE"/>
    <w:rsid w:val="00EB2212"/>
    <w:rsid w:val="00EB3185"/>
    <w:rsid w:val="00EB486E"/>
    <w:rsid w:val="00EB49C7"/>
    <w:rsid w:val="00EB4B29"/>
    <w:rsid w:val="00EB5485"/>
    <w:rsid w:val="00EB580C"/>
    <w:rsid w:val="00EB5B4B"/>
    <w:rsid w:val="00EB60B8"/>
    <w:rsid w:val="00EB6FFA"/>
    <w:rsid w:val="00EB715D"/>
    <w:rsid w:val="00EB7201"/>
    <w:rsid w:val="00EC3087"/>
    <w:rsid w:val="00EC32B9"/>
    <w:rsid w:val="00EC372B"/>
    <w:rsid w:val="00EC3B06"/>
    <w:rsid w:val="00EC49C9"/>
    <w:rsid w:val="00EC4E1C"/>
    <w:rsid w:val="00EC5717"/>
    <w:rsid w:val="00EC5C4D"/>
    <w:rsid w:val="00EC5E6C"/>
    <w:rsid w:val="00EC5EF7"/>
    <w:rsid w:val="00EC64B5"/>
    <w:rsid w:val="00EC69E0"/>
    <w:rsid w:val="00ED070B"/>
    <w:rsid w:val="00ED08E2"/>
    <w:rsid w:val="00ED0E21"/>
    <w:rsid w:val="00ED1185"/>
    <w:rsid w:val="00ED1F35"/>
    <w:rsid w:val="00ED22EB"/>
    <w:rsid w:val="00ED299B"/>
    <w:rsid w:val="00ED352F"/>
    <w:rsid w:val="00ED3620"/>
    <w:rsid w:val="00ED43D7"/>
    <w:rsid w:val="00ED43DC"/>
    <w:rsid w:val="00ED49D8"/>
    <w:rsid w:val="00ED4D0E"/>
    <w:rsid w:val="00ED5043"/>
    <w:rsid w:val="00ED5656"/>
    <w:rsid w:val="00ED60A1"/>
    <w:rsid w:val="00ED6198"/>
    <w:rsid w:val="00ED69BB"/>
    <w:rsid w:val="00ED713E"/>
    <w:rsid w:val="00ED7A59"/>
    <w:rsid w:val="00EE00D5"/>
    <w:rsid w:val="00EE02B4"/>
    <w:rsid w:val="00EE03A6"/>
    <w:rsid w:val="00EE0535"/>
    <w:rsid w:val="00EE1A29"/>
    <w:rsid w:val="00EE21DA"/>
    <w:rsid w:val="00EE23A1"/>
    <w:rsid w:val="00EE24B7"/>
    <w:rsid w:val="00EE252D"/>
    <w:rsid w:val="00EE2737"/>
    <w:rsid w:val="00EE2A83"/>
    <w:rsid w:val="00EE2CC7"/>
    <w:rsid w:val="00EE345C"/>
    <w:rsid w:val="00EE4835"/>
    <w:rsid w:val="00EE4A99"/>
    <w:rsid w:val="00EE4AFD"/>
    <w:rsid w:val="00EE4E03"/>
    <w:rsid w:val="00EE5200"/>
    <w:rsid w:val="00EE5320"/>
    <w:rsid w:val="00EE59D8"/>
    <w:rsid w:val="00EE5C6F"/>
    <w:rsid w:val="00EE6A1A"/>
    <w:rsid w:val="00EE6B96"/>
    <w:rsid w:val="00EE781C"/>
    <w:rsid w:val="00EE7FFD"/>
    <w:rsid w:val="00EF04B4"/>
    <w:rsid w:val="00EF0ACA"/>
    <w:rsid w:val="00EF2141"/>
    <w:rsid w:val="00EF2244"/>
    <w:rsid w:val="00EF2A67"/>
    <w:rsid w:val="00EF2C92"/>
    <w:rsid w:val="00EF3418"/>
    <w:rsid w:val="00EF3477"/>
    <w:rsid w:val="00EF3D64"/>
    <w:rsid w:val="00EF3ED7"/>
    <w:rsid w:val="00EF3F82"/>
    <w:rsid w:val="00EF4498"/>
    <w:rsid w:val="00EF4878"/>
    <w:rsid w:val="00EF4A13"/>
    <w:rsid w:val="00EF5182"/>
    <w:rsid w:val="00EF5D53"/>
    <w:rsid w:val="00EF6293"/>
    <w:rsid w:val="00EF62CA"/>
    <w:rsid w:val="00EF63BA"/>
    <w:rsid w:val="00EF738A"/>
    <w:rsid w:val="00EF754E"/>
    <w:rsid w:val="00F00185"/>
    <w:rsid w:val="00F0056C"/>
    <w:rsid w:val="00F00721"/>
    <w:rsid w:val="00F00A25"/>
    <w:rsid w:val="00F01310"/>
    <w:rsid w:val="00F018DC"/>
    <w:rsid w:val="00F01BF3"/>
    <w:rsid w:val="00F025E3"/>
    <w:rsid w:val="00F02604"/>
    <w:rsid w:val="00F027B3"/>
    <w:rsid w:val="00F03058"/>
    <w:rsid w:val="00F036BF"/>
    <w:rsid w:val="00F03890"/>
    <w:rsid w:val="00F04521"/>
    <w:rsid w:val="00F05434"/>
    <w:rsid w:val="00F05AF8"/>
    <w:rsid w:val="00F066CA"/>
    <w:rsid w:val="00F066DA"/>
    <w:rsid w:val="00F06EFD"/>
    <w:rsid w:val="00F07234"/>
    <w:rsid w:val="00F0728E"/>
    <w:rsid w:val="00F07FCE"/>
    <w:rsid w:val="00F101E9"/>
    <w:rsid w:val="00F1032C"/>
    <w:rsid w:val="00F10972"/>
    <w:rsid w:val="00F10EA4"/>
    <w:rsid w:val="00F11343"/>
    <w:rsid w:val="00F1183C"/>
    <w:rsid w:val="00F1184D"/>
    <w:rsid w:val="00F118CB"/>
    <w:rsid w:val="00F11AA5"/>
    <w:rsid w:val="00F12091"/>
    <w:rsid w:val="00F1252F"/>
    <w:rsid w:val="00F14078"/>
    <w:rsid w:val="00F14394"/>
    <w:rsid w:val="00F14FE8"/>
    <w:rsid w:val="00F1580C"/>
    <w:rsid w:val="00F160C1"/>
    <w:rsid w:val="00F16E3D"/>
    <w:rsid w:val="00F1723A"/>
    <w:rsid w:val="00F17582"/>
    <w:rsid w:val="00F17C68"/>
    <w:rsid w:val="00F209B9"/>
    <w:rsid w:val="00F20B7A"/>
    <w:rsid w:val="00F20ED0"/>
    <w:rsid w:val="00F21182"/>
    <w:rsid w:val="00F21325"/>
    <w:rsid w:val="00F213E8"/>
    <w:rsid w:val="00F21980"/>
    <w:rsid w:val="00F23209"/>
    <w:rsid w:val="00F23E09"/>
    <w:rsid w:val="00F24A09"/>
    <w:rsid w:val="00F24CF6"/>
    <w:rsid w:val="00F24D57"/>
    <w:rsid w:val="00F2509B"/>
    <w:rsid w:val="00F25198"/>
    <w:rsid w:val="00F254D5"/>
    <w:rsid w:val="00F25BB8"/>
    <w:rsid w:val="00F26045"/>
    <w:rsid w:val="00F26971"/>
    <w:rsid w:val="00F26DC3"/>
    <w:rsid w:val="00F27779"/>
    <w:rsid w:val="00F27C4F"/>
    <w:rsid w:val="00F30561"/>
    <w:rsid w:val="00F306FA"/>
    <w:rsid w:val="00F31993"/>
    <w:rsid w:val="00F31B0D"/>
    <w:rsid w:val="00F32661"/>
    <w:rsid w:val="00F32959"/>
    <w:rsid w:val="00F33A65"/>
    <w:rsid w:val="00F34E81"/>
    <w:rsid w:val="00F35AF1"/>
    <w:rsid w:val="00F35F58"/>
    <w:rsid w:val="00F361D1"/>
    <w:rsid w:val="00F3627C"/>
    <w:rsid w:val="00F3639E"/>
    <w:rsid w:val="00F3642D"/>
    <w:rsid w:val="00F36BF7"/>
    <w:rsid w:val="00F37C03"/>
    <w:rsid w:val="00F37F57"/>
    <w:rsid w:val="00F37FB9"/>
    <w:rsid w:val="00F40E6E"/>
    <w:rsid w:val="00F41C69"/>
    <w:rsid w:val="00F439D0"/>
    <w:rsid w:val="00F44A55"/>
    <w:rsid w:val="00F44D2B"/>
    <w:rsid w:val="00F44D73"/>
    <w:rsid w:val="00F44E4C"/>
    <w:rsid w:val="00F453AE"/>
    <w:rsid w:val="00F45BA3"/>
    <w:rsid w:val="00F45CF9"/>
    <w:rsid w:val="00F4696A"/>
    <w:rsid w:val="00F46BB7"/>
    <w:rsid w:val="00F476EE"/>
    <w:rsid w:val="00F479A8"/>
    <w:rsid w:val="00F5048A"/>
    <w:rsid w:val="00F50F82"/>
    <w:rsid w:val="00F5119F"/>
    <w:rsid w:val="00F526C9"/>
    <w:rsid w:val="00F5277E"/>
    <w:rsid w:val="00F52B7C"/>
    <w:rsid w:val="00F530D3"/>
    <w:rsid w:val="00F53283"/>
    <w:rsid w:val="00F534F0"/>
    <w:rsid w:val="00F5358A"/>
    <w:rsid w:val="00F53A97"/>
    <w:rsid w:val="00F53C51"/>
    <w:rsid w:val="00F54777"/>
    <w:rsid w:val="00F54D5F"/>
    <w:rsid w:val="00F54E42"/>
    <w:rsid w:val="00F54FDB"/>
    <w:rsid w:val="00F55223"/>
    <w:rsid w:val="00F55476"/>
    <w:rsid w:val="00F556F9"/>
    <w:rsid w:val="00F55718"/>
    <w:rsid w:val="00F56FBC"/>
    <w:rsid w:val="00F57E6D"/>
    <w:rsid w:val="00F61356"/>
    <w:rsid w:val="00F6216E"/>
    <w:rsid w:val="00F62B94"/>
    <w:rsid w:val="00F6328A"/>
    <w:rsid w:val="00F632F5"/>
    <w:rsid w:val="00F634E7"/>
    <w:rsid w:val="00F64515"/>
    <w:rsid w:val="00F6472A"/>
    <w:rsid w:val="00F6598D"/>
    <w:rsid w:val="00F65AC3"/>
    <w:rsid w:val="00F67312"/>
    <w:rsid w:val="00F67507"/>
    <w:rsid w:val="00F6775F"/>
    <w:rsid w:val="00F70555"/>
    <w:rsid w:val="00F70AC3"/>
    <w:rsid w:val="00F7166E"/>
    <w:rsid w:val="00F71C56"/>
    <w:rsid w:val="00F72301"/>
    <w:rsid w:val="00F72871"/>
    <w:rsid w:val="00F72BBC"/>
    <w:rsid w:val="00F7371E"/>
    <w:rsid w:val="00F73725"/>
    <w:rsid w:val="00F73D02"/>
    <w:rsid w:val="00F749A3"/>
    <w:rsid w:val="00F74A75"/>
    <w:rsid w:val="00F74EC7"/>
    <w:rsid w:val="00F756FE"/>
    <w:rsid w:val="00F759A9"/>
    <w:rsid w:val="00F75A00"/>
    <w:rsid w:val="00F75E3A"/>
    <w:rsid w:val="00F76317"/>
    <w:rsid w:val="00F76C83"/>
    <w:rsid w:val="00F76DF3"/>
    <w:rsid w:val="00F76FF0"/>
    <w:rsid w:val="00F7764D"/>
    <w:rsid w:val="00F77A70"/>
    <w:rsid w:val="00F77B66"/>
    <w:rsid w:val="00F8042B"/>
    <w:rsid w:val="00F8161A"/>
    <w:rsid w:val="00F81622"/>
    <w:rsid w:val="00F8283A"/>
    <w:rsid w:val="00F82AD8"/>
    <w:rsid w:val="00F82AEF"/>
    <w:rsid w:val="00F8476E"/>
    <w:rsid w:val="00F8529A"/>
    <w:rsid w:val="00F852BF"/>
    <w:rsid w:val="00F8542E"/>
    <w:rsid w:val="00F85ECA"/>
    <w:rsid w:val="00F85F8F"/>
    <w:rsid w:val="00F86B7F"/>
    <w:rsid w:val="00F86E27"/>
    <w:rsid w:val="00F87C03"/>
    <w:rsid w:val="00F87CFE"/>
    <w:rsid w:val="00F9005A"/>
    <w:rsid w:val="00F903AA"/>
    <w:rsid w:val="00F904A1"/>
    <w:rsid w:val="00F90B25"/>
    <w:rsid w:val="00F91A70"/>
    <w:rsid w:val="00F91D7A"/>
    <w:rsid w:val="00F91DF4"/>
    <w:rsid w:val="00F91DFE"/>
    <w:rsid w:val="00F91E13"/>
    <w:rsid w:val="00F91FAF"/>
    <w:rsid w:val="00F928E0"/>
    <w:rsid w:val="00F939C6"/>
    <w:rsid w:val="00F940B2"/>
    <w:rsid w:val="00F942B8"/>
    <w:rsid w:val="00F943F9"/>
    <w:rsid w:val="00F953AD"/>
    <w:rsid w:val="00F957BB"/>
    <w:rsid w:val="00F95A89"/>
    <w:rsid w:val="00F962F9"/>
    <w:rsid w:val="00F9655E"/>
    <w:rsid w:val="00F967FB"/>
    <w:rsid w:val="00F96A28"/>
    <w:rsid w:val="00F97B4D"/>
    <w:rsid w:val="00FA049B"/>
    <w:rsid w:val="00FA07AA"/>
    <w:rsid w:val="00FA0FC8"/>
    <w:rsid w:val="00FA2C60"/>
    <w:rsid w:val="00FA3603"/>
    <w:rsid w:val="00FA36E2"/>
    <w:rsid w:val="00FA3803"/>
    <w:rsid w:val="00FA3B55"/>
    <w:rsid w:val="00FA49F7"/>
    <w:rsid w:val="00FA52ED"/>
    <w:rsid w:val="00FA5AB1"/>
    <w:rsid w:val="00FA5BB2"/>
    <w:rsid w:val="00FA69B2"/>
    <w:rsid w:val="00FB0636"/>
    <w:rsid w:val="00FB0D43"/>
    <w:rsid w:val="00FB16F6"/>
    <w:rsid w:val="00FB1B10"/>
    <w:rsid w:val="00FB2AFC"/>
    <w:rsid w:val="00FB2B0B"/>
    <w:rsid w:val="00FB2D36"/>
    <w:rsid w:val="00FB3235"/>
    <w:rsid w:val="00FB3ADC"/>
    <w:rsid w:val="00FB41F5"/>
    <w:rsid w:val="00FB47FA"/>
    <w:rsid w:val="00FB5192"/>
    <w:rsid w:val="00FB5383"/>
    <w:rsid w:val="00FB56D3"/>
    <w:rsid w:val="00FB5994"/>
    <w:rsid w:val="00FB5C27"/>
    <w:rsid w:val="00FB5ED6"/>
    <w:rsid w:val="00FB6DA8"/>
    <w:rsid w:val="00FB6DAD"/>
    <w:rsid w:val="00FB7148"/>
    <w:rsid w:val="00FC006C"/>
    <w:rsid w:val="00FC08C9"/>
    <w:rsid w:val="00FC091D"/>
    <w:rsid w:val="00FC0CA5"/>
    <w:rsid w:val="00FC2581"/>
    <w:rsid w:val="00FC286D"/>
    <w:rsid w:val="00FC28E5"/>
    <w:rsid w:val="00FC3025"/>
    <w:rsid w:val="00FC49A2"/>
    <w:rsid w:val="00FC59F5"/>
    <w:rsid w:val="00FC5E3D"/>
    <w:rsid w:val="00FC6871"/>
    <w:rsid w:val="00FC6BB5"/>
    <w:rsid w:val="00FC6D25"/>
    <w:rsid w:val="00FC7362"/>
    <w:rsid w:val="00FC749D"/>
    <w:rsid w:val="00FC76A6"/>
    <w:rsid w:val="00FC7871"/>
    <w:rsid w:val="00FC7B9B"/>
    <w:rsid w:val="00FD076E"/>
    <w:rsid w:val="00FD1BA2"/>
    <w:rsid w:val="00FD1EA3"/>
    <w:rsid w:val="00FD2190"/>
    <w:rsid w:val="00FD2508"/>
    <w:rsid w:val="00FD27D0"/>
    <w:rsid w:val="00FD2DA6"/>
    <w:rsid w:val="00FD3392"/>
    <w:rsid w:val="00FD3C4C"/>
    <w:rsid w:val="00FD41F8"/>
    <w:rsid w:val="00FD5378"/>
    <w:rsid w:val="00FD5602"/>
    <w:rsid w:val="00FD582A"/>
    <w:rsid w:val="00FD5837"/>
    <w:rsid w:val="00FD5A94"/>
    <w:rsid w:val="00FD5CC4"/>
    <w:rsid w:val="00FD6428"/>
    <w:rsid w:val="00FD69D0"/>
    <w:rsid w:val="00FD6BB1"/>
    <w:rsid w:val="00FD6E60"/>
    <w:rsid w:val="00FE005B"/>
    <w:rsid w:val="00FE0782"/>
    <w:rsid w:val="00FE0838"/>
    <w:rsid w:val="00FE094B"/>
    <w:rsid w:val="00FE13A6"/>
    <w:rsid w:val="00FE21C0"/>
    <w:rsid w:val="00FE2C2D"/>
    <w:rsid w:val="00FE3294"/>
    <w:rsid w:val="00FE3715"/>
    <w:rsid w:val="00FE3AAD"/>
    <w:rsid w:val="00FE3CFD"/>
    <w:rsid w:val="00FE4419"/>
    <w:rsid w:val="00FE5729"/>
    <w:rsid w:val="00FE5F8E"/>
    <w:rsid w:val="00FE6150"/>
    <w:rsid w:val="00FE63E0"/>
    <w:rsid w:val="00FE7E00"/>
    <w:rsid w:val="00FF0626"/>
    <w:rsid w:val="00FF0B0D"/>
    <w:rsid w:val="00FF0EE6"/>
    <w:rsid w:val="00FF1B07"/>
    <w:rsid w:val="00FF1F8C"/>
    <w:rsid w:val="00FF2311"/>
    <w:rsid w:val="00FF2385"/>
    <w:rsid w:val="00FF28A5"/>
    <w:rsid w:val="00FF28AF"/>
    <w:rsid w:val="00FF2C0E"/>
    <w:rsid w:val="00FF44F2"/>
    <w:rsid w:val="00FF473A"/>
    <w:rsid w:val="00FF4AE9"/>
    <w:rsid w:val="00FF4F8F"/>
    <w:rsid w:val="00FF6080"/>
    <w:rsid w:val="00FF6FB7"/>
    <w:rsid w:val="00FF7033"/>
    <w:rsid w:val="00FF7333"/>
    <w:rsid w:val="00FF7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ED8D"/>
  <w15:docId w15:val="{035E5EDF-6C15-4FB0-9E87-93F77D23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6E18"/>
    <w:pPr>
      <w:spacing w:line="260" w:lineRule="atLeast"/>
    </w:pPr>
    <w:rPr>
      <w:rFonts w:eastAsia="Calibri"/>
      <w:sz w:val="22"/>
      <w:lang w:eastAsia="en-US"/>
    </w:rPr>
  </w:style>
  <w:style w:type="paragraph" w:styleId="Heading1">
    <w:name w:val="heading 1"/>
    <w:aliases w:val="CER Heading 1"/>
    <w:basedOn w:val="Normal"/>
    <w:next w:val="Normal"/>
    <w:link w:val="Heading1Char"/>
    <w:uiPriority w:val="1"/>
    <w:qFormat/>
    <w:rsid w:val="00046E18"/>
    <w:pPr>
      <w:keepNext/>
      <w:keepLines/>
      <w:numPr>
        <w:numId w:val="1"/>
      </w:numPr>
      <w:spacing w:before="200" w:line="280" w:lineRule="atLeast"/>
      <w:outlineLvl w:val="0"/>
    </w:pPr>
    <w:rPr>
      <w:rFonts w:ascii="Arial" w:hAnsi="Arial" w:cs="Arial"/>
      <w:b/>
      <w:bCs/>
      <w:caps/>
      <w:kern w:val="32"/>
      <w:sz w:val="20"/>
      <w:szCs w:val="32"/>
    </w:rPr>
  </w:style>
  <w:style w:type="paragraph" w:styleId="Heading2">
    <w:name w:val="heading 2"/>
    <w:aliases w:val="CER Heading 2"/>
    <w:basedOn w:val="Normal"/>
    <w:next w:val="Normal"/>
    <w:link w:val="Heading2Char"/>
    <w:uiPriority w:val="1"/>
    <w:qFormat/>
    <w:rsid w:val="00046E18"/>
    <w:pPr>
      <w:keepNext/>
      <w:keepLines/>
      <w:numPr>
        <w:ilvl w:val="1"/>
        <w:numId w:val="1"/>
      </w:numPr>
      <w:spacing w:before="200" w:line="280" w:lineRule="atLeast"/>
      <w:outlineLvl w:val="1"/>
    </w:pPr>
    <w:rPr>
      <w:rFonts w:ascii="Arial" w:hAnsi="Arial" w:cs="Arial"/>
      <w:b/>
      <w:bCs/>
      <w:iCs/>
      <w:szCs w:val="28"/>
    </w:rPr>
  </w:style>
  <w:style w:type="paragraph" w:styleId="Heading3">
    <w:name w:val="heading 3"/>
    <w:aliases w:val="CER Heading 3"/>
    <w:basedOn w:val="Normal"/>
    <w:next w:val="Normal"/>
    <w:link w:val="Heading3Char"/>
    <w:uiPriority w:val="1"/>
    <w:qFormat/>
    <w:rsid w:val="00046E18"/>
    <w:pPr>
      <w:keepNext/>
      <w:keepLines/>
      <w:numPr>
        <w:ilvl w:val="2"/>
        <w:numId w:val="1"/>
      </w:numPr>
      <w:spacing w:before="200" w:line="280" w:lineRule="atLeast"/>
      <w:outlineLvl w:val="2"/>
    </w:pPr>
    <w:rPr>
      <w:rFonts w:ascii="Arial" w:hAnsi="Arial" w:cs="Arial"/>
      <w:b/>
      <w:bCs/>
      <w:i/>
      <w:sz w:val="20"/>
      <w:szCs w:val="26"/>
    </w:rPr>
  </w:style>
  <w:style w:type="paragraph" w:styleId="Heading4">
    <w:name w:val="heading 4"/>
    <w:aliases w:val="CER Heading 4"/>
    <w:basedOn w:val="Normal"/>
    <w:next w:val="Normal"/>
    <w:link w:val="Heading4Char"/>
    <w:uiPriority w:val="1"/>
    <w:qFormat/>
    <w:rsid w:val="00046E18"/>
    <w:pPr>
      <w:keepNext/>
      <w:keepLines/>
      <w:numPr>
        <w:ilvl w:val="3"/>
        <w:numId w:val="1"/>
      </w:numPr>
      <w:spacing w:before="200" w:line="280" w:lineRule="atLeast"/>
      <w:outlineLvl w:val="3"/>
    </w:pPr>
    <w:rPr>
      <w:rFonts w:ascii="Arial" w:hAnsi="Arial" w:cs="Arial"/>
      <w:bCs/>
      <w:i/>
      <w:sz w:val="20"/>
      <w:szCs w:val="28"/>
    </w:rPr>
  </w:style>
  <w:style w:type="paragraph" w:styleId="Heading5">
    <w:name w:val="heading 5"/>
    <w:aliases w:val="CER Heading 5"/>
    <w:basedOn w:val="Normal"/>
    <w:next w:val="Normal"/>
    <w:link w:val="Heading5Char"/>
    <w:uiPriority w:val="1"/>
    <w:qFormat/>
    <w:rsid w:val="00046E18"/>
    <w:pPr>
      <w:keepNext/>
      <w:keepLines/>
      <w:numPr>
        <w:ilvl w:val="4"/>
        <w:numId w:val="1"/>
      </w:numPr>
      <w:spacing w:before="200" w:line="280" w:lineRule="atLeast"/>
      <w:outlineLvl w:val="4"/>
    </w:pPr>
    <w:rPr>
      <w:rFonts w:ascii="Arial" w:hAnsi="Arial" w:cs="Arial"/>
      <w:b/>
      <w:bCs/>
      <w:iCs/>
      <w:sz w:val="18"/>
      <w:szCs w:val="26"/>
    </w:rPr>
  </w:style>
  <w:style w:type="paragraph" w:styleId="Heading6">
    <w:name w:val="heading 6"/>
    <w:aliases w:val="CER Heading 6"/>
    <w:basedOn w:val="Normal"/>
    <w:next w:val="Normal"/>
    <w:link w:val="Heading6Char"/>
    <w:uiPriority w:val="1"/>
    <w:unhideWhenUsed/>
    <w:qFormat/>
    <w:rsid w:val="00046E18"/>
    <w:pPr>
      <w:numPr>
        <w:ilvl w:val="5"/>
        <w:numId w:val="1"/>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1"/>
    <w:unhideWhenUsed/>
    <w:qFormat/>
    <w:rsid w:val="00046E18"/>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1"/>
    <w:unhideWhenUsed/>
    <w:qFormat/>
    <w:rsid w:val="00046E18"/>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1"/>
    <w:qFormat/>
    <w:rsid w:val="00046E1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1"/>
    <w:rsid w:val="004C144E"/>
    <w:rPr>
      <w:rFonts w:ascii="Arial" w:eastAsia="Calibri" w:hAnsi="Arial" w:cs="Arial"/>
      <w:b/>
      <w:bCs/>
      <w:caps/>
      <w:kern w:val="32"/>
      <w:szCs w:val="32"/>
      <w:lang w:eastAsia="en-US"/>
    </w:rPr>
  </w:style>
  <w:style w:type="character" w:customStyle="1" w:styleId="Heading2Char">
    <w:name w:val="Heading 2 Char"/>
    <w:aliases w:val="CER Heading 2 Char"/>
    <w:basedOn w:val="DefaultParagraphFont"/>
    <w:link w:val="Heading2"/>
    <w:uiPriority w:val="1"/>
    <w:rsid w:val="004C144E"/>
    <w:rPr>
      <w:rFonts w:ascii="Arial" w:eastAsia="Calibri" w:hAnsi="Arial" w:cs="Arial"/>
      <w:b/>
      <w:bCs/>
      <w:iCs/>
      <w:sz w:val="22"/>
      <w:szCs w:val="28"/>
      <w:lang w:eastAsia="en-US"/>
    </w:rPr>
  </w:style>
  <w:style w:type="character" w:customStyle="1" w:styleId="Heading3Char">
    <w:name w:val="Heading 3 Char"/>
    <w:aliases w:val="CER Heading 3 Char"/>
    <w:basedOn w:val="DefaultParagraphFont"/>
    <w:link w:val="Heading3"/>
    <w:uiPriority w:val="1"/>
    <w:rsid w:val="004C144E"/>
    <w:rPr>
      <w:rFonts w:ascii="Arial" w:eastAsia="Calibri" w:hAnsi="Arial" w:cs="Arial"/>
      <w:b/>
      <w:bCs/>
      <w:i/>
      <w:szCs w:val="26"/>
      <w:lang w:eastAsia="en-US"/>
    </w:rPr>
  </w:style>
  <w:style w:type="character" w:customStyle="1" w:styleId="Heading4Char">
    <w:name w:val="Heading 4 Char"/>
    <w:aliases w:val="CER Heading 4 Char"/>
    <w:basedOn w:val="DefaultParagraphFont"/>
    <w:link w:val="Heading4"/>
    <w:uiPriority w:val="1"/>
    <w:rsid w:val="004C144E"/>
    <w:rPr>
      <w:rFonts w:ascii="Arial" w:eastAsia="Calibri" w:hAnsi="Arial" w:cs="Arial"/>
      <w:bCs/>
      <w:i/>
      <w:szCs w:val="28"/>
      <w:lang w:eastAsia="en-US"/>
    </w:rPr>
  </w:style>
  <w:style w:type="character" w:customStyle="1" w:styleId="Heading5Char">
    <w:name w:val="Heading 5 Char"/>
    <w:aliases w:val="CER Heading 5 Char"/>
    <w:basedOn w:val="DefaultParagraphFont"/>
    <w:link w:val="Heading5"/>
    <w:uiPriority w:val="1"/>
    <w:rsid w:val="004C144E"/>
    <w:rPr>
      <w:rFonts w:ascii="Arial" w:eastAsia="Calibri" w:hAnsi="Arial" w:cs="Arial"/>
      <w:b/>
      <w:bCs/>
      <w:iCs/>
      <w:sz w:val="18"/>
      <w:szCs w:val="26"/>
      <w:lang w:eastAsia="en-US"/>
    </w:rPr>
  </w:style>
  <w:style w:type="character" w:customStyle="1" w:styleId="Heading6Char">
    <w:name w:val="Heading 6 Char"/>
    <w:aliases w:val="CER Heading 6 Char"/>
    <w:basedOn w:val="DefaultParagraphFont"/>
    <w:link w:val="Heading6"/>
    <w:uiPriority w:val="1"/>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1"/>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1"/>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1"/>
    <w:rsid w:val="004C144E"/>
    <w:rPr>
      <w:rFonts w:ascii="Arial" w:eastAsia="Calibri" w:hAnsi="Arial" w:cs="Arial"/>
      <w:sz w:val="22"/>
      <w:szCs w:val="22"/>
      <w:lang w:eastAsia="en-US"/>
    </w:rPr>
  </w:style>
  <w:style w:type="paragraph" w:customStyle="1" w:styleId="OPCParaBase">
    <w:name w:val="OPCParaBase"/>
    <w:qFormat/>
    <w:rsid w:val="00046E18"/>
    <w:pPr>
      <w:spacing w:line="260" w:lineRule="atLeast"/>
    </w:pPr>
    <w:rPr>
      <w:sz w:val="22"/>
    </w:rPr>
  </w:style>
  <w:style w:type="paragraph" w:customStyle="1" w:styleId="ActHead6">
    <w:name w:val="ActHead 6"/>
    <w:aliases w:val="as"/>
    <w:basedOn w:val="OPCParaBase"/>
    <w:next w:val="Normal"/>
    <w:qFormat/>
    <w:rsid w:val="00046E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046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046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046E18"/>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046E18"/>
    <w:pPr>
      <w:spacing w:line="240" w:lineRule="auto"/>
    </w:pPr>
    <w:rPr>
      <w:b/>
      <w:sz w:val="40"/>
    </w:rPr>
  </w:style>
  <w:style w:type="paragraph" w:customStyle="1" w:styleId="Actno">
    <w:name w:val="Actno"/>
    <w:basedOn w:val="ShortT"/>
    <w:next w:val="Normal"/>
    <w:qFormat/>
    <w:rsid w:val="00046E18"/>
  </w:style>
  <w:style w:type="paragraph" w:customStyle="1" w:styleId="bbaseheading">
    <w:name w:val="b_base_heading"/>
    <w:rsid w:val="00046E18"/>
    <w:pPr>
      <w:keepNext/>
      <w:keepLines/>
      <w:spacing w:before="360"/>
      <w:ind w:left="2410" w:hanging="2410"/>
    </w:pPr>
    <w:rPr>
      <w:rFonts w:ascii="Arial" w:hAnsi="Arial" w:cs="Arial"/>
      <w:b/>
      <w:bCs/>
      <w:kern w:val="32"/>
      <w:sz w:val="24"/>
      <w:szCs w:val="32"/>
    </w:rPr>
  </w:style>
  <w:style w:type="paragraph" w:customStyle="1" w:styleId="bbasepara">
    <w:name w:val="b_base_para"/>
    <w:rsid w:val="00046E18"/>
    <w:pPr>
      <w:keepLines/>
      <w:spacing w:after="80"/>
    </w:pPr>
    <w:rPr>
      <w:rFonts w:cs="Arial"/>
      <w:iCs/>
      <w:sz w:val="24"/>
      <w:szCs w:val="22"/>
    </w:rPr>
  </w:style>
  <w:style w:type="paragraph" w:customStyle="1" w:styleId="bbaseTOC">
    <w:name w:val="b_base_TOC"/>
    <w:rsid w:val="00046E18"/>
    <w:pPr>
      <w:tabs>
        <w:tab w:val="right" w:pos="8278"/>
      </w:tabs>
      <w:ind w:left="2126" w:hanging="2126"/>
    </w:pPr>
    <w:rPr>
      <w:rFonts w:ascii="Arial" w:hAnsi="Arial" w:cs="Arial"/>
      <w:noProof/>
      <w:sz w:val="24"/>
      <w:szCs w:val="22"/>
    </w:rPr>
  </w:style>
  <w:style w:type="paragraph" w:styleId="BalloonText">
    <w:name w:val="Balloon Text"/>
    <w:basedOn w:val="Normal"/>
    <w:link w:val="BalloonTextChar"/>
    <w:uiPriority w:val="99"/>
    <w:unhideWhenUsed/>
    <w:rsid w:val="00046E1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046E18"/>
    <w:rPr>
      <w:rFonts w:ascii="Tahoma" w:eastAsia="Calibri" w:hAnsi="Tahoma"/>
      <w:sz w:val="16"/>
      <w:szCs w:val="16"/>
      <w:lang w:eastAsia="en-US"/>
    </w:rPr>
  </w:style>
  <w:style w:type="paragraph" w:customStyle="1" w:styleId="baseheading">
    <w:name w:val="base_heading"/>
    <w:rsid w:val="00046E18"/>
    <w:pPr>
      <w:keepNext/>
      <w:keepLines/>
      <w:spacing w:before="360"/>
      <w:ind w:left="2410" w:hanging="2410"/>
    </w:pPr>
    <w:rPr>
      <w:rFonts w:ascii="Arial" w:hAnsi="Arial" w:cs="Arial"/>
      <w:b/>
      <w:bCs/>
      <w:kern w:val="32"/>
      <w:sz w:val="24"/>
      <w:szCs w:val="32"/>
    </w:rPr>
  </w:style>
  <w:style w:type="paragraph" w:styleId="Bibliography">
    <w:name w:val="Bibliography"/>
    <w:basedOn w:val="Normal"/>
    <w:next w:val="Normal"/>
    <w:uiPriority w:val="37"/>
    <w:semiHidden/>
    <w:unhideWhenUsed/>
    <w:rsid w:val="00046E18"/>
  </w:style>
  <w:style w:type="paragraph" w:styleId="BlockText">
    <w:name w:val="Block Text"/>
    <w:basedOn w:val="Normal"/>
    <w:uiPriority w:val="99"/>
    <w:unhideWhenUsed/>
    <w:rsid w:val="00046E1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Blocks">
    <w:name w:val="Blocks"/>
    <w:aliases w:val="bb"/>
    <w:basedOn w:val="OPCParaBase"/>
    <w:qFormat/>
    <w:rsid w:val="00046E18"/>
    <w:pPr>
      <w:spacing w:line="240" w:lineRule="auto"/>
    </w:pPr>
    <w:rPr>
      <w:sz w:val="24"/>
    </w:rPr>
  </w:style>
  <w:style w:type="paragraph" w:styleId="BodyText">
    <w:name w:val="Body Text"/>
    <w:basedOn w:val="Normal"/>
    <w:link w:val="BodyTextChar"/>
    <w:uiPriority w:val="99"/>
    <w:unhideWhenUsed/>
    <w:rsid w:val="00046E18"/>
    <w:pPr>
      <w:spacing w:after="120"/>
    </w:pPr>
  </w:style>
  <w:style w:type="character" w:customStyle="1" w:styleId="BodyTextChar">
    <w:name w:val="Body Text Char"/>
    <w:basedOn w:val="DefaultParagraphFont"/>
    <w:link w:val="BodyText"/>
    <w:uiPriority w:val="99"/>
    <w:rsid w:val="00046E18"/>
    <w:rPr>
      <w:rFonts w:eastAsia="Calibri"/>
      <w:sz w:val="22"/>
      <w:lang w:eastAsia="en-US"/>
    </w:rPr>
  </w:style>
  <w:style w:type="paragraph" w:styleId="BodyText2">
    <w:name w:val="Body Text 2"/>
    <w:basedOn w:val="Normal"/>
    <w:link w:val="BodyText2Char"/>
    <w:uiPriority w:val="99"/>
    <w:unhideWhenUsed/>
    <w:rsid w:val="00046E18"/>
    <w:pPr>
      <w:spacing w:after="120" w:line="480" w:lineRule="auto"/>
    </w:pPr>
  </w:style>
  <w:style w:type="character" w:customStyle="1" w:styleId="BodyText2Char">
    <w:name w:val="Body Text 2 Char"/>
    <w:basedOn w:val="DefaultParagraphFont"/>
    <w:link w:val="BodyText2"/>
    <w:uiPriority w:val="99"/>
    <w:rsid w:val="00046E18"/>
    <w:rPr>
      <w:rFonts w:eastAsia="Calibri"/>
      <w:sz w:val="22"/>
      <w:lang w:eastAsia="en-US"/>
    </w:rPr>
  </w:style>
  <w:style w:type="paragraph" w:styleId="BodyText3">
    <w:name w:val="Body Text 3"/>
    <w:basedOn w:val="Normal"/>
    <w:link w:val="BodyText3Char"/>
    <w:uiPriority w:val="99"/>
    <w:unhideWhenUsed/>
    <w:rsid w:val="00046E18"/>
    <w:pPr>
      <w:spacing w:after="120"/>
    </w:pPr>
    <w:rPr>
      <w:sz w:val="16"/>
      <w:szCs w:val="16"/>
    </w:rPr>
  </w:style>
  <w:style w:type="character" w:customStyle="1" w:styleId="BodyText3Char">
    <w:name w:val="Body Text 3 Char"/>
    <w:basedOn w:val="DefaultParagraphFont"/>
    <w:link w:val="BodyText3"/>
    <w:uiPriority w:val="99"/>
    <w:rsid w:val="00046E18"/>
    <w:rPr>
      <w:rFonts w:eastAsia="Calibri"/>
      <w:sz w:val="16"/>
      <w:szCs w:val="16"/>
      <w:lang w:eastAsia="en-US"/>
    </w:rPr>
  </w:style>
  <w:style w:type="paragraph" w:styleId="BodyTextFirstIndent">
    <w:name w:val="Body Text First Indent"/>
    <w:basedOn w:val="BodyText"/>
    <w:link w:val="BodyTextFirstIndentChar"/>
    <w:uiPriority w:val="99"/>
    <w:rsid w:val="00046E18"/>
    <w:pPr>
      <w:spacing w:after="0"/>
      <w:ind w:firstLine="360"/>
    </w:pPr>
  </w:style>
  <w:style w:type="character" w:customStyle="1" w:styleId="BodyTextFirstIndentChar">
    <w:name w:val="Body Text First Indent Char"/>
    <w:basedOn w:val="BodyTextChar"/>
    <w:link w:val="BodyTextFirstIndent"/>
    <w:uiPriority w:val="99"/>
    <w:rsid w:val="00046E18"/>
    <w:rPr>
      <w:rFonts w:eastAsia="Calibri"/>
      <w:sz w:val="22"/>
      <w:lang w:eastAsia="en-US"/>
    </w:rPr>
  </w:style>
  <w:style w:type="paragraph" w:styleId="BodyTextIndent">
    <w:name w:val="Body Text Indent"/>
    <w:basedOn w:val="Normal"/>
    <w:link w:val="BodyTextIndentChar"/>
    <w:uiPriority w:val="99"/>
    <w:unhideWhenUsed/>
    <w:rsid w:val="00046E18"/>
    <w:pPr>
      <w:spacing w:after="120"/>
      <w:ind w:left="283"/>
    </w:pPr>
  </w:style>
  <w:style w:type="character" w:customStyle="1" w:styleId="BodyTextIndentChar">
    <w:name w:val="Body Text Indent Char"/>
    <w:basedOn w:val="DefaultParagraphFont"/>
    <w:link w:val="BodyTextIndent"/>
    <w:uiPriority w:val="99"/>
    <w:rsid w:val="00046E18"/>
    <w:rPr>
      <w:rFonts w:eastAsia="Calibri"/>
      <w:sz w:val="22"/>
      <w:lang w:eastAsia="en-US"/>
    </w:rPr>
  </w:style>
  <w:style w:type="paragraph" w:styleId="BodyTextFirstIndent2">
    <w:name w:val="Body Text First Indent 2"/>
    <w:basedOn w:val="BodyTextIndent"/>
    <w:link w:val="BodyTextFirstIndent2Char"/>
    <w:uiPriority w:val="99"/>
    <w:unhideWhenUsed/>
    <w:rsid w:val="00046E18"/>
    <w:pPr>
      <w:spacing w:after="0"/>
      <w:ind w:left="360" w:firstLine="360"/>
    </w:pPr>
  </w:style>
  <w:style w:type="character" w:customStyle="1" w:styleId="BodyTextFirstIndent2Char">
    <w:name w:val="Body Text First Indent 2 Char"/>
    <w:basedOn w:val="BodyTextIndentChar"/>
    <w:link w:val="BodyTextFirstIndent2"/>
    <w:uiPriority w:val="99"/>
    <w:rsid w:val="00046E18"/>
    <w:rPr>
      <w:rFonts w:eastAsia="Calibri"/>
      <w:sz w:val="22"/>
      <w:lang w:eastAsia="en-US"/>
    </w:rPr>
  </w:style>
  <w:style w:type="paragraph" w:styleId="BodyTextIndent2">
    <w:name w:val="Body Text Indent 2"/>
    <w:basedOn w:val="Normal"/>
    <w:link w:val="BodyTextIndent2Char"/>
    <w:uiPriority w:val="99"/>
    <w:unhideWhenUsed/>
    <w:rsid w:val="00046E18"/>
    <w:pPr>
      <w:spacing w:after="120" w:line="480" w:lineRule="auto"/>
      <w:ind w:left="283"/>
    </w:pPr>
  </w:style>
  <w:style w:type="character" w:customStyle="1" w:styleId="BodyTextIndent2Char">
    <w:name w:val="Body Text Indent 2 Char"/>
    <w:basedOn w:val="DefaultParagraphFont"/>
    <w:link w:val="BodyTextIndent2"/>
    <w:uiPriority w:val="99"/>
    <w:rsid w:val="00046E18"/>
    <w:rPr>
      <w:rFonts w:eastAsia="Calibri"/>
      <w:sz w:val="22"/>
      <w:lang w:eastAsia="en-US"/>
    </w:rPr>
  </w:style>
  <w:style w:type="paragraph" w:styleId="BodyTextIndent3">
    <w:name w:val="Body Text Indent 3"/>
    <w:basedOn w:val="Normal"/>
    <w:link w:val="BodyTextIndent3Char"/>
    <w:uiPriority w:val="99"/>
    <w:unhideWhenUsed/>
    <w:rsid w:val="00046E18"/>
    <w:pPr>
      <w:spacing w:after="120"/>
      <w:ind w:left="283"/>
    </w:pPr>
    <w:rPr>
      <w:sz w:val="16"/>
      <w:szCs w:val="16"/>
    </w:rPr>
  </w:style>
  <w:style w:type="character" w:customStyle="1" w:styleId="BodyTextIndent3Char">
    <w:name w:val="Body Text Indent 3 Char"/>
    <w:basedOn w:val="DefaultParagraphFont"/>
    <w:link w:val="BodyTextIndent3"/>
    <w:uiPriority w:val="99"/>
    <w:rsid w:val="00046E18"/>
    <w:rPr>
      <w:rFonts w:eastAsia="Calibri"/>
      <w:sz w:val="16"/>
      <w:szCs w:val="16"/>
      <w:lang w:eastAsia="en-US"/>
    </w:rPr>
  </w:style>
  <w:style w:type="paragraph" w:customStyle="1" w:styleId="BoxText">
    <w:name w:val="BoxText"/>
    <w:aliases w:val="bt"/>
    <w:basedOn w:val="OPCParaBase"/>
    <w:qFormat/>
    <w:rsid w:val="00046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18"/>
    <w:rPr>
      <w:b/>
    </w:rPr>
  </w:style>
  <w:style w:type="paragraph" w:customStyle="1" w:styleId="BoxHeadItalic">
    <w:name w:val="BoxHeadItalic"/>
    <w:aliases w:val="bhi"/>
    <w:basedOn w:val="BoxText"/>
    <w:next w:val="Normal"/>
    <w:qFormat/>
    <w:rsid w:val="00046E18"/>
    <w:rPr>
      <w:i/>
    </w:rPr>
  </w:style>
  <w:style w:type="paragraph" w:customStyle="1" w:styleId="BoxList">
    <w:name w:val="BoxList"/>
    <w:aliases w:val="bl"/>
    <w:basedOn w:val="BoxText"/>
    <w:qFormat/>
    <w:rsid w:val="00046E18"/>
    <w:pPr>
      <w:ind w:left="1559" w:hanging="425"/>
    </w:pPr>
  </w:style>
  <w:style w:type="paragraph" w:customStyle="1" w:styleId="BoxNote">
    <w:name w:val="BoxNote"/>
    <w:aliases w:val="bn"/>
    <w:basedOn w:val="BoxText"/>
    <w:qFormat/>
    <w:rsid w:val="00046E18"/>
    <w:pPr>
      <w:tabs>
        <w:tab w:val="left" w:pos="1985"/>
      </w:tabs>
      <w:spacing w:before="122" w:line="198" w:lineRule="exact"/>
      <w:ind w:left="2948" w:hanging="1814"/>
    </w:pPr>
    <w:rPr>
      <w:sz w:val="18"/>
    </w:rPr>
  </w:style>
  <w:style w:type="paragraph" w:customStyle="1" w:styleId="BoxPara">
    <w:name w:val="BoxPara"/>
    <w:aliases w:val="bp"/>
    <w:basedOn w:val="BoxText"/>
    <w:qFormat/>
    <w:rsid w:val="00046E18"/>
    <w:pPr>
      <w:tabs>
        <w:tab w:val="right" w:pos="2268"/>
      </w:tabs>
      <w:ind w:left="2552" w:hanging="1418"/>
    </w:pPr>
  </w:style>
  <w:style w:type="paragraph" w:customStyle="1" w:styleId="BoxStep">
    <w:name w:val="BoxStep"/>
    <w:aliases w:val="bs"/>
    <w:basedOn w:val="BoxText"/>
    <w:qFormat/>
    <w:rsid w:val="00046E18"/>
    <w:pPr>
      <w:ind w:left="1985" w:hanging="851"/>
    </w:pPr>
  </w:style>
  <w:style w:type="paragraph" w:styleId="Caption">
    <w:name w:val="caption"/>
    <w:basedOn w:val="Normal"/>
    <w:next w:val="Normal"/>
    <w:uiPriority w:val="35"/>
    <w:unhideWhenUsed/>
    <w:qFormat/>
    <w:rsid w:val="00046E18"/>
    <w:pPr>
      <w:spacing w:after="200" w:line="240" w:lineRule="auto"/>
    </w:pPr>
    <w:rPr>
      <w:b/>
      <w:bCs/>
      <w:color w:val="4F81BD" w:themeColor="accent1"/>
      <w:sz w:val="18"/>
      <w:szCs w:val="18"/>
    </w:rPr>
  </w:style>
  <w:style w:type="table" w:customStyle="1" w:styleId="CFlag">
    <w:name w:val="CFlag"/>
    <w:basedOn w:val="TableNormal"/>
    <w:uiPriority w:val="99"/>
    <w:rsid w:val="00046E18"/>
    <w:tblPr/>
  </w:style>
  <w:style w:type="character" w:customStyle="1" w:styleId="OPCCharBase">
    <w:name w:val="OPCCharBase"/>
    <w:uiPriority w:val="1"/>
    <w:qFormat/>
    <w:rsid w:val="00046E18"/>
  </w:style>
  <w:style w:type="character" w:customStyle="1" w:styleId="CharAmPartNo">
    <w:name w:val="CharAmPartNo"/>
    <w:basedOn w:val="OPCCharBase"/>
    <w:uiPriority w:val="1"/>
    <w:qFormat/>
    <w:rsid w:val="00046E18"/>
  </w:style>
  <w:style w:type="character" w:customStyle="1" w:styleId="CharAmPartText">
    <w:name w:val="CharAmPartText"/>
    <w:basedOn w:val="OPCCharBase"/>
    <w:uiPriority w:val="1"/>
    <w:qFormat/>
    <w:rsid w:val="00046E18"/>
  </w:style>
  <w:style w:type="character" w:customStyle="1" w:styleId="CharAmSchNo">
    <w:name w:val="CharAmSchNo"/>
    <w:basedOn w:val="OPCCharBase"/>
    <w:uiPriority w:val="1"/>
    <w:qFormat/>
    <w:rsid w:val="00046E18"/>
  </w:style>
  <w:style w:type="character" w:customStyle="1" w:styleId="CharAmSchText">
    <w:name w:val="CharAmSchText"/>
    <w:basedOn w:val="OPCCharBase"/>
    <w:uiPriority w:val="1"/>
    <w:qFormat/>
    <w:rsid w:val="00046E18"/>
  </w:style>
  <w:style w:type="character" w:customStyle="1" w:styleId="CharBoldItalic">
    <w:name w:val="CharBoldItalic"/>
    <w:uiPriority w:val="1"/>
    <w:qFormat/>
    <w:rsid w:val="00046E18"/>
    <w:rPr>
      <w:b/>
      <w:i/>
    </w:rPr>
  </w:style>
  <w:style w:type="character" w:customStyle="1" w:styleId="CharChapNo">
    <w:name w:val="CharChapNo"/>
    <w:basedOn w:val="OPCCharBase"/>
    <w:qFormat/>
    <w:rsid w:val="00046E18"/>
  </w:style>
  <w:style w:type="character" w:customStyle="1" w:styleId="CharChapText">
    <w:name w:val="CharChapText"/>
    <w:basedOn w:val="OPCCharBase"/>
    <w:qFormat/>
    <w:rsid w:val="00046E18"/>
  </w:style>
  <w:style w:type="character" w:customStyle="1" w:styleId="CharDivNo">
    <w:name w:val="CharDivNo"/>
    <w:basedOn w:val="OPCCharBase"/>
    <w:qFormat/>
    <w:rsid w:val="00046E18"/>
  </w:style>
  <w:style w:type="character" w:customStyle="1" w:styleId="CharDivText">
    <w:name w:val="CharDivText"/>
    <w:basedOn w:val="OPCCharBase"/>
    <w:qFormat/>
    <w:rsid w:val="00046E18"/>
  </w:style>
  <w:style w:type="character" w:customStyle="1" w:styleId="CharItalic">
    <w:name w:val="CharItalic"/>
    <w:uiPriority w:val="1"/>
    <w:qFormat/>
    <w:rsid w:val="00046E18"/>
    <w:rPr>
      <w:i/>
    </w:rPr>
  </w:style>
  <w:style w:type="character" w:customStyle="1" w:styleId="CharPartNo">
    <w:name w:val="CharPartNo"/>
    <w:basedOn w:val="OPCCharBase"/>
    <w:qFormat/>
    <w:rsid w:val="00046E18"/>
  </w:style>
  <w:style w:type="character" w:customStyle="1" w:styleId="CharPartText">
    <w:name w:val="CharPartText"/>
    <w:basedOn w:val="OPCCharBase"/>
    <w:qFormat/>
    <w:rsid w:val="00046E18"/>
  </w:style>
  <w:style w:type="character" w:customStyle="1" w:styleId="CharSectno">
    <w:name w:val="CharSectno"/>
    <w:basedOn w:val="OPCCharBase"/>
    <w:qFormat/>
    <w:rsid w:val="00046E18"/>
  </w:style>
  <w:style w:type="character" w:customStyle="1" w:styleId="CharSubdNo">
    <w:name w:val="CharSubdNo"/>
    <w:basedOn w:val="OPCCharBase"/>
    <w:uiPriority w:val="1"/>
    <w:qFormat/>
    <w:rsid w:val="00046E18"/>
  </w:style>
  <w:style w:type="character" w:customStyle="1" w:styleId="CharSubdText">
    <w:name w:val="CharSubdText"/>
    <w:basedOn w:val="OPCCharBase"/>
    <w:uiPriority w:val="1"/>
    <w:qFormat/>
    <w:rsid w:val="00046E18"/>
  </w:style>
  <w:style w:type="character" w:customStyle="1" w:styleId="CharSubPartNoCASA">
    <w:name w:val="CharSubPartNo(CASA)"/>
    <w:basedOn w:val="OPCCharBase"/>
    <w:uiPriority w:val="1"/>
    <w:rsid w:val="00046E18"/>
  </w:style>
  <w:style w:type="character" w:customStyle="1" w:styleId="CharSubPartTextCASA">
    <w:name w:val="CharSubPartText(CASA)"/>
    <w:basedOn w:val="OPCCharBase"/>
    <w:uiPriority w:val="1"/>
    <w:rsid w:val="00046E18"/>
  </w:style>
  <w:style w:type="paragraph" w:styleId="Closing">
    <w:name w:val="Closing"/>
    <w:basedOn w:val="Normal"/>
    <w:link w:val="ClosingChar"/>
    <w:uiPriority w:val="99"/>
    <w:unhideWhenUsed/>
    <w:rsid w:val="00046E18"/>
    <w:pPr>
      <w:spacing w:line="240" w:lineRule="auto"/>
      <w:ind w:left="4252"/>
    </w:pPr>
  </w:style>
  <w:style w:type="character" w:customStyle="1" w:styleId="ClosingChar">
    <w:name w:val="Closing Char"/>
    <w:basedOn w:val="DefaultParagraphFont"/>
    <w:link w:val="Closing"/>
    <w:uiPriority w:val="99"/>
    <w:rsid w:val="00046E18"/>
    <w:rPr>
      <w:rFonts w:eastAsia="Calibri"/>
      <w:sz w:val="22"/>
      <w:lang w:eastAsia="en-US"/>
    </w:rPr>
  </w:style>
  <w:style w:type="paragraph" w:styleId="CommentText">
    <w:name w:val="annotation text"/>
    <w:basedOn w:val="Normal"/>
    <w:link w:val="CommentTextChar"/>
    <w:uiPriority w:val="99"/>
    <w:unhideWhenUsed/>
    <w:rsid w:val="00046E18"/>
    <w:pPr>
      <w:spacing w:line="240" w:lineRule="auto"/>
    </w:pPr>
    <w:rPr>
      <w:sz w:val="20"/>
    </w:rPr>
  </w:style>
  <w:style w:type="character" w:customStyle="1" w:styleId="CommentTextChar">
    <w:name w:val="Comment Text Char"/>
    <w:basedOn w:val="DefaultParagraphFont"/>
    <w:link w:val="CommentText"/>
    <w:uiPriority w:val="99"/>
    <w:rsid w:val="00046E18"/>
    <w:rPr>
      <w:rFonts w:eastAsia="Calibri"/>
      <w:lang w:eastAsia="en-US"/>
    </w:rPr>
  </w:style>
  <w:style w:type="paragraph" w:styleId="CommentSubject">
    <w:name w:val="annotation subject"/>
    <w:basedOn w:val="CommentText"/>
    <w:next w:val="CommentText"/>
    <w:link w:val="CommentSubjectChar"/>
    <w:uiPriority w:val="99"/>
    <w:unhideWhenUsed/>
    <w:rsid w:val="00046E18"/>
    <w:rPr>
      <w:b/>
      <w:bCs/>
    </w:rPr>
  </w:style>
  <w:style w:type="character" w:customStyle="1" w:styleId="CommentSubjectChar">
    <w:name w:val="Comment Subject Char"/>
    <w:basedOn w:val="CommentTextChar"/>
    <w:link w:val="CommentSubject"/>
    <w:uiPriority w:val="99"/>
    <w:rsid w:val="00046E18"/>
    <w:rPr>
      <w:rFonts w:eastAsia="Calibri"/>
      <w:b/>
      <w:bCs/>
      <w:lang w:eastAsia="en-US"/>
    </w:rPr>
  </w:style>
  <w:style w:type="paragraph" w:customStyle="1" w:styleId="CompiledActNo">
    <w:name w:val="CompiledActNo"/>
    <w:basedOn w:val="OPCParaBase"/>
    <w:next w:val="Normal"/>
    <w:rsid w:val="00046E18"/>
    <w:rPr>
      <w:b/>
      <w:sz w:val="24"/>
      <w:szCs w:val="24"/>
    </w:rPr>
  </w:style>
  <w:style w:type="paragraph" w:customStyle="1" w:styleId="CompiledMadeUnder">
    <w:name w:val="CompiledMadeUnder"/>
    <w:basedOn w:val="OPCParaBase"/>
    <w:next w:val="Normal"/>
    <w:rsid w:val="00046E18"/>
    <w:rPr>
      <w:i/>
      <w:sz w:val="24"/>
      <w:szCs w:val="24"/>
    </w:rPr>
  </w:style>
  <w:style w:type="paragraph" w:customStyle="1" w:styleId="CTA-">
    <w:name w:val="CTA -"/>
    <w:basedOn w:val="OPCParaBase"/>
    <w:rsid w:val="00046E18"/>
    <w:pPr>
      <w:spacing w:before="60" w:line="240" w:lineRule="atLeast"/>
      <w:ind w:left="85" w:hanging="85"/>
    </w:pPr>
    <w:rPr>
      <w:sz w:val="20"/>
    </w:rPr>
  </w:style>
  <w:style w:type="paragraph" w:customStyle="1" w:styleId="CTA--">
    <w:name w:val="CTA --"/>
    <w:basedOn w:val="OPCParaBase"/>
    <w:next w:val="Normal"/>
    <w:rsid w:val="00046E18"/>
    <w:pPr>
      <w:spacing w:before="60" w:line="240" w:lineRule="atLeast"/>
      <w:ind w:left="142" w:hanging="142"/>
    </w:pPr>
    <w:rPr>
      <w:sz w:val="20"/>
    </w:rPr>
  </w:style>
  <w:style w:type="paragraph" w:customStyle="1" w:styleId="CTA---">
    <w:name w:val="CTA ---"/>
    <w:basedOn w:val="OPCParaBase"/>
    <w:next w:val="Normal"/>
    <w:rsid w:val="00046E18"/>
    <w:pPr>
      <w:spacing w:before="60" w:line="240" w:lineRule="atLeast"/>
      <w:ind w:left="198" w:hanging="198"/>
    </w:pPr>
    <w:rPr>
      <w:sz w:val="20"/>
    </w:rPr>
  </w:style>
  <w:style w:type="paragraph" w:customStyle="1" w:styleId="CTA----">
    <w:name w:val="CTA ----"/>
    <w:basedOn w:val="OPCParaBase"/>
    <w:next w:val="Normal"/>
    <w:rsid w:val="00046E18"/>
    <w:pPr>
      <w:spacing w:before="60" w:line="240" w:lineRule="atLeast"/>
      <w:ind w:left="255" w:hanging="255"/>
    </w:pPr>
    <w:rPr>
      <w:sz w:val="20"/>
    </w:rPr>
  </w:style>
  <w:style w:type="paragraph" w:customStyle="1" w:styleId="CTA1a">
    <w:name w:val="CTA 1(a)"/>
    <w:basedOn w:val="OPCParaBase"/>
    <w:rsid w:val="00046E18"/>
    <w:pPr>
      <w:tabs>
        <w:tab w:val="right" w:pos="414"/>
      </w:tabs>
      <w:spacing w:before="40" w:line="240" w:lineRule="atLeast"/>
      <w:ind w:left="675" w:hanging="675"/>
    </w:pPr>
    <w:rPr>
      <w:sz w:val="20"/>
    </w:rPr>
  </w:style>
  <w:style w:type="paragraph" w:customStyle="1" w:styleId="CTA1ai">
    <w:name w:val="CTA 1(a)(i)"/>
    <w:basedOn w:val="OPCParaBase"/>
    <w:rsid w:val="00046E18"/>
    <w:pPr>
      <w:tabs>
        <w:tab w:val="right" w:pos="1004"/>
      </w:tabs>
      <w:spacing w:before="40" w:line="240" w:lineRule="atLeast"/>
      <w:ind w:left="1253" w:hanging="1253"/>
    </w:pPr>
    <w:rPr>
      <w:sz w:val="20"/>
    </w:rPr>
  </w:style>
  <w:style w:type="paragraph" w:customStyle="1" w:styleId="CTA2a">
    <w:name w:val="CTA 2(a)"/>
    <w:basedOn w:val="OPCParaBase"/>
    <w:rsid w:val="00046E18"/>
    <w:pPr>
      <w:tabs>
        <w:tab w:val="right" w:pos="482"/>
      </w:tabs>
      <w:spacing w:before="40" w:line="240" w:lineRule="atLeast"/>
      <w:ind w:left="748" w:hanging="748"/>
    </w:pPr>
    <w:rPr>
      <w:sz w:val="20"/>
    </w:rPr>
  </w:style>
  <w:style w:type="paragraph" w:customStyle="1" w:styleId="CTA2ai">
    <w:name w:val="CTA 2(a)(i)"/>
    <w:basedOn w:val="OPCParaBase"/>
    <w:rsid w:val="00046E18"/>
    <w:pPr>
      <w:tabs>
        <w:tab w:val="right" w:pos="1089"/>
      </w:tabs>
      <w:spacing w:before="40" w:line="240" w:lineRule="atLeast"/>
      <w:ind w:left="1327" w:hanging="1327"/>
    </w:pPr>
    <w:rPr>
      <w:sz w:val="20"/>
    </w:rPr>
  </w:style>
  <w:style w:type="paragraph" w:customStyle="1" w:styleId="CTA3a">
    <w:name w:val="CTA 3(a)"/>
    <w:basedOn w:val="OPCParaBase"/>
    <w:rsid w:val="00046E18"/>
    <w:pPr>
      <w:tabs>
        <w:tab w:val="right" w:pos="556"/>
      </w:tabs>
      <w:spacing w:before="40" w:line="240" w:lineRule="atLeast"/>
      <w:ind w:left="805" w:hanging="805"/>
    </w:pPr>
    <w:rPr>
      <w:sz w:val="20"/>
    </w:rPr>
  </w:style>
  <w:style w:type="paragraph" w:customStyle="1" w:styleId="CTA3ai">
    <w:name w:val="CTA 3(a)(i)"/>
    <w:basedOn w:val="OPCParaBase"/>
    <w:rsid w:val="00046E18"/>
    <w:pPr>
      <w:tabs>
        <w:tab w:val="right" w:pos="1140"/>
      </w:tabs>
      <w:spacing w:before="40" w:line="240" w:lineRule="atLeast"/>
      <w:ind w:left="1361" w:hanging="1361"/>
    </w:pPr>
    <w:rPr>
      <w:sz w:val="20"/>
    </w:rPr>
  </w:style>
  <w:style w:type="paragraph" w:customStyle="1" w:styleId="CTA4a">
    <w:name w:val="CTA 4(a)"/>
    <w:basedOn w:val="OPCParaBase"/>
    <w:rsid w:val="00046E18"/>
    <w:pPr>
      <w:tabs>
        <w:tab w:val="right" w:pos="624"/>
      </w:tabs>
      <w:spacing w:before="40" w:line="240" w:lineRule="atLeast"/>
      <w:ind w:left="873" w:hanging="873"/>
    </w:pPr>
    <w:rPr>
      <w:sz w:val="20"/>
    </w:rPr>
  </w:style>
  <w:style w:type="paragraph" w:customStyle="1" w:styleId="CTA4ai">
    <w:name w:val="CTA 4(a)(i)"/>
    <w:basedOn w:val="OPCParaBase"/>
    <w:rsid w:val="00046E18"/>
    <w:pPr>
      <w:tabs>
        <w:tab w:val="right" w:pos="1213"/>
      </w:tabs>
      <w:spacing w:before="40" w:line="240" w:lineRule="atLeast"/>
      <w:ind w:left="1452" w:hanging="1452"/>
    </w:pPr>
    <w:rPr>
      <w:sz w:val="20"/>
    </w:rPr>
  </w:style>
  <w:style w:type="paragraph" w:customStyle="1" w:styleId="CTACAPS">
    <w:name w:val="CTA CAPS"/>
    <w:basedOn w:val="OPCParaBase"/>
    <w:rsid w:val="00046E18"/>
    <w:pPr>
      <w:spacing w:before="60" w:line="240" w:lineRule="atLeast"/>
    </w:pPr>
    <w:rPr>
      <w:sz w:val="20"/>
    </w:rPr>
  </w:style>
  <w:style w:type="paragraph" w:customStyle="1" w:styleId="CTAright">
    <w:name w:val="CTA right"/>
    <w:basedOn w:val="OPCParaBase"/>
    <w:rsid w:val="00046E18"/>
    <w:pPr>
      <w:spacing w:before="60" w:line="240" w:lineRule="auto"/>
      <w:jc w:val="right"/>
    </w:pPr>
    <w:rPr>
      <w:sz w:val="20"/>
    </w:rPr>
  </w:style>
  <w:style w:type="paragraph" w:styleId="Date">
    <w:name w:val="Date"/>
    <w:basedOn w:val="Normal"/>
    <w:next w:val="Normal"/>
    <w:link w:val="DateChar"/>
    <w:uiPriority w:val="99"/>
    <w:rsid w:val="00046E18"/>
  </w:style>
  <w:style w:type="character" w:customStyle="1" w:styleId="DateChar">
    <w:name w:val="Date Char"/>
    <w:basedOn w:val="DefaultParagraphFont"/>
    <w:link w:val="Date"/>
    <w:uiPriority w:val="99"/>
    <w:rsid w:val="00046E18"/>
    <w:rPr>
      <w:rFonts w:eastAsia="Calibri"/>
      <w:sz w:val="22"/>
      <w:lang w:eastAsia="en-US"/>
    </w:rPr>
  </w:style>
  <w:style w:type="paragraph" w:customStyle="1" w:styleId="DivisionMigration">
    <w:name w:val="DivisionMigration"/>
    <w:aliases w:val="dm"/>
    <w:basedOn w:val="OPCParaBase"/>
    <w:next w:val="Normal"/>
    <w:rsid w:val="00046E18"/>
    <w:pPr>
      <w:keepNext/>
      <w:keepLines/>
      <w:spacing w:before="240" w:line="240" w:lineRule="auto"/>
      <w:ind w:left="1134" w:hanging="1134"/>
    </w:pPr>
    <w:rPr>
      <w:b/>
      <w:sz w:val="28"/>
    </w:rPr>
  </w:style>
  <w:style w:type="paragraph" w:styleId="DocumentMap">
    <w:name w:val="Document Map"/>
    <w:basedOn w:val="Normal"/>
    <w:link w:val="DocumentMapChar"/>
    <w:uiPriority w:val="99"/>
    <w:unhideWhenUsed/>
    <w:rsid w:val="00046E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046E18"/>
    <w:rPr>
      <w:rFonts w:ascii="Tahoma" w:eastAsia="Calibri" w:hAnsi="Tahoma" w:cs="Tahoma"/>
      <w:sz w:val="16"/>
      <w:szCs w:val="16"/>
      <w:lang w:eastAsia="en-US"/>
    </w:rPr>
  </w:style>
  <w:style w:type="paragraph" w:styleId="E-mailSignature">
    <w:name w:val="E-mail Signature"/>
    <w:basedOn w:val="Normal"/>
    <w:link w:val="E-mailSignatureChar"/>
    <w:uiPriority w:val="99"/>
    <w:unhideWhenUsed/>
    <w:rsid w:val="00046E18"/>
    <w:pPr>
      <w:spacing w:line="240" w:lineRule="auto"/>
    </w:pPr>
  </w:style>
  <w:style w:type="character" w:customStyle="1" w:styleId="E-mailSignatureChar">
    <w:name w:val="E-mail Signature Char"/>
    <w:basedOn w:val="DefaultParagraphFont"/>
    <w:link w:val="E-mailSignature"/>
    <w:uiPriority w:val="99"/>
    <w:rsid w:val="00046E18"/>
    <w:rPr>
      <w:rFonts w:eastAsia="Calibri"/>
      <w:sz w:val="22"/>
      <w:lang w:eastAsia="en-US"/>
    </w:rPr>
  </w:style>
  <w:style w:type="character" w:styleId="EndnoteReference">
    <w:name w:val="endnote reference"/>
    <w:basedOn w:val="DefaultParagraphFont"/>
    <w:rsid w:val="00046E18"/>
    <w:rPr>
      <w:rFonts w:ascii="Arial" w:hAnsi="Arial" w:cs="Arial"/>
      <w:b w:val="0"/>
      <w:i w:val="0"/>
      <w:sz w:val="22"/>
      <w:vertAlign w:val="superscript"/>
    </w:rPr>
  </w:style>
  <w:style w:type="paragraph" w:styleId="EndnoteText">
    <w:name w:val="endnote text"/>
    <w:basedOn w:val="Normal"/>
    <w:link w:val="EndnoteTextChar"/>
    <w:rsid w:val="00046E18"/>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046E18"/>
    <w:rPr>
      <w:rFonts w:ascii="Arial" w:eastAsia="Calibri" w:hAnsi="Arial" w:cs="Arial"/>
      <w:sz w:val="18"/>
      <w:lang w:eastAsia="en-US"/>
    </w:rPr>
  </w:style>
  <w:style w:type="paragraph" w:customStyle="1" w:styleId="EndNotespara">
    <w:name w:val="EndNotes(para)"/>
    <w:aliases w:val="eta"/>
    <w:basedOn w:val="OPCParaBase"/>
    <w:next w:val="Normal"/>
    <w:rsid w:val="00046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46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18"/>
    <w:pPr>
      <w:tabs>
        <w:tab w:val="right" w:pos="1412"/>
      </w:tabs>
      <w:spacing w:before="60" w:line="240" w:lineRule="auto"/>
      <w:ind w:left="1525" w:hanging="1525"/>
    </w:pPr>
    <w:rPr>
      <w:sz w:val="20"/>
    </w:rPr>
  </w:style>
  <w:style w:type="paragraph" w:customStyle="1" w:styleId="ENotesHeading1">
    <w:name w:val="ENotesHeading 1"/>
    <w:aliases w:val="Enh1,ENh1"/>
    <w:basedOn w:val="OPCParaBase"/>
    <w:next w:val="Normal"/>
    <w:rsid w:val="00046E18"/>
    <w:pPr>
      <w:spacing w:before="120"/>
      <w:outlineLvl w:val="1"/>
    </w:pPr>
    <w:rPr>
      <w:b/>
      <w:sz w:val="28"/>
      <w:szCs w:val="28"/>
    </w:rPr>
  </w:style>
  <w:style w:type="paragraph" w:customStyle="1" w:styleId="ENotesHeading2">
    <w:name w:val="ENotesHeading 2"/>
    <w:aliases w:val="Enh2,ENh2"/>
    <w:basedOn w:val="OPCParaBase"/>
    <w:next w:val="Normal"/>
    <w:rsid w:val="00046E18"/>
    <w:pPr>
      <w:spacing w:before="120" w:after="120"/>
      <w:outlineLvl w:val="2"/>
    </w:pPr>
    <w:rPr>
      <w:b/>
      <w:sz w:val="24"/>
      <w:szCs w:val="28"/>
    </w:rPr>
  </w:style>
  <w:style w:type="paragraph" w:customStyle="1" w:styleId="ENotesHeading3">
    <w:name w:val="ENotesHeading 3"/>
    <w:aliases w:val="Enh3"/>
    <w:basedOn w:val="OPCParaBase"/>
    <w:next w:val="Normal"/>
    <w:rsid w:val="00046E18"/>
    <w:pPr>
      <w:keepNext/>
      <w:spacing w:before="120" w:line="240" w:lineRule="auto"/>
      <w:outlineLvl w:val="4"/>
    </w:pPr>
    <w:rPr>
      <w:b/>
      <w:szCs w:val="24"/>
    </w:rPr>
  </w:style>
  <w:style w:type="paragraph" w:customStyle="1" w:styleId="ENotesText">
    <w:name w:val="ENotesText"/>
    <w:aliases w:val="Ent,ENt"/>
    <w:basedOn w:val="OPCParaBase"/>
    <w:next w:val="Normal"/>
    <w:rsid w:val="00046E18"/>
    <w:pPr>
      <w:spacing w:before="120"/>
    </w:pPr>
  </w:style>
  <w:style w:type="paragraph" w:customStyle="1" w:styleId="ENoteTableHeading">
    <w:name w:val="ENoteTableHeading"/>
    <w:aliases w:val="enth"/>
    <w:basedOn w:val="OPCParaBase"/>
    <w:rsid w:val="00046E18"/>
    <w:pPr>
      <w:keepNext/>
      <w:spacing w:before="60" w:line="240" w:lineRule="atLeast"/>
    </w:pPr>
    <w:rPr>
      <w:rFonts w:ascii="Arial" w:hAnsi="Arial"/>
      <w:b/>
      <w:sz w:val="16"/>
    </w:rPr>
  </w:style>
  <w:style w:type="paragraph" w:customStyle="1" w:styleId="ENoteTableText">
    <w:name w:val="ENoteTableText"/>
    <w:aliases w:val="entt"/>
    <w:basedOn w:val="OPCParaBase"/>
    <w:rsid w:val="00046E18"/>
    <w:pPr>
      <w:spacing w:before="60" w:line="240" w:lineRule="atLeast"/>
    </w:pPr>
    <w:rPr>
      <w:sz w:val="16"/>
    </w:rPr>
  </w:style>
  <w:style w:type="paragraph" w:customStyle="1" w:styleId="ENoteTTi">
    <w:name w:val="ENoteTTi"/>
    <w:aliases w:val="entti"/>
    <w:basedOn w:val="OPCParaBase"/>
    <w:rsid w:val="00046E18"/>
    <w:pPr>
      <w:keepNext/>
      <w:spacing w:before="60" w:line="240" w:lineRule="atLeast"/>
      <w:ind w:left="170"/>
    </w:pPr>
    <w:rPr>
      <w:sz w:val="16"/>
    </w:rPr>
  </w:style>
  <w:style w:type="paragraph" w:customStyle="1" w:styleId="ENoteTTIndentHeading">
    <w:name w:val="ENoteTTIndentHeading"/>
    <w:aliases w:val="enTTHi"/>
    <w:basedOn w:val="OPCParaBase"/>
    <w:rsid w:val="00046E18"/>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046E18"/>
    <w:pPr>
      <w:keepNext/>
      <w:spacing w:before="60" w:line="240" w:lineRule="atLeast"/>
      <w:ind w:left="340"/>
    </w:pPr>
    <w:rPr>
      <w:b/>
      <w:sz w:val="16"/>
    </w:rPr>
  </w:style>
  <w:style w:type="paragraph" w:customStyle="1" w:styleId="ENoteTTiSub">
    <w:name w:val="ENoteTTiSub"/>
    <w:aliases w:val="enttis"/>
    <w:basedOn w:val="OPCParaBase"/>
    <w:rsid w:val="00046E18"/>
    <w:pPr>
      <w:keepNext/>
      <w:spacing w:before="60" w:line="240" w:lineRule="atLeast"/>
      <w:ind w:left="340"/>
    </w:pPr>
    <w:rPr>
      <w:sz w:val="16"/>
    </w:rPr>
  </w:style>
  <w:style w:type="paragraph" w:styleId="EnvelopeAddress">
    <w:name w:val="envelope address"/>
    <w:basedOn w:val="Normal"/>
    <w:uiPriority w:val="99"/>
    <w:unhideWhenUsed/>
    <w:rsid w:val="00046E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46E18"/>
    <w:pPr>
      <w:spacing w:line="240" w:lineRule="auto"/>
    </w:pPr>
    <w:rPr>
      <w:rFonts w:asciiTheme="majorHAnsi" w:eastAsiaTheme="majorEastAsia" w:hAnsiTheme="majorHAnsi" w:cstheme="majorBidi"/>
      <w:sz w:val="20"/>
    </w:rPr>
  </w:style>
  <w:style w:type="paragraph" w:customStyle="1" w:styleId="FileName">
    <w:name w:val="FileName"/>
    <w:basedOn w:val="Normal"/>
    <w:rsid w:val="00046E18"/>
  </w:style>
  <w:style w:type="paragraph" w:styleId="Footer">
    <w:name w:val="footer"/>
    <w:link w:val="FooterChar"/>
    <w:uiPriority w:val="99"/>
    <w:rsid w:val="00046E18"/>
    <w:pPr>
      <w:tabs>
        <w:tab w:val="center" w:pos="4153"/>
        <w:tab w:val="right" w:pos="8306"/>
      </w:tabs>
    </w:pPr>
    <w:rPr>
      <w:sz w:val="22"/>
      <w:szCs w:val="24"/>
    </w:rPr>
  </w:style>
  <w:style w:type="character" w:customStyle="1" w:styleId="FooterChar">
    <w:name w:val="Footer Char"/>
    <w:basedOn w:val="DefaultParagraphFont"/>
    <w:link w:val="Footer"/>
    <w:uiPriority w:val="99"/>
    <w:rsid w:val="00046E18"/>
    <w:rPr>
      <w:sz w:val="22"/>
      <w:szCs w:val="24"/>
    </w:rPr>
  </w:style>
  <w:style w:type="paragraph" w:customStyle="1" w:styleId="FooterBase">
    <w:name w:val="Footer Base"/>
    <w:next w:val="Normal"/>
    <w:semiHidden/>
    <w:rsid w:val="00046E18"/>
    <w:pPr>
      <w:spacing w:line="200" w:lineRule="atLeast"/>
    </w:pPr>
    <w:rPr>
      <w:rFonts w:ascii="Arial" w:hAnsi="Arial" w:cs="Arial"/>
      <w:sz w:val="16"/>
      <w:szCs w:val="22"/>
    </w:rPr>
  </w:style>
  <w:style w:type="paragraph" w:customStyle="1" w:styleId="FooterLandscape">
    <w:name w:val="Footer Landscape"/>
    <w:basedOn w:val="FooterBase"/>
    <w:semiHidden/>
    <w:rsid w:val="00046E18"/>
    <w:pPr>
      <w:tabs>
        <w:tab w:val="right" w:pos="13175"/>
      </w:tabs>
    </w:pPr>
  </w:style>
  <w:style w:type="paragraph" w:customStyle="1" w:styleId="FooterSubject">
    <w:name w:val="Footer Subject"/>
    <w:basedOn w:val="FooterBase"/>
    <w:semiHidden/>
    <w:rsid w:val="00046E18"/>
    <w:pPr>
      <w:ind w:right="1417"/>
    </w:pPr>
  </w:style>
  <w:style w:type="character" w:styleId="FootnoteReference">
    <w:name w:val="footnote reference"/>
    <w:basedOn w:val="DefaultParagraphFont"/>
    <w:rsid w:val="00046E18"/>
    <w:rPr>
      <w:rFonts w:ascii="Arial" w:hAnsi="Arial" w:cs="Arial"/>
      <w:b w:val="0"/>
      <w:i w:val="0"/>
      <w:sz w:val="22"/>
      <w:vertAlign w:val="superscript"/>
    </w:rPr>
  </w:style>
  <w:style w:type="paragraph" w:styleId="FootnoteText">
    <w:name w:val="footnote text"/>
    <w:basedOn w:val="Normal"/>
    <w:link w:val="FootnoteTextChar"/>
    <w:rsid w:val="00046E18"/>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rsid w:val="00046E18"/>
    <w:rPr>
      <w:rFonts w:ascii="Arial" w:eastAsia="Calibri" w:hAnsi="Arial" w:cs="Arial"/>
      <w:sz w:val="18"/>
      <w:lang w:eastAsia="en-US"/>
    </w:rPr>
  </w:style>
  <w:style w:type="paragraph" w:customStyle="1" w:styleId="Formula">
    <w:name w:val="Formula"/>
    <w:basedOn w:val="OPCParaBase"/>
    <w:rsid w:val="00046E18"/>
    <w:pPr>
      <w:spacing w:line="240" w:lineRule="auto"/>
      <w:ind w:left="1134"/>
    </w:pPr>
    <w:rPr>
      <w:sz w:val="20"/>
    </w:rPr>
  </w:style>
  <w:style w:type="paragraph" w:customStyle="1" w:styleId="FreeForm">
    <w:name w:val="FreeForm"/>
    <w:rsid w:val="00046E18"/>
    <w:rPr>
      <w:rFonts w:ascii="Arial" w:eastAsia="Calibri" w:hAnsi="Arial"/>
      <w:sz w:val="22"/>
      <w:lang w:eastAsia="en-US"/>
    </w:rPr>
  </w:style>
  <w:style w:type="paragraph" w:customStyle="1" w:styleId="h1Chap">
    <w:name w:val="h1_Chap"/>
    <w:aliases w:val="ActHead 1,c"/>
    <w:basedOn w:val="OPCParaBase"/>
    <w:next w:val="Normal"/>
    <w:qFormat/>
    <w:rsid w:val="00FD076E"/>
    <w:pPr>
      <w:keepNext/>
      <w:keepLines/>
      <w:pageBreakBefore/>
      <w:spacing w:line="240" w:lineRule="auto"/>
      <w:ind w:left="1134" w:hanging="1134"/>
      <w:outlineLvl w:val="0"/>
    </w:pPr>
    <w:rPr>
      <w:b/>
      <w:kern w:val="28"/>
      <w:sz w:val="36"/>
    </w:rPr>
  </w:style>
  <w:style w:type="paragraph" w:customStyle="1" w:styleId="h1Sch">
    <w:name w:val="h1_Sch"/>
    <w:basedOn w:val="baseheading"/>
    <w:next w:val="Normal"/>
    <w:qFormat/>
    <w:rsid w:val="00046E18"/>
    <w:pPr>
      <w:spacing w:before="480"/>
      <w:outlineLvl w:val="0"/>
    </w:pPr>
    <w:rPr>
      <w:rFonts w:ascii="Times New Roman" w:hAnsi="Times New Roman"/>
      <w:sz w:val="36"/>
    </w:rPr>
  </w:style>
  <w:style w:type="paragraph" w:customStyle="1" w:styleId="h2ContentsIntro">
    <w:name w:val="h2_Contents_Intro"/>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046E18"/>
    <w:pPr>
      <w:outlineLvl w:val="1"/>
    </w:pPr>
    <w:rPr>
      <w:sz w:val="36"/>
    </w:rPr>
  </w:style>
  <w:style w:type="paragraph" w:customStyle="1" w:styleId="p">
    <w:name w:val="p"/>
    <w:aliases w:val="ActHead 2,h2_Part"/>
    <w:basedOn w:val="OPCParaBase"/>
    <w:next w:val="Normal"/>
    <w:qFormat/>
    <w:rsid w:val="00046E18"/>
    <w:pPr>
      <w:keepNext/>
      <w:keepLines/>
      <w:spacing w:before="280" w:line="240" w:lineRule="auto"/>
      <w:ind w:left="1134" w:hanging="1134"/>
      <w:outlineLvl w:val="1"/>
    </w:pPr>
    <w:rPr>
      <w:b/>
      <w:kern w:val="28"/>
      <w:sz w:val="32"/>
    </w:rPr>
  </w:style>
  <w:style w:type="paragraph" w:customStyle="1" w:styleId="h2SchPart">
    <w:name w:val="h2_Sch_Part"/>
    <w:basedOn w:val="baseheading"/>
    <w:next w:val="Normal"/>
    <w:qFormat/>
    <w:rsid w:val="00046E18"/>
    <w:rPr>
      <w:sz w:val="36"/>
    </w:rPr>
  </w:style>
  <w:style w:type="paragraph" w:customStyle="1" w:styleId="h3Div">
    <w:name w:val="h3_Div"/>
    <w:aliases w:val="ActHead 3,d"/>
    <w:basedOn w:val="OPCParaBase"/>
    <w:next w:val="Normal"/>
    <w:qFormat/>
    <w:rsid w:val="00046E18"/>
    <w:pPr>
      <w:keepNext/>
      <w:keepLines/>
      <w:spacing w:before="240" w:line="240" w:lineRule="auto"/>
      <w:ind w:left="1134" w:hanging="1134"/>
      <w:outlineLvl w:val="2"/>
    </w:pPr>
    <w:rPr>
      <w:b/>
      <w:kern w:val="28"/>
      <w:sz w:val="28"/>
    </w:rPr>
  </w:style>
  <w:style w:type="paragraph" w:customStyle="1" w:styleId="h3SchDiv">
    <w:name w:val="h3_Sch_Div"/>
    <w:basedOn w:val="baseheading"/>
    <w:next w:val="Normal"/>
    <w:qFormat/>
    <w:rsid w:val="00046E18"/>
    <w:rPr>
      <w:sz w:val="32"/>
    </w:rPr>
  </w:style>
  <w:style w:type="paragraph" w:customStyle="1" w:styleId="h4SchSubdiv">
    <w:name w:val="h4_Sch_Subdiv"/>
    <w:basedOn w:val="baseheading"/>
    <w:qFormat/>
    <w:rsid w:val="00046E18"/>
    <w:pPr>
      <w:spacing w:before="200"/>
      <w:ind w:left="2693" w:hanging="2693"/>
    </w:pPr>
    <w:rPr>
      <w:sz w:val="28"/>
    </w:rPr>
  </w:style>
  <w:style w:type="paragraph" w:customStyle="1" w:styleId="h4Subdiv">
    <w:name w:val="h4_Subdiv"/>
    <w:aliases w:val="ActHead 4,sd"/>
    <w:basedOn w:val="OPCParaBase"/>
    <w:next w:val="Normal"/>
    <w:qFormat/>
    <w:rsid w:val="00046E18"/>
    <w:pPr>
      <w:keepNext/>
      <w:keepLines/>
      <w:spacing w:before="220" w:line="240" w:lineRule="auto"/>
      <w:ind w:left="1134" w:hanging="1134"/>
      <w:outlineLvl w:val="3"/>
    </w:pPr>
    <w:rPr>
      <w:b/>
      <w:kern w:val="28"/>
      <w:sz w:val="26"/>
    </w:rPr>
  </w:style>
  <w:style w:type="paragraph" w:customStyle="1" w:styleId="h5Endnote">
    <w:name w:val="h5_Endnote"/>
    <w:basedOn w:val="baseheading"/>
    <w:rsid w:val="00046E18"/>
    <w:pPr>
      <w:spacing w:after="60"/>
    </w:pPr>
  </w:style>
  <w:style w:type="paragraph" w:customStyle="1" w:styleId="h5SchItem">
    <w:name w:val="h5_Sch_Item"/>
    <w:basedOn w:val="baseheading"/>
    <w:next w:val="Normal"/>
    <w:qFormat/>
    <w:rsid w:val="00046E18"/>
    <w:pPr>
      <w:spacing w:after="60"/>
      <w:ind w:left="964" w:hanging="964"/>
    </w:pPr>
  </w:style>
  <w:style w:type="paragraph" w:customStyle="1" w:styleId="s">
    <w:name w:val="s"/>
    <w:aliases w:val="ActHead 5,h5_Section"/>
    <w:basedOn w:val="OPCParaBase"/>
    <w:next w:val="Normal"/>
    <w:qFormat/>
    <w:rsid w:val="00046E18"/>
    <w:pPr>
      <w:keepNext/>
      <w:keepLines/>
      <w:spacing w:before="280" w:line="240" w:lineRule="auto"/>
      <w:ind w:left="1134" w:hanging="1134"/>
      <w:outlineLvl w:val="4"/>
    </w:pPr>
    <w:rPr>
      <w:b/>
      <w:kern w:val="28"/>
      <w:sz w:val="24"/>
    </w:rPr>
  </w:style>
  <w:style w:type="paragraph" w:customStyle="1" w:styleId="h6Subsec">
    <w:name w:val="h6_Subsec"/>
    <w:aliases w:val="SubsectionHead,ssh"/>
    <w:basedOn w:val="OPCParaBase"/>
    <w:next w:val="Normal"/>
    <w:qFormat/>
    <w:rsid w:val="00046E18"/>
    <w:pPr>
      <w:keepNext/>
      <w:keepLines/>
      <w:spacing w:before="240" w:line="240" w:lineRule="auto"/>
      <w:ind w:left="1134"/>
    </w:pPr>
    <w:rPr>
      <w:i/>
    </w:rPr>
  </w:style>
  <w:style w:type="paragraph" w:customStyle="1" w:styleId="h7Example">
    <w:name w:val="h7_Example"/>
    <w:basedOn w:val="baseheading"/>
    <w:next w:val="Normal"/>
    <w:qFormat/>
    <w:rsid w:val="00046E18"/>
    <w:pPr>
      <w:spacing w:before="120"/>
      <w:ind w:left="964" w:hanging="964"/>
    </w:pPr>
    <w:rPr>
      <w:b w:val="0"/>
      <w:i/>
    </w:rPr>
  </w:style>
  <w:style w:type="paragraph" w:styleId="Header">
    <w:name w:val="header"/>
    <w:basedOn w:val="OPCParaBase"/>
    <w:link w:val="HeaderChar"/>
    <w:unhideWhenUsed/>
    <w:rsid w:val="00046E18"/>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046E18"/>
    <w:rPr>
      <w:i/>
      <w:sz w:val="22"/>
    </w:rPr>
  </w:style>
  <w:style w:type="paragraph" w:customStyle="1" w:styleId="House">
    <w:name w:val="House"/>
    <w:basedOn w:val="OPCParaBase"/>
    <w:rsid w:val="00046E18"/>
    <w:pPr>
      <w:spacing w:line="240" w:lineRule="auto"/>
    </w:pPr>
    <w:rPr>
      <w:sz w:val="28"/>
    </w:rPr>
  </w:style>
  <w:style w:type="paragraph" w:styleId="HTMLAddress">
    <w:name w:val="HTML Address"/>
    <w:basedOn w:val="Normal"/>
    <w:link w:val="HTMLAddressChar"/>
    <w:uiPriority w:val="99"/>
    <w:unhideWhenUsed/>
    <w:rsid w:val="00046E18"/>
    <w:pPr>
      <w:spacing w:line="240" w:lineRule="auto"/>
    </w:pPr>
    <w:rPr>
      <w:i/>
      <w:iCs/>
    </w:rPr>
  </w:style>
  <w:style w:type="character" w:customStyle="1" w:styleId="HTMLAddressChar">
    <w:name w:val="HTML Address Char"/>
    <w:basedOn w:val="DefaultParagraphFont"/>
    <w:link w:val="HTMLAddress"/>
    <w:uiPriority w:val="99"/>
    <w:rsid w:val="00046E18"/>
    <w:rPr>
      <w:rFonts w:eastAsia="Calibri"/>
      <w:i/>
      <w:iCs/>
      <w:sz w:val="22"/>
      <w:lang w:eastAsia="en-US"/>
    </w:rPr>
  </w:style>
  <w:style w:type="paragraph" w:styleId="HTMLPreformatted">
    <w:name w:val="HTML Preformatted"/>
    <w:basedOn w:val="Normal"/>
    <w:link w:val="HTMLPreformattedChar"/>
    <w:uiPriority w:val="99"/>
    <w:unhideWhenUsed/>
    <w:rsid w:val="00046E1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6E18"/>
    <w:rPr>
      <w:rFonts w:ascii="Consolas" w:eastAsia="Calibri" w:hAnsi="Consolas"/>
      <w:lang w:eastAsia="en-US"/>
    </w:rPr>
  </w:style>
  <w:style w:type="character" w:styleId="Hyperlink">
    <w:name w:val="Hyperlink"/>
    <w:uiPriority w:val="99"/>
    <w:unhideWhenUsed/>
    <w:rsid w:val="00046E18"/>
    <w:rPr>
      <w:color w:val="0000FF"/>
      <w:u w:val="single"/>
    </w:rPr>
  </w:style>
  <w:style w:type="paragraph" w:styleId="Index1">
    <w:name w:val="index 1"/>
    <w:basedOn w:val="Normal"/>
    <w:next w:val="Normal"/>
    <w:autoRedefine/>
    <w:uiPriority w:val="99"/>
    <w:unhideWhenUsed/>
    <w:rsid w:val="00046E18"/>
    <w:pPr>
      <w:spacing w:line="240" w:lineRule="auto"/>
      <w:ind w:left="220" w:hanging="220"/>
    </w:pPr>
  </w:style>
  <w:style w:type="paragraph" w:styleId="Index2">
    <w:name w:val="index 2"/>
    <w:basedOn w:val="Normal"/>
    <w:next w:val="Normal"/>
    <w:autoRedefine/>
    <w:uiPriority w:val="99"/>
    <w:unhideWhenUsed/>
    <w:rsid w:val="00046E18"/>
    <w:pPr>
      <w:spacing w:line="240" w:lineRule="auto"/>
      <w:ind w:left="440" w:hanging="220"/>
    </w:pPr>
  </w:style>
  <w:style w:type="paragraph" w:styleId="Index3">
    <w:name w:val="index 3"/>
    <w:basedOn w:val="Normal"/>
    <w:next w:val="Normal"/>
    <w:autoRedefine/>
    <w:uiPriority w:val="99"/>
    <w:unhideWhenUsed/>
    <w:rsid w:val="00046E18"/>
    <w:pPr>
      <w:spacing w:line="240" w:lineRule="auto"/>
      <w:ind w:left="660" w:hanging="220"/>
    </w:pPr>
  </w:style>
  <w:style w:type="paragraph" w:styleId="Index4">
    <w:name w:val="index 4"/>
    <w:basedOn w:val="Normal"/>
    <w:next w:val="Normal"/>
    <w:autoRedefine/>
    <w:uiPriority w:val="99"/>
    <w:unhideWhenUsed/>
    <w:rsid w:val="00046E18"/>
    <w:pPr>
      <w:spacing w:line="240" w:lineRule="auto"/>
      <w:ind w:left="880" w:hanging="220"/>
    </w:pPr>
  </w:style>
  <w:style w:type="paragraph" w:styleId="Index5">
    <w:name w:val="index 5"/>
    <w:basedOn w:val="Normal"/>
    <w:next w:val="Normal"/>
    <w:autoRedefine/>
    <w:uiPriority w:val="99"/>
    <w:unhideWhenUsed/>
    <w:rsid w:val="00046E18"/>
    <w:pPr>
      <w:spacing w:line="240" w:lineRule="auto"/>
      <w:ind w:left="1100" w:hanging="220"/>
    </w:pPr>
  </w:style>
  <w:style w:type="paragraph" w:styleId="Index6">
    <w:name w:val="index 6"/>
    <w:basedOn w:val="Normal"/>
    <w:next w:val="Normal"/>
    <w:autoRedefine/>
    <w:uiPriority w:val="99"/>
    <w:unhideWhenUsed/>
    <w:rsid w:val="00046E18"/>
    <w:pPr>
      <w:spacing w:line="240" w:lineRule="auto"/>
      <w:ind w:left="1320" w:hanging="220"/>
    </w:pPr>
  </w:style>
  <w:style w:type="paragraph" w:styleId="Index7">
    <w:name w:val="index 7"/>
    <w:basedOn w:val="Normal"/>
    <w:next w:val="Normal"/>
    <w:autoRedefine/>
    <w:uiPriority w:val="99"/>
    <w:unhideWhenUsed/>
    <w:rsid w:val="00046E18"/>
    <w:pPr>
      <w:spacing w:line="240" w:lineRule="auto"/>
      <w:ind w:left="1540" w:hanging="220"/>
    </w:pPr>
  </w:style>
  <w:style w:type="paragraph" w:styleId="Index8">
    <w:name w:val="index 8"/>
    <w:basedOn w:val="Normal"/>
    <w:next w:val="Normal"/>
    <w:autoRedefine/>
    <w:uiPriority w:val="99"/>
    <w:unhideWhenUsed/>
    <w:rsid w:val="00046E18"/>
    <w:pPr>
      <w:spacing w:line="240" w:lineRule="auto"/>
      <w:ind w:left="1760" w:hanging="220"/>
    </w:pPr>
  </w:style>
  <w:style w:type="paragraph" w:styleId="Index9">
    <w:name w:val="index 9"/>
    <w:basedOn w:val="Normal"/>
    <w:next w:val="Normal"/>
    <w:autoRedefine/>
    <w:uiPriority w:val="99"/>
    <w:unhideWhenUsed/>
    <w:rsid w:val="00046E18"/>
    <w:pPr>
      <w:spacing w:line="240" w:lineRule="auto"/>
      <w:ind w:left="1980" w:hanging="220"/>
    </w:pPr>
  </w:style>
  <w:style w:type="paragraph" w:styleId="IndexHeading">
    <w:name w:val="index heading"/>
    <w:basedOn w:val="Normal"/>
    <w:next w:val="Index1"/>
    <w:uiPriority w:val="99"/>
    <w:unhideWhenUsed/>
    <w:rsid w:val="00046E18"/>
    <w:rPr>
      <w:rFonts w:asciiTheme="majorHAnsi" w:eastAsiaTheme="majorEastAsia" w:hAnsiTheme="majorHAnsi" w:cstheme="majorBidi"/>
      <w:b/>
      <w:bCs/>
    </w:rPr>
  </w:style>
  <w:style w:type="paragraph" w:customStyle="1" w:styleId="InstNo">
    <w:name w:val="InstNo"/>
    <w:basedOn w:val="OPCParaBase"/>
    <w:next w:val="Normal"/>
    <w:rsid w:val="00046E18"/>
    <w:rPr>
      <w:b/>
      <w:sz w:val="28"/>
      <w:szCs w:val="32"/>
    </w:rPr>
  </w:style>
  <w:style w:type="paragraph" w:styleId="IntenseQuote">
    <w:name w:val="Intense Quote"/>
    <w:basedOn w:val="Normal"/>
    <w:next w:val="Normal"/>
    <w:link w:val="IntenseQuoteChar"/>
    <w:uiPriority w:val="99"/>
    <w:rsid w:val="00046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046E18"/>
    <w:rPr>
      <w:rFonts w:eastAsia="Calibri"/>
      <w:b/>
      <w:bCs/>
      <w:i/>
      <w:iCs/>
      <w:color w:val="4F81BD" w:themeColor="accent1"/>
      <w:sz w:val="22"/>
      <w:lang w:eastAsia="en-US"/>
    </w:rPr>
  </w:style>
  <w:style w:type="paragraph" w:customStyle="1" w:styleId="Item">
    <w:name w:val="Item"/>
    <w:aliases w:val="i"/>
    <w:basedOn w:val="OPCParaBase"/>
    <w:next w:val="Normal"/>
    <w:rsid w:val="00046E18"/>
    <w:pPr>
      <w:keepLines/>
      <w:spacing w:before="80" w:line="240" w:lineRule="auto"/>
      <w:ind w:left="709"/>
    </w:pPr>
  </w:style>
  <w:style w:type="paragraph" w:customStyle="1" w:styleId="ItemHead">
    <w:name w:val="ItemHead"/>
    <w:aliases w:val="ih"/>
    <w:basedOn w:val="OPCParaBase"/>
    <w:next w:val="Item"/>
    <w:rsid w:val="00046E18"/>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046E18"/>
    <w:rPr>
      <w:i/>
      <w:sz w:val="32"/>
      <w:szCs w:val="32"/>
    </w:rPr>
  </w:style>
  <w:style w:type="character" w:styleId="LineNumber">
    <w:name w:val="line number"/>
    <w:uiPriority w:val="99"/>
    <w:unhideWhenUsed/>
    <w:rsid w:val="00046E18"/>
    <w:rPr>
      <w:sz w:val="16"/>
    </w:rPr>
  </w:style>
  <w:style w:type="paragraph" w:styleId="List">
    <w:name w:val="List"/>
    <w:basedOn w:val="Normal"/>
    <w:uiPriority w:val="99"/>
    <w:unhideWhenUsed/>
    <w:rsid w:val="00046E18"/>
    <w:pPr>
      <w:ind w:left="283" w:hanging="283"/>
      <w:contextualSpacing/>
    </w:pPr>
  </w:style>
  <w:style w:type="paragraph" w:styleId="List2">
    <w:name w:val="List 2"/>
    <w:basedOn w:val="Normal"/>
    <w:uiPriority w:val="99"/>
    <w:unhideWhenUsed/>
    <w:rsid w:val="00046E18"/>
    <w:pPr>
      <w:ind w:left="566" w:hanging="283"/>
      <w:contextualSpacing/>
    </w:pPr>
  </w:style>
  <w:style w:type="paragraph" w:styleId="List3">
    <w:name w:val="List 3"/>
    <w:basedOn w:val="Normal"/>
    <w:uiPriority w:val="99"/>
    <w:unhideWhenUsed/>
    <w:rsid w:val="00046E18"/>
    <w:pPr>
      <w:ind w:left="849" w:hanging="283"/>
      <w:contextualSpacing/>
    </w:pPr>
  </w:style>
  <w:style w:type="paragraph" w:styleId="List4">
    <w:name w:val="List 4"/>
    <w:basedOn w:val="Normal"/>
    <w:uiPriority w:val="99"/>
    <w:rsid w:val="00046E18"/>
    <w:pPr>
      <w:ind w:left="1132" w:hanging="283"/>
      <w:contextualSpacing/>
    </w:pPr>
  </w:style>
  <w:style w:type="paragraph" w:styleId="List5">
    <w:name w:val="List 5"/>
    <w:basedOn w:val="Normal"/>
    <w:uiPriority w:val="99"/>
    <w:rsid w:val="00046E18"/>
    <w:pPr>
      <w:ind w:left="1415" w:hanging="283"/>
      <w:contextualSpacing/>
    </w:pPr>
  </w:style>
  <w:style w:type="paragraph" w:styleId="ListBullet">
    <w:name w:val="List Bullet"/>
    <w:basedOn w:val="Normal"/>
    <w:uiPriority w:val="99"/>
    <w:unhideWhenUsed/>
    <w:rsid w:val="00046E18"/>
    <w:pPr>
      <w:contextualSpacing/>
    </w:pPr>
  </w:style>
  <w:style w:type="paragraph" w:styleId="ListBullet2">
    <w:name w:val="List Bullet 2"/>
    <w:basedOn w:val="Normal"/>
    <w:uiPriority w:val="99"/>
    <w:unhideWhenUsed/>
    <w:rsid w:val="00046E18"/>
    <w:pPr>
      <w:contextualSpacing/>
    </w:pPr>
  </w:style>
  <w:style w:type="paragraph" w:styleId="ListBullet3">
    <w:name w:val="List Bullet 3"/>
    <w:basedOn w:val="Normal"/>
    <w:uiPriority w:val="99"/>
    <w:unhideWhenUsed/>
    <w:rsid w:val="00046E18"/>
    <w:pPr>
      <w:contextualSpacing/>
    </w:pPr>
  </w:style>
  <w:style w:type="paragraph" w:styleId="ListBullet4">
    <w:name w:val="List Bullet 4"/>
    <w:basedOn w:val="Normal"/>
    <w:uiPriority w:val="99"/>
    <w:unhideWhenUsed/>
    <w:rsid w:val="00046E18"/>
    <w:pPr>
      <w:contextualSpacing/>
    </w:pPr>
  </w:style>
  <w:style w:type="paragraph" w:styleId="ListBullet5">
    <w:name w:val="List Bullet 5"/>
    <w:basedOn w:val="Normal"/>
    <w:uiPriority w:val="99"/>
    <w:unhideWhenUsed/>
    <w:rsid w:val="00046E18"/>
    <w:pPr>
      <w:contextualSpacing/>
    </w:pPr>
  </w:style>
  <w:style w:type="paragraph" w:styleId="ListContinue">
    <w:name w:val="List Continue"/>
    <w:basedOn w:val="Normal"/>
    <w:uiPriority w:val="99"/>
    <w:unhideWhenUsed/>
    <w:rsid w:val="00046E18"/>
    <w:pPr>
      <w:spacing w:after="120"/>
      <w:ind w:left="283"/>
      <w:contextualSpacing/>
    </w:pPr>
  </w:style>
  <w:style w:type="paragraph" w:styleId="ListContinue2">
    <w:name w:val="List Continue 2"/>
    <w:basedOn w:val="Normal"/>
    <w:uiPriority w:val="99"/>
    <w:unhideWhenUsed/>
    <w:rsid w:val="00046E18"/>
    <w:pPr>
      <w:spacing w:after="120"/>
      <w:ind w:left="566"/>
      <w:contextualSpacing/>
    </w:pPr>
  </w:style>
  <w:style w:type="paragraph" w:styleId="ListContinue3">
    <w:name w:val="List Continue 3"/>
    <w:basedOn w:val="Normal"/>
    <w:uiPriority w:val="99"/>
    <w:unhideWhenUsed/>
    <w:rsid w:val="00046E18"/>
    <w:pPr>
      <w:spacing w:after="120"/>
      <w:ind w:left="849"/>
      <w:contextualSpacing/>
    </w:pPr>
  </w:style>
  <w:style w:type="paragraph" w:styleId="ListContinue4">
    <w:name w:val="List Continue 4"/>
    <w:basedOn w:val="Normal"/>
    <w:uiPriority w:val="99"/>
    <w:unhideWhenUsed/>
    <w:rsid w:val="00046E18"/>
    <w:pPr>
      <w:spacing w:after="120"/>
      <w:ind w:left="1132"/>
      <w:contextualSpacing/>
    </w:pPr>
  </w:style>
  <w:style w:type="paragraph" w:styleId="ListContinue5">
    <w:name w:val="List Continue 5"/>
    <w:basedOn w:val="Normal"/>
    <w:uiPriority w:val="99"/>
    <w:unhideWhenUsed/>
    <w:rsid w:val="00046E18"/>
    <w:pPr>
      <w:spacing w:after="120"/>
      <w:ind w:left="1415"/>
      <w:contextualSpacing/>
    </w:pPr>
  </w:style>
  <w:style w:type="paragraph" w:styleId="ListNumber">
    <w:name w:val="List Number"/>
    <w:basedOn w:val="Normal"/>
    <w:uiPriority w:val="98"/>
    <w:rsid w:val="00046E18"/>
    <w:pPr>
      <w:contextualSpacing/>
    </w:pPr>
  </w:style>
  <w:style w:type="paragraph" w:styleId="ListNumber2">
    <w:name w:val="List Number 2"/>
    <w:basedOn w:val="Normal"/>
    <w:uiPriority w:val="98"/>
    <w:unhideWhenUsed/>
    <w:rsid w:val="00046E18"/>
    <w:pPr>
      <w:contextualSpacing/>
    </w:pPr>
  </w:style>
  <w:style w:type="paragraph" w:styleId="ListNumber3">
    <w:name w:val="List Number 3"/>
    <w:basedOn w:val="Normal"/>
    <w:uiPriority w:val="98"/>
    <w:unhideWhenUsed/>
    <w:rsid w:val="00046E18"/>
    <w:pPr>
      <w:contextualSpacing/>
    </w:pPr>
  </w:style>
  <w:style w:type="paragraph" w:styleId="ListNumber4">
    <w:name w:val="List Number 4"/>
    <w:basedOn w:val="Normal"/>
    <w:uiPriority w:val="98"/>
    <w:unhideWhenUsed/>
    <w:rsid w:val="00046E18"/>
    <w:pPr>
      <w:contextualSpacing/>
    </w:pPr>
  </w:style>
  <w:style w:type="paragraph" w:styleId="ListNumber5">
    <w:name w:val="List Number 5"/>
    <w:basedOn w:val="Normal"/>
    <w:uiPriority w:val="98"/>
    <w:unhideWhenUsed/>
    <w:rsid w:val="00046E18"/>
    <w:pPr>
      <w:contextualSpacing/>
    </w:pPr>
  </w:style>
  <w:style w:type="paragraph" w:styleId="ListParagraph">
    <w:name w:val="List Paragraph"/>
    <w:basedOn w:val="Normal"/>
    <w:link w:val="ListParagraphChar"/>
    <w:uiPriority w:val="34"/>
    <w:qFormat/>
    <w:rsid w:val="00046E18"/>
    <w:pPr>
      <w:ind w:left="720"/>
      <w:contextualSpacing/>
    </w:pPr>
  </w:style>
  <w:style w:type="paragraph" w:customStyle="1" w:styleId="LongT">
    <w:name w:val="LongT"/>
    <w:basedOn w:val="OPCParaBase"/>
    <w:rsid w:val="00046E18"/>
    <w:pPr>
      <w:spacing w:line="240" w:lineRule="auto"/>
    </w:pPr>
    <w:rPr>
      <w:b/>
      <w:sz w:val="32"/>
    </w:rPr>
  </w:style>
  <w:style w:type="paragraph" w:styleId="MacroText">
    <w:name w:val="macro"/>
    <w:link w:val="MacroTextChar"/>
    <w:uiPriority w:val="99"/>
    <w:unhideWhenUsed/>
    <w:rsid w:val="00046E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rsid w:val="00046E18"/>
    <w:rPr>
      <w:rFonts w:ascii="Consolas" w:eastAsia="Calibri" w:hAnsi="Consolas"/>
      <w:lang w:eastAsia="en-US"/>
    </w:rPr>
  </w:style>
  <w:style w:type="paragraph" w:customStyle="1" w:styleId="MadeunderText">
    <w:name w:val="MadeunderText"/>
    <w:basedOn w:val="OPCParaBase"/>
    <w:next w:val="CompiledMadeUnder"/>
    <w:rsid w:val="00046E18"/>
    <w:pPr>
      <w:spacing w:before="240"/>
    </w:pPr>
    <w:rPr>
      <w:sz w:val="24"/>
      <w:szCs w:val="24"/>
    </w:rPr>
  </w:style>
  <w:style w:type="paragraph" w:styleId="MessageHeader">
    <w:name w:val="Message Header"/>
    <w:basedOn w:val="Normal"/>
    <w:link w:val="MessageHeaderChar"/>
    <w:uiPriority w:val="99"/>
    <w:unhideWhenUsed/>
    <w:rsid w:val="00046E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46E18"/>
    <w:rPr>
      <w:rFonts w:asciiTheme="majorHAnsi" w:eastAsiaTheme="majorEastAsia" w:hAnsiTheme="majorHAnsi" w:cstheme="majorBidi"/>
      <w:sz w:val="24"/>
      <w:szCs w:val="24"/>
      <w:shd w:val="pct20" w:color="auto" w:fill="auto"/>
      <w:lang w:eastAsia="en-US"/>
    </w:rPr>
  </w:style>
  <w:style w:type="paragraph" w:customStyle="1" w:styleId="nDrafterComment">
    <w:name w:val="n_Drafter_Comment"/>
    <w:basedOn w:val="Normal"/>
    <w:qFormat/>
    <w:rsid w:val="00046E18"/>
    <w:pPr>
      <w:spacing w:before="80"/>
    </w:pPr>
    <w:rPr>
      <w:rFonts w:ascii="Arial" w:hAnsi="Arial"/>
      <w:color w:val="7030A0"/>
    </w:rPr>
  </w:style>
  <w:style w:type="paragraph" w:customStyle="1" w:styleId="nEndnote">
    <w:name w:val="n_Endnote"/>
    <w:basedOn w:val="Normal"/>
    <w:rsid w:val="00046E18"/>
    <w:pPr>
      <w:keepLines/>
      <w:spacing w:before="120" w:line="240" w:lineRule="exact"/>
      <w:ind w:left="567" w:hanging="567"/>
      <w:jc w:val="both"/>
    </w:pPr>
  </w:style>
  <w:style w:type="paragraph" w:customStyle="1" w:styleId="n">
    <w:name w:val="n"/>
    <w:aliases w:val="note(text),n_Main"/>
    <w:basedOn w:val="OPCParaBase"/>
    <w:link w:val="nChar"/>
    <w:qFormat/>
    <w:rsid w:val="00F940B2"/>
    <w:pPr>
      <w:spacing w:before="120" w:line="240" w:lineRule="auto"/>
      <w:ind w:left="1645" w:hanging="794"/>
    </w:pPr>
    <w:rPr>
      <w:sz w:val="18"/>
    </w:rPr>
  </w:style>
  <w:style w:type="paragraph" w:customStyle="1" w:styleId="na">
    <w:name w:val="na"/>
    <w:aliases w:val="note(para),n_Para"/>
    <w:basedOn w:val="OPCParaBase"/>
    <w:qFormat/>
    <w:rsid w:val="00F940B2"/>
    <w:pPr>
      <w:spacing w:before="40" w:line="240" w:lineRule="auto"/>
      <w:ind w:left="2438" w:hanging="794"/>
    </w:pPr>
    <w:rPr>
      <w:sz w:val="18"/>
    </w:rPr>
  </w:style>
  <w:style w:type="paragraph" w:customStyle="1" w:styleId="nSubpara">
    <w:name w:val="n_Subpara"/>
    <w:basedOn w:val="Normal"/>
    <w:qFormat/>
    <w:rsid w:val="00F940B2"/>
    <w:pPr>
      <w:tabs>
        <w:tab w:val="right" w:pos="2948"/>
      </w:tabs>
      <w:spacing w:after="100" w:line="220" w:lineRule="exact"/>
      <w:ind w:left="2665" w:hanging="567"/>
    </w:pPr>
    <w:rPr>
      <w:sz w:val="18"/>
    </w:rPr>
  </w:style>
  <w:style w:type="paragraph" w:customStyle="1" w:styleId="nm">
    <w:name w:val="nm"/>
    <w:aliases w:val="note(margin),n_to_Heading"/>
    <w:basedOn w:val="OPCParaBase"/>
    <w:qFormat/>
    <w:rsid w:val="00046E18"/>
    <w:pPr>
      <w:tabs>
        <w:tab w:val="left" w:pos="709"/>
      </w:tabs>
      <w:spacing w:before="120" w:line="240" w:lineRule="auto"/>
      <w:ind w:left="709" w:hanging="709"/>
    </w:pPr>
    <w:rPr>
      <w:sz w:val="18"/>
    </w:rPr>
  </w:style>
  <w:style w:type="paragraph" w:styleId="NoSpacing">
    <w:name w:val="No Spacing"/>
    <w:link w:val="NoSpacingChar"/>
    <w:uiPriority w:val="1"/>
    <w:qFormat/>
    <w:rsid w:val="00046E18"/>
    <w:rPr>
      <w:rFonts w:eastAsia="Calibri"/>
      <w:sz w:val="22"/>
      <w:lang w:eastAsia="en-US"/>
    </w:rPr>
  </w:style>
  <w:style w:type="paragraph" w:styleId="NormalWeb">
    <w:name w:val="Normal (Web)"/>
    <w:basedOn w:val="Normal"/>
    <w:uiPriority w:val="99"/>
    <w:unhideWhenUsed/>
    <w:rsid w:val="00046E18"/>
    <w:rPr>
      <w:sz w:val="24"/>
      <w:szCs w:val="24"/>
    </w:rPr>
  </w:style>
  <w:style w:type="paragraph" w:customStyle="1" w:styleId="NormalBase">
    <w:name w:val="Normal Base"/>
    <w:semiHidden/>
    <w:rsid w:val="00046E18"/>
    <w:pPr>
      <w:spacing w:before="140" w:after="140" w:line="280" w:lineRule="atLeast"/>
    </w:pPr>
    <w:rPr>
      <w:rFonts w:ascii="Arial" w:hAnsi="Arial" w:cs="Arial"/>
      <w:sz w:val="22"/>
      <w:szCs w:val="22"/>
    </w:rPr>
  </w:style>
  <w:style w:type="paragraph" w:styleId="NormalIndent">
    <w:name w:val="Normal Indent"/>
    <w:basedOn w:val="Normal"/>
    <w:uiPriority w:val="99"/>
    <w:unhideWhenUsed/>
    <w:rsid w:val="00046E18"/>
    <w:pPr>
      <w:ind w:left="720"/>
    </w:pPr>
  </w:style>
  <w:style w:type="paragraph" w:styleId="NoteHeading">
    <w:name w:val="Note Heading"/>
    <w:aliases w:val="HN"/>
    <w:basedOn w:val="Normal"/>
    <w:next w:val="Normal"/>
    <w:link w:val="NoteHeadingChar"/>
    <w:uiPriority w:val="99"/>
    <w:unhideWhenUsed/>
    <w:rsid w:val="00046E18"/>
    <w:pPr>
      <w:spacing w:line="240" w:lineRule="auto"/>
    </w:pPr>
  </w:style>
  <w:style w:type="character" w:customStyle="1" w:styleId="NoteHeadingChar">
    <w:name w:val="Note Heading Char"/>
    <w:aliases w:val="HN Char"/>
    <w:basedOn w:val="DefaultParagraphFont"/>
    <w:link w:val="NoteHeading"/>
    <w:uiPriority w:val="99"/>
    <w:rsid w:val="00046E18"/>
    <w:rPr>
      <w:rFonts w:eastAsia="Calibri"/>
      <w:sz w:val="22"/>
      <w:lang w:eastAsia="en-US"/>
    </w:rPr>
  </w:style>
  <w:style w:type="paragraph" w:customStyle="1" w:styleId="notedraft">
    <w:name w:val="note(draft)"/>
    <w:aliases w:val="nd"/>
    <w:basedOn w:val="OPCParaBase"/>
    <w:rsid w:val="00046E18"/>
    <w:pPr>
      <w:spacing w:before="240" w:line="240" w:lineRule="auto"/>
      <w:ind w:left="284" w:hanging="284"/>
    </w:pPr>
    <w:rPr>
      <w:i/>
      <w:sz w:val="24"/>
    </w:rPr>
  </w:style>
  <w:style w:type="paragraph" w:customStyle="1" w:styleId="noteParlAmend">
    <w:name w:val="note(ParlAmend)"/>
    <w:aliases w:val="npp"/>
    <w:basedOn w:val="OPCParaBase"/>
    <w:next w:val="Normal"/>
    <w:rsid w:val="00046E18"/>
    <w:pPr>
      <w:spacing w:line="240" w:lineRule="auto"/>
      <w:jc w:val="right"/>
    </w:pPr>
    <w:rPr>
      <w:rFonts w:ascii="Arial" w:hAnsi="Arial"/>
      <w:b/>
      <w:i/>
    </w:rPr>
  </w:style>
  <w:style w:type="paragraph" w:customStyle="1" w:styleId="NotesHeading1">
    <w:name w:val="NotesHeading 1"/>
    <w:basedOn w:val="OPCParaBase"/>
    <w:next w:val="Normal"/>
    <w:rsid w:val="00046E18"/>
    <w:pPr>
      <w:outlineLvl w:val="0"/>
    </w:pPr>
    <w:rPr>
      <w:b/>
      <w:sz w:val="28"/>
      <w:szCs w:val="28"/>
    </w:rPr>
  </w:style>
  <w:style w:type="paragraph" w:customStyle="1" w:styleId="NotesHeading2">
    <w:name w:val="NotesHeading 2"/>
    <w:basedOn w:val="OPCParaBase"/>
    <w:next w:val="Normal"/>
    <w:rsid w:val="00046E18"/>
    <w:rPr>
      <w:b/>
      <w:sz w:val="28"/>
      <w:szCs w:val="28"/>
    </w:rPr>
  </w:style>
  <w:style w:type="paragraph" w:customStyle="1" w:styleId="noteToPara">
    <w:name w:val="noteToPara"/>
    <w:aliases w:val="ntp"/>
    <w:basedOn w:val="OPCParaBase"/>
    <w:rsid w:val="00046E18"/>
    <w:pPr>
      <w:spacing w:before="122" w:line="198" w:lineRule="exact"/>
      <w:ind w:left="2353" w:hanging="709"/>
    </w:pPr>
    <w:rPr>
      <w:sz w:val="18"/>
    </w:rPr>
  </w:style>
  <w:style w:type="paragraph" w:customStyle="1" w:styleId="NoteToSubpara">
    <w:name w:val="NoteToSubpara"/>
    <w:aliases w:val="nts"/>
    <w:basedOn w:val="OPCParaBase"/>
    <w:rsid w:val="00046E18"/>
    <w:pPr>
      <w:spacing w:before="40" w:line="198" w:lineRule="exact"/>
      <w:ind w:left="2835" w:hanging="709"/>
    </w:pPr>
    <w:rPr>
      <w:sz w:val="18"/>
    </w:rPr>
  </w:style>
  <w:style w:type="character" w:styleId="PageNumber">
    <w:name w:val="page number"/>
    <w:basedOn w:val="DefaultParagraphFont"/>
    <w:rsid w:val="00046E18"/>
    <w:rPr>
      <w:rFonts w:ascii="Arial" w:hAnsi="Arial" w:cs="Arial"/>
      <w:b w:val="0"/>
      <w:i w:val="0"/>
      <w:sz w:val="16"/>
    </w:rPr>
  </w:style>
  <w:style w:type="paragraph" w:customStyle="1" w:styleId="Page1">
    <w:name w:val="Page1"/>
    <w:basedOn w:val="OPCParaBase"/>
    <w:rsid w:val="00046E18"/>
    <w:pPr>
      <w:spacing w:before="5600" w:line="240" w:lineRule="auto"/>
    </w:pPr>
    <w:rPr>
      <w:b/>
      <w:sz w:val="32"/>
    </w:rPr>
  </w:style>
  <w:style w:type="paragraph" w:customStyle="1" w:styleId="PageBreak">
    <w:name w:val="PageBreak"/>
    <w:aliases w:val="pb"/>
    <w:basedOn w:val="OPCParaBase"/>
    <w:rsid w:val="00046E18"/>
    <w:pPr>
      <w:spacing w:line="240" w:lineRule="auto"/>
    </w:pPr>
    <w:rPr>
      <w:sz w:val="20"/>
    </w:rPr>
  </w:style>
  <w:style w:type="paragraph" w:customStyle="1" w:styleId="Paragraphsub-sub-sub">
    <w:name w:val="Paragraph(sub-sub-sub)"/>
    <w:aliases w:val="aaaa"/>
    <w:basedOn w:val="OPCParaBase"/>
    <w:rsid w:val="00046E18"/>
    <w:pPr>
      <w:tabs>
        <w:tab w:val="right" w:pos="3402"/>
      </w:tabs>
      <w:spacing w:before="40" w:line="240" w:lineRule="auto"/>
      <w:ind w:left="3402" w:hanging="3402"/>
    </w:pPr>
  </w:style>
  <w:style w:type="paragraph" w:customStyle="1" w:styleId="ParagraphText">
    <w:name w:val="Paragraph_Text"/>
    <w:basedOn w:val="Normal"/>
    <w:uiPriority w:val="1"/>
    <w:rsid w:val="00046E18"/>
    <w:rPr>
      <w:rFonts w:ascii="Arial" w:hAnsi="Arial" w:cs="Arial"/>
      <w:bCs/>
      <w:szCs w:val="26"/>
    </w:rPr>
  </w:style>
  <w:style w:type="paragraph" w:customStyle="1" w:styleId="ParlAmend">
    <w:name w:val="ParlAmend"/>
    <w:aliases w:val="pp"/>
    <w:basedOn w:val="OPCParaBase"/>
    <w:rsid w:val="00046E18"/>
    <w:pPr>
      <w:spacing w:before="240" w:line="240" w:lineRule="atLeast"/>
      <w:ind w:hanging="567"/>
    </w:pPr>
    <w:rPr>
      <w:sz w:val="24"/>
    </w:rPr>
  </w:style>
  <w:style w:type="paragraph" w:customStyle="1" w:styleId="Penalty">
    <w:name w:val="Penalty"/>
    <w:basedOn w:val="OPCParaBase"/>
    <w:rsid w:val="00046E18"/>
    <w:pPr>
      <w:tabs>
        <w:tab w:val="left" w:pos="2977"/>
      </w:tabs>
      <w:spacing w:before="180" w:line="240" w:lineRule="auto"/>
      <w:ind w:left="1985" w:hanging="851"/>
    </w:pPr>
  </w:style>
  <w:style w:type="character" w:styleId="PlaceholderText">
    <w:name w:val="Placeholder Text"/>
    <w:basedOn w:val="DefaultParagraphFont"/>
    <w:uiPriority w:val="99"/>
    <w:semiHidden/>
    <w:rsid w:val="00046E18"/>
    <w:rPr>
      <w:color w:val="808080"/>
    </w:rPr>
  </w:style>
  <w:style w:type="paragraph" w:customStyle="1" w:styleId="PlainParagraph">
    <w:name w:val="Plain Paragraph"/>
    <w:basedOn w:val="NormalBase"/>
    <w:uiPriority w:val="1"/>
    <w:rsid w:val="00046E18"/>
  </w:style>
  <w:style w:type="paragraph" w:styleId="PlainText">
    <w:name w:val="Plain Text"/>
    <w:basedOn w:val="Normal"/>
    <w:link w:val="PlainTextChar"/>
    <w:uiPriority w:val="99"/>
    <w:unhideWhenUsed/>
    <w:rsid w:val="00046E1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046E18"/>
    <w:rPr>
      <w:rFonts w:ascii="Consolas" w:eastAsia="Calibri" w:hAnsi="Consolas"/>
      <w:sz w:val="21"/>
      <w:szCs w:val="21"/>
      <w:lang w:eastAsia="en-US"/>
    </w:rPr>
  </w:style>
  <w:style w:type="paragraph" w:customStyle="1" w:styleId="Portfolio">
    <w:name w:val="Portfolio"/>
    <w:basedOn w:val="OPCParaBase"/>
    <w:rsid w:val="00046E18"/>
    <w:pPr>
      <w:spacing w:line="240" w:lineRule="auto"/>
    </w:pPr>
    <w:rPr>
      <w:i/>
      <w:sz w:val="20"/>
    </w:rPr>
  </w:style>
  <w:style w:type="paragraph" w:customStyle="1" w:styleId="Preamble">
    <w:name w:val="Preamble"/>
    <w:basedOn w:val="OPCParaBase"/>
    <w:next w:val="Normal"/>
    <w:rsid w:val="00046E18"/>
    <w:pPr>
      <w:keepNext/>
      <w:keepLines/>
      <w:tabs>
        <w:tab w:val="center" w:pos="4513"/>
      </w:tabs>
      <w:spacing w:before="280" w:line="240" w:lineRule="auto"/>
      <w:ind w:left="1134" w:hanging="1134"/>
    </w:pPr>
    <w:rPr>
      <w:b/>
      <w:kern w:val="28"/>
      <w:sz w:val="28"/>
    </w:rPr>
  </w:style>
  <w:style w:type="paragraph" w:styleId="Quote">
    <w:name w:val="Quote"/>
    <w:basedOn w:val="Normal"/>
    <w:next w:val="Normal"/>
    <w:link w:val="QuoteChar"/>
    <w:uiPriority w:val="99"/>
    <w:rsid w:val="00046E18"/>
    <w:rPr>
      <w:i/>
      <w:iCs/>
      <w:color w:val="000000" w:themeColor="text1"/>
    </w:rPr>
  </w:style>
  <w:style w:type="character" w:customStyle="1" w:styleId="QuoteChar">
    <w:name w:val="Quote Char"/>
    <w:basedOn w:val="DefaultParagraphFont"/>
    <w:link w:val="Quote"/>
    <w:uiPriority w:val="99"/>
    <w:rsid w:val="00046E18"/>
    <w:rPr>
      <w:rFonts w:eastAsia="Calibri"/>
      <w:i/>
      <w:iCs/>
      <w:color w:val="000000" w:themeColor="text1"/>
      <w:sz w:val="22"/>
      <w:lang w:eastAsia="en-US"/>
    </w:rPr>
  </w:style>
  <w:style w:type="paragraph" w:customStyle="1" w:styleId="Reading">
    <w:name w:val="Reading"/>
    <w:basedOn w:val="OPCParaBase"/>
    <w:rsid w:val="00046E18"/>
    <w:pPr>
      <w:spacing w:line="240" w:lineRule="auto"/>
    </w:pPr>
    <w:rPr>
      <w:i/>
      <w:sz w:val="20"/>
    </w:rPr>
  </w:style>
  <w:style w:type="paragraph" w:styleId="Salutation">
    <w:name w:val="Salutation"/>
    <w:basedOn w:val="Normal"/>
    <w:next w:val="Normal"/>
    <w:link w:val="SalutationChar"/>
    <w:uiPriority w:val="99"/>
    <w:rsid w:val="00046E18"/>
  </w:style>
  <w:style w:type="character" w:customStyle="1" w:styleId="SalutationChar">
    <w:name w:val="Salutation Char"/>
    <w:basedOn w:val="DefaultParagraphFont"/>
    <w:link w:val="Salutation"/>
    <w:uiPriority w:val="99"/>
    <w:rsid w:val="00046E18"/>
    <w:rPr>
      <w:rFonts w:eastAsia="Calibri"/>
      <w:sz w:val="22"/>
      <w:lang w:eastAsia="en-US"/>
    </w:rPr>
  </w:style>
  <w:style w:type="paragraph" w:customStyle="1" w:styleId="sbFirstSection">
    <w:name w:val="sb_First_Section"/>
    <w:basedOn w:val="Normal"/>
    <w:qFormat/>
    <w:rsid w:val="00046E18"/>
    <w:pPr>
      <w:spacing w:line="160" w:lineRule="exact"/>
    </w:pPr>
    <w:rPr>
      <w:sz w:val="16"/>
    </w:rPr>
  </w:style>
  <w:style w:type="paragraph" w:customStyle="1" w:styleId="sbContents">
    <w:name w:val="sb_Contents"/>
    <w:basedOn w:val="sbFirstSection"/>
    <w:qFormat/>
    <w:rsid w:val="00046E18"/>
  </w:style>
  <w:style w:type="paragraph" w:customStyle="1" w:styleId="sbMainSection">
    <w:name w:val="sb_Main_Section"/>
    <w:basedOn w:val="sbFirstSection"/>
    <w:qFormat/>
    <w:rsid w:val="00046E18"/>
    <w:rPr>
      <w:b/>
      <w:bCs/>
      <w:kern w:val="32"/>
    </w:rPr>
  </w:style>
  <w:style w:type="paragraph" w:customStyle="1" w:styleId="sbSchedules">
    <w:name w:val="sb_Schedules"/>
    <w:basedOn w:val="sbFirstSection"/>
    <w:qFormat/>
    <w:rsid w:val="00046E18"/>
  </w:style>
  <w:style w:type="paragraph" w:customStyle="1" w:styleId="Session">
    <w:name w:val="Session"/>
    <w:basedOn w:val="OPCParaBase"/>
    <w:rsid w:val="00046E18"/>
    <w:pPr>
      <w:spacing w:line="240" w:lineRule="auto"/>
    </w:pPr>
    <w:rPr>
      <w:sz w:val="28"/>
    </w:rPr>
  </w:style>
  <w:style w:type="paragraph" w:styleId="Signature">
    <w:name w:val="Signature"/>
    <w:basedOn w:val="Normal"/>
    <w:link w:val="SignatureChar"/>
    <w:uiPriority w:val="99"/>
    <w:unhideWhenUsed/>
    <w:rsid w:val="00046E18"/>
    <w:pPr>
      <w:spacing w:line="240" w:lineRule="auto"/>
      <w:ind w:left="4252"/>
    </w:pPr>
  </w:style>
  <w:style w:type="character" w:customStyle="1" w:styleId="SignatureChar">
    <w:name w:val="Signature Char"/>
    <w:basedOn w:val="DefaultParagraphFont"/>
    <w:link w:val="Signature"/>
    <w:uiPriority w:val="99"/>
    <w:rsid w:val="00046E18"/>
    <w:rPr>
      <w:rFonts w:eastAsia="Calibri"/>
      <w:sz w:val="22"/>
      <w:lang w:eastAsia="en-US"/>
    </w:rPr>
  </w:style>
  <w:style w:type="paragraph" w:customStyle="1" w:styleId="SignCoverPageEnd">
    <w:name w:val="SignCoverPageEnd"/>
    <w:basedOn w:val="OPCParaBase"/>
    <w:next w:val="Normal"/>
    <w:rsid w:val="00046E1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46E18"/>
    <w:pPr>
      <w:pBdr>
        <w:top w:val="single" w:sz="4" w:space="1" w:color="auto"/>
      </w:pBdr>
      <w:spacing w:before="360"/>
      <w:ind w:right="397"/>
      <w:jc w:val="both"/>
    </w:pPr>
  </w:style>
  <w:style w:type="paragraph" w:customStyle="1" w:styleId="SOText">
    <w:name w:val="SO Text"/>
    <w:aliases w:val="sot"/>
    <w:link w:val="SOTextChar"/>
    <w:rsid w:val="00046E18"/>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link w:val="SOBulletChar"/>
    <w:qFormat/>
    <w:rsid w:val="00046E18"/>
    <w:pPr>
      <w:ind w:left="1559" w:hanging="425"/>
    </w:pPr>
  </w:style>
  <w:style w:type="paragraph" w:customStyle="1" w:styleId="SOTextNote">
    <w:name w:val="SO TextNote"/>
    <w:aliases w:val="sont"/>
    <w:basedOn w:val="SOText"/>
    <w:qFormat/>
    <w:rsid w:val="00046E18"/>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046E18"/>
    <w:pPr>
      <w:tabs>
        <w:tab w:val="left" w:pos="1560"/>
      </w:tabs>
      <w:ind w:left="2268" w:hanging="1134"/>
    </w:pPr>
  </w:style>
  <w:style w:type="paragraph" w:customStyle="1" w:styleId="SOHeadBold">
    <w:name w:val="SO HeadBold"/>
    <w:aliases w:val="sohb"/>
    <w:basedOn w:val="SOText"/>
    <w:next w:val="SOText"/>
    <w:link w:val="SOHeadBoldChar"/>
    <w:qFormat/>
    <w:rsid w:val="00046E18"/>
    <w:rPr>
      <w:b/>
    </w:rPr>
  </w:style>
  <w:style w:type="paragraph" w:customStyle="1" w:styleId="SOHeadItalic">
    <w:name w:val="SO HeadItalic"/>
    <w:aliases w:val="sohi"/>
    <w:basedOn w:val="SOText"/>
    <w:next w:val="SOText"/>
    <w:link w:val="SOHeadItalicChar"/>
    <w:qFormat/>
    <w:rsid w:val="00046E18"/>
    <w:rPr>
      <w:i/>
    </w:rPr>
  </w:style>
  <w:style w:type="paragraph" w:customStyle="1" w:styleId="SOPara">
    <w:name w:val="SO Para"/>
    <w:aliases w:val="soa"/>
    <w:basedOn w:val="SOText"/>
    <w:link w:val="SOParaChar"/>
    <w:qFormat/>
    <w:rsid w:val="00046E18"/>
    <w:pPr>
      <w:tabs>
        <w:tab w:val="right" w:pos="1786"/>
      </w:tabs>
      <w:spacing w:before="40"/>
      <w:ind w:left="2070" w:hanging="936"/>
    </w:pPr>
  </w:style>
  <w:style w:type="paragraph" w:customStyle="1" w:styleId="SOText2">
    <w:name w:val="SO Text2"/>
    <w:aliases w:val="sot2"/>
    <w:basedOn w:val="Normal"/>
    <w:next w:val="SOText"/>
    <w:link w:val="SOText2Char"/>
    <w:rsid w:val="00046E18"/>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046E18"/>
    <w:pPr>
      <w:spacing w:line="240" w:lineRule="auto"/>
    </w:pPr>
    <w:rPr>
      <w:i/>
    </w:rPr>
  </w:style>
  <w:style w:type="paragraph" w:customStyle="1" w:styleId="SubDivisionMigration">
    <w:name w:val="SubDivisionMigration"/>
    <w:aliases w:val="sdm"/>
    <w:basedOn w:val="OPCParaBase"/>
    <w:rsid w:val="00046E18"/>
    <w:pPr>
      <w:keepNext/>
      <w:keepLines/>
      <w:spacing w:before="220" w:line="240" w:lineRule="auto"/>
      <w:ind w:left="1134" w:hanging="1134"/>
    </w:pPr>
    <w:rPr>
      <w:b/>
      <w:sz w:val="26"/>
    </w:rPr>
  </w:style>
  <w:style w:type="paragraph" w:customStyle="1" w:styleId="Subitem">
    <w:name w:val="Subitem"/>
    <w:aliases w:val="iss"/>
    <w:basedOn w:val="OPCParaBase"/>
    <w:rsid w:val="00046E18"/>
    <w:pPr>
      <w:spacing w:before="180" w:line="240" w:lineRule="auto"/>
      <w:ind w:left="709" w:hanging="709"/>
    </w:pPr>
  </w:style>
  <w:style w:type="paragraph" w:customStyle="1" w:styleId="SubitemHead">
    <w:name w:val="SubitemHead"/>
    <w:aliases w:val="issh"/>
    <w:basedOn w:val="OPCParaBase"/>
    <w:rsid w:val="00046E18"/>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046E18"/>
    <w:pPr>
      <w:keepNext/>
      <w:keepLines/>
      <w:spacing w:before="280"/>
      <w:ind w:left="1134" w:hanging="1134"/>
      <w:outlineLvl w:val="1"/>
    </w:pPr>
    <w:rPr>
      <w:b/>
      <w:kern w:val="28"/>
      <w:sz w:val="32"/>
    </w:rPr>
  </w:style>
  <w:style w:type="paragraph" w:customStyle="1" w:styleId="ss2">
    <w:name w:val="ss2"/>
    <w:aliases w:val="subsection2"/>
    <w:basedOn w:val="ss"/>
    <w:next w:val="Normal"/>
    <w:rsid w:val="00471559"/>
    <w:pPr>
      <w:spacing w:before="40"/>
    </w:pPr>
  </w:style>
  <w:style w:type="paragraph" w:styleId="Subtitle">
    <w:name w:val="Subtitle"/>
    <w:basedOn w:val="Normal"/>
    <w:next w:val="Normal"/>
    <w:link w:val="SubtitleChar"/>
    <w:uiPriority w:val="99"/>
    <w:qFormat/>
    <w:rsid w:val="00046E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046E18"/>
    <w:rPr>
      <w:rFonts w:asciiTheme="majorHAnsi" w:eastAsiaTheme="majorEastAsia" w:hAnsiTheme="majorHAnsi" w:cstheme="majorBidi"/>
      <w:i/>
      <w:iCs/>
      <w:color w:val="4F81BD" w:themeColor="accent1"/>
      <w:spacing w:val="15"/>
      <w:sz w:val="24"/>
      <w:szCs w:val="24"/>
      <w:lang w:eastAsia="en-US"/>
    </w:rPr>
  </w:style>
  <w:style w:type="paragraph" w:customStyle="1" w:styleId="tDefn">
    <w:name w:val="t_Defn"/>
    <w:aliases w:val="Definition,dd"/>
    <w:basedOn w:val="OPCParaBase"/>
    <w:link w:val="DefinitionChar"/>
    <w:rsid w:val="00046E18"/>
    <w:pPr>
      <w:spacing w:before="180" w:line="240" w:lineRule="auto"/>
      <w:ind w:left="1134"/>
    </w:pPr>
  </w:style>
  <w:style w:type="paragraph" w:customStyle="1" w:styleId="ss">
    <w:name w:val="ss"/>
    <w:aliases w:val="subsection,t_Main,Subsection"/>
    <w:basedOn w:val="OPCParaBase"/>
    <w:link w:val="ssChar"/>
    <w:qFormat/>
    <w:rsid w:val="00046E18"/>
    <w:pPr>
      <w:tabs>
        <w:tab w:val="right" w:pos="1021"/>
      </w:tabs>
      <w:spacing w:before="180" w:line="240" w:lineRule="auto"/>
      <w:ind w:left="1134" w:hanging="1134"/>
    </w:pPr>
  </w:style>
  <w:style w:type="paragraph" w:customStyle="1" w:styleId="tPara">
    <w:name w:val="t_Para"/>
    <w:aliases w:val="paragraph,a,Paragraph"/>
    <w:basedOn w:val="OPCParaBase"/>
    <w:link w:val="paragraphChar"/>
    <w:qFormat/>
    <w:rsid w:val="00046E18"/>
    <w:pPr>
      <w:tabs>
        <w:tab w:val="right" w:pos="1531"/>
      </w:tabs>
      <w:spacing w:before="40" w:line="240" w:lineRule="auto"/>
      <w:ind w:left="1644" w:hanging="1644"/>
    </w:pPr>
  </w:style>
  <w:style w:type="paragraph" w:customStyle="1" w:styleId="tSubpara">
    <w:name w:val="t_Subpara"/>
    <w:aliases w:val="paragraph(sub),aa,t_Subpara + Left:  -2.01 cm"/>
    <w:basedOn w:val="OPCParaBase"/>
    <w:qFormat/>
    <w:rsid w:val="00046E18"/>
    <w:pPr>
      <w:tabs>
        <w:tab w:val="right" w:pos="1985"/>
      </w:tabs>
      <w:spacing w:before="40" w:line="240" w:lineRule="auto"/>
      <w:ind w:left="2098" w:hanging="2098"/>
    </w:pPr>
  </w:style>
  <w:style w:type="paragraph" w:customStyle="1" w:styleId="tSubsub">
    <w:name w:val="t_Subsub"/>
    <w:aliases w:val="paragraph(sub-sub),aaa"/>
    <w:basedOn w:val="OPCParaBase"/>
    <w:qFormat/>
    <w:rsid w:val="00046E18"/>
    <w:pPr>
      <w:tabs>
        <w:tab w:val="right" w:pos="2722"/>
      </w:tabs>
      <w:spacing w:before="40" w:line="240" w:lineRule="auto"/>
      <w:ind w:left="2835" w:hanging="2835"/>
    </w:pPr>
  </w:style>
  <w:style w:type="table" w:styleId="TableGrid">
    <w:name w:val="Table Grid"/>
    <w:basedOn w:val="TableNormal"/>
    <w:uiPriority w:val="59"/>
    <w:rsid w:val="00046E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unhideWhenUsed/>
    <w:rsid w:val="00046E18"/>
    <w:pPr>
      <w:ind w:left="220" w:hanging="220"/>
    </w:pPr>
  </w:style>
  <w:style w:type="paragraph" w:styleId="TableofFigures">
    <w:name w:val="table of figures"/>
    <w:basedOn w:val="Normal"/>
    <w:next w:val="Normal"/>
    <w:uiPriority w:val="99"/>
    <w:unhideWhenUsed/>
    <w:rsid w:val="00046E18"/>
  </w:style>
  <w:style w:type="paragraph" w:customStyle="1" w:styleId="Tablea">
    <w:name w:val="Table(a)"/>
    <w:aliases w:val="ta"/>
    <w:basedOn w:val="OPCParaBase"/>
    <w:rsid w:val="00046E18"/>
    <w:pPr>
      <w:spacing w:before="60" w:line="240" w:lineRule="auto"/>
      <w:ind w:left="284" w:hanging="284"/>
    </w:pPr>
    <w:rPr>
      <w:sz w:val="20"/>
    </w:rPr>
  </w:style>
  <w:style w:type="paragraph" w:customStyle="1" w:styleId="TableAA">
    <w:name w:val="Table(AA)"/>
    <w:aliases w:val="taaa"/>
    <w:basedOn w:val="OPCParaBase"/>
    <w:rsid w:val="00046E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18"/>
    <w:pPr>
      <w:tabs>
        <w:tab w:val="left" w:pos="-6543"/>
        <w:tab w:val="left" w:pos="-6260"/>
        <w:tab w:val="right" w:pos="970"/>
      </w:tabs>
      <w:spacing w:line="240" w:lineRule="exact"/>
      <w:ind w:left="828" w:hanging="284"/>
    </w:pPr>
    <w:rPr>
      <w:sz w:val="20"/>
    </w:rPr>
  </w:style>
  <w:style w:type="paragraph" w:customStyle="1" w:styleId="TableHeading">
    <w:name w:val="TableHeading"/>
    <w:aliases w:val="th"/>
    <w:basedOn w:val="OPCParaBase"/>
    <w:next w:val="Normal"/>
    <w:rsid w:val="00046E18"/>
    <w:pPr>
      <w:keepNext/>
      <w:spacing w:before="60" w:line="240" w:lineRule="atLeast"/>
    </w:pPr>
    <w:rPr>
      <w:b/>
      <w:sz w:val="20"/>
    </w:rPr>
  </w:style>
  <w:style w:type="paragraph" w:customStyle="1" w:styleId="Tabletext">
    <w:name w:val="Tabletext"/>
    <w:aliases w:val="tt"/>
    <w:basedOn w:val="OPCParaBase"/>
    <w:rsid w:val="00046E18"/>
    <w:pPr>
      <w:spacing w:before="60" w:line="240" w:lineRule="atLeast"/>
    </w:pPr>
    <w:rPr>
      <w:sz w:val="20"/>
    </w:rPr>
  </w:style>
  <w:style w:type="paragraph" w:customStyle="1" w:styleId="TableTextEndNotes">
    <w:name w:val="TableTextEndNotes"/>
    <w:aliases w:val="Tten"/>
    <w:basedOn w:val="Normal"/>
    <w:rsid w:val="00046E18"/>
    <w:pPr>
      <w:spacing w:before="60" w:line="240" w:lineRule="auto"/>
    </w:pPr>
    <w:rPr>
      <w:rFonts w:cs="Arial"/>
      <w:sz w:val="20"/>
      <w:szCs w:val="22"/>
    </w:rPr>
  </w:style>
  <w:style w:type="paragraph" w:styleId="Title">
    <w:name w:val="Title"/>
    <w:basedOn w:val="Normal"/>
    <w:next w:val="Normal"/>
    <w:link w:val="TitleChar"/>
    <w:uiPriority w:val="98"/>
    <w:qFormat/>
    <w:rsid w:val="00046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rsid w:val="00046E1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LPBoxTextnote">
    <w:name w:val="TLPBoxText(note"/>
    <w:aliases w:val="right)"/>
    <w:basedOn w:val="OPCParaBase"/>
    <w:rsid w:val="00046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18"/>
    <w:pPr>
      <w:spacing w:before="60" w:line="198" w:lineRule="exact"/>
    </w:pPr>
    <w:rPr>
      <w:sz w:val="18"/>
    </w:rPr>
  </w:style>
  <w:style w:type="paragraph" w:customStyle="1" w:styleId="TLPnoteright">
    <w:name w:val="TLPnote(right)"/>
    <w:aliases w:val="nr"/>
    <w:basedOn w:val="OPCParaBase"/>
    <w:rsid w:val="00046E18"/>
    <w:pPr>
      <w:spacing w:before="122" w:line="198" w:lineRule="exact"/>
      <w:ind w:left="1985" w:hanging="851"/>
      <w:jc w:val="right"/>
    </w:pPr>
    <w:rPr>
      <w:sz w:val="18"/>
    </w:rPr>
  </w:style>
  <w:style w:type="paragraph" w:customStyle="1" w:styleId="TLPTableBullet">
    <w:name w:val="TLPTableBullet"/>
    <w:aliases w:val="ttb"/>
    <w:basedOn w:val="OPCParaBase"/>
    <w:rsid w:val="00046E18"/>
    <w:pPr>
      <w:spacing w:line="240" w:lineRule="exact"/>
      <w:ind w:left="284" w:hanging="284"/>
    </w:pPr>
    <w:rPr>
      <w:sz w:val="20"/>
    </w:rPr>
  </w:style>
  <w:style w:type="paragraph" w:styleId="TOAHeading">
    <w:name w:val="toa heading"/>
    <w:basedOn w:val="Normal"/>
    <w:next w:val="Normal"/>
    <w:uiPriority w:val="99"/>
    <w:unhideWhenUsed/>
    <w:rsid w:val="00046E1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qFormat/>
    <w:rsid w:val="00046E1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qFormat/>
    <w:rsid w:val="00046E1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qFormat/>
    <w:rsid w:val="00046E1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46E1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qFormat/>
    <w:rsid w:val="00775D45"/>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046E1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46E1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46E1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46E18"/>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unhideWhenUsed/>
    <w:qFormat/>
    <w:rsid w:val="00046E18"/>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ofSectsGroupHeading">
    <w:name w:val="TofSects(GroupHeading)"/>
    <w:basedOn w:val="OPCParaBase"/>
    <w:next w:val="Normal"/>
    <w:rsid w:val="00046E18"/>
    <w:pPr>
      <w:keepLines/>
      <w:spacing w:before="240" w:after="120" w:line="240" w:lineRule="auto"/>
      <w:ind w:left="794"/>
    </w:pPr>
    <w:rPr>
      <w:b/>
      <w:kern w:val="28"/>
      <w:sz w:val="20"/>
    </w:rPr>
  </w:style>
  <w:style w:type="paragraph" w:customStyle="1" w:styleId="TofSectsHeading">
    <w:name w:val="TofSects(Heading)"/>
    <w:basedOn w:val="OPCParaBase"/>
    <w:rsid w:val="00046E18"/>
    <w:pPr>
      <w:spacing w:before="240" w:after="120" w:line="240" w:lineRule="auto"/>
    </w:pPr>
    <w:rPr>
      <w:b/>
      <w:sz w:val="24"/>
    </w:rPr>
  </w:style>
  <w:style w:type="paragraph" w:customStyle="1" w:styleId="TofSectsSection">
    <w:name w:val="TofSects(Section)"/>
    <w:basedOn w:val="OPCParaBase"/>
    <w:rsid w:val="00046E18"/>
    <w:pPr>
      <w:keepLines/>
      <w:spacing w:before="40" w:line="240" w:lineRule="auto"/>
      <w:ind w:left="1588" w:hanging="794"/>
    </w:pPr>
    <w:rPr>
      <w:kern w:val="28"/>
      <w:sz w:val="18"/>
    </w:rPr>
  </w:style>
  <w:style w:type="paragraph" w:customStyle="1" w:styleId="TofSectsSubdiv">
    <w:name w:val="TofSects(Subdiv)"/>
    <w:basedOn w:val="OPCParaBase"/>
    <w:rsid w:val="00046E18"/>
    <w:pPr>
      <w:keepLines/>
      <w:spacing w:before="80" w:line="240" w:lineRule="auto"/>
      <w:ind w:left="1588" w:hanging="794"/>
    </w:pPr>
    <w:rPr>
      <w:kern w:val="28"/>
    </w:rPr>
  </w:style>
  <w:style w:type="paragraph" w:customStyle="1" w:styleId="ttAuthorisingAct">
    <w:name w:val="tt_Authorising_Act"/>
    <w:basedOn w:val="Normal"/>
    <w:rsid w:val="00046E18"/>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46E18"/>
    <w:pPr>
      <w:spacing w:after="300" w:line="240" w:lineRule="atLeast"/>
    </w:pPr>
    <w:rPr>
      <w:rFonts w:ascii="Arial" w:hAnsi="Arial"/>
    </w:rPr>
  </w:style>
  <w:style w:type="paragraph" w:customStyle="1" w:styleId="ttDraftstrip">
    <w:name w:val="tt_Draft_strip"/>
    <w:basedOn w:val="Normal"/>
    <w:qFormat/>
    <w:rsid w:val="00046E18"/>
    <w:pPr>
      <w:shd w:val="clear" w:color="auto" w:fill="99CCFF"/>
      <w:tabs>
        <w:tab w:val="center" w:pos="4253"/>
        <w:tab w:val="right" w:pos="8505"/>
      </w:tabs>
      <w:spacing w:before="400" w:after="300"/>
    </w:pPr>
    <w:rPr>
      <w:rFonts w:ascii="Arial" w:hAnsi="Arial" w:cs="Arial"/>
      <w:b/>
      <w:sz w:val="32"/>
      <w:szCs w:val="32"/>
    </w:rPr>
  </w:style>
  <w:style w:type="paragraph" w:customStyle="1" w:styleId="ttExplainTemplate">
    <w:name w:val="tt_Explain_Template"/>
    <w:basedOn w:val="nDrafterComment"/>
    <w:qFormat/>
    <w:rsid w:val="00046E18"/>
    <w:pPr>
      <w:tabs>
        <w:tab w:val="left" w:pos="737"/>
        <w:tab w:val="left" w:pos="1191"/>
        <w:tab w:val="left" w:pos="1644"/>
      </w:tabs>
    </w:pPr>
  </w:style>
  <w:style w:type="paragraph" w:customStyle="1" w:styleId="ttFooter">
    <w:name w:val="tt_Footer"/>
    <w:basedOn w:val="Normal"/>
    <w:rsid w:val="00046E18"/>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046E18"/>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046E18"/>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046E18"/>
    <w:rPr>
      <w:sz w:val="20"/>
    </w:rPr>
  </w:style>
  <w:style w:type="paragraph" w:customStyle="1" w:styleId="ttheaderpage1">
    <w:name w:val="tt_header_page_1"/>
    <w:basedOn w:val="Normal"/>
    <w:rsid w:val="00046E18"/>
    <w:pPr>
      <w:jc w:val="both"/>
    </w:pPr>
  </w:style>
  <w:style w:type="paragraph" w:customStyle="1" w:styleId="ttheaderPartref">
    <w:name w:val="tt_header_Part_ref"/>
    <w:basedOn w:val="ttHeader"/>
    <w:rsid w:val="00046E18"/>
  </w:style>
  <w:style w:type="paragraph" w:customStyle="1" w:styleId="ttheaderSectionref">
    <w:name w:val="tt_header_Section_ref"/>
    <w:basedOn w:val="ttHeader"/>
    <w:link w:val="ttheaderSectionrefChar"/>
    <w:rsid w:val="00046E18"/>
  </w:style>
  <w:style w:type="paragraph" w:customStyle="1" w:styleId="ttMakingWords">
    <w:name w:val="tt_Making_Words"/>
    <w:basedOn w:val="Normal"/>
    <w:qFormat/>
    <w:rsid w:val="00046E18"/>
    <w:pPr>
      <w:spacing w:before="360"/>
      <w:jc w:val="both"/>
    </w:pPr>
  </w:style>
  <w:style w:type="paragraph" w:customStyle="1" w:styleId="ttParaMark">
    <w:name w:val="tt_Para_Mark"/>
    <w:basedOn w:val="Normal"/>
    <w:next w:val="sbFirstSection"/>
    <w:qFormat/>
    <w:rsid w:val="00046E18"/>
    <w:rPr>
      <w:sz w:val="16"/>
    </w:rPr>
  </w:style>
  <w:style w:type="paragraph" w:customStyle="1" w:styleId="ttSigDate">
    <w:name w:val="tt_Sig_Date"/>
    <w:basedOn w:val="Normal"/>
    <w:qFormat/>
    <w:rsid w:val="00046E18"/>
    <w:pPr>
      <w:tabs>
        <w:tab w:val="left" w:pos="2220"/>
      </w:tabs>
      <w:spacing w:before="300" w:after="1000" w:line="300" w:lineRule="atLeast"/>
    </w:pPr>
  </w:style>
  <w:style w:type="paragraph" w:customStyle="1" w:styleId="ttSigName">
    <w:name w:val="tt_Sig_Name"/>
    <w:basedOn w:val="Normal"/>
    <w:qFormat/>
    <w:rsid w:val="00046E18"/>
    <w:pPr>
      <w:tabs>
        <w:tab w:val="left" w:pos="3969"/>
      </w:tabs>
      <w:spacing w:before="1000" w:after="120"/>
    </w:pPr>
  </w:style>
  <w:style w:type="paragraph" w:customStyle="1" w:styleId="ttSigPosition">
    <w:name w:val="tt_Sig_Position"/>
    <w:basedOn w:val="Normal"/>
    <w:link w:val="ttSigPositionChar"/>
    <w:rsid w:val="00046E18"/>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046E18"/>
    <w:pPr>
      <w:spacing w:before="200"/>
    </w:pPr>
    <w:rPr>
      <w:rFonts w:ascii="Arial" w:hAnsi="Arial"/>
      <w:b/>
      <w:sz w:val="32"/>
    </w:rPr>
  </w:style>
  <w:style w:type="paragraph" w:customStyle="1" w:styleId="WRStyle">
    <w:name w:val="WR Style"/>
    <w:aliases w:val="WR"/>
    <w:basedOn w:val="OPCParaBase"/>
    <w:rsid w:val="00046E18"/>
    <w:pPr>
      <w:spacing w:before="240" w:line="240" w:lineRule="auto"/>
      <w:ind w:left="284" w:hanging="284"/>
    </w:pPr>
    <w:rPr>
      <w:b/>
      <w:i/>
      <w:kern w:val="28"/>
      <w:sz w:val="24"/>
    </w:rPr>
  </w:style>
  <w:style w:type="character" w:customStyle="1" w:styleId="ssChar">
    <w:name w:val="ss Char"/>
    <w:aliases w:val="subsection Char"/>
    <w:basedOn w:val="DefaultParagraphFont"/>
    <w:link w:val="ss"/>
    <w:locked/>
    <w:rsid w:val="002B19F2"/>
    <w:rPr>
      <w:sz w:val="22"/>
    </w:rPr>
  </w:style>
  <w:style w:type="character" w:customStyle="1" w:styleId="nChar">
    <w:name w:val="n Char"/>
    <w:aliases w:val="note(text) Char"/>
    <w:basedOn w:val="DefaultParagraphFont"/>
    <w:link w:val="n"/>
    <w:rsid w:val="00F940B2"/>
    <w:rPr>
      <w:sz w:val="18"/>
    </w:rPr>
  </w:style>
  <w:style w:type="paragraph" w:customStyle="1" w:styleId="ActHead10">
    <w:name w:val="ActHead 10"/>
    <w:aliases w:val="sp"/>
    <w:basedOn w:val="OPCParaBase"/>
    <w:next w:val="h3Div"/>
    <w:rsid w:val="000B0383"/>
    <w:pPr>
      <w:keepNext/>
      <w:spacing w:before="280" w:line="240" w:lineRule="auto"/>
      <w:outlineLvl w:val="1"/>
    </w:pPr>
    <w:rPr>
      <w:b/>
      <w:sz w:val="32"/>
      <w:szCs w:val="30"/>
    </w:rPr>
  </w:style>
  <w:style w:type="paragraph" w:styleId="Revision">
    <w:name w:val="Revision"/>
    <w:hidden/>
    <w:uiPriority w:val="99"/>
    <w:semiHidden/>
    <w:rsid w:val="000B0383"/>
    <w:rPr>
      <w:rFonts w:eastAsiaTheme="minorHAnsi" w:cstheme="minorBidi"/>
      <w:sz w:val="22"/>
      <w:lang w:eastAsia="en-US"/>
    </w:rPr>
  </w:style>
  <w:style w:type="paragraph" w:customStyle="1" w:styleId="enotetabletext0">
    <w:name w:val="enotetabletext"/>
    <w:basedOn w:val="Normal"/>
    <w:rsid w:val="000B0383"/>
    <w:pPr>
      <w:spacing w:before="100" w:beforeAutospacing="1" w:after="100" w:afterAutospacing="1" w:line="240" w:lineRule="auto"/>
    </w:pPr>
    <w:rPr>
      <w:rFonts w:eastAsia="Times New Roman"/>
      <w:sz w:val="24"/>
      <w:szCs w:val="24"/>
      <w:lang w:eastAsia="en-AU"/>
    </w:rPr>
  </w:style>
  <w:style w:type="character" w:customStyle="1" w:styleId="frliregpar">
    <w:name w:val="frliregpar"/>
    <w:basedOn w:val="DefaultParagraphFont"/>
    <w:rsid w:val="000B0383"/>
  </w:style>
  <w:style w:type="character" w:customStyle="1" w:styleId="SOTextChar">
    <w:name w:val="SO Text Char"/>
    <w:aliases w:val="sot Char"/>
    <w:basedOn w:val="DefaultParagraphFont"/>
    <w:link w:val="SOText"/>
    <w:rsid w:val="000B0383"/>
    <w:rPr>
      <w:rFonts w:eastAsia="Calibri"/>
      <w:sz w:val="22"/>
    </w:rPr>
  </w:style>
  <w:style w:type="character" w:customStyle="1" w:styleId="SOParaChar">
    <w:name w:val="SO Para Char"/>
    <w:aliases w:val="soa Char"/>
    <w:basedOn w:val="DefaultParagraphFont"/>
    <w:link w:val="SOPara"/>
    <w:rsid w:val="000B0383"/>
    <w:rPr>
      <w:rFonts w:eastAsia="Calibri"/>
      <w:sz w:val="22"/>
    </w:rPr>
  </w:style>
  <w:style w:type="character" w:customStyle="1" w:styleId="SOHeadBoldChar">
    <w:name w:val="SO HeadBold Char"/>
    <w:aliases w:val="sohb Char"/>
    <w:basedOn w:val="DefaultParagraphFont"/>
    <w:link w:val="SOHeadBold"/>
    <w:rsid w:val="000B0383"/>
    <w:rPr>
      <w:rFonts w:eastAsia="Calibri"/>
      <w:b/>
      <w:sz w:val="22"/>
    </w:rPr>
  </w:style>
  <w:style w:type="character" w:customStyle="1" w:styleId="SOHeadItalicChar">
    <w:name w:val="SO HeadItalic Char"/>
    <w:aliases w:val="sohi Char"/>
    <w:basedOn w:val="DefaultParagraphFont"/>
    <w:link w:val="SOHeadItalic"/>
    <w:rsid w:val="000B0383"/>
    <w:rPr>
      <w:rFonts w:eastAsia="Calibri"/>
      <w:i/>
      <w:sz w:val="22"/>
    </w:rPr>
  </w:style>
  <w:style w:type="character" w:customStyle="1" w:styleId="SOBulletChar">
    <w:name w:val="SO Bullet Char"/>
    <w:aliases w:val="sotb Char"/>
    <w:basedOn w:val="DefaultParagraphFont"/>
    <w:link w:val="SOBullet"/>
    <w:rsid w:val="000B0383"/>
    <w:rPr>
      <w:rFonts w:eastAsia="Calibri"/>
      <w:sz w:val="22"/>
    </w:rPr>
  </w:style>
  <w:style w:type="character" w:customStyle="1" w:styleId="SOBulletNoteChar">
    <w:name w:val="SO BulletNote Char"/>
    <w:aliases w:val="sonb Char"/>
    <w:basedOn w:val="DefaultParagraphFont"/>
    <w:link w:val="SOBulletNote"/>
    <w:rsid w:val="000B0383"/>
    <w:rPr>
      <w:rFonts w:eastAsia="Calibri"/>
      <w:sz w:val="18"/>
    </w:rPr>
  </w:style>
  <w:style w:type="character" w:customStyle="1" w:styleId="SOText2Char">
    <w:name w:val="SO Text2 Char"/>
    <w:aliases w:val="sot2 Char"/>
    <w:basedOn w:val="DefaultParagraphFont"/>
    <w:link w:val="SOText2"/>
    <w:rsid w:val="000B0383"/>
    <w:rPr>
      <w:rFonts w:eastAsia="Calibri"/>
      <w:sz w:val="22"/>
      <w:lang w:eastAsia="en-US"/>
    </w:rPr>
  </w:style>
  <w:style w:type="character" w:customStyle="1" w:styleId="paragraphChar">
    <w:name w:val="paragraph Char"/>
    <w:aliases w:val="a Char,Paragraph Char"/>
    <w:basedOn w:val="DefaultParagraphFont"/>
    <w:link w:val="tPara"/>
    <w:rsid w:val="000B0383"/>
    <w:rPr>
      <w:sz w:val="22"/>
    </w:rPr>
  </w:style>
  <w:style w:type="character" w:customStyle="1" w:styleId="ttHeaderCharChar">
    <w:name w:val="tt_Header Char Char"/>
    <w:basedOn w:val="DefaultParagraphFont"/>
    <w:link w:val="ttHeader"/>
    <w:rsid w:val="000B0383"/>
    <w:rPr>
      <w:rFonts w:ascii="Arial" w:eastAsia="Calibri" w:hAnsi="Arial"/>
      <w:b/>
      <w:noProof/>
      <w:sz w:val="22"/>
      <w:lang w:eastAsia="en-US"/>
    </w:rPr>
  </w:style>
  <w:style w:type="character" w:customStyle="1" w:styleId="ttheaderSectionrefChar">
    <w:name w:val="tt_header_Section_ref Char"/>
    <w:basedOn w:val="ttHeaderCharChar"/>
    <w:link w:val="ttheaderSectionref"/>
    <w:rsid w:val="000B0383"/>
    <w:rPr>
      <w:rFonts w:ascii="Arial" w:eastAsia="Calibri" w:hAnsi="Arial"/>
      <w:b/>
      <w:noProof/>
      <w:sz w:val="22"/>
      <w:lang w:eastAsia="en-US"/>
    </w:rPr>
  </w:style>
  <w:style w:type="character" w:customStyle="1" w:styleId="ttSigPositionChar">
    <w:name w:val="tt_Sig_Position Char"/>
    <w:basedOn w:val="DefaultParagraphFont"/>
    <w:link w:val="ttSigPosition"/>
    <w:rsid w:val="000B0383"/>
    <w:rPr>
      <w:rFonts w:eastAsia="Calibri"/>
      <w:sz w:val="22"/>
      <w:lang w:eastAsia="en-US"/>
    </w:rPr>
  </w:style>
  <w:style w:type="paragraph" w:customStyle="1" w:styleId="tFormula">
    <w:name w:val="t_Formula"/>
    <w:basedOn w:val="Normal"/>
    <w:qFormat/>
    <w:rsid w:val="000B0383"/>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0B0383"/>
    <w:pPr>
      <w:tabs>
        <w:tab w:val="right" w:pos="1985"/>
      </w:tabs>
      <w:spacing w:before="40" w:line="240" w:lineRule="auto"/>
      <w:ind w:left="2098" w:hanging="454"/>
    </w:pPr>
    <w:rPr>
      <w:rFonts w:eastAsia="Times New Roman"/>
      <w:lang w:eastAsia="en-AU"/>
    </w:rPr>
  </w:style>
  <w:style w:type="character" w:styleId="CommentReference">
    <w:name w:val="annotation reference"/>
    <w:basedOn w:val="DefaultParagraphFont"/>
    <w:uiPriority w:val="99"/>
    <w:unhideWhenUsed/>
    <w:rsid w:val="000B0383"/>
    <w:rPr>
      <w:sz w:val="16"/>
      <w:szCs w:val="16"/>
    </w:rPr>
  </w:style>
  <w:style w:type="paragraph" w:customStyle="1" w:styleId="Tempstyle">
    <w:name w:val="Temp style"/>
    <w:basedOn w:val="Normal"/>
    <w:rsid w:val="000B0383"/>
    <w:pPr>
      <w:spacing w:line="240" w:lineRule="auto"/>
    </w:pPr>
    <w:rPr>
      <w:rFonts w:eastAsia="Times New Roman"/>
      <w:sz w:val="24"/>
      <w:szCs w:val="24"/>
      <w:lang w:eastAsia="en-AU"/>
    </w:rPr>
  </w:style>
  <w:style w:type="paragraph" w:customStyle="1" w:styleId="h1ChSch">
    <w:name w:val="h1_Ch_Sch"/>
    <w:basedOn w:val="Heading1"/>
    <w:next w:val="Normal"/>
    <w:qFormat/>
    <w:rsid w:val="000B0383"/>
    <w:pPr>
      <w:pageBreakBefore/>
      <w:numPr>
        <w:numId w:val="0"/>
      </w:numPr>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0B0383"/>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0B0383"/>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0B0383"/>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0B0383"/>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0B0383"/>
    <w:pPr>
      <w:spacing w:before="20" w:line="240" w:lineRule="exact"/>
      <w:jc w:val="center"/>
    </w:pPr>
    <w:rPr>
      <w:rFonts w:ascii="Arial" w:hAnsi="Arial"/>
      <w:i/>
      <w:sz w:val="18"/>
    </w:rPr>
  </w:style>
  <w:style w:type="paragraph" w:customStyle="1" w:styleId="Sec">
    <w:name w:val="Sec"/>
    <w:basedOn w:val="Normal"/>
    <w:next w:val="Normal"/>
    <w:uiPriority w:val="99"/>
    <w:rsid w:val="000B0383"/>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0B0383"/>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0B0383"/>
    <w:rPr>
      <w:rFonts w:ascii="Arial" w:hAnsi="Arial" w:cs="Arial"/>
      <w:iCs/>
      <w:sz w:val="18"/>
      <w:lang w:eastAsia="en-US"/>
    </w:rPr>
  </w:style>
  <w:style w:type="paragraph" w:customStyle="1" w:styleId="NoteEnd">
    <w:name w:val="Note End"/>
    <w:basedOn w:val="Normal"/>
    <w:rsid w:val="000B0383"/>
    <w:pPr>
      <w:keepLines/>
      <w:spacing w:before="120" w:line="240" w:lineRule="exact"/>
      <w:ind w:left="567" w:hanging="567"/>
      <w:jc w:val="both"/>
    </w:pPr>
    <w:rPr>
      <w:rFonts w:eastAsia="Times New Roman"/>
      <w:szCs w:val="24"/>
      <w:lang w:eastAsia="en-AU"/>
    </w:rPr>
  </w:style>
  <w:style w:type="paragraph" w:customStyle="1" w:styleId="noteMain">
    <w:name w:val="note_Main"/>
    <w:basedOn w:val="ss"/>
    <w:qFormat/>
    <w:rsid w:val="000B0383"/>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0B0383"/>
    <w:pPr>
      <w:keepLines/>
      <w:spacing w:before="0" w:after="100" w:line="220" w:lineRule="exact"/>
      <w:ind w:left="1701" w:hanging="1701"/>
      <w:jc w:val="both"/>
    </w:pPr>
    <w:rPr>
      <w:sz w:val="20"/>
      <w:szCs w:val="24"/>
    </w:rPr>
  </w:style>
  <w:style w:type="paragraph" w:customStyle="1" w:styleId="noteSubpara">
    <w:name w:val="note_Subpara"/>
    <w:basedOn w:val="tSubpara"/>
    <w:qFormat/>
    <w:rsid w:val="000B0383"/>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0B0383"/>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0B0383"/>
    <w:pPr>
      <w:spacing w:before="80" w:line="260" w:lineRule="exact"/>
      <w:ind w:left="964"/>
      <w:jc w:val="both"/>
    </w:pPr>
    <w:rPr>
      <w:rFonts w:eastAsia="Times New Roman"/>
      <w:sz w:val="24"/>
      <w:szCs w:val="24"/>
      <w:lang w:eastAsia="en-AU"/>
    </w:rPr>
  </w:style>
  <w:style w:type="paragraph" w:customStyle="1" w:styleId="Default">
    <w:name w:val="Default"/>
    <w:rsid w:val="000B0383"/>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0B0383"/>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0B0383"/>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0B0383"/>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0B0383"/>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0B0383"/>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aliases w:val="subpara"/>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0B0383"/>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0B0383"/>
    <w:pPr>
      <w:pageBreakBefore/>
      <w:numPr>
        <w:numId w:val="0"/>
      </w:numPr>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0B0383"/>
    <w:pPr>
      <w:numPr>
        <w:ilvl w:val="0"/>
        <w:numId w:val="0"/>
      </w:num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0B0383"/>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0B0383"/>
    <w:pPr>
      <w:pageBreakBefore/>
      <w:numPr>
        <w:ilvl w:val="0"/>
        <w:numId w:val="0"/>
      </w:numPr>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0B0383"/>
    <w:pPr>
      <w:numPr>
        <w:ilvl w:val="0"/>
        <w:numId w:val="0"/>
      </w:num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0B0383"/>
    <w:pPr>
      <w:numPr>
        <w:ilvl w:val="0"/>
        <w:numId w:val="0"/>
      </w:num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0B0383"/>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0B0383"/>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0B0383"/>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0B0383"/>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0B0383"/>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0B0383"/>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0B0383"/>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0B0383"/>
    <w:pPr>
      <w:spacing w:before="80" w:after="80" w:line="276" w:lineRule="auto"/>
    </w:pPr>
    <w:rPr>
      <w:rFonts w:ascii="Arial" w:eastAsiaTheme="minorHAnsi" w:hAnsi="Arial" w:cstheme="minorBidi"/>
      <w:b/>
      <w:color w:val="00B050"/>
      <w:sz w:val="20"/>
      <w:szCs w:val="22"/>
    </w:rPr>
  </w:style>
  <w:style w:type="paragraph" w:customStyle="1" w:styleId="h5section">
    <w:name w:val="h5section"/>
    <w:basedOn w:val="Normal"/>
    <w:rsid w:val="000B0383"/>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0B0383"/>
    <w:pPr>
      <w:spacing w:after="100"/>
      <w:ind w:left="1701" w:hanging="1701"/>
      <w:jc w:val="both"/>
    </w:pPr>
    <w:rPr>
      <w:rFonts w:eastAsiaTheme="minorHAnsi"/>
      <w:sz w:val="24"/>
      <w:szCs w:val="24"/>
      <w:lang w:eastAsia="en-AU"/>
    </w:rPr>
  </w:style>
  <w:style w:type="paragraph" w:customStyle="1" w:styleId="tmain">
    <w:name w:val="tmain"/>
    <w:basedOn w:val="Normal"/>
    <w:rsid w:val="000B0383"/>
    <w:pPr>
      <w:spacing w:before="80" w:after="100"/>
      <w:ind w:left="964" w:hanging="964"/>
      <w:jc w:val="both"/>
    </w:pPr>
    <w:rPr>
      <w:rFonts w:eastAsiaTheme="minorHAnsi"/>
      <w:sz w:val="24"/>
      <w:szCs w:val="24"/>
      <w:lang w:eastAsia="en-AU"/>
    </w:rPr>
  </w:style>
  <w:style w:type="paragraph" w:customStyle="1" w:styleId="notepara1">
    <w:name w:val="notepara"/>
    <w:basedOn w:val="Normal"/>
    <w:rsid w:val="000B0383"/>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0B0383"/>
    <w:pPr>
      <w:tabs>
        <w:tab w:val="num" w:pos="520"/>
      </w:tabs>
      <w:spacing w:before="120" w:after="120" w:line="276" w:lineRule="auto"/>
      <w:ind w:left="520" w:hanging="520"/>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0B0383"/>
    <w:rPr>
      <w:rFonts w:ascii="Calibri" w:hAnsi="Calibri"/>
      <w:sz w:val="22"/>
      <w:szCs w:val="22"/>
      <w:lang w:eastAsia="en-US"/>
    </w:rPr>
  </w:style>
  <w:style w:type="paragraph" w:customStyle="1" w:styleId="Dash">
    <w:name w:val="Dash"/>
    <w:basedOn w:val="Normal"/>
    <w:link w:val="DashChar"/>
    <w:uiPriority w:val="99"/>
    <w:qFormat/>
    <w:rsid w:val="000B0383"/>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link w:val="DoubleDotChar"/>
    <w:uiPriority w:val="99"/>
    <w:rsid w:val="000B0383"/>
    <w:pPr>
      <w:tabs>
        <w:tab w:val="num" w:pos="1560"/>
      </w:tabs>
      <w:spacing w:before="120" w:after="120" w:line="276" w:lineRule="auto"/>
      <w:ind w:left="1560" w:hanging="520"/>
    </w:pPr>
    <w:rPr>
      <w:rFonts w:ascii="Calibri" w:eastAsia="Times New Roman" w:hAnsi="Calibri"/>
      <w:szCs w:val="22"/>
    </w:rPr>
  </w:style>
  <w:style w:type="paragraph" w:customStyle="1" w:styleId="ldclauseheading">
    <w:name w:val="ldclauseheading"/>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0B0383"/>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unhideWhenUsed/>
    <w:rsid w:val="000B0383"/>
    <w:rPr>
      <w:color w:val="800080" w:themeColor="followedHyperlink"/>
      <w:u w:val="single"/>
    </w:rPr>
  </w:style>
  <w:style w:type="character" w:customStyle="1" w:styleId="CompDate">
    <w:name w:val="CompDate"/>
    <w:basedOn w:val="DefaultParagraphFont"/>
    <w:uiPriority w:val="1"/>
    <w:qFormat/>
    <w:rsid w:val="000B0383"/>
    <w:rPr>
      <w:rFonts w:cs="Arial"/>
      <w:b/>
      <w:color w:val="008000"/>
    </w:rPr>
  </w:style>
  <w:style w:type="character" w:customStyle="1" w:styleId="RegDate">
    <w:name w:val="RegDate"/>
    <w:basedOn w:val="DefaultParagraphFont"/>
    <w:uiPriority w:val="1"/>
    <w:qFormat/>
    <w:rsid w:val="000B0383"/>
    <w:rPr>
      <w:rFonts w:cs="Arial"/>
      <w:color w:val="008000"/>
    </w:rPr>
  </w:style>
  <w:style w:type="character" w:customStyle="1" w:styleId="legsubtitle1">
    <w:name w:val="legsubtitle1"/>
    <w:basedOn w:val="DefaultParagraphFont"/>
    <w:rsid w:val="000B0383"/>
    <w:rPr>
      <w:rFonts w:ascii="Helvetica Neue" w:hAnsi="Helvetica Neue" w:hint="default"/>
      <w:b/>
      <w:bCs/>
      <w:sz w:val="28"/>
      <w:szCs w:val="28"/>
    </w:rPr>
  </w:style>
  <w:style w:type="character" w:customStyle="1" w:styleId="FRLIreg">
    <w:name w:val="FRLI_reg"/>
    <w:basedOn w:val="DefaultParagraphFont"/>
    <w:uiPriority w:val="1"/>
    <w:qFormat/>
    <w:rsid w:val="000B0383"/>
    <w:rPr>
      <w:color w:val="008000"/>
    </w:rPr>
  </w:style>
  <w:style w:type="paragraph" w:customStyle="1" w:styleId="HR">
    <w:name w:val="HR"/>
    <w:aliases w:val="Regulation Heading"/>
    <w:basedOn w:val="Normal"/>
    <w:next w:val="Normal"/>
    <w:rsid w:val="000B0383"/>
    <w:pPr>
      <w:keepNext/>
      <w:keepLines/>
      <w:spacing w:before="360" w:line="240" w:lineRule="auto"/>
      <w:ind w:left="964" w:hanging="964"/>
    </w:pPr>
    <w:rPr>
      <w:rFonts w:ascii="Arial" w:eastAsia="Times New Roman" w:hAnsi="Arial"/>
      <w:b/>
      <w:sz w:val="24"/>
      <w:szCs w:val="24"/>
      <w:lang w:eastAsia="en-AU"/>
    </w:rPr>
  </w:style>
  <w:style w:type="paragraph" w:customStyle="1" w:styleId="Rc">
    <w:name w:val="Rc"/>
    <w:aliases w:val="Rn continued"/>
    <w:basedOn w:val="Normal"/>
    <w:next w:val="R2"/>
    <w:rsid w:val="000B0383"/>
    <w:pPr>
      <w:spacing w:before="60" w:line="260" w:lineRule="exact"/>
      <w:ind w:left="964"/>
      <w:jc w:val="both"/>
    </w:pPr>
    <w:rPr>
      <w:rFonts w:eastAsia="Times New Roman"/>
      <w:sz w:val="24"/>
      <w:szCs w:val="24"/>
      <w:lang w:eastAsia="en-AU"/>
    </w:rPr>
  </w:style>
  <w:style w:type="character" w:customStyle="1" w:styleId="DashChar">
    <w:name w:val="Dash Char"/>
    <w:link w:val="Dash"/>
    <w:uiPriority w:val="99"/>
    <w:locked/>
    <w:rsid w:val="000B0383"/>
    <w:rPr>
      <w:rFonts w:ascii="Calibri" w:hAnsi="Calibri"/>
      <w:sz w:val="22"/>
      <w:szCs w:val="22"/>
      <w:lang w:eastAsia="en-US"/>
    </w:rPr>
  </w:style>
  <w:style w:type="character" w:customStyle="1" w:styleId="DoubleDotChar">
    <w:name w:val="Double Dot Char"/>
    <w:link w:val="DoubleDot"/>
    <w:uiPriority w:val="99"/>
    <w:locked/>
    <w:rsid w:val="000B0383"/>
    <w:rPr>
      <w:rFonts w:ascii="Calibri" w:hAnsi="Calibri"/>
      <w:sz w:val="22"/>
      <w:szCs w:val="22"/>
      <w:lang w:eastAsia="en-US"/>
    </w:rPr>
  </w:style>
  <w:style w:type="character" w:styleId="Emphasis">
    <w:name w:val="Emphasis"/>
    <w:uiPriority w:val="20"/>
    <w:qFormat/>
    <w:rsid w:val="000B0383"/>
    <w:rPr>
      <w:rFonts w:cs="Times New Roman"/>
      <w:b/>
      <w:bCs/>
    </w:rPr>
  </w:style>
  <w:style w:type="paragraph" w:customStyle="1" w:styleId="OutlineNumbered1">
    <w:name w:val="Outline Numbered 1"/>
    <w:basedOn w:val="Normal"/>
    <w:link w:val="OutlineNumbered1Char"/>
    <w:rsid w:val="000B0383"/>
    <w:pPr>
      <w:numPr>
        <w:numId w:val="2"/>
      </w:numPr>
      <w:spacing w:before="120" w:after="120" w:line="276" w:lineRule="auto"/>
    </w:pPr>
    <w:rPr>
      <w:rFonts w:ascii="Calibri" w:eastAsia="Times New Roman" w:hAnsi="Calibri"/>
      <w:szCs w:val="22"/>
    </w:rPr>
  </w:style>
  <w:style w:type="character" w:customStyle="1" w:styleId="OutlineNumbered1Char">
    <w:name w:val="Outline Numbered 1 Char"/>
    <w:link w:val="OutlineNumbered1"/>
    <w:locked/>
    <w:rsid w:val="000B0383"/>
    <w:rPr>
      <w:rFonts w:ascii="Calibri" w:hAnsi="Calibri"/>
      <w:sz w:val="22"/>
      <w:szCs w:val="22"/>
      <w:lang w:eastAsia="en-US"/>
    </w:rPr>
  </w:style>
  <w:style w:type="paragraph" w:customStyle="1" w:styleId="OutlineNumbered2">
    <w:name w:val="Outline Numbered 2"/>
    <w:basedOn w:val="Normal"/>
    <w:rsid w:val="000B0383"/>
    <w:pPr>
      <w:numPr>
        <w:ilvl w:val="1"/>
        <w:numId w:val="2"/>
      </w:numPr>
      <w:spacing w:before="120" w:after="120" w:line="276" w:lineRule="auto"/>
    </w:pPr>
    <w:rPr>
      <w:rFonts w:ascii="Calibri" w:eastAsia="Times New Roman" w:hAnsi="Calibri"/>
      <w:szCs w:val="22"/>
    </w:rPr>
  </w:style>
  <w:style w:type="paragraph" w:customStyle="1" w:styleId="OutlineNumbered3">
    <w:name w:val="Outline Numbered 3"/>
    <w:basedOn w:val="Normal"/>
    <w:rsid w:val="000B0383"/>
    <w:pPr>
      <w:numPr>
        <w:ilvl w:val="2"/>
        <w:numId w:val="2"/>
      </w:numPr>
      <w:spacing w:before="120" w:after="120" w:line="276" w:lineRule="auto"/>
    </w:pPr>
    <w:rPr>
      <w:rFonts w:ascii="Calibri" w:eastAsia="Times New Roman" w:hAnsi="Calibri"/>
      <w:szCs w:val="22"/>
    </w:rPr>
  </w:style>
  <w:style w:type="paragraph" w:customStyle="1" w:styleId="CABNETParagraph">
    <w:name w:val="CABNET Paragraph"/>
    <w:basedOn w:val="Normal"/>
    <w:link w:val="CABNETParagraphChar"/>
    <w:qFormat/>
    <w:rsid w:val="000B0383"/>
    <w:pPr>
      <w:spacing w:before="120" w:after="120" w:line="240" w:lineRule="auto"/>
    </w:pPr>
    <w:rPr>
      <w:rFonts w:ascii="Verdana" w:eastAsia="Times New Roman" w:hAnsi="Verdana"/>
      <w:szCs w:val="22"/>
    </w:rPr>
  </w:style>
  <w:style w:type="character" w:customStyle="1" w:styleId="CABNETParagraphChar">
    <w:name w:val="CABNET Paragraph Char"/>
    <w:link w:val="CABNETParagraph"/>
    <w:locked/>
    <w:rsid w:val="000B0383"/>
    <w:rPr>
      <w:rFonts w:ascii="Verdana" w:hAnsi="Verdana"/>
      <w:sz w:val="22"/>
      <w:szCs w:val="22"/>
      <w:lang w:eastAsia="en-US"/>
    </w:rPr>
  </w:style>
  <w:style w:type="character" w:styleId="Strong">
    <w:name w:val="Strong"/>
    <w:qFormat/>
    <w:rsid w:val="000B0383"/>
    <w:rPr>
      <w:rFonts w:cs="Times New Roman"/>
      <w:b/>
      <w:bCs/>
    </w:rPr>
  </w:style>
  <w:style w:type="paragraph" w:customStyle="1" w:styleId="RegPara">
    <w:name w:val="RegPara"/>
    <w:basedOn w:val="Default"/>
    <w:next w:val="Default"/>
    <w:uiPriority w:val="99"/>
    <w:rsid w:val="000B0383"/>
    <w:rPr>
      <w:rFonts w:ascii="Times New Roman" w:eastAsia="Times New Roman" w:hAnsi="Times New Roman" w:cs="Times New Roman"/>
      <w:color w:val="auto"/>
      <w:lang w:eastAsia="en-AU"/>
    </w:rPr>
  </w:style>
  <w:style w:type="paragraph" w:customStyle="1" w:styleId="TableNormal1">
    <w:name w:val="Table Normal1"/>
    <w:basedOn w:val="Normal"/>
    <w:uiPriority w:val="99"/>
    <w:rsid w:val="000B0383"/>
    <w:pPr>
      <w:spacing w:before="40" w:line="240" w:lineRule="exact"/>
    </w:pPr>
    <w:rPr>
      <w:rFonts w:ascii="Arial" w:eastAsia="Times New Roman" w:hAnsi="Arial"/>
      <w:sz w:val="20"/>
      <w:szCs w:val="24"/>
    </w:rPr>
  </w:style>
  <w:style w:type="numbering" w:customStyle="1" w:styleId="CABNETList">
    <w:name w:val="CABNET List"/>
    <w:rsid w:val="000B0383"/>
    <w:pPr>
      <w:numPr>
        <w:numId w:val="3"/>
      </w:numPr>
    </w:pPr>
  </w:style>
  <w:style w:type="numbering" w:styleId="ArticleSection">
    <w:name w:val="Outline List 3"/>
    <w:basedOn w:val="NoList"/>
    <w:unhideWhenUsed/>
    <w:rsid w:val="000B0383"/>
    <w:pPr>
      <w:numPr>
        <w:numId w:val="4"/>
      </w:numPr>
    </w:pPr>
  </w:style>
  <w:style w:type="character" w:customStyle="1" w:styleId="tl">
    <w:name w:val="tl"/>
    <w:rsid w:val="000B0383"/>
  </w:style>
  <w:style w:type="paragraph" w:customStyle="1" w:styleId="Normal1">
    <w:name w:val="Normal 1"/>
    <w:rsid w:val="000B0383"/>
    <w:pPr>
      <w:spacing w:after="240" w:line="300" w:lineRule="exact"/>
    </w:pPr>
    <w:rPr>
      <w:rFonts w:ascii="Arial" w:hAnsi="Arial" w:cs="Arial"/>
      <w:sz w:val="22"/>
      <w:lang w:eastAsia="en-US"/>
    </w:rPr>
  </w:style>
  <w:style w:type="character" w:customStyle="1" w:styleId="subtitle1">
    <w:name w:val="subtitle1"/>
    <w:basedOn w:val="DefaultParagraphFont"/>
    <w:rsid w:val="000B0383"/>
    <w:rPr>
      <w:b/>
      <w:bCs/>
      <w:color w:val="D12B2C"/>
      <w:sz w:val="23"/>
      <w:szCs w:val="23"/>
    </w:rPr>
  </w:style>
  <w:style w:type="character" w:customStyle="1" w:styleId="ListParagraphChar">
    <w:name w:val="List Paragraph Char"/>
    <w:basedOn w:val="DefaultParagraphFont"/>
    <w:link w:val="ListParagraph"/>
    <w:uiPriority w:val="34"/>
    <w:locked/>
    <w:rsid w:val="000B0383"/>
    <w:rPr>
      <w:rFonts w:eastAsia="Calibri"/>
      <w:sz w:val="22"/>
      <w:lang w:eastAsia="en-US"/>
    </w:rPr>
  </w:style>
  <w:style w:type="paragraph" w:customStyle="1" w:styleId="HeaderBoldEven">
    <w:name w:val="HeaderBoldEven"/>
    <w:basedOn w:val="Normal"/>
    <w:rsid w:val="000B0383"/>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0B0383"/>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0B0383"/>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0B0383"/>
    <w:pPr>
      <w:spacing w:line="240" w:lineRule="auto"/>
    </w:pPr>
    <w:rPr>
      <w:rFonts w:ascii="Arial" w:eastAsia="Times New Roman" w:hAnsi="Arial"/>
      <w:sz w:val="12"/>
      <w:szCs w:val="24"/>
      <w:lang w:eastAsia="en-AU"/>
    </w:rPr>
  </w:style>
  <w:style w:type="numbering" w:styleId="111111">
    <w:name w:val="Outline List 2"/>
    <w:basedOn w:val="NoList"/>
    <w:rsid w:val="000B0383"/>
    <w:pPr>
      <w:numPr>
        <w:numId w:val="5"/>
      </w:numPr>
    </w:pPr>
  </w:style>
  <w:style w:type="numbering" w:styleId="1ai">
    <w:name w:val="Outline List 1"/>
    <w:basedOn w:val="NoList"/>
    <w:rsid w:val="000B0383"/>
    <w:pPr>
      <w:numPr>
        <w:numId w:val="6"/>
      </w:numPr>
    </w:pPr>
  </w:style>
  <w:style w:type="character" w:styleId="HTMLAcronym">
    <w:name w:val="HTML Acronym"/>
    <w:basedOn w:val="DefaultParagraphFont"/>
    <w:rsid w:val="000B0383"/>
  </w:style>
  <w:style w:type="character" w:styleId="HTMLCite">
    <w:name w:val="HTML Cite"/>
    <w:basedOn w:val="DefaultParagraphFont"/>
    <w:rsid w:val="000B0383"/>
    <w:rPr>
      <w:i/>
      <w:iCs/>
    </w:rPr>
  </w:style>
  <w:style w:type="character" w:styleId="HTMLCode">
    <w:name w:val="HTML Code"/>
    <w:basedOn w:val="DefaultParagraphFont"/>
    <w:rsid w:val="000B0383"/>
    <w:rPr>
      <w:rFonts w:ascii="Courier New" w:hAnsi="Courier New" w:cs="Courier New"/>
      <w:sz w:val="20"/>
      <w:szCs w:val="20"/>
    </w:rPr>
  </w:style>
  <w:style w:type="character" w:styleId="HTMLDefinition">
    <w:name w:val="HTML Definition"/>
    <w:basedOn w:val="DefaultParagraphFont"/>
    <w:rsid w:val="000B0383"/>
    <w:rPr>
      <w:i/>
      <w:iCs/>
    </w:rPr>
  </w:style>
  <w:style w:type="character" w:styleId="HTMLKeyboard">
    <w:name w:val="HTML Keyboard"/>
    <w:basedOn w:val="DefaultParagraphFont"/>
    <w:rsid w:val="000B0383"/>
    <w:rPr>
      <w:rFonts w:ascii="Courier New" w:hAnsi="Courier New" w:cs="Courier New"/>
      <w:sz w:val="20"/>
      <w:szCs w:val="20"/>
    </w:rPr>
  </w:style>
  <w:style w:type="character" w:styleId="HTMLSample">
    <w:name w:val="HTML Sample"/>
    <w:basedOn w:val="DefaultParagraphFont"/>
    <w:rsid w:val="000B0383"/>
    <w:rPr>
      <w:rFonts w:ascii="Courier New" w:hAnsi="Courier New" w:cs="Courier New"/>
    </w:rPr>
  </w:style>
  <w:style w:type="character" w:styleId="HTMLTypewriter">
    <w:name w:val="HTML Typewriter"/>
    <w:basedOn w:val="DefaultParagraphFont"/>
    <w:rsid w:val="000B0383"/>
    <w:rPr>
      <w:rFonts w:ascii="Courier New" w:hAnsi="Courier New" w:cs="Courier New"/>
      <w:sz w:val="20"/>
      <w:szCs w:val="20"/>
    </w:rPr>
  </w:style>
  <w:style w:type="character" w:styleId="HTMLVariable">
    <w:name w:val="HTML Variable"/>
    <w:basedOn w:val="DefaultParagraphFont"/>
    <w:rsid w:val="000B0383"/>
    <w:rPr>
      <w:i/>
      <w:iCs/>
    </w:rPr>
  </w:style>
  <w:style w:type="table" w:styleId="Table3Deffects1">
    <w:name w:val="Table 3D effects 1"/>
    <w:basedOn w:val="TableNormal"/>
    <w:rsid w:val="000B03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03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03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03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03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03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03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03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03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03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03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03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03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03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03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03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03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03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03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03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03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03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03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03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03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03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03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03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03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03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03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03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03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03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03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03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03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03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03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03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03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03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0B0383"/>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0B0383"/>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0B0383"/>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0B0383"/>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0B0383"/>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0B0383"/>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0B0383"/>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0B0383"/>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0B0383"/>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0B0383"/>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0B0383"/>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0B0383"/>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0B0383"/>
  </w:style>
  <w:style w:type="character" w:customStyle="1" w:styleId="CharSchPTText">
    <w:name w:val="CharSchPTText"/>
    <w:basedOn w:val="DefaultParagraphFont"/>
    <w:rsid w:val="000B0383"/>
  </w:style>
  <w:style w:type="paragraph" w:customStyle="1" w:styleId="ContentsHead">
    <w:name w:val="ContentsHead"/>
    <w:basedOn w:val="Normal"/>
    <w:next w:val="Normal"/>
    <w:rsid w:val="000B0383"/>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0B0383"/>
    <w:pPr>
      <w:spacing w:line="240" w:lineRule="auto"/>
    </w:pPr>
    <w:rPr>
      <w:rFonts w:eastAsia="Times New Roman"/>
      <w:sz w:val="24"/>
      <w:szCs w:val="24"/>
      <w:lang w:eastAsia="en-AU"/>
    </w:rPr>
  </w:style>
  <w:style w:type="paragraph" w:customStyle="1" w:styleId="DD">
    <w:name w:val="DD"/>
    <w:aliases w:val="Dictionary Definition"/>
    <w:basedOn w:val="Normal"/>
    <w:rsid w:val="000B0383"/>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0B0383"/>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0B0383"/>
    <w:pPr>
      <w:spacing w:line="240" w:lineRule="auto"/>
    </w:pPr>
    <w:rPr>
      <w:rFonts w:eastAsia="Times New Roman"/>
      <w:sz w:val="24"/>
      <w:szCs w:val="24"/>
      <w:lang w:eastAsia="en-AU"/>
    </w:rPr>
  </w:style>
  <w:style w:type="paragraph" w:customStyle="1" w:styleId="DNote">
    <w:name w:val="DNote"/>
    <w:aliases w:val="DictionaryNote"/>
    <w:basedOn w:val="Normal"/>
    <w:rsid w:val="000B0383"/>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0B0383"/>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0B0383"/>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0B0383"/>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0B0383"/>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0B0383"/>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0B0383"/>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0B0383"/>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0B0383"/>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0B0383"/>
    <w:pPr>
      <w:spacing w:line="240" w:lineRule="auto"/>
    </w:pPr>
    <w:rPr>
      <w:rFonts w:eastAsia="Times New Roman"/>
      <w:sz w:val="24"/>
      <w:szCs w:val="24"/>
      <w:lang w:eastAsia="en-AU"/>
    </w:rPr>
  </w:style>
  <w:style w:type="paragraph" w:customStyle="1" w:styleId="Maker">
    <w:name w:val="Maker"/>
    <w:basedOn w:val="Normal"/>
    <w:rsid w:val="000B0383"/>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0B0383"/>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0B0383"/>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0B0383"/>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0B0383"/>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0B0383"/>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0B0383"/>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0B0383"/>
    <w:pPr>
      <w:spacing w:line="240" w:lineRule="auto"/>
    </w:pPr>
    <w:rPr>
      <w:rFonts w:eastAsia="Times New Roman"/>
      <w:sz w:val="24"/>
      <w:szCs w:val="24"/>
      <w:lang w:eastAsia="en-AU"/>
    </w:rPr>
  </w:style>
  <w:style w:type="paragraph" w:customStyle="1" w:styleId="P4">
    <w:name w:val="P4"/>
    <w:aliases w:val="(I)"/>
    <w:basedOn w:val="Normal"/>
    <w:rsid w:val="000B0383"/>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0B0383"/>
    <w:pPr>
      <w:spacing w:before="180" w:line="260" w:lineRule="exact"/>
      <w:ind w:left="964" w:hanging="964"/>
      <w:jc w:val="both"/>
    </w:pPr>
    <w:rPr>
      <w:rFonts w:eastAsia="Times New Roman"/>
      <w:b/>
      <w:i/>
      <w:sz w:val="24"/>
      <w:szCs w:val="24"/>
      <w:lang w:eastAsia="en-AU"/>
    </w:rPr>
  </w:style>
  <w:style w:type="paragraph" w:customStyle="1" w:styleId="ReadersGuideSectionBreak">
    <w:name w:val="ReadersGuideSectionBreak"/>
    <w:basedOn w:val="Normal"/>
    <w:next w:val="Normal"/>
    <w:rsid w:val="000B0383"/>
    <w:pPr>
      <w:spacing w:line="240" w:lineRule="auto"/>
    </w:pPr>
    <w:rPr>
      <w:rFonts w:eastAsia="Times New Roman"/>
      <w:sz w:val="24"/>
      <w:szCs w:val="24"/>
      <w:lang w:eastAsia="en-AU"/>
    </w:rPr>
  </w:style>
  <w:style w:type="paragraph" w:customStyle="1" w:styleId="RGHead">
    <w:name w:val="RGHead"/>
    <w:basedOn w:val="Normal"/>
    <w:next w:val="Normal"/>
    <w:rsid w:val="000B0383"/>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0B0383"/>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0B0383"/>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0B0383"/>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0B0383"/>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0B0383"/>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0B0383"/>
  </w:style>
  <w:style w:type="character" w:customStyle="1" w:styleId="CharSchText">
    <w:name w:val="CharSchText"/>
    <w:basedOn w:val="DefaultParagraphFont"/>
    <w:rsid w:val="000B0383"/>
  </w:style>
  <w:style w:type="paragraph" w:customStyle="1" w:styleId="IntroP1a">
    <w:name w:val="IntroP1(a)"/>
    <w:basedOn w:val="Normal"/>
    <w:rsid w:val="000B0383"/>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0B0383"/>
  </w:style>
  <w:style w:type="character" w:customStyle="1" w:styleId="CharAmSchPTText">
    <w:name w:val="CharAmSchPTText"/>
    <w:basedOn w:val="DefaultParagraphFont"/>
    <w:rsid w:val="000B0383"/>
  </w:style>
  <w:style w:type="paragraph" w:customStyle="1" w:styleId="Footerinfo0">
    <w:name w:val="Footerinfo"/>
    <w:basedOn w:val="Footer"/>
    <w:rsid w:val="000B0383"/>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0B0383"/>
    <w:pPr>
      <w:jc w:val="left"/>
    </w:pPr>
  </w:style>
  <w:style w:type="paragraph" w:customStyle="1" w:styleId="FooterPageOdd">
    <w:name w:val="FooterPageOdd"/>
    <w:basedOn w:val="Footer"/>
    <w:rsid w:val="000B0383"/>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0B0383"/>
    <w:pPr>
      <w:spacing w:line="240" w:lineRule="auto"/>
    </w:pPr>
    <w:rPr>
      <w:rFonts w:eastAsia="Times New Roman"/>
      <w:sz w:val="24"/>
      <w:szCs w:val="24"/>
      <w:lang w:eastAsia="en-AU"/>
    </w:rPr>
  </w:style>
  <w:style w:type="paragraph" w:customStyle="1" w:styleId="ScheduleHeading">
    <w:name w:val="Schedule Heading"/>
    <w:basedOn w:val="Normal"/>
    <w:next w:val="Normal"/>
    <w:rsid w:val="000B0383"/>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0B0383"/>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0B0383"/>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0B0383"/>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0B0383"/>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0B0383"/>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0B0383"/>
    <w:pPr>
      <w:spacing w:line="240" w:lineRule="auto"/>
    </w:pPr>
    <w:rPr>
      <w:rFonts w:eastAsia="Times New Roman"/>
      <w:sz w:val="24"/>
      <w:szCs w:val="24"/>
      <w:lang w:eastAsia="en-AU"/>
    </w:rPr>
  </w:style>
  <w:style w:type="paragraph" w:customStyle="1" w:styleId="SRNo">
    <w:name w:val="SRNo"/>
    <w:basedOn w:val="Normal"/>
    <w:next w:val="Normal"/>
    <w:rsid w:val="000B0383"/>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0B0383"/>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0B038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0B0383"/>
    <w:pPr>
      <w:tabs>
        <w:tab w:val="right" w:pos="408"/>
      </w:tabs>
      <w:spacing w:after="60" w:line="240" w:lineRule="exact"/>
      <w:ind w:left="533" w:hanging="533"/>
    </w:pPr>
    <w:rPr>
      <w:rFonts w:eastAsia="Times New Roman"/>
      <w:szCs w:val="24"/>
      <w:lang w:eastAsia="en-AU"/>
    </w:rPr>
  </w:style>
  <w:style w:type="paragraph" w:customStyle="1" w:styleId="TableP2i">
    <w:name w:val="TableP2(i)"/>
    <w:basedOn w:val="Normal"/>
    <w:rsid w:val="000B0383"/>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0B0383"/>
    <w:pPr>
      <w:spacing w:before="60" w:after="60" w:line="240" w:lineRule="exact"/>
    </w:pPr>
    <w:rPr>
      <w:rFonts w:eastAsia="Times New Roman"/>
      <w:szCs w:val="24"/>
      <w:lang w:eastAsia="en-AU"/>
    </w:rPr>
  </w:style>
  <w:style w:type="paragraph" w:customStyle="1" w:styleId="TOC">
    <w:name w:val="TOC"/>
    <w:basedOn w:val="Normal"/>
    <w:next w:val="Normal"/>
    <w:rsid w:val="000B0383"/>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0B0383"/>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0B0383"/>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0B0383"/>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0B0383"/>
    <w:pPr>
      <w:keepNext/>
    </w:pPr>
  </w:style>
  <w:style w:type="paragraph" w:customStyle="1" w:styleId="ZA3">
    <w:name w:val="ZA3"/>
    <w:basedOn w:val="A3"/>
    <w:rsid w:val="000B0383"/>
    <w:pPr>
      <w:keepNext/>
    </w:pPr>
  </w:style>
  <w:style w:type="paragraph" w:customStyle="1" w:styleId="ZA4">
    <w:name w:val="ZA4"/>
    <w:basedOn w:val="Normal"/>
    <w:next w:val="A4"/>
    <w:rsid w:val="000B0383"/>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0B0383"/>
    <w:pPr>
      <w:keepNext/>
    </w:pPr>
  </w:style>
  <w:style w:type="paragraph" w:customStyle="1" w:styleId="Zdefinition">
    <w:name w:val="Zdefinition"/>
    <w:basedOn w:val="definition"/>
    <w:rsid w:val="000B0383"/>
    <w:pPr>
      <w:keepNext/>
    </w:pPr>
  </w:style>
  <w:style w:type="paragraph" w:customStyle="1" w:styleId="ZDP1">
    <w:name w:val="ZDP1"/>
    <w:basedOn w:val="DP1a"/>
    <w:rsid w:val="000B0383"/>
    <w:pPr>
      <w:keepNext/>
    </w:pPr>
  </w:style>
  <w:style w:type="paragraph" w:customStyle="1" w:styleId="ZExampleBody">
    <w:name w:val="ZExample Body"/>
    <w:basedOn w:val="ExampleBody"/>
    <w:rsid w:val="000B0383"/>
    <w:pPr>
      <w:keepNext/>
    </w:pPr>
  </w:style>
  <w:style w:type="paragraph" w:customStyle="1" w:styleId="ZNote">
    <w:name w:val="ZNote"/>
    <w:basedOn w:val="Note"/>
    <w:rsid w:val="000B0383"/>
    <w:pPr>
      <w:keepNext/>
    </w:pPr>
  </w:style>
  <w:style w:type="paragraph" w:customStyle="1" w:styleId="ZP1">
    <w:name w:val="ZP1"/>
    <w:basedOn w:val="P1"/>
    <w:rsid w:val="000B0383"/>
    <w:pPr>
      <w:keepNext/>
    </w:pPr>
  </w:style>
  <w:style w:type="paragraph" w:customStyle="1" w:styleId="ZP2">
    <w:name w:val="ZP2"/>
    <w:basedOn w:val="P2"/>
    <w:rsid w:val="000B0383"/>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0B0383"/>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0B0383"/>
    <w:pPr>
      <w:keepNext/>
    </w:pPr>
  </w:style>
  <w:style w:type="paragraph" w:customStyle="1" w:styleId="ZR2">
    <w:name w:val="ZR2"/>
    <w:basedOn w:val="R2"/>
    <w:rsid w:val="000B0383"/>
    <w:pPr>
      <w:keepNext/>
    </w:pPr>
  </w:style>
  <w:style w:type="paragraph" w:customStyle="1" w:styleId="ZRcN">
    <w:name w:val="ZRcN"/>
    <w:basedOn w:val="Rc"/>
    <w:rsid w:val="000B0383"/>
    <w:pPr>
      <w:keepNext/>
    </w:pPr>
  </w:style>
  <w:style w:type="character" w:customStyle="1" w:styleId="TitleSuperscript">
    <w:name w:val="TitleSuperscript"/>
    <w:basedOn w:val="DefaultParagraphFont"/>
    <w:rsid w:val="000B0383"/>
    <w:rPr>
      <w:rFonts w:ascii="Arial" w:hAnsi="Arial"/>
      <w:position w:val="6"/>
      <w:sz w:val="24"/>
      <w:szCs w:val="24"/>
      <w:vertAlign w:val="superscript"/>
    </w:rPr>
  </w:style>
  <w:style w:type="paragraph" w:customStyle="1" w:styleId="top1">
    <w:name w:val="top1"/>
    <w:basedOn w:val="Normal"/>
    <w:rsid w:val="000B0383"/>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0B0383"/>
    <w:pPr>
      <w:tabs>
        <w:tab w:val="left" w:pos="3686"/>
        <w:tab w:val="right" w:pos="7082"/>
      </w:tabs>
      <w:spacing w:before="80" w:line="240" w:lineRule="auto"/>
      <w:ind w:left="2410" w:hanging="1871"/>
    </w:pPr>
    <w:rPr>
      <w:rFonts w:ascii="Arial" w:eastAsia="Times New Roman" w:hAnsi="Arial"/>
      <w:b/>
      <w:sz w:val="18"/>
      <w:szCs w:val="24"/>
    </w:rPr>
  </w:style>
  <w:style w:type="paragraph" w:customStyle="1" w:styleId="top3">
    <w:name w:val="top3"/>
    <w:basedOn w:val="Normal"/>
    <w:rsid w:val="000B0383"/>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0B0383"/>
    <w:pPr>
      <w:spacing w:after="0" w:line="240" w:lineRule="auto"/>
      <w:outlineLvl w:val="9"/>
    </w:pPr>
    <w:rPr>
      <w:b w:val="0"/>
      <w:bCs w:val="0"/>
      <w:i/>
      <w:sz w:val="24"/>
      <w:szCs w:val="24"/>
      <w:lang w:eastAsia="en-AU"/>
    </w:rPr>
  </w:style>
  <w:style w:type="character" w:customStyle="1" w:styleId="FRLIregpar0">
    <w:name w:val="FRLI_reg_par"/>
    <w:basedOn w:val="FRLIreg"/>
    <w:uiPriority w:val="1"/>
    <w:qFormat/>
    <w:rsid w:val="000B0383"/>
    <w:rPr>
      <w:color w:val="auto"/>
    </w:rPr>
  </w:style>
  <w:style w:type="paragraph" w:customStyle="1" w:styleId="Variablename">
    <w:name w:val="Variable name"/>
    <w:basedOn w:val="tPara"/>
    <w:link w:val="VariablenameChar"/>
    <w:rsid w:val="000B0383"/>
    <w:pPr>
      <w:spacing w:before="180"/>
    </w:pPr>
    <w:rPr>
      <w:iCs/>
    </w:rPr>
  </w:style>
  <w:style w:type="character" w:customStyle="1" w:styleId="VariablenameChar">
    <w:name w:val="Variable name Char"/>
    <w:basedOn w:val="paragraphChar"/>
    <w:link w:val="Variablename"/>
    <w:rsid w:val="000B0383"/>
    <w:rPr>
      <w:iCs/>
      <w:sz w:val="22"/>
    </w:rPr>
  </w:style>
  <w:style w:type="paragraph" w:customStyle="1" w:styleId="2">
    <w:name w:val="2"/>
    <w:basedOn w:val="tPara"/>
    <w:rsid w:val="000B0383"/>
  </w:style>
  <w:style w:type="character" w:customStyle="1" w:styleId="apple-converted-space">
    <w:name w:val="apple-converted-space"/>
    <w:basedOn w:val="DefaultParagraphFont"/>
    <w:rsid w:val="000B0383"/>
  </w:style>
  <w:style w:type="paragraph" w:customStyle="1" w:styleId="h6subsec0">
    <w:name w:val="h6subsec"/>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nmain">
    <w:name w:val="nmain"/>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subpara0">
    <w:name w:val="tsubpara"/>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able">
    <w:name w:val="table"/>
    <w:aliases w:val="subsubara"/>
    <w:basedOn w:val="Tabletext"/>
    <w:rsid w:val="000B0383"/>
    <w:pPr>
      <w:tabs>
        <w:tab w:val="right" w:pos="964"/>
      </w:tabs>
      <w:spacing w:before="40"/>
      <w:ind w:left="1077" w:hanging="1077"/>
    </w:pPr>
    <w:rPr>
      <w:rFonts w:eastAsia="Calibri"/>
    </w:rPr>
  </w:style>
  <w:style w:type="paragraph" w:customStyle="1" w:styleId="CERCoverpageheadingstyle3">
    <w:name w:val="CER Cover page heading style 3"/>
    <w:basedOn w:val="Normal"/>
    <w:link w:val="CERCoverpageheadingstyle3Char"/>
    <w:uiPriority w:val="8"/>
    <w:qFormat/>
    <w:rsid w:val="000B0383"/>
    <w:pPr>
      <w:spacing w:after="200" w:line="240" w:lineRule="auto"/>
    </w:pPr>
    <w:rPr>
      <w:rFonts w:ascii="Calibri" w:eastAsia="Cambria" w:hAnsi="Calibri" w:cs="Calibri"/>
      <w:color w:val="FFFFFF" w:themeColor="background1"/>
      <w:szCs w:val="24"/>
    </w:rPr>
  </w:style>
  <w:style w:type="character" w:customStyle="1" w:styleId="CERCoverpageheadingstyle3Char">
    <w:name w:val="CER Cover page heading style 3 Char"/>
    <w:basedOn w:val="DefaultParagraphFont"/>
    <w:link w:val="CERCoverpageheadingstyle3"/>
    <w:uiPriority w:val="8"/>
    <w:rsid w:val="000B0383"/>
    <w:rPr>
      <w:rFonts w:ascii="Calibri" w:eastAsia="Cambria" w:hAnsi="Calibri" w:cs="Calibri"/>
      <w:color w:val="FFFFFF" w:themeColor="background1"/>
      <w:sz w:val="22"/>
      <w:szCs w:val="24"/>
      <w:lang w:eastAsia="en-US"/>
    </w:rPr>
  </w:style>
  <w:style w:type="character" w:customStyle="1" w:styleId="NoSpacingChar">
    <w:name w:val="No Spacing Char"/>
    <w:basedOn w:val="DefaultParagraphFont"/>
    <w:link w:val="NoSpacing"/>
    <w:uiPriority w:val="1"/>
    <w:rsid w:val="000B0383"/>
    <w:rPr>
      <w:rFonts w:eastAsia="Calibri"/>
      <w:sz w:val="22"/>
      <w:lang w:eastAsia="en-US"/>
    </w:rPr>
  </w:style>
  <w:style w:type="numbering" w:customStyle="1" w:styleId="LegistlationTemp">
    <w:name w:val="Legistlation Temp."/>
    <w:uiPriority w:val="99"/>
    <w:rsid w:val="000B0383"/>
    <w:pPr>
      <w:numPr>
        <w:numId w:val="7"/>
      </w:numPr>
    </w:pPr>
  </w:style>
  <w:style w:type="table" w:customStyle="1" w:styleId="CERTable1">
    <w:name w:val="CER Table1"/>
    <w:basedOn w:val="TableNormal"/>
    <w:uiPriority w:val="99"/>
    <w:rsid w:val="000B0383"/>
    <w:pPr>
      <w:spacing w:before="120"/>
    </w:pPr>
    <w:rPr>
      <w:rFonts w:ascii="Arial" w:eastAsia="Cambria" w:hAnsi="Arial"/>
      <w:color w:val="000000"/>
      <w:kern w:val="2"/>
    </w:rPr>
    <w:tblPr>
      <w:tblStyleRowBandSize w:val="1"/>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100" w:beforeAutospacing="1" w:afterLines="0" w:after="100" w:afterAutospacing="1" w:line="240" w:lineRule="auto"/>
        <w:ind w:leftChars="0" w:left="0" w:rightChars="0" w:right="0"/>
        <w:mirrorIndents w:val="0"/>
        <w:jc w:val="left"/>
        <w:outlineLvl w:val="9"/>
      </w:pPr>
      <w:rPr>
        <w:rFonts w:ascii="Marlett" w:hAnsi="Marlett" w:hint="default"/>
        <w:b/>
        <w:color w:val="auto"/>
        <w:sz w:val="20"/>
        <w:szCs w:val="20"/>
      </w:rPr>
      <w:tblPr/>
      <w:tcPr>
        <w:shd w:val="clear" w:color="auto" w:fill="CDCDCD"/>
      </w:tcPr>
    </w:tblStylePr>
    <w:tblStylePr w:type="lastRow">
      <w:pPr>
        <w:wordWrap/>
        <w:spacing w:beforeLines="0" w:before="100" w:beforeAutospacing="1" w:afterLines="0" w:after="100" w:afterAutospacing="1"/>
      </w:pPr>
      <w:tblPr/>
      <w:tcPr>
        <w:vAlign w:val="center"/>
      </w:tcPr>
    </w:tblStylePr>
    <w:tblStylePr w:type="firstCol">
      <w:pPr>
        <w:wordWrap/>
        <w:ind w:leftChars="0" w:left="0" w:rightChars="0" w:right="0"/>
      </w:pPr>
      <w:rPr>
        <w:rFonts w:ascii="Marlett" w:hAnsi="Marlett" w:hint="default"/>
        <w:b/>
        <w:i w:val="0"/>
        <w:color w:val="000000"/>
      </w:rPr>
      <w:tblPr/>
      <w:tcPr>
        <w:shd w:val="clear" w:color="auto" w:fill="EAE9E7"/>
      </w:tcPr>
    </w:tblStylePr>
  </w:style>
  <w:style w:type="table" w:customStyle="1" w:styleId="CERTable">
    <w:name w:val="CER Table"/>
    <w:basedOn w:val="TableNormal"/>
    <w:uiPriority w:val="99"/>
    <w:rsid w:val="000B0383"/>
    <w:pPr>
      <w:spacing w:before="120"/>
    </w:pPr>
    <w:rPr>
      <w:rFonts w:ascii="Arial" w:eastAsia="Cambria"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Marlett" w:hAnsi="Marlett"/>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Marlett" w:hAnsi="Marlett"/>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paragraph" w:customStyle="1" w:styleId="acthead5">
    <w:name w:val="acthead5"/>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paragraphsub">
    <w:name w:val="paragraphsub"/>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tsubsub0">
    <w:name w:val="tsubsub"/>
    <w:basedOn w:val="Normal"/>
    <w:rsid w:val="000B0383"/>
    <w:pPr>
      <w:spacing w:before="100" w:beforeAutospacing="1" w:after="100" w:afterAutospacing="1" w:line="240" w:lineRule="auto"/>
    </w:pPr>
    <w:rPr>
      <w:rFonts w:eastAsia="Times New Roman"/>
      <w:sz w:val="24"/>
      <w:szCs w:val="24"/>
      <w:lang w:eastAsia="en-AU"/>
    </w:rPr>
  </w:style>
  <w:style w:type="paragraph" w:customStyle="1" w:styleId="notepara00">
    <w:name w:val="notepara0"/>
    <w:basedOn w:val="Normal"/>
    <w:rsid w:val="000B0383"/>
    <w:pPr>
      <w:spacing w:before="100" w:beforeAutospacing="1" w:after="100" w:afterAutospacing="1" w:line="240" w:lineRule="auto"/>
    </w:pPr>
    <w:rPr>
      <w:rFonts w:eastAsia="Times New Roman"/>
      <w:sz w:val="24"/>
      <w:szCs w:val="24"/>
      <w:lang w:eastAsia="en-AU"/>
    </w:rPr>
  </w:style>
  <w:style w:type="character" w:customStyle="1" w:styleId="UnresolvedMention1">
    <w:name w:val="Unresolved Mention1"/>
    <w:basedOn w:val="DefaultParagraphFont"/>
    <w:uiPriority w:val="99"/>
    <w:semiHidden/>
    <w:unhideWhenUsed/>
    <w:rsid w:val="000B0383"/>
    <w:rPr>
      <w:color w:val="605E5C"/>
      <w:shd w:val="clear" w:color="auto" w:fill="E1DFDD"/>
    </w:rPr>
  </w:style>
  <w:style w:type="paragraph" w:customStyle="1" w:styleId="notetext">
    <w:name w:val="notetext"/>
    <w:basedOn w:val="Normal"/>
    <w:rsid w:val="00911286"/>
    <w:pPr>
      <w:spacing w:before="100" w:beforeAutospacing="1" w:after="100" w:afterAutospacing="1" w:line="240" w:lineRule="auto"/>
    </w:pPr>
    <w:rPr>
      <w:rFonts w:ascii="Calibri" w:eastAsia="Times New Roman" w:hAnsi="Calibri" w:cs="Calibri"/>
      <w:szCs w:val="22"/>
      <w:lang w:eastAsia="en-AU"/>
    </w:rPr>
  </w:style>
  <w:style w:type="paragraph" w:customStyle="1" w:styleId="subsectionhead">
    <w:name w:val="subsectionhead"/>
    <w:basedOn w:val="Normal"/>
    <w:rsid w:val="00911286"/>
    <w:pPr>
      <w:spacing w:before="100" w:beforeAutospacing="1" w:after="100" w:afterAutospacing="1" w:line="240" w:lineRule="auto"/>
    </w:pPr>
    <w:rPr>
      <w:rFonts w:ascii="Calibri" w:eastAsia="Times New Roman" w:hAnsi="Calibri" w:cs="Calibri"/>
      <w:szCs w:val="22"/>
      <w:lang w:eastAsia="en-AU"/>
    </w:rPr>
  </w:style>
  <w:style w:type="character" w:customStyle="1" w:styleId="ERACbulletsChar">
    <w:name w:val="ERAC bullets Char"/>
    <w:link w:val="ERACbullets"/>
    <w:uiPriority w:val="7"/>
    <w:locked/>
    <w:rsid w:val="00A40942"/>
    <w:rPr>
      <w:rFonts w:ascii="Calibri" w:eastAsia="Cambria" w:hAnsi="Calibri" w:cs="Calibri"/>
      <w:sz w:val="22"/>
      <w:szCs w:val="24"/>
      <w:lang w:eastAsia="en-US"/>
    </w:rPr>
  </w:style>
  <w:style w:type="paragraph" w:customStyle="1" w:styleId="ERACbullets">
    <w:name w:val="ERAC bullets"/>
    <w:basedOn w:val="Normal"/>
    <w:link w:val="ERACbulletsChar"/>
    <w:uiPriority w:val="7"/>
    <w:qFormat/>
    <w:rsid w:val="00A40942"/>
    <w:pPr>
      <w:spacing w:before="120" w:after="120" w:line="240" w:lineRule="auto"/>
      <w:ind w:left="360" w:hanging="360"/>
    </w:pPr>
    <w:rPr>
      <w:rFonts w:ascii="Calibri" w:eastAsia="Cambria" w:hAnsi="Calibri" w:cs="Calibri"/>
      <w:szCs w:val="24"/>
    </w:rPr>
  </w:style>
  <w:style w:type="character" w:customStyle="1" w:styleId="DefinitionChar">
    <w:name w:val="Definition Char"/>
    <w:aliases w:val="dd Char"/>
    <w:link w:val="tDefn"/>
    <w:locked/>
    <w:rsid w:val="003322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979">
      <w:bodyDiv w:val="1"/>
      <w:marLeft w:val="0"/>
      <w:marRight w:val="0"/>
      <w:marTop w:val="0"/>
      <w:marBottom w:val="0"/>
      <w:divBdr>
        <w:top w:val="none" w:sz="0" w:space="0" w:color="auto"/>
        <w:left w:val="none" w:sz="0" w:space="0" w:color="auto"/>
        <w:bottom w:val="none" w:sz="0" w:space="0" w:color="auto"/>
        <w:right w:val="none" w:sz="0" w:space="0" w:color="auto"/>
      </w:divBdr>
    </w:div>
    <w:div w:id="59447621">
      <w:bodyDiv w:val="1"/>
      <w:marLeft w:val="0"/>
      <w:marRight w:val="0"/>
      <w:marTop w:val="0"/>
      <w:marBottom w:val="0"/>
      <w:divBdr>
        <w:top w:val="none" w:sz="0" w:space="0" w:color="auto"/>
        <w:left w:val="none" w:sz="0" w:space="0" w:color="auto"/>
        <w:bottom w:val="none" w:sz="0" w:space="0" w:color="auto"/>
        <w:right w:val="none" w:sz="0" w:space="0" w:color="auto"/>
      </w:divBdr>
    </w:div>
    <w:div w:id="159278701">
      <w:bodyDiv w:val="1"/>
      <w:marLeft w:val="0"/>
      <w:marRight w:val="0"/>
      <w:marTop w:val="0"/>
      <w:marBottom w:val="0"/>
      <w:divBdr>
        <w:top w:val="none" w:sz="0" w:space="0" w:color="auto"/>
        <w:left w:val="none" w:sz="0" w:space="0" w:color="auto"/>
        <w:bottom w:val="none" w:sz="0" w:space="0" w:color="auto"/>
        <w:right w:val="none" w:sz="0" w:space="0" w:color="auto"/>
      </w:divBdr>
    </w:div>
    <w:div w:id="252783266">
      <w:bodyDiv w:val="1"/>
      <w:marLeft w:val="0"/>
      <w:marRight w:val="0"/>
      <w:marTop w:val="0"/>
      <w:marBottom w:val="0"/>
      <w:divBdr>
        <w:top w:val="none" w:sz="0" w:space="0" w:color="auto"/>
        <w:left w:val="none" w:sz="0" w:space="0" w:color="auto"/>
        <w:bottom w:val="none" w:sz="0" w:space="0" w:color="auto"/>
        <w:right w:val="none" w:sz="0" w:space="0" w:color="auto"/>
      </w:divBdr>
    </w:div>
    <w:div w:id="263154330">
      <w:bodyDiv w:val="1"/>
      <w:marLeft w:val="0"/>
      <w:marRight w:val="0"/>
      <w:marTop w:val="0"/>
      <w:marBottom w:val="0"/>
      <w:divBdr>
        <w:top w:val="none" w:sz="0" w:space="0" w:color="auto"/>
        <w:left w:val="none" w:sz="0" w:space="0" w:color="auto"/>
        <w:bottom w:val="none" w:sz="0" w:space="0" w:color="auto"/>
        <w:right w:val="none" w:sz="0" w:space="0" w:color="auto"/>
      </w:divBdr>
    </w:div>
    <w:div w:id="309333061">
      <w:bodyDiv w:val="1"/>
      <w:marLeft w:val="0"/>
      <w:marRight w:val="0"/>
      <w:marTop w:val="0"/>
      <w:marBottom w:val="0"/>
      <w:divBdr>
        <w:top w:val="none" w:sz="0" w:space="0" w:color="auto"/>
        <w:left w:val="none" w:sz="0" w:space="0" w:color="auto"/>
        <w:bottom w:val="none" w:sz="0" w:space="0" w:color="auto"/>
        <w:right w:val="none" w:sz="0" w:space="0" w:color="auto"/>
      </w:divBdr>
    </w:div>
    <w:div w:id="309674310">
      <w:bodyDiv w:val="1"/>
      <w:marLeft w:val="0"/>
      <w:marRight w:val="0"/>
      <w:marTop w:val="0"/>
      <w:marBottom w:val="0"/>
      <w:divBdr>
        <w:top w:val="none" w:sz="0" w:space="0" w:color="auto"/>
        <w:left w:val="none" w:sz="0" w:space="0" w:color="auto"/>
        <w:bottom w:val="none" w:sz="0" w:space="0" w:color="auto"/>
        <w:right w:val="none" w:sz="0" w:space="0" w:color="auto"/>
      </w:divBdr>
    </w:div>
    <w:div w:id="315111966">
      <w:bodyDiv w:val="1"/>
      <w:marLeft w:val="0"/>
      <w:marRight w:val="0"/>
      <w:marTop w:val="0"/>
      <w:marBottom w:val="0"/>
      <w:divBdr>
        <w:top w:val="none" w:sz="0" w:space="0" w:color="auto"/>
        <w:left w:val="none" w:sz="0" w:space="0" w:color="auto"/>
        <w:bottom w:val="none" w:sz="0" w:space="0" w:color="auto"/>
        <w:right w:val="none" w:sz="0" w:space="0" w:color="auto"/>
      </w:divBdr>
    </w:div>
    <w:div w:id="369109413">
      <w:bodyDiv w:val="1"/>
      <w:marLeft w:val="0"/>
      <w:marRight w:val="0"/>
      <w:marTop w:val="0"/>
      <w:marBottom w:val="0"/>
      <w:divBdr>
        <w:top w:val="none" w:sz="0" w:space="0" w:color="auto"/>
        <w:left w:val="none" w:sz="0" w:space="0" w:color="auto"/>
        <w:bottom w:val="none" w:sz="0" w:space="0" w:color="auto"/>
        <w:right w:val="none" w:sz="0" w:space="0" w:color="auto"/>
      </w:divBdr>
    </w:div>
    <w:div w:id="376440856">
      <w:bodyDiv w:val="1"/>
      <w:marLeft w:val="0"/>
      <w:marRight w:val="0"/>
      <w:marTop w:val="0"/>
      <w:marBottom w:val="0"/>
      <w:divBdr>
        <w:top w:val="none" w:sz="0" w:space="0" w:color="auto"/>
        <w:left w:val="none" w:sz="0" w:space="0" w:color="auto"/>
        <w:bottom w:val="none" w:sz="0" w:space="0" w:color="auto"/>
        <w:right w:val="none" w:sz="0" w:space="0" w:color="auto"/>
      </w:divBdr>
    </w:div>
    <w:div w:id="431902803">
      <w:bodyDiv w:val="1"/>
      <w:marLeft w:val="0"/>
      <w:marRight w:val="0"/>
      <w:marTop w:val="0"/>
      <w:marBottom w:val="0"/>
      <w:divBdr>
        <w:top w:val="none" w:sz="0" w:space="0" w:color="auto"/>
        <w:left w:val="none" w:sz="0" w:space="0" w:color="auto"/>
        <w:bottom w:val="none" w:sz="0" w:space="0" w:color="auto"/>
        <w:right w:val="none" w:sz="0" w:space="0" w:color="auto"/>
      </w:divBdr>
    </w:div>
    <w:div w:id="460731134">
      <w:bodyDiv w:val="1"/>
      <w:marLeft w:val="0"/>
      <w:marRight w:val="0"/>
      <w:marTop w:val="0"/>
      <w:marBottom w:val="0"/>
      <w:divBdr>
        <w:top w:val="none" w:sz="0" w:space="0" w:color="auto"/>
        <w:left w:val="none" w:sz="0" w:space="0" w:color="auto"/>
        <w:bottom w:val="none" w:sz="0" w:space="0" w:color="auto"/>
        <w:right w:val="none" w:sz="0" w:space="0" w:color="auto"/>
      </w:divBdr>
    </w:div>
    <w:div w:id="495343853">
      <w:bodyDiv w:val="1"/>
      <w:marLeft w:val="0"/>
      <w:marRight w:val="0"/>
      <w:marTop w:val="0"/>
      <w:marBottom w:val="0"/>
      <w:divBdr>
        <w:top w:val="none" w:sz="0" w:space="0" w:color="auto"/>
        <w:left w:val="none" w:sz="0" w:space="0" w:color="auto"/>
        <w:bottom w:val="none" w:sz="0" w:space="0" w:color="auto"/>
        <w:right w:val="none" w:sz="0" w:space="0" w:color="auto"/>
      </w:divBdr>
    </w:div>
    <w:div w:id="539510419">
      <w:bodyDiv w:val="1"/>
      <w:marLeft w:val="0"/>
      <w:marRight w:val="0"/>
      <w:marTop w:val="0"/>
      <w:marBottom w:val="0"/>
      <w:divBdr>
        <w:top w:val="none" w:sz="0" w:space="0" w:color="auto"/>
        <w:left w:val="none" w:sz="0" w:space="0" w:color="auto"/>
        <w:bottom w:val="none" w:sz="0" w:space="0" w:color="auto"/>
        <w:right w:val="none" w:sz="0" w:space="0" w:color="auto"/>
      </w:divBdr>
    </w:div>
    <w:div w:id="552886910">
      <w:bodyDiv w:val="1"/>
      <w:marLeft w:val="0"/>
      <w:marRight w:val="0"/>
      <w:marTop w:val="0"/>
      <w:marBottom w:val="0"/>
      <w:divBdr>
        <w:top w:val="none" w:sz="0" w:space="0" w:color="auto"/>
        <w:left w:val="none" w:sz="0" w:space="0" w:color="auto"/>
        <w:bottom w:val="none" w:sz="0" w:space="0" w:color="auto"/>
        <w:right w:val="none" w:sz="0" w:space="0" w:color="auto"/>
      </w:divBdr>
    </w:div>
    <w:div w:id="647519558">
      <w:bodyDiv w:val="1"/>
      <w:marLeft w:val="0"/>
      <w:marRight w:val="0"/>
      <w:marTop w:val="0"/>
      <w:marBottom w:val="0"/>
      <w:divBdr>
        <w:top w:val="none" w:sz="0" w:space="0" w:color="auto"/>
        <w:left w:val="none" w:sz="0" w:space="0" w:color="auto"/>
        <w:bottom w:val="none" w:sz="0" w:space="0" w:color="auto"/>
        <w:right w:val="none" w:sz="0" w:space="0" w:color="auto"/>
      </w:divBdr>
    </w:div>
    <w:div w:id="721440368">
      <w:bodyDiv w:val="1"/>
      <w:marLeft w:val="0"/>
      <w:marRight w:val="0"/>
      <w:marTop w:val="0"/>
      <w:marBottom w:val="0"/>
      <w:divBdr>
        <w:top w:val="none" w:sz="0" w:space="0" w:color="auto"/>
        <w:left w:val="none" w:sz="0" w:space="0" w:color="auto"/>
        <w:bottom w:val="none" w:sz="0" w:space="0" w:color="auto"/>
        <w:right w:val="none" w:sz="0" w:space="0" w:color="auto"/>
      </w:divBdr>
    </w:div>
    <w:div w:id="731319064">
      <w:bodyDiv w:val="1"/>
      <w:marLeft w:val="0"/>
      <w:marRight w:val="0"/>
      <w:marTop w:val="0"/>
      <w:marBottom w:val="0"/>
      <w:divBdr>
        <w:top w:val="none" w:sz="0" w:space="0" w:color="auto"/>
        <w:left w:val="none" w:sz="0" w:space="0" w:color="auto"/>
        <w:bottom w:val="none" w:sz="0" w:space="0" w:color="auto"/>
        <w:right w:val="none" w:sz="0" w:space="0" w:color="auto"/>
      </w:divBdr>
    </w:div>
    <w:div w:id="745497353">
      <w:bodyDiv w:val="1"/>
      <w:marLeft w:val="0"/>
      <w:marRight w:val="0"/>
      <w:marTop w:val="0"/>
      <w:marBottom w:val="0"/>
      <w:divBdr>
        <w:top w:val="none" w:sz="0" w:space="0" w:color="auto"/>
        <w:left w:val="none" w:sz="0" w:space="0" w:color="auto"/>
        <w:bottom w:val="none" w:sz="0" w:space="0" w:color="auto"/>
        <w:right w:val="none" w:sz="0" w:space="0" w:color="auto"/>
      </w:divBdr>
    </w:div>
    <w:div w:id="782115478">
      <w:bodyDiv w:val="1"/>
      <w:marLeft w:val="0"/>
      <w:marRight w:val="0"/>
      <w:marTop w:val="0"/>
      <w:marBottom w:val="0"/>
      <w:divBdr>
        <w:top w:val="none" w:sz="0" w:space="0" w:color="auto"/>
        <w:left w:val="none" w:sz="0" w:space="0" w:color="auto"/>
        <w:bottom w:val="none" w:sz="0" w:space="0" w:color="auto"/>
        <w:right w:val="none" w:sz="0" w:space="0" w:color="auto"/>
      </w:divBdr>
    </w:div>
    <w:div w:id="786050760">
      <w:bodyDiv w:val="1"/>
      <w:marLeft w:val="0"/>
      <w:marRight w:val="0"/>
      <w:marTop w:val="0"/>
      <w:marBottom w:val="0"/>
      <w:divBdr>
        <w:top w:val="none" w:sz="0" w:space="0" w:color="auto"/>
        <w:left w:val="none" w:sz="0" w:space="0" w:color="auto"/>
        <w:bottom w:val="none" w:sz="0" w:space="0" w:color="auto"/>
        <w:right w:val="none" w:sz="0" w:space="0" w:color="auto"/>
      </w:divBdr>
    </w:div>
    <w:div w:id="798769727">
      <w:bodyDiv w:val="1"/>
      <w:marLeft w:val="0"/>
      <w:marRight w:val="0"/>
      <w:marTop w:val="0"/>
      <w:marBottom w:val="0"/>
      <w:divBdr>
        <w:top w:val="none" w:sz="0" w:space="0" w:color="auto"/>
        <w:left w:val="none" w:sz="0" w:space="0" w:color="auto"/>
        <w:bottom w:val="none" w:sz="0" w:space="0" w:color="auto"/>
        <w:right w:val="none" w:sz="0" w:space="0" w:color="auto"/>
      </w:divBdr>
    </w:div>
    <w:div w:id="927346868">
      <w:bodyDiv w:val="1"/>
      <w:marLeft w:val="0"/>
      <w:marRight w:val="0"/>
      <w:marTop w:val="0"/>
      <w:marBottom w:val="0"/>
      <w:divBdr>
        <w:top w:val="none" w:sz="0" w:space="0" w:color="auto"/>
        <w:left w:val="none" w:sz="0" w:space="0" w:color="auto"/>
        <w:bottom w:val="none" w:sz="0" w:space="0" w:color="auto"/>
        <w:right w:val="none" w:sz="0" w:space="0" w:color="auto"/>
      </w:divBdr>
    </w:div>
    <w:div w:id="948899065">
      <w:bodyDiv w:val="1"/>
      <w:marLeft w:val="0"/>
      <w:marRight w:val="0"/>
      <w:marTop w:val="0"/>
      <w:marBottom w:val="0"/>
      <w:divBdr>
        <w:top w:val="none" w:sz="0" w:space="0" w:color="auto"/>
        <w:left w:val="none" w:sz="0" w:space="0" w:color="auto"/>
        <w:bottom w:val="none" w:sz="0" w:space="0" w:color="auto"/>
        <w:right w:val="none" w:sz="0" w:space="0" w:color="auto"/>
      </w:divBdr>
    </w:div>
    <w:div w:id="984243432">
      <w:bodyDiv w:val="1"/>
      <w:marLeft w:val="0"/>
      <w:marRight w:val="0"/>
      <w:marTop w:val="0"/>
      <w:marBottom w:val="0"/>
      <w:divBdr>
        <w:top w:val="none" w:sz="0" w:space="0" w:color="auto"/>
        <w:left w:val="none" w:sz="0" w:space="0" w:color="auto"/>
        <w:bottom w:val="none" w:sz="0" w:space="0" w:color="auto"/>
        <w:right w:val="none" w:sz="0" w:space="0" w:color="auto"/>
      </w:divBdr>
    </w:div>
    <w:div w:id="1047534184">
      <w:bodyDiv w:val="1"/>
      <w:marLeft w:val="0"/>
      <w:marRight w:val="0"/>
      <w:marTop w:val="0"/>
      <w:marBottom w:val="0"/>
      <w:divBdr>
        <w:top w:val="none" w:sz="0" w:space="0" w:color="auto"/>
        <w:left w:val="none" w:sz="0" w:space="0" w:color="auto"/>
        <w:bottom w:val="none" w:sz="0" w:space="0" w:color="auto"/>
        <w:right w:val="none" w:sz="0" w:space="0" w:color="auto"/>
      </w:divBdr>
    </w:div>
    <w:div w:id="1071273688">
      <w:bodyDiv w:val="1"/>
      <w:marLeft w:val="0"/>
      <w:marRight w:val="0"/>
      <w:marTop w:val="0"/>
      <w:marBottom w:val="0"/>
      <w:divBdr>
        <w:top w:val="none" w:sz="0" w:space="0" w:color="auto"/>
        <w:left w:val="none" w:sz="0" w:space="0" w:color="auto"/>
        <w:bottom w:val="none" w:sz="0" w:space="0" w:color="auto"/>
        <w:right w:val="none" w:sz="0" w:space="0" w:color="auto"/>
      </w:divBdr>
    </w:div>
    <w:div w:id="1103502782">
      <w:bodyDiv w:val="1"/>
      <w:marLeft w:val="0"/>
      <w:marRight w:val="0"/>
      <w:marTop w:val="0"/>
      <w:marBottom w:val="0"/>
      <w:divBdr>
        <w:top w:val="none" w:sz="0" w:space="0" w:color="auto"/>
        <w:left w:val="none" w:sz="0" w:space="0" w:color="auto"/>
        <w:bottom w:val="none" w:sz="0" w:space="0" w:color="auto"/>
        <w:right w:val="none" w:sz="0" w:space="0" w:color="auto"/>
      </w:divBdr>
    </w:div>
    <w:div w:id="1192649187">
      <w:bodyDiv w:val="1"/>
      <w:marLeft w:val="0"/>
      <w:marRight w:val="0"/>
      <w:marTop w:val="0"/>
      <w:marBottom w:val="0"/>
      <w:divBdr>
        <w:top w:val="none" w:sz="0" w:space="0" w:color="auto"/>
        <w:left w:val="none" w:sz="0" w:space="0" w:color="auto"/>
        <w:bottom w:val="none" w:sz="0" w:space="0" w:color="auto"/>
        <w:right w:val="none" w:sz="0" w:space="0" w:color="auto"/>
      </w:divBdr>
    </w:div>
    <w:div w:id="1203981749">
      <w:bodyDiv w:val="1"/>
      <w:marLeft w:val="0"/>
      <w:marRight w:val="0"/>
      <w:marTop w:val="0"/>
      <w:marBottom w:val="0"/>
      <w:divBdr>
        <w:top w:val="none" w:sz="0" w:space="0" w:color="auto"/>
        <w:left w:val="none" w:sz="0" w:space="0" w:color="auto"/>
        <w:bottom w:val="none" w:sz="0" w:space="0" w:color="auto"/>
        <w:right w:val="none" w:sz="0" w:space="0" w:color="auto"/>
      </w:divBdr>
    </w:div>
    <w:div w:id="1224178535">
      <w:bodyDiv w:val="1"/>
      <w:marLeft w:val="0"/>
      <w:marRight w:val="0"/>
      <w:marTop w:val="0"/>
      <w:marBottom w:val="0"/>
      <w:divBdr>
        <w:top w:val="none" w:sz="0" w:space="0" w:color="auto"/>
        <w:left w:val="none" w:sz="0" w:space="0" w:color="auto"/>
        <w:bottom w:val="none" w:sz="0" w:space="0" w:color="auto"/>
        <w:right w:val="none" w:sz="0" w:space="0" w:color="auto"/>
      </w:divBdr>
    </w:div>
    <w:div w:id="1353921921">
      <w:bodyDiv w:val="1"/>
      <w:marLeft w:val="0"/>
      <w:marRight w:val="0"/>
      <w:marTop w:val="0"/>
      <w:marBottom w:val="0"/>
      <w:divBdr>
        <w:top w:val="none" w:sz="0" w:space="0" w:color="auto"/>
        <w:left w:val="none" w:sz="0" w:space="0" w:color="auto"/>
        <w:bottom w:val="none" w:sz="0" w:space="0" w:color="auto"/>
        <w:right w:val="none" w:sz="0" w:space="0" w:color="auto"/>
      </w:divBdr>
    </w:div>
    <w:div w:id="1356880880">
      <w:bodyDiv w:val="1"/>
      <w:marLeft w:val="0"/>
      <w:marRight w:val="0"/>
      <w:marTop w:val="0"/>
      <w:marBottom w:val="0"/>
      <w:divBdr>
        <w:top w:val="none" w:sz="0" w:space="0" w:color="auto"/>
        <w:left w:val="none" w:sz="0" w:space="0" w:color="auto"/>
        <w:bottom w:val="none" w:sz="0" w:space="0" w:color="auto"/>
        <w:right w:val="none" w:sz="0" w:space="0" w:color="auto"/>
      </w:divBdr>
    </w:div>
    <w:div w:id="1372608627">
      <w:bodyDiv w:val="1"/>
      <w:marLeft w:val="0"/>
      <w:marRight w:val="0"/>
      <w:marTop w:val="0"/>
      <w:marBottom w:val="0"/>
      <w:divBdr>
        <w:top w:val="none" w:sz="0" w:space="0" w:color="auto"/>
        <w:left w:val="none" w:sz="0" w:space="0" w:color="auto"/>
        <w:bottom w:val="none" w:sz="0" w:space="0" w:color="auto"/>
        <w:right w:val="none" w:sz="0" w:space="0" w:color="auto"/>
      </w:divBdr>
    </w:div>
    <w:div w:id="1392464862">
      <w:bodyDiv w:val="1"/>
      <w:marLeft w:val="0"/>
      <w:marRight w:val="0"/>
      <w:marTop w:val="0"/>
      <w:marBottom w:val="0"/>
      <w:divBdr>
        <w:top w:val="none" w:sz="0" w:space="0" w:color="auto"/>
        <w:left w:val="none" w:sz="0" w:space="0" w:color="auto"/>
        <w:bottom w:val="none" w:sz="0" w:space="0" w:color="auto"/>
        <w:right w:val="none" w:sz="0" w:space="0" w:color="auto"/>
      </w:divBdr>
    </w:div>
    <w:div w:id="1544706802">
      <w:bodyDiv w:val="1"/>
      <w:marLeft w:val="0"/>
      <w:marRight w:val="0"/>
      <w:marTop w:val="0"/>
      <w:marBottom w:val="0"/>
      <w:divBdr>
        <w:top w:val="none" w:sz="0" w:space="0" w:color="auto"/>
        <w:left w:val="none" w:sz="0" w:space="0" w:color="auto"/>
        <w:bottom w:val="none" w:sz="0" w:space="0" w:color="auto"/>
        <w:right w:val="none" w:sz="0" w:space="0" w:color="auto"/>
      </w:divBdr>
    </w:div>
    <w:div w:id="1634024893">
      <w:bodyDiv w:val="1"/>
      <w:marLeft w:val="0"/>
      <w:marRight w:val="0"/>
      <w:marTop w:val="0"/>
      <w:marBottom w:val="0"/>
      <w:divBdr>
        <w:top w:val="none" w:sz="0" w:space="0" w:color="auto"/>
        <w:left w:val="none" w:sz="0" w:space="0" w:color="auto"/>
        <w:bottom w:val="none" w:sz="0" w:space="0" w:color="auto"/>
        <w:right w:val="none" w:sz="0" w:space="0" w:color="auto"/>
      </w:divBdr>
    </w:div>
    <w:div w:id="1640261832">
      <w:bodyDiv w:val="1"/>
      <w:marLeft w:val="0"/>
      <w:marRight w:val="0"/>
      <w:marTop w:val="0"/>
      <w:marBottom w:val="0"/>
      <w:divBdr>
        <w:top w:val="none" w:sz="0" w:space="0" w:color="auto"/>
        <w:left w:val="none" w:sz="0" w:space="0" w:color="auto"/>
        <w:bottom w:val="none" w:sz="0" w:space="0" w:color="auto"/>
        <w:right w:val="none" w:sz="0" w:space="0" w:color="auto"/>
      </w:divBdr>
    </w:div>
    <w:div w:id="1670215277">
      <w:bodyDiv w:val="1"/>
      <w:marLeft w:val="0"/>
      <w:marRight w:val="0"/>
      <w:marTop w:val="0"/>
      <w:marBottom w:val="0"/>
      <w:divBdr>
        <w:top w:val="none" w:sz="0" w:space="0" w:color="auto"/>
        <w:left w:val="none" w:sz="0" w:space="0" w:color="auto"/>
        <w:bottom w:val="none" w:sz="0" w:space="0" w:color="auto"/>
        <w:right w:val="none" w:sz="0" w:space="0" w:color="auto"/>
      </w:divBdr>
    </w:div>
    <w:div w:id="1688680480">
      <w:bodyDiv w:val="1"/>
      <w:marLeft w:val="0"/>
      <w:marRight w:val="0"/>
      <w:marTop w:val="0"/>
      <w:marBottom w:val="0"/>
      <w:divBdr>
        <w:top w:val="none" w:sz="0" w:space="0" w:color="auto"/>
        <w:left w:val="none" w:sz="0" w:space="0" w:color="auto"/>
        <w:bottom w:val="none" w:sz="0" w:space="0" w:color="auto"/>
        <w:right w:val="none" w:sz="0" w:space="0" w:color="auto"/>
      </w:divBdr>
    </w:div>
    <w:div w:id="1717657097">
      <w:bodyDiv w:val="1"/>
      <w:marLeft w:val="0"/>
      <w:marRight w:val="0"/>
      <w:marTop w:val="0"/>
      <w:marBottom w:val="0"/>
      <w:divBdr>
        <w:top w:val="none" w:sz="0" w:space="0" w:color="auto"/>
        <w:left w:val="none" w:sz="0" w:space="0" w:color="auto"/>
        <w:bottom w:val="none" w:sz="0" w:space="0" w:color="auto"/>
        <w:right w:val="none" w:sz="0" w:space="0" w:color="auto"/>
      </w:divBdr>
      <w:divsChild>
        <w:div w:id="1751465788">
          <w:marLeft w:val="0"/>
          <w:marRight w:val="0"/>
          <w:marTop w:val="0"/>
          <w:marBottom w:val="0"/>
          <w:divBdr>
            <w:top w:val="none" w:sz="0" w:space="0" w:color="auto"/>
            <w:left w:val="none" w:sz="0" w:space="0" w:color="auto"/>
            <w:bottom w:val="none" w:sz="0" w:space="0" w:color="auto"/>
            <w:right w:val="none" w:sz="0" w:space="0" w:color="auto"/>
          </w:divBdr>
          <w:divsChild>
            <w:div w:id="954826022">
              <w:marLeft w:val="0"/>
              <w:marRight w:val="0"/>
              <w:marTop w:val="0"/>
              <w:marBottom w:val="0"/>
              <w:divBdr>
                <w:top w:val="none" w:sz="0" w:space="0" w:color="auto"/>
                <w:left w:val="none" w:sz="0" w:space="0" w:color="auto"/>
                <w:bottom w:val="none" w:sz="0" w:space="0" w:color="auto"/>
                <w:right w:val="none" w:sz="0" w:space="0" w:color="auto"/>
              </w:divBdr>
            </w:div>
            <w:div w:id="1367441309">
              <w:marLeft w:val="60"/>
              <w:marRight w:val="0"/>
              <w:marTop w:val="0"/>
              <w:marBottom w:val="0"/>
              <w:divBdr>
                <w:top w:val="none" w:sz="0" w:space="0" w:color="auto"/>
                <w:left w:val="none" w:sz="0" w:space="0" w:color="auto"/>
                <w:bottom w:val="none" w:sz="0" w:space="0" w:color="auto"/>
                <w:right w:val="none" w:sz="0" w:space="0" w:color="auto"/>
              </w:divBdr>
            </w:div>
          </w:divsChild>
        </w:div>
        <w:div w:id="1938708439">
          <w:marLeft w:val="0"/>
          <w:marRight w:val="0"/>
          <w:marTop w:val="0"/>
          <w:marBottom w:val="0"/>
          <w:divBdr>
            <w:top w:val="none" w:sz="0" w:space="0" w:color="auto"/>
            <w:left w:val="none" w:sz="0" w:space="0" w:color="auto"/>
            <w:bottom w:val="none" w:sz="0" w:space="0" w:color="auto"/>
            <w:right w:val="none" w:sz="0" w:space="0" w:color="auto"/>
          </w:divBdr>
          <w:divsChild>
            <w:div w:id="1588268222">
              <w:marLeft w:val="0"/>
              <w:marRight w:val="0"/>
              <w:marTop w:val="120"/>
              <w:marBottom w:val="0"/>
              <w:divBdr>
                <w:top w:val="none" w:sz="0" w:space="0" w:color="auto"/>
                <w:left w:val="none" w:sz="0" w:space="0" w:color="auto"/>
                <w:bottom w:val="none" w:sz="0" w:space="0" w:color="auto"/>
                <w:right w:val="none" w:sz="0" w:space="0" w:color="auto"/>
              </w:divBdr>
              <w:divsChild>
                <w:div w:id="1125463783">
                  <w:marLeft w:val="0"/>
                  <w:marRight w:val="0"/>
                  <w:marTop w:val="0"/>
                  <w:marBottom w:val="0"/>
                  <w:divBdr>
                    <w:top w:val="none" w:sz="0" w:space="0" w:color="auto"/>
                    <w:left w:val="none" w:sz="0" w:space="0" w:color="auto"/>
                    <w:bottom w:val="none" w:sz="0" w:space="0" w:color="auto"/>
                    <w:right w:val="none" w:sz="0" w:space="0" w:color="auto"/>
                  </w:divBdr>
                  <w:divsChild>
                    <w:div w:id="1766880079">
                      <w:marLeft w:val="0"/>
                      <w:marRight w:val="0"/>
                      <w:marTop w:val="0"/>
                      <w:marBottom w:val="0"/>
                      <w:divBdr>
                        <w:top w:val="none" w:sz="0" w:space="0" w:color="auto"/>
                        <w:left w:val="none" w:sz="0" w:space="0" w:color="auto"/>
                        <w:bottom w:val="none" w:sz="0" w:space="0" w:color="auto"/>
                        <w:right w:val="none" w:sz="0" w:space="0" w:color="auto"/>
                      </w:divBdr>
                      <w:divsChild>
                        <w:div w:id="16845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4268">
      <w:bodyDiv w:val="1"/>
      <w:marLeft w:val="0"/>
      <w:marRight w:val="0"/>
      <w:marTop w:val="0"/>
      <w:marBottom w:val="0"/>
      <w:divBdr>
        <w:top w:val="none" w:sz="0" w:space="0" w:color="auto"/>
        <w:left w:val="none" w:sz="0" w:space="0" w:color="auto"/>
        <w:bottom w:val="none" w:sz="0" w:space="0" w:color="auto"/>
        <w:right w:val="none" w:sz="0" w:space="0" w:color="auto"/>
      </w:divBdr>
    </w:div>
    <w:div w:id="1767576014">
      <w:bodyDiv w:val="1"/>
      <w:marLeft w:val="0"/>
      <w:marRight w:val="0"/>
      <w:marTop w:val="0"/>
      <w:marBottom w:val="0"/>
      <w:divBdr>
        <w:top w:val="none" w:sz="0" w:space="0" w:color="auto"/>
        <w:left w:val="none" w:sz="0" w:space="0" w:color="auto"/>
        <w:bottom w:val="none" w:sz="0" w:space="0" w:color="auto"/>
        <w:right w:val="none" w:sz="0" w:space="0" w:color="auto"/>
      </w:divBdr>
    </w:div>
    <w:div w:id="1768115416">
      <w:bodyDiv w:val="1"/>
      <w:marLeft w:val="0"/>
      <w:marRight w:val="0"/>
      <w:marTop w:val="0"/>
      <w:marBottom w:val="0"/>
      <w:divBdr>
        <w:top w:val="none" w:sz="0" w:space="0" w:color="auto"/>
        <w:left w:val="none" w:sz="0" w:space="0" w:color="auto"/>
        <w:bottom w:val="none" w:sz="0" w:space="0" w:color="auto"/>
        <w:right w:val="none" w:sz="0" w:space="0" w:color="auto"/>
      </w:divBdr>
    </w:div>
    <w:div w:id="1793401508">
      <w:bodyDiv w:val="1"/>
      <w:marLeft w:val="0"/>
      <w:marRight w:val="0"/>
      <w:marTop w:val="0"/>
      <w:marBottom w:val="0"/>
      <w:divBdr>
        <w:top w:val="none" w:sz="0" w:space="0" w:color="auto"/>
        <w:left w:val="none" w:sz="0" w:space="0" w:color="auto"/>
        <w:bottom w:val="none" w:sz="0" w:space="0" w:color="auto"/>
        <w:right w:val="none" w:sz="0" w:space="0" w:color="auto"/>
      </w:divBdr>
    </w:div>
    <w:div w:id="1828545478">
      <w:bodyDiv w:val="1"/>
      <w:marLeft w:val="0"/>
      <w:marRight w:val="0"/>
      <w:marTop w:val="0"/>
      <w:marBottom w:val="0"/>
      <w:divBdr>
        <w:top w:val="none" w:sz="0" w:space="0" w:color="auto"/>
        <w:left w:val="none" w:sz="0" w:space="0" w:color="auto"/>
        <w:bottom w:val="none" w:sz="0" w:space="0" w:color="auto"/>
        <w:right w:val="none" w:sz="0" w:space="0" w:color="auto"/>
      </w:divBdr>
    </w:div>
    <w:div w:id="1850872659">
      <w:bodyDiv w:val="1"/>
      <w:marLeft w:val="0"/>
      <w:marRight w:val="0"/>
      <w:marTop w:val="0"/>
      <w:marBottom w:val="0"/>
      <w:divBdr>
        <w:top w:val="none" w:sz="0" w:space="0" w:color="auto"/>
        <w:left w:val="none" w:sz="0" w:space="0" w:color="auto"/>
        <w:bottom w:val="none" w:sz="0" w:space="0" w:color="auto"/>
        <w:right w:val="none" w:sz="0" w:space="0" w:color="auto"/>
      </w:divBdr>
    </w:div>
    <w:div w:id="1872574732">
      <w:bodyDiv w:val="1"/>
      <w:marLeft w:val="0"/>
      <w:marRight w:val="0"/>
      <w:marTop w:val="0"/>
      <w:marBottom w:val="0"/>
      <w:divBdr>
        <w:top w:val="none" w:sz="0" w:space="0" w:color="auto"/>
        <w:left w:val="none" w:sz="0" w:space="0" w:color="auto"/>
        <w:bottom w:val="none" w:sz="0" w:space="0" w:color="auto"/>
        <w:right w:val="none" w:sz="0" w:space="0" w:color="auto"/>
      </w:divBdr>
    </w:div>
    <w:div w:id="2023580480">
      <w:bodyDiv w:val="1"/>
      <w:marLeft w:val="0"/>
      <w:marRight w:val="0"/>
      <w:marTop w:val="0"/>
      <w:marBottom w:val="0"/>
      <w:divBdr>
        <w:top w:val="none" w:sz="0" w:space="0" w:color="auto"/>
        <w:left w:val="none" w:sz="0" w:space="0" w:color="auto"/>
        <w:bottom w:val="none" w:sz="0" w:space="0" w:color="auto"/>
        <w:right w:val="none" w:sz="0" w:space="0" w:color="auto"/>
      </w:divBdr>
    </w:div>
    <w:div w:id="2058118190">
      <w:bodyDiv w:val="1"/>
      <w:marLeft w:val="0"/>
      <w:marRight w:val="0"/>
      <w:marTop w:val="0"/>
      <w:marBottom w:val="0"/>
      <w:divBdr>
        <w:top w:val="none" w:sz="0" w:space="0" w:color="auto"/>
        <w:left w:val="none" w:sz="0" w:space="0" w:color="auto"/>
        <w:bottom w:val="none" w:sz="0" w:space="0" w:color="auto"/>
        <w:right w:val="none" w:sz="0" w:space="0" w:color="auto"/>
      </w:divBdr>
    </w:div>
    <w:div w:id="2074885316">
      <w:bodyDiv w:val="1"/>
      <w:marLeft w:val="0"/>
      <w:marRight w:val="0"/>
      <w:marTop w:val="0"/>
      <w:marBottom w:val="0"/>
      <w:divBdr>
        <w:top w:val="none" w:sz="0" w:space="0" w:color="auto"/>
        <w:left w:val="none" w:sz="0" w:space="0" w:color="auto"/>
        <w:bottom w:val="none" w:sz="0" w:space="0" w:color="auto"/>
        <w:right w:val="none" w:sz="0" w:space="0" w:color="auto"/>
      </w:divBdr>
    </w:div>
    <w:div w:id="2080520540">
      <w:bodyDiv w:val="1"/>
      <w:marLeft w:val="0"/>
      <w:marRight w:val="0"/>
      <w:marTop w:val="0"/>
      <w:marBottom w:val="0"/>
      <w:divBdr>
        <w:top w:val="none" w:sz="0" w:space="0" w:color="auto"/>
        <w:left w:val="none" w:sz="0" w:space="0" w:color="auto"/>
        <w:bottom w:val="none" w:sz="0" w:space="0" w:color="auto"/>
        <w:right w:val="none" w:sz="0" w:space="0" w:color="auto"/>
      </w:divBdr>
    </w:div>
    <w:div w:id="20968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e8238601-ce47-4778-85d0-8b1d656496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c2cd768726c95d7bea034e554580696b">
  <xsd:schema xmlns:xsd="http://www.w3.org/2001/XMLSchema" xmlns:xs="http://www.w3.org/2001/XMLSchema" xmlns:p="http://schemas.microsoft.com/office/2006/metadata/properties" xmlns:ns1="http://schemas.microsoft.com/sharepoint/v3" xmlns:ns2="34b62b4a-5584-4b75-9864-fdc1c6516fc1" xmlns:ns3="0046e55a-d89a-45fd-9fc9-1a5273320001" xmlns:ns4="d81c2681-db7b-4a56-9abd-a3238a78f6b2" xmlns:ns5="e8238601-ce47-4778-85d0-8b1d6564965a" targetNamespace="http://schemas.microsoft.com/office/2006/metadata/properties" ma:root="true" ma:fieldsID="edd541b840f357e0de405f57d8be3fb8" ns1:_="" ns2:_="" ns3:_="" ns4:_="" ns5:_="">
    <xsd:import namespace="http://schemas.microsoft.com/sharepoint/v3"/>
    <xsd:import namespace="34b62b4a-5584-4b75-9864-fdc1c6516fc1"/>
    <xsd:import namespace="0046e55a-d89a-45fd-9fc9-1a5273320001"/>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62b4a-5584-4b75-9864-fdc1c6516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6e55a-d89a-45fd-9fc9-1a5273320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84e3e5a-7bf7-49c4-bc80-1d89334c1a3c}"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0FEC8-9E40-46BA-A024-7F81F3B3918E}">
  <ds:schemaRefs>
    <ds:schemaRef ds:uri="http://schemas.openxmlformats.org/officeDocument/2006/bibliography"/>
  </ds:schemaRefs>
</ds:datastoreItem>
</file>

<file path=customXml/itemProps2.xml><?xml version="1.0" encoding="utf-8"?>
<ds:datastoreItem xmlns:ds="http://schemas.openxmlformats.org/officeDocument/2006/customXml" ds:itemID="{7481EFE0-5393-421B-A8E5-8597AEFB91CE}">
  <ds:schemaRefs>
    <ds:schemaRef ds:uri="http://schemas.microsoft.com/office/2006/metadata/properties"/>
    <ds:schemaRef ds:uri="http://schemas.microsoft.com/office/infopath/2007/PartnerControls"/>
    <ds:schemaRef ds:uri="http://schemas.microsoft.com/sharepoint/v3"/>
    <ds:schemaRef ds:uri="d81c2681-db7b-4a56-9abd-a3238a78f6b2"/>
    <ds:schemaRef ds:uri="e8238601-ce47-4778-85d0-8b1d6564965a"/>
  </ds:schemaRefs>
</ds:datastoreItem>
</file>

<file path=customXml/itemProps3.xml><?xml version="1.0" encoding="utf-8"?>
<ds:datastoreItem xmlns:ds="http://schemas.openxmlformats.org/officeDocument/2006/customXml" ds:itemID="{53C659C0-9BFB-4968-BEC0-79796DA21996}">
  <ds:schemaRefs>
    <ds:schemaRef ds:uri="http://schemas.microsoft.com/sharepoint/v3/contenttype/forms"/>
  </ds:schemaRefs>
</ds:datastoreItem>
</file>

<file path=customXml/itemProps4.xml><?xml version="1.0" encoding="utf-8"?>
<ds:datastoreItem xmlns:ds="http://schemas.openxmlformats.org/officeDocument/2006/customXml" ds:itemID="{51539FBD-A25F-4871-968D-7238BFA9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62b4a-5584-4b75-9864-fdc1c6516fc1"/>
    <ds:schemaRef ds:uri="0046e55a-d89a-45fd-9fc9-1a5273320001"/>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15</TotalTime>
  <Pages>44</Pages>
  <Words>16987</Words>
  <Characters>88167</Characters>
  <Application>Microsoft Office Word</Application>
  <DocSecurity>0</DocSecurity>
  <Lines>1663</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Kilponen</dc:creator>
  <cp:keywords/>
  <dc:description/>
  <cp:lastModifiedBy>Katey DUGDALE</cp:lastModifiedBy>
  <cp:revision>6</cp:revision>
  <cp:lastPrinted>2025-11-18T21:19:00Z</cp:lastPrinted>
  <dcterms:created xsi:type="dcterms:W3CDTF">2025-11-18T21:07:00Z</dcterms:created>
  <dcterms:modified xsi:type="dcterms:W3CDTF">2025-11-18T21:23:00Z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0x010100D001B2BE74D025469E1D0E28F10DD2C8</vt:lpwstr>
  </property>
  <property fmtid="{D5CDD505-2E9C-101B-9397-08002B2CF9AE}" pid="8" name="CER_Scheme">
    <vt:lpwstr/>
  </property>
  <property fmtid="{D5CDD505-2E9C-101B-9397-08002B2CF9AE}" pid="9" name="CER_FileKeywords">
    <vt:lpwstr/>
  </property>
  <property fmtid="{D5CDD505-2E9C-101B-9397-08002B2CF9AE}" pid="10" name="CER_Client">
    <vt:lpwstr/>
  </property>
  <property fmtid="{D5CDD505-2E9C-101B-9397-08002B2CF9AE}" pid="11" name="CER_State">
    <vt:lpwstr/>
  </property>
  <property fmtid="{D5CDD505-2E9C-101B-9397-08002B2CF9AE}" pid="12" name="_dlc_DocIdItemGuid">
    <vt:lpwstr>9d1b4f7a-816f-4ada-8f9f-9d49a3c1f484</vt:lpwstr>
  </property>
  <property fmtid="{D5CDD505-2E9C-101B-9397-08002B2CF9AE}" pid="13" name="MediaServiceImageTags">
    <vt:lpwstr/>
  </property>
  <property fmtid="{D5CDD505-2E9C-101B-9397-08002B2CF9AE}" pid="14" name="Record_x0020_Classification">
    <vt:lpwstr/>
  </property>
  <property fmtid="{D5CDD505-2E9C-101B-9397-08002B2CF9AE}" pid="15" name="h64465b6520a47a58f1168c7a3f04764">
    <vt:lpwstr/>
  </property>
  <property fmtid="{D5CDD505-2E9C-101B-9397-08002B2CF9AE}" pid="16" name="Record Classification">
    <vt:lpwstr/>
  </property>
  <property fmtid="{D5CDD505-2E9C-101B-9397-08002B2CF9AE}" pid="17" name="ClassificationContentMarkingHeaderShapeIds">
    <vt:lpwstr>54124634,6900e1b6,2bc62e9d</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30fac385,3864a156,37fe160a,103e917d</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ies>
</file>