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4E19" w14:textId="6F446163" w:rsidR="00882517" w:rsidRDefault="00B17CBF" w:rsidP="000D0416">
      <w:pPr>
        <w:pStyle w:val="Title"/>
        <w:spacing w:after="120"/>
      </w:pPr>
      <w:r>
        <w:t>C</w:t>
      </w:r>
      <w:r w:rsidR="0076567D">
        <w:t>onsultation que</w:t>
      </w:r>
      <w:r w:rsidR="008E1743">
        <w:t>s</w:t>
      </w:r>
      <w:r w:rsidR="0076567D">
        <w:t>tions</w:t>
      </w:r>
    </w:p>
    <w:p w14:paraId="60A75EB3" w14:textId="158CA7F3" w:rsidR="003948DE" w:rsidRDefault="003948DE" w:rsidP="009D716D">
      <w:r w:rsidRPr="00495D1A">
        <w:t>The</w:t>
      </w:r>
      <w:r>
        <w:t xml:space="preserve"> </w:t>
      </w:r>
      <w:r w:rsidRPr="00495D1A">
        <w:t>I</w:t>
      </w:r>
      <w:r>
        <w:t xml:space="preserve">ntegrated </w:t>
      </w:r>
      <w:r w:rsidRPr="00495D1A">
        <w:t>F</w:t>
      </w:r>
      <w:r>
        <w:t xml:space="preserve">arm and </w:t>
      </w:r>
      <w:r w:rsidRPr="00495D1A">
        <w:t>L</w:t>
      </w:r>
      <w:r>
        <w:t xml:space="preserve">and </w:t>
      </w:r>
      <w:r w:rsidRPr="00495D1A">
        <w:t>M</w:t>
      </w:r>
      <w:r>
        <w:t>anagement (IFLM)</w:t>
      </w:r>
      <w:r w:rsidRPr="00495D1A">
        <w:t xml:space="preserve"> method </w:t>
      </w:r>
      <w:r>
        <w:t>is</w:t>
      </w:r>
      <w:r w:rsidRPr="00495D1A">
        <w:t xml:space="preserve"> the first </w:t>
      </w:r>
      <w:r>
        <w:t>ACCU Scheme</w:t>
      </w:r>
      <w:r w:rsidRPr="00495D1A">
        <w:t xml:space="preserve"> method to provide a modular framework</w:t>
      </w:r>
      <w:r>
        <w:t xml:space="preserve"> for</w:t>
      </w:r>
      <w:r w:rsidRPr="00495D1A">
        <w:t xml:space="preserve"> crediting multiple</w:t>
      </w:r>
      <w:r w:rsidR="007104C9">
        <w:t xml:space="preserve"> or ‘stacked’</w:t>
      </w:r>
      <w:r w:rsidRPr="00495D1A">
        <w:t xml:space="preserve"> abatement activities</w:t>
      </w:r>
      <w:r w:rsidR="00692A10">
        <w:t xml:space="preserve"> </w:t>
      </w:r>
      <w:r w:rsidRPr="00495D1A">
        <w:t>on the same property</w:t>
      </w:r>
      <w:r>
        <w:t xml:space="preserve">. The framework method is intended to streamline participation, reducing the administrative burden compared to running multiple projects on the same land. The framework method is designed to </w:t>
      </w:r>
      <w:r w:rsidRPr="00495D1A">
        <w:t>allow</w:t>
      </w:r>
      <w:r>
        <w:t xml:space="preserve"> </w:t>
      </w:r>
      <w:r w:rsidRPr="00495D1A">
        <w:t>more activities,</w:t>
      </w:r>
      <w:r>
        <w:t xml:space="preserve"> measurement technologies,</w:t>
      </w:r>
      <w:r w:rsidRPr="00495D1A">
        <w:t xml:space="preserve"> </w:t>
      </w:r>
      <w:r>
        <w:t xml:space="preserve">calculation </w:t>
      </w:r>
      <w:r w:rsidRPr="00495D1A">
        <w:t>approaches</w:t>
      </w:r>
      <w:r>
        <w:t xml:space="preserve"> </w:t>
      </w:r>
      <w:r w:rsidRPr="00495D1A">
        <w:t>and carbon pools to be added over time, including through the new proponent</w:t>
      </w:r>
      <w:r>
        <w:t xml:space="preserve"> </w:t>
      </w:r>
      <w:r w:rsidRPr="00495D1A">
        <w:t>led method development process.  </w:t>
      </w:r>
    </w:p>
    <w:p w14:paraId="074B45C0" w14:textId="77777777" w:rsidR="00361758" w:rsidRDefault="00361758" w:rsidP="009D716D">
      <w:pPr>
        <w:rPr>
          <w:b/>
          <w:bCs/>
          <w:sz w:val="28"/>
          <w:szCs w:val="28"/>
        </w:rPr>
      </w:pPr>
    </w:p>
    <w:p w14:paraId="5E2F88FE" w14:textId="02796CB0" w:rsidR="003948DE" w:rsidRPr="006F398A" w:rsidRDefault="006F398A" w:rsidP="009D716D">
      <w:pPr>
        <w:rPr>
          <w:b/>
          <w:bCs/>
          <w:sz w:val="28"/>
          <w:szCs w:val="28"/>
        </w:rPr>
      </w:pPr>
      <w:r w:rsidRPr="006F398A">
        <w:rPr>
          <w:b/>
          <w:bCs/>
          <w:sz w:val="28"/>
          <w:szCs w:val="28"/>
        </w:rPr>
        <w:t xml:space="preserve">Questions from the Department </w:t>
      </w:r>
    </w:p>
    <w:p w14:paraId="4F913E17" w14:textId="5F6F0D39" w:rsidR="00AC4FC7" w:rsidRDefault="00AC4FC7" w:rsidP="009D716D">
      <w:pPr>
        <w:rPr>
          <w:rStyle w:val="cf11"/>
          <w:rFonts w:asciiTheme="minorHAnsi" w:hAnsiTheme="minorHAnsi" w:cstheme="minorHAnsi"/>
          <w:sz w:val="22"/>
          <w:szCs w:val="22"/>
        </w:rPr>
      </w:pPr>
      <w:r>
        <w:t xml:space="preserve">The department welcomes all feedback on the proposed IFLM method. The </w:t>
      </w:r>
      <w:r w:rsidR="005A4326">
        <w:t>Department</w:t>
      </w:r>
      <w:r>
        <w:t xml:space="preserve"> would particularly value feedback on the following questions. </w:t>
      </w:r>
    </w:p>
    <w:p w14:paraId="15B5EA85" w14:textId="54294D8F" w:rsidR="007B0C31" w:rsidRDefault="007B0C31" w:rsidP="009D716D">
      <w:pPr>
        <w:pStyle w:val="pf0"/>
        <w:numPr>
          <w:ilvl w:val="0"/>
          <w:numId w:val="24"/>
        </w:numPr>
        <w:spacing w:before="0" w:beforeAutospacing="0" w:after="160" w:afterAutospacing="0" w:line="259" w:lineRule="auto"/>
        <w:rPr>
          <w:rStyle w:val="cf11"/>
          <w:rFonts w:asciiTheme="minorHAnsi" w:hAnsiTheme="minorHAnsi" w:cstheme="minorHAnsi"/>
          <w:sz w:val="22"/>
          <w:szCs w:val="22"/>
        </w:rPr>
      </w:pPr>
      <w:r w:rsidRPr="000D0416">
        <w:rPr>
          <w:rStyle w:val="cf11"/>
          <w:rFonts w:asciiTheme="minorHAnsi" w:hAnsiTheme="minorHAnsi" w:cstheme="minorHAnsi"/>
          <w:sz w:val="22"/>
          <w:szCs w:val="22"/>
        </w:rPr>
        <w:t>Are the modular framework provisions in the exposure draft sufficiently flexible to allow for the addition of activities, measurement technologies, and other carbon pools in the future?</w:t>
      </w:r>
    </w:p>
    <w:p w14:paraId="7EF2B0AD" w14:textId="57DFFAF3" w:rsidR="007B0C31" w:rsidRDefault="007B0C31" w:rsidP="009D716D">
      <w:pPr>
        <w:pStyle w:val="pf0"/>
        <w:numPr>
          <w:ilvl w:val="0"/>
          <w:numId w:val="24"/>
        </w:numPr>
        <w:spacing w:before="0" w:beforeAutospacing="0" w:after="160" w:afterAutospacing="0" w:line="259" w:lineRule="auto"/>
        <w:rPr>
          <w:rFonts w:asciiTheme="minorHAnsi" w:hAnsiTheme="minorHAnsi" w:cstheme="minorHAnsi"/>
          <w:sz w:val="22"/>
          <w:szCs w:val="22"/>
        </w:rPr>
      </w:pPr>
      <w:r>
        <w:rPr>
          <w:rFonts w:asciiTheme="minorHAnsi" w:hAnsiTheme="minorHAnsi" w:cstheme="minorHAnsi"/>
          <w:sz w:val="22"/>
          <w:szCs w:val="22"/>
        </w:rPr>
        <w:t>Will</w:t>
      </w:r>
      <w:r w:rsidRPr="000D0416">
        <w:rPr>
          <w:rFonts w:asciiTheme="minorHAnsi" w:hAnsiTheme="minorHAnsi" w:cstheme="minorHAnsi"/>
          <w:sz w:val="22"/>
          <w:szCs w:val="22"/>
        </w:rPr>
        <w:t xml:space="preserve"> the IFLM method</w:t>
      </w:r>
      <w:r w:rsidR="009022A9">
        <w:rPr>
          <w:rFonts w:asciiTheme="minorHAnsi" w:hAnsiTheme="minorHAnsi" w:cstheme="minorHAnsi"/>
          <w:sz w:val="22"/>
          <w:szCs w:val="22"/>
        </w:rPr>
        <w:t xml:space="preserve"> remove barriers to </w:t>
      </w:r>
      <w:r w:rsidRPr="000D0416">
        <w:rPr>
          <w:rFonts w:asciiTheme="minorHAnsi" w:hAnsiTheme="minorHAnsi" w:cstheme="minorHAnsi"/>
          <w:sz w:val="22"/>
          <w:szCs w:val="22"/>
        </w:rPr>
        <w:t xml:space="preserve">participation in the ACCU </w:t>
      </w:r>
      <w:r>
        <w:rPr>
          <w:rFonts w:asciiTheme="minorHAnsi" w:hAnsiTheme="minorHAnsi" w:cstheme="minorHAnsi"/>
          <w:sz w:val="22"/>
          <w:szCs w:val="22"/>
        </w:rPr>
        <w:t>S</w:t>
      </w:r>
      <w:r w:rsidRPr="000D0416">
        <w:rPr>
          <w:rFonts w:asciiTheme="minorHAnsi" w:hAnsiTheme="minorHAnsi" w:cstheme="minorHAnsi"/>
          <w:sz w:val="22"/>
          <w:szCs w:val="22"/>
        </w:rPr>
        <w:t>cheme for land holders?</w:t>
      </w:r>
    </w:p>
    <w:p w14:paraId="18FA84DC" w14:textId="37FAE3F0" w:rsidR="00AC60F6" w:rsidRDefault="00AC60F6" w:rsidP="009D716D">
      <w:pPr>
        <w:pStyle w:val="ListParagraph"/>
        <w:numPr>
          <w:ilvl w:val="0"/>
          <w:numId w:val="24"/>
        </w:numPr>
        <w:ind w:left="714" w:hanging="357"/>
        <w:contextualSpacing w:val="0"/>
        <w:rPr>
          <w:rFonts w:cstheme="minorHAnsi"/>
        </w:rPr>
      </w:pPr>
      <w:r w:rsidRPr="000D0416">
        <w:rPr>
          <w:rFonts w:cstheme="minorHAnsi"/>
        </w:rPr>
        <w:t>The exposure draft allows projects to transition from existing</w:t>
      </w:r>
      <w:r w:rsidR="00E71314">
        <w:rPr>
          <w:rFonts w:cstheme="minorHAnsi"/>
        </w:rPr>
        <w:t xml:space="preserve"> projects under </w:t>
      </w:r>
      <w:r w:rsidR="00E71314" w:rsidRPr="00D9577A">
        <w:rPr>
          <w:rFonts w:cstheme="minorHAnsi"/>
          <w:i/>
          <w:iCs/>
        </w:rPr>
        <w:t xml:space="preserve">the Carbon Credits </w:t>
      </w:r>
      <w:r w:rsidR="005C7022" w:rsidRPr="00D9577A">
        <w:rPr>
          <w:rFonts w:cstheme="minorHAnsi"/>
          <w:i/>
          <w:iCs/>
        </w:rPr>
        <w:t xml:space="preserve">(Carbon Farming Initiative </w:t>
      </w:r>
      <w:r w:rsidR="00370D2D" w:rsidRPr="00D9577A">
        <w:rPr>
          <w:rFonts w:cstheme="minorHAnsi"/>
          <w:i/>
          <w:iCs/>
        </w:rPr>
        <w:t>–</w:t>
      </w:r>
      <w:r w:rsidR="005C7022" w:rsidRPr="00D9577A">
        <w:rPr>
          <w:rFonts w:cstheme="minorHAnsi"/>
          <w:i/>
          <w:iCs/>
        </w:rPr>
        <w:t xml:space="preserve"> </w:t>
      </w:r>
      <w:r w:rsidR="00370D2D" w:rsidRPr="00D9577A">
        <w:rPr>
          <w:rFonts w:cstheme="minorHAnsi"/>
          <w:i/>
          <w:iCs/>
        </w:rPr>
        <w:t xml:space="preserve">Reforestation by Environmental or Mallee Plantings – FullCAM) Methodology Determination </w:t>
      </w:r>
      <w:r w:rsidR="00D9577A" w:rsidRPr="00D9577A">
        <w:rPr>
          <w:rFonts w:cstheme="minorHAnsi"/>
          <w:i/>
          <w:iCs/>
        </w:rPr>
        <w:t>2024</w:t>
      </w:r>
      <w:r w:rsidR="00D9577A">
        <w:rPr>
          <w:rFonts w:cstheme="minorHAnsi"/>
        </w:rPr>
        <w:t xml:space="preserve"> </w:t>
      </w:r>
      <w:r w:rsidR="00BC161F" w:rsidRPr="006C0AD7">
        <w:rPr>
          <w:rFonts w:cstheme="minorHAnsi"/>
        </w:rPr>
        <w:t>and</w:t>
      </w:r>
      <w:r w:rsidR="00BC161F" w:rsidRPr="00D9577A">
        <w:rPr>
          <w:rFonts w:cstheme="minorHAnsi"/>
          <w:i/>
          <w:iCs/>
        </w:rPr>
        <w:t xml:space="preserve"> Carbon Credits (Carbon Farming Initiative – Native Forest from Managed Regrowth) Methodology Determination</w:t>
      </w:r>
      <w:r w:rsidR="00D9577A" w:rsidRPr="00D9577A">
        <w:rPr>
          <w:rFonts w:cstheme="minorHAnsi"/>
          <w:i/>
          <w:iCs/>
        </w:rPr>
        <w:t xml:space="preserve"> 201</w:t>
      </w:r>
      <w:r w:rsidR="00D9577A">
        <w:rPr>
          <w:rFonts w:cstheme="minorHAnsi"/>
        </w:rPr>
        <w:t>3</w:t>
      </w:r>
      <w:r w:rsidRPr="000D0416">
        <w:rPr>
          <w:rFonts w:cstheme="minorHAnsi"/>
        </w:rPr>
        <w:t xml:space="preserve"> to the IFLM method where they meet the </w:t>
      </w:r>
      <w:r>
        <w:rPr>
          <w:rFonts w:cstheme="minorHAnsi"/>
        </w:rPr>
        <w:t xml:space="preserve">eligibility </w:t>
      </w:r>
      <w:r w:rsidRPr="000D0416">
        <w:rPr>
          <w:rFonts w:cstheme="minorHAnsi"/>
        </w:rPr>
        <w:t xml:space="preserve">requirements. Are there considerations for transferring projects that have not been sufficiently addressed in the exposure draft for these projects? </w:t>
      </w:r>
      <w:r>
        <w:rPr>
          <w:rFonts w:cstheme="minorHAnsi"/>
        </w:rPr>
        <w:t xml:space="preserve">What </w:t>
      </w:r>
      <w:r w:rsidR="005A0030">
        <w:rPr>
          <w:rFonts w:cstheme="minorHAnsi"/>
        </w:rPr>
        <w:t xml:space="preserve">additional </w:t>
      </w:r>
      <w:r>
        <w:rPr>
          <w:rFonts w:cstheme="minorHAnsi"/>
        </w:rPr>
        <w:t>transition</w:t>
      </w:r>
      <w:r w:rsidR="006163E6">
        <w:rPr>
          <w:rFonts w:cstheme="minorHAnsi"/>
        </w:rPr>
        <w:t>al</w:t>
      </w:r>
      <w:r>
        <w:rPr>
          <w:rFonts w:cstheme="minorHAnsi"/>
        </w:rPr>
        <w:t xml:space="preserve"> provisions are required to </w:t>
      </w:r>
      <w:r w:rsidR="00FE424C">
        <w:rPr>
          <w:rFonts w:cstheme="minorHAnsi"/>
        </w:rPr>
        <w:t xml:space="preserve">enable </w:t>
      </w:r>
      <w:r>
        <w:rPr>
          <w:rFonts w:cstheme="minorHAnsi"/>
        </w:rPr>
        <w:t>existing Human-Induced Regeneration (HIR) projects to transition to the IFLM method?</w:t>
      </w:r>
    </w:p>
    <w:p w14:paraId="7EC7F3EA" w14:textId="77777777" w:rsidR="003D19C3" w:rsidRDefault="00AC60F6" w:rsidP="009D716D">
      <w:pPr>
        <w:pStyle w:val="ListParagraph"/>
        <w:numPr>
          <w:ilvl w:val="0"/>
          <w:numId w:val="24"/>
        </w:numPr>
        <w:contextualSpacing w:val="0"/>
        <w:rPr>
          <w:rFonts w:cstheme="minorHAnsi"/>
        </w:rPr>
      </w:pPr>
      <w:r w:rsidRPr="00AC60F6">
        <w:rPr>
          <w:rFonts w:cstheme="minorHAnsi"/>
        </w:rPr>
        <w:t>Does the proposed method support rural and remote communities, including First Nations Australians, to participate in and benefit from the ACCU Scheme?</w:t>
      </w:r>
    </w:p>
    <w:p w14:paraId="59954CE1" w14:textId="0830F2FC" w:rsidR="00FD5E8E" w:rsidRPr="000D0416" w:rsidRDefault="00FD5E8E" w:rsidP="009D716D">
      <w:pPr>
        <w:pStyle w:val="ListParagraph"/>
        <w:numPr>
          <w:ilvl w:val="0"/>
          <w:numId w:val="24"/>
        </w:numPr>
        <w:contextualSpacing w:val="0"/>
        <w:rPr>
          <w:rFonts w:cstheme="minorHAnsi"/>
        </w:rPr>
      </w:pPr>
      <w:r w:rsidRPr="000D0416">
        <w:rPr>
          <w:rFonts w:cstheme="minorHAnsi"/>
        </w:rPr>
        <w:t xml:space="preserve">What additional </w:t>
      </w:r>
      <w:r w:rsidR="0091725D">
        <w:rPr>
          <w:rFonts w:cstheme="minorHAnsi"/>
        </w:rPr>
        <w:t xml:space="preserve">project information </w:t>
      </w:r>
      <w:r w:rsidR="00943BDA">
        <w:rPr>
          <w:rFonts w:cstheme="minorHAnsi"/>
        </w:rPr>
        <w:t xml:space="preserve">for publication could be </w:t>
      </w:r>
      <w:r w:rsidR="002B41A6">
        <w:rPr>
          <w:rFonts w:cstheme="minorHAnsi"/>
        </w:rPr>
        <w:t>required</w:t>
      </w:r>
      <w:r w:rsidR="002228BD">
        <w:rPr>
          <w:rFonts w:cstheme="minorHAnsi"/>
        </w:rPr>
        <w:t xml:space="preserve"> </w:t>
      </w:r>
      <w:r w:rsidR="00943BDA">
        <w:rPr>
          <w:rFonts w:cstheme="minorHAnsi"/>
        </w:rPr>
        <w:t xml:space="preserve">to </w:t>
      </w:r>
      <w:r w:rsidRPr="000D0416">
        <w:rPr>
          <w:rFonts w:cstheme="minorHAnsi"/>
        </w:rPr>
        <w:t xml:space="preserve">section 93A of the CFI </w:t>
      </w:r>
      <w:r>
        <w:rPr>
          <w:rFonts w:cstheme="minorHAnsi"/>
        </w:rPr>
        <w:t>R</w:t>
      </w:r>
      <w:r w:rsidRPr="000D0416">
        <w:rPr>
          <w:rFonts w:cstheme="minorHAnsi"/>
        </w:rPr>
        <w:t>ule</w:t>
      </w:r>
      <w:r w:rsidR="00337BAE">
        <w:rPr>
          <w:rFonts w:cstheme="minorHAnsi"/>
        </w:rPr>
        <w:t xml:space="preserve"> (‘Publication of relevant information’)</w:t>
      </w:r>
      <w:r w:rsidRPr="000D0416">
        <w:rPr>
          <w:rFonts w:cstheme="minorHAnsi"/>
        </w:rPr>
        <w:t xml:space="preserve"> to improve transparency and provide confidence</w:t>
      </w:r>
      <w:r>
        <w:rPr>
          <w:rFonts w:cstheme="minorHAnsi"/>
        </w:rPr>
        <w:t xml:space="preserve"> that</w:t>
      </w:r>
      <w:r w:rsidRPr="000D0416">
        <w:rPr>
          <w:rFonts w:cstheme="minorHAnsi"/>
        </w:rPr>
        <w:t xml:space="preserve"> IFLM projects are generating genuine abatement?</w:t>
      </w:r>
    </w:p>
    <w:p w14:paraId="78D830FF" w14:textId="2F410D0F" w:rsidR="0034062A" w:rsidRPr="000D0416" w:rsidRDefault="008C0EF8" w:rsidP="009D716D">
      <w:pPr>
        <w:pStyle w:val="ListParagraph"/>
        <w:numPr>
          <w:ilvl w:val="0"/>
          <w:numId w:val="24"/>
        </w:numPr>
        <w:contextualSpacing w:val="0"/>
      </w:pPr>
      <w:r>
        <w:t>In October 2024, t</w:t>
      </w:r>
      <w:r w:rsidR="0034062A">
        <w:t>he</w:t>
      </w:r>
      <w:r w:rsidR="004F6DD9">
        <w:t xml:space="preserve"> Government prioritised the </w:t>
      </w:r>
      <w:r w:rsidR="001869FB" w:rsidRPr="001869FB">
        <w:t>Queensland Department of Environment, Science</w:t>
      </w:r>
      <w:r w:rsidR="00157E5D">
        <w:t>, Tourism</w:t>
      </w:r>
      <w:r w:rsidR="001869FB" w:rsidRPr="001869FB">
        <w:t xml:space="preserve"> and Innovation</w:t>
      </w:r>
      <w:r w:rsidR="0034062A">
        <w:t xml:space="preserve"> </w:t>
      </w:r>
      <w:r w:rsidR="001869FB">
        <w:t xml:space="preserve">to develop </w:t>
      </w:r>
      <w:r w:rsidR="00000969">
        <w:t xml:space="preserve">the ‘Improved Avoided Clearing </w:t>
      </w:r>
      <w:r w:rsidR="00177ED5">
        <w:t>of Native Regrowth’</w:t>
      </w:r>
      <w:r>
        <w:t xml:space="preserve"> method</w:t>
      </w:r>
      <w:r w:rsidR="0034062A">
        <w:t xml:space="preserve">, which </w:t>
      </w:r>
      <w:r w:rsidR="001C797D">
        <w:t>may</w:t>
      </w:r>
      <w:r w:rsidR="0034062A">
        <w:t xml:space="preserve"> include activities </w:t>
      </w:r>
      <w:proofErr w:type="gramStart"/>
      <w:r w:rsidR="0034062A">
        <w:t>similar to</w:t>
      </w:r>
      <w:proofErr w:type="gramEnd"/>
      <w:r w:rsidR="00B438D4">
        <w:t xml:space="preserve"> those in</w:t>
      </w:r>
      <w:r w:rsidR="0034062A">
        <w:t xml:space="preserve"> the IFLM method</w:t>
      </w:r>
      <w:r w:rsidR="008139C8">
        <w:t>.</w:t>
      </w:r>
      <w:r w:rsidR="001A2480">
        <w:t xml:space="preserve"> </w:t>
      </w:r>
      <w:r w:rsidR="0034062A">
        <w:t xml:space="preserve">The </w:t>
      </w:r>
      <w:r w:rsidR="000B646D">
        <w:t>department</w:t>
      </w:r>
      <w:r w:rsidR="0034062A">
        <w:t xml:space="preserve"> welcomes any feedback from stakeholders on how the two methods could usefully co-exist to maximise carbon abatement </w:t>
      </w:r>
      <w:r w:rsidR="001A2480">
        <w:t xml:space="preserve">while continuing to meet the </w:t>
      </w:r>
      <w:r w:rsidR="00361758">
        <w:t>offsets integrity standards (OIS).</w:t>
      </w:r>
      <w:r w:rsidR="0034062A">
        <w:t xml:space="preserve">  </w:t>
      </w:r>
    </w:p>
    <w:p w14:paraId="111429F0" w14:textId="77777777" w:rsidR="00361758" w:rsidRDefault="00361758" w:rsidP="009D716D"/>
    <w:p w14:paraId="1924B5BD" w14:textId="421F87EF" w:rsidR="007B0C31" w:rsidRPr="00C624EF" w:rsidRDefault="007B0C31" w:rsidP="009D716D">
      <w:pPr>
        <w:rPr>
          <w:b/>
          <w:bCs/>
          <w:sz w:val="28"/>
          <w:szCs w:val="28"/>
        </w:rPr>
      </w:pPr>
      <w:r w:rsidRPr="00C624EF">
        <w:rPr>
          <w:b/>
          <w:bCs/>
          <w:sz w:val="28"/>
          <w:szCs w:val="28"/>
        </w:rPr>
        <w:lastRenderedPageBreak/>
        <w:t xml:space="preserve">Questions from ERAC </w:t>
      </w:r>
    </w:p>
    <w:p w14:paraId="78E56B83" w14:textId="139EDA07" w:rsidR="005F13F6" w:rsidRPr="001E3E90" w:rsidRDefault="00DE175F" w:rsidP="00EE12B9">
      <w:pPr>
        <w:spacing w:after="140"/>
        <w:rPr>
          <w:rStyle w:val="cf11"/>
          <w:rFonts w:asciiTheme="minorHAnsi" w:hAnsiTheme="minorHAnsi" w:cstheme="minorBidi"/>
          <w:sz w:val="22"/>
          <w:szCs w:val="22"/>
        </w:rPr>
      </w:pPr>
      <w:r>
        <w:t xml:space="preserve">ERAC welcomes </w:t>
      </w:r>
      <w:r w:rsidR="00F42F35">
        <w:t xml:space="preserve">all </w:t>
      </w:r>
      <w:r>
        <w:t xml:space="preserve">feedback on </w:t>
      </w:r>
      <w:r w:rsidR="00F42F35">
        <w:t xml:space="preserve">the proposed IFLM method and its compliance with </w:t>
      </w:r>
      <w:r>
        <w:t>the Offsets Integrity Standards</w:t>
      </w:r>
      <w:r w:rsidR="00AE6978">
        <w:t xml:space="preserve">. The Committee would particularly value feedback on the following questions. </w:t>
      </w:r>
    </w:p>
    <w:p w14:paraId="0658D3C1" w14:textId="77777777" w:rsidR="004211E6" w:rsidRDefault="004211E6" w:rsidP="00EE12B9">
      <w:pPr>
        <w:pStyle w:val="ListParagraph"/>
        <w:numPr>
          <w:ilvl w:val="0"/>
          <w:numId w:val="27"/>
        </w:numPr>
        <w:spacing w:after="140"/>
        <w:contextualSpacing w:val="0"/>
        <w:rPr>
          <w:rFonts w:cstheme="minorHAnsi"/>
        </w:rPr>
      </w:pPr>
      <w:r w:rsidRPr="000D0416">
        <w:rPr>
          <w:rFonts w:cstheme="minorHAnsi"/>
        </w:rPr>
        <w:t xml:space="preserve">Are the current restricted activities appropriate (see Part 3, Division 6 of the exposure draft)? Are additional restrictions required or are any restrictions no longer required? </w:t>
      </w:r>
    </w:p>
    <w:p w14:paraId="7147B925" w14:textId="5CEB63B8" w:rsidR="00974279" w:rsidRPr="000D0416" w:rsidRDefault="00974279" w:rsidP="00EE12B9">
      <w:pPr>
        <w:pStyle w:val="ListParagraph"/>
        <w:numPr>
          <w:ilvl w:val="0"/>
          <w:numId w:val="27"/>
        </w:numPr>
        <w:spacing w:after="140"/>
        <w:contextualSpacing w:val="0"/>
      </w:pPr>
      <w:r>
        <w:t>The scien</w:t>
      </w:r>
      <w:r w:rsidR="00B775CD">
        <w:t xml:space="preserve">tific </w:t>
      </w:r>
      <w:r w:rsidR="005A0030">
        <w:t xml:space="preserve">literature suggests that </w:t>
      </w:r>
      <w:r>
        <w:t xml:space="preserve">grazing </w:t>
      </w:r>
      <w:r w:rsidR="00B775CD">
        <w:t xml:space="preserve">by herbivores (livestock and wildlife) may affect </w:t>
      </w:r>
      <w:r>
        <w:t>carbon stock accumulation in woody vegetation</w:t>
      </w:r>
      <w:r w:rsidR="00E11278">
        <w:t>,</w:t>
      </w:r>
      <w:r>
        <w:t xml:space="preserve"> </w:t>
      </w:r>
      <w:r w:rsidR="00B775CD">
        <w:t>but the impacts of grazing can be difficult to dis</w:t>
      </w:r>
      <w:r w:rsidR="00D874C4">
        <w:t>tinguish</w:t>
      </w:r>
      <w:r w:rsidR="00B775CD">
        <w:t xml:space="preserve"> from the </w:t>
      </w:r>
      <w:r w:rsidR="00D874C4">
        <w:t>influence</w:t>
      </w:r>
      <w:r w:rsidR="00B775CD">
        <w:t xml:space="preserve"> of rainfall variability and other factors. As a result, </w:t>
      </w:r>
      <w:r w:rsidR="00E11278">
        <w:t xml:space="preserve">growth in woody </w:t>
      </w:r>
      <w:r w:rsidR="00B775CD">
        <w:t xml:space="preserve">vegetation cannot </w:t>
      </w:r>
      <w:r w:rsidR="00E11278">
        <w:t>easily</w:t>
      </w:r>
      <w:r w:rsidR="00B775CD">
        <w:t xml:space="preserve"> be attributed to changes in </w:t>
      </w:r>
      <w:r w:rsidR="00E11278">
        <w:t xml:space="preserve">management </w:t>
      </w:r>
      <w:r w:rsidR="00B775CD">
        <w:t>practices</w:t>
      </w:r>
      <w:r>
        <w:t xml:space="preserve">. </w:t>
      </w:r>
      <w:r w:rsidRPr="000D0416">
        <w:t>A suite of method settings is proposed that are intended to ensure credited abatement is additional and can be attributed to the project activit</w:t>
      </w:r>
      <w:r>
        <w:t>ies undertaken</w:t>
      </w:r>
      <w:r w:rsidRPr="000D0416">
        <w:t xml:space="preserve">. </w:t>
      </w:r>
    </w:p>
    <w:p w14:paraId="6796B361" w14:textId="144DF9C3" w:rsidR="00974279" w:rsidRPr="000D0416" w:rsidRDefault="00E11278" w:rsidP="00EE12B9">
      <w:pPr>
        <w:pStyle w:val="ListParagraph"/>
        <w:numPr>
          <w:ilvl w:val="1"/>
          <w:numId w:val="27"/>
        </w:numPr>
        <w:spacing w:after="140"/>
        <w:contextualSpacing w:val="0"/>
      </w:pPr>
      <w:r>
        <w:t xml:space="preserve">Is </w:t>
      </w:r>
      <w:r w:rsidR="00974279" w:rsidRPr="000D0416">
        <w:t>the</w:t>
      </w:r>
      <w:r w:rsidR="00825AA2">
        <w:t xml:space="preserve"> range</w:t>
      </w:r>
      <w:r w:rsidR="00974279" w:rsidRPr="000D0416">
        <w:t xml:space="preserve"> of method settings </w:t>
      </w:r>
      <w:r>
        <w:t>sufficient to ensure that any measured changes in woody vegetation are correctly attributed to changes in management practices</w:t>
      </w:r>
      <w:r w:rsidR="00974279" w:rsidRPr="000D0416">
        <w:t xml:space="preserve">? </w:t>
      </w:r>
    </w:p>
    <w:p w14:paraId="701D4550" w14:textId="47195142" w:rsidR="00E11278" w:rsidRDefault="00974279" w:rsidP="00EE12B9">
      <w:pPr>
        <w:pStyle w:val="ListParagraph"/>
        <w:numPr>
          <w:ilvl w:val="1"/>
          <w:numId w:val="27"/>
        </w:numPr>
        <w:spacing w:after="140"/>
        <w:contextualSpacing w:val="0"/>
      </w:pPr>
      <w:r w:rsidRPr="000D0416">
        <w:t xml:space="preserve">If not, </w:t>
      </w:r>
      <w:r w:rsidR="00882DFB" w:rsidRPr="00882DFB">
        <w:t>how might the scientific rigour and overall integrity of removal of grazing as a suppressant with respect to regeneration of woody vegetation be improved</w:t>
      </w:r>
      <w:r w:rsidRPr="000D0416">
        <w:t>?</w:t>
      </w:r>
      <w:r>
        <w:t xml:space="preserve"> </w:t>
      </w:r>
    </w:p>
    <w:p w14:paraId="283D0A02" w14:textId="1A94D260" w:rsidR="00627AAD" w:rsidRDefault="00974279" w:rsidP="00EE12B9">
      <w:pPr>
        <w:pStyle w:val="ListParagraph"/>
        <w:numPr>
          <w:ilvl w:val="1"/>
          <w:numId w:val="27"/>
        </w:numPr>
        <w:spacing w:after="140"/>
        <w:contextualSpacing w:val="0"/>
      </w:pPr>
      <w:r>
        <w:t>Will</w:t>
      </w:r>
      <w:r w:rsidRPr="000D0416">
        <w:t xml:space="preserve"> the </w:t>
      </w:r>
      <w:r w:rsidR="00871128">
        <w:t>range</w:t>
      </w:r>
      <w:r w:rsidRPr="000D0416">
        <w:t xml:space="preserve"> of method settings provide a conservative estimate of abatement? </w:t>
      </w:r>
    </w:p>
    <w:p w14:paraId="3B6846B7" w14:textId="10F5B79A" w:rsidR="00974279" w:rsidRPr="000D0416" w:rsidRDefault="00E11278" w:rsidP="00EE12B9">
      <w:pPr>
        <w:pStyle w:val="ListParagraph"/>
        <w:numPr>
          <w:ilvl w:val="0"/>
          <w:numId w:val="27"/>
        </w:numPr>
        <w:spacing w:after="140"/>
        <w:contextualSpacing w:val="0"/>
      </w:pPr>
      <w:r>
        <w:t xml:space="preserve">A </w:t>
      </w:r>
      <w:r w:rsidR="00974279" w:rsidRPr="000D0416">
        <w:t xml:space="preserve">discount </w:t>
      </w:r>
      <w:r>
        <w:t xml:space="preserve">when issuing ACCUs is proposed </w:t>
      </w:r>
      <w:r w:rsidR="00974279" w:rsidRPr="000D0416">
        <w:t xml:space="preserve">to </w:t>
      </w:r>
      <w:r>
        <w:t xml:space="preserve">account for </w:t>
      </w:r>
      <w:r w:rsidR="00974279" w:rsidRPr="000D0416">
        <w:t xml:space="preserve">uncertainty in the attribution of regeneration </w:t>
      </w:r>
      <w:r>
        <w:t xml:space="preserve">of woody vegetation </w:t>
      </w:r>
      <w:r w:rsidR="00974279" w:rsidRPr="000D0416">
        <w:t xml:space="preserve">to the project activity. </w:t>
      </w:r>
      <w:r>
        <w:t xml:space="preserve">Different discount rates </w:t>
      </w:r>
      <w:r w:rsidR="00974279" w:rsidRPr="000D0416">
        <w:t>have been proposed for lower and higher rainfall areas</w:t>
      </w:r>
      <w:r>
        <w:t>,</w:t>
      </w:r>
      <w:r w:rsidR="00974279" w:rsidRPr="000D0416">
        <w:t xml:space="preserve"> to reflect variable forest responses to rainfall and associated attribution uncertainty in these landscapes. </w:t>
      </w:r>
    </w:p>
    <w:p w14:paraId="2A6DB080" w14:textId="3D9155C1" w:rsidR="00974279" w:rsidRPr="009B2611" w:rsidRDefault="00974279" w:rsidP="00EE12B9">
      <w:pPr>
        <w:pStyle w:val="ListParagraph"/>
        <w:numPr>
          <w:ilvl w:val="1"/>
          <w:numId w:val="27"/>
        </w:numPr>
        <w:spacing w:after="140"/>
        <w:contextualSpacing w:val="0"/>
      </w:pPr>
      <w:r w:rsidRPr="009B2611">
        <w:t xml:space="preserve">Is </w:t>
      </w:r>
      <w:r w:rsidR="00E11278" w:rsidRPr="009B2611">
        <w:t xml:space="preserve">a </w:t>
      </w:r>
      <w:r w:rsidRPr="009B2611">
        <w:t>500mm average annual rainfall threshold an appropriate proxy for regions with higher and lower uncertainty</w:t>
      </w:r>
      <w:r w:rsidR="00E11278" w:rsidRPr="009B2611">
        <w:t xml:space="preserve"> of attribution</w:t>
      </w:r>
      <w:r w:rsidRPr="009B2611">
        <w:t xml:space="preserve">? </w:t>
      </w:r>
      <w:r w:rsidR="00EF2189" w:rsidRPr="009B2611">
        <w:t>Sh</w:t>
      </w:r>
      <w:r w:rsidR="00241EA8" w:rsidRPr="009B2611">
        <w:t>ould rainfall frequency</w:t>
      </w:r>
      <w:r w:rsidR="00EF2189" w:rsidRPr="009B2611">
        <w:t>,</w:t>
      </w:r>
      <w:r w:rsidR="00241EA8" w:rsidRPr="009B2611">
        <w:t xml:space="preserve"> as well as average annual rainfall</w:t>
      </w:r>
      <w:r w:rsidR="00EF2189" w:rsidRPr="009B2611">
        <w:t>,</w:t>
      </w:r>
      <w:r w:rsidR="00241EA8" w:rsidRPr="009B2611">
        <w:t xml:space="preserve"> be usefully incorporated into the method’s setting</w:t>
      </w:r>
      <w:r w:rsidR="00EF2189" w:rsidRPr="009B2611">
        <w:t>s and if so, how?</w:t>
      </w:r>
    </w:p>
    <w:p w14:paraId="5B336AF5" w14:textId="27D4BC06" w:rsidR="00974279" w:rsidRPr="00FA0FF1" w:rsidDel="003D0DAB" w:rsidRDefault="00E11278" w:rsidP="00EE12B9">
      <w:pPr>
        <w:pStyle w:val="ListParagraph"/>
        <w:numPr>
          <w:ilvl w:val="1"/>
          <w:numId w:val="27"/>
        </w:numPr>
        <w:spacing w:after="140"/>
        <w:contextualSpacing w:val="0"/>
      </w:pPr>
      <w:r>
        <w:t xml:space="preserve">Would </w:t>
      </w:r>
      <w:r w:rsidR="00974279" w:rsidRPr="000D0416">
        <w:t>other proxies, such as vegetation</w:t>
      </w:r>
      <w:r w:rsidR="00974279">
        <w:t xml:space="preserve"> type</w:t>
      </w:r>
      <w:r w:rsidR="00974279" w:rsidRPr="000D0416">
        <w:t xml:space="preserve"> or ecosystems</w:t>
      </w:r>
      <w:r>
        <w:t>,</w:t>
      </w:r>
      <w:r w:rsidR="00974279" w:rsidRPr="000D0416">
        <w:t xml:space="preserve"> </w:t>
      </w:r>
      <w:r>
        <w:t>more accurate</w:t>
      </w:r>
      <w:r w:rsidR="008D13F2">
        <w:t>ly</w:t>
      </w:r>
      <w:r>
        <w:t xml:space="preserve"> account for </w:t>
      </w:r>
      <w:r w:rsidR="008D13F2">
        <w:t xml:space="preserve">variation </w:t>
      </w:r>
      <w:r>
        <w:t xml:space="preserve">in </w:t>
      </w:r>
      <w:r w:rsidR="008D13F2">
        <w:t>the growth rate of woody vegetation</w:t>
      </w:r>
      <w:r w:rsidR="00974279" w:rsidRPr="000D0416">
        <w:t>? </w:t>
      </w:r>
      <w:r w:rsidR="00301949">
        <w:t xml:space="preserve"> </w:t>
      </w:r>
    </w:p>
    <w:p w14:paraId="4DBE9489" w14:textId="2F3166C2" w:rsidR="00257FB6" w:rsidRPr="000D0416" w:rsidRDefault="00257FB6" w:rsidP="00EE12B9">
      <w:pPr>
        <w:pStyle w:val="ListParagraph"/>
        <w:numPr>
          <w:ilvl w:val="0"/>
          <w:numId w:val="27"/>
        </w:numPr>
        <w:spacing w:after="140"/>
        <w:ind w:left="714" w:hanging="357"/>
        <w:contextualSpacing w:val="0"/>
        <w:rPr>
          <w:rFonts w:cstheme="minorHAnsi"/>
        </w:rPr>
      </w:pPr>
      <w:r w:rsidRPr="000D0416">
        <w:rPr>
          <w:rFonts w:cstheme="minorHAnsi"/>
        </w:rPr>
        <w:t xml:space="preserve">The exposure draft includes an approach (the hurdle requirement) to manage possible leakage </w:t>
      </w:r>
      <w:r w:rsidR="008D13F2">
        <w:rPr>
          <w:rFonts w:cstheme="minorHAnsi"/>
        </w:rPr>
        <w:t>resulting from</w:t>
      </w:r>
      <w:r w:rsidR="008D13F2" w:rsidRPr="000D0416">
        <w:rPr>
          <w:rFonts w:cstheme="minorHAnsi"/>
        </w:rPr>
        <w:t xml:space="preserve"> </w:t>
      </w:r>
      <w:r w:rsidRPr="000D0416">
        <w:rPr>
          <w:rFonts w:cstheme="minorHAnsi"/>
        </w:rPr>
        <w:t>a project (see Part 4, Divisions 4 and 5 of the exposure draft)</w:t>
      </w:r>
      <w:r w:rsidR="008D13F2">
        <w:rPr>
          <w:rFonts w:cstheme="minorHAnsi"/>
        </w:rPr>
        <w:t xml:space="preserve">. This refers to </w:t>
      </w:r>
      <w:r w:rsidRPr="000D0416">
        <w:rPr>
          <w:rFonts w:cstheme="minorHAnsi"/>
        </w:rPr>
        <w:t xml:space="preserve">the risk </w:t>
      </w:r>
      <w:r w:rsidR="008D13F2">
        <w:rPr>
          <w:rFonts w:cstheme="minorHAnsi"/>
        </w:rPr>
        <w:t xml:space="preserve">that </w:t>
      </w:r>
      <w:r w:rsidRPr="000D0416">
        <w:rPr>
          <w:rFonts w:cstheme="minorHAnsi"/>
        </w:rPr>
        <w:t xml:space="preserve">project activities </w:t>
      </w:r>
      <w:r w:rsidR="008D13F2">
        <w:rPr>
          <w:rFonts w:cstheme="minorHAnsi"/>
        </w:rPr>
        <w:t xml:space="preserve">may drive changes in </w:t>
      </w:r>
      <w:r w:rsidRPr="000D0416">
        <w:rPr>
          <w:rFonts w:cstheme="minorHAnsi"/>
        </w:rPr>
        <w:t xml:space="preserve">agricultural activities outside of </w:t>
      </w:r>
      <w:r w:rsidR="008D13F2">
        <w:rPr>
          <w:rFonts w:cstheme="minorHAnsi"/>
        </w:rPr>
        <w:t xml:space="preserve">the </w:t>
      </w:r>
      <w:r w:rsidRPr="000D0416">
        <w:rPr>
          <w:rFonts w:cstheme="minorHAnsi"/>
        </w:rPr>
        <w:t>C</w:t>
      </w:r>
      <w:r w:rsidR="00E564D1">
        <w:rPr>
          <w:rFonts w:cstheme="minorHAnsi"/>
        </w:rPr>
        <w:t xml:space="preserve">arbon </w:t>
      </w:r>
      <w:r w:rsidRPr="000D0416">
        <w:rPr>
          <w:rFonts w:cstheme="minorHAnsi"/>
        </w:rPr>
        <w:t>E</w:t>
      </w:r>
      <w:r w:rsidR="00E564D1">
        <w:rPr>
          <w:rFonts w:cstheme="minorHAnsi"/>
        </w:rPr>
        <w:t xml:space="preserve">stimation </w:t>
      </w:r>
      <w:r w:rsidRPr="000D0416">
        <w:rPr>
          <w:rFonts w:cstheme="minorHAnsi"/>
        </w:rPr>
        <w:t>A</w:t>
      </w:r>
      <w:r w:rsidR="00E564D1">
        <w:rPr>
          <w:rFonts w:cstheme="minorHAnsi"/>
        </w:rPr>
        <w:t>rea</w:t>
      </w:r>
      <w:r w:rsidRPr="000D0416">
        <w:rPr>
          <w:rFonts w:cstheme="minorHAnsi"/>
        </w:rPr>
        <w:t>s</w:t>
      </w:r>
      <w:r w:rsidR="00E564D1">
        <w:rPr>
          <w:rFonts w:cstheme="minorHAnsi"/>
        </w:rPr>
        <w:t xml:space="preserve"> (</w:t>
      </w:r>
      <w:r>
        <w:rPr>
          <w:rFonts w:cstheme="minorHAnsi"/>
        </w:rPr>
        <w:t>CEAs</w:t>
      </w:r>
      <w:r w:rsidR="00E564D1">
        <w:rPr>
          <w:rFonts w:cstheme="minorHAnsi"/>
        </w:rPr>
        <w:t>)</w:t>
      </w:r>
      <w:r w:rsidR="1E4EB820" w:rsidRPr="000D0416">
        <w:rPr>
          <w:rFonts w:cstheme="minorHAnsi"/>
        </w:rPr>
        <w:t>,</w:t>
      </w:r>
      <w:r w:rsidR="2E876CD2" w:rsidRPr="000D0416">
        <w:rPr>
          <w:rFonts w:cstheme="minorHAnsi"/>
        </w:rPr>
        <w:t xml:space="preserve"> </w:t>
      </w:r>
      <w:r w:rsidR="008D13F2">
        <w:rPr>
          <w:rFonts w:cstheme="minorHAnsi"/>
        </w:rPr>
        <w:t xml:space="preserve">potentially including increased </w:t>
      </w:r>
      <w:r w:rsidR="00DD050F">
        <w:rPr>
          <w:rFonts w:cstheme="minorHAnsi"/>
        </w:rPr>
        <w:t>clearing</w:t>
      </w:r>
      <w:r w:rsidRPr="000D0416">
        <w:rPr>
          <w:rFonts w:cstheme="minorHAnsi"/>
        </w:rPr>
        <w:t xml:space="preserve"> </w:t>
      </w:r>
      <w:r w:rsidR="008D13F2">
        <w:rPr>
          <w:rFonts w:cstheme="minorHAnsi"/>
        </w:rPr>
        <w:t xml:space="preserve">or greater grazing intensity </w:t>
      </w:r>
      <w:r w:rsidR="00D874C4">
        <w:rPr>
          <w:rFonts w:cstheme="minorHAnsi"/>
        </w:rPr>
        <w:t>outside the CEAs</w:t>
      </w:r>
      <w:r w:rsidRPr="000D0416">
        <w:rPr>
          <w:rFonts w:cstheme="minorHAnsi"/>
        </w:rPr>
        <w:t xml:space="preserve">. </w:t>
      </w:r>
    </w:p>
    <w:p w14:paraId="23552769" w14:textId="153FEDBB" w:rsidR="00257FB6" w:rsidRPr="000D0416" w:rsidRDefault="00257FB6" w:rsidP="00EE12B9">
      <w:pPr>
        <w:pStyle w:val="ListParagraph"/>
        <w:numPr>
          <w:ilvl w:val="1"/>
          <w:numId w:val="27"/>
        </w:numPr>
        <w:spacing w:after="140"/>
        <w:ind w:left="1434" w:hanging="357"/>
        <w:contextualSpacing w:val="0"/>
        <w:rPr>
          <w:rFonts w:cstheme="minorHAnsi"/>
        </w:rPr>
      </w:pPr>
      <w:r w:rsidRPr="000D0416">
        <w:rPr>
          <w:rFonts w:cstheme="minorHAnsi"/>
        </w:rPr>
        <w:t xml:space="preserve">Are the proposed requirements appropriate to manage </w:t>
      </w:r>
      <w:r w:rsidR="008D13F2">
        <w:rPr>
          <w:rFonts w:cstheme="minorHAnsi"/>
        </w:rPr>
        <w:t>the risk of</w:t>
      </w:r>
      <w:r w:rsidR="008D13F2" w:rsidRPr="000D0416">
        <w:rPr>
          <w:rFonts w:cstheme="minorHAnsi"/>
        </w:rPr>
        <w:t xml:space="preserve"> </w:t>
      </w:r>
      <w:r w:rsidRPr="000D0416">
        <w:rPr>
          <w:rFonts w:cstheme="minorHAnsi"/>
        </w:rPr>
        <w:t xml:space="preserve">leakage and minimise </w:t>
      </w:r>
      <w:r w:rsidR="008D13F2">
        <w:rPr>
          <w:rFonts w:cstheme="minorHAnsi"/>
        </w:rPr>
        <w:t xml:space="preserve">the </w:t>
      </w:r>
      <w:r w:rsidRPr="000D0416">
        <w:rPr>
          <w:rFonts w:cstheme="minorHAnsi"/>
        </w:rPr>
        <w:t xml:space="preserve">transaction burden for projects? </w:t>
      </w:r>
    </w:p>
    <w:p w14:paraId="6A3E77E4" w14:textId="77777777" w:rsidR="008D13F2" w:rsidRDefault="00257FB6" w:rsidP="00EE12B9">
      <w:pPr>
        <w:pStyle w:val="ListParagraph"/>
        <w:numPr>
          <w:ilvl w:val="1"/>
          <w:numId w:val="27"/>
        </w:numPr>
        <w:spacing w:after="140"/>
        <w:ind w:left="1434" w:hanging="357"/>
        <w:contextualSpacing w:val="0"/>
        <w:rPr>
          <w:rFonts w:cstheme="minorHAnsi"/>
        </w:rPr>
      </w:pPr>
      <w:r w:rsidRPr="000D0416">
        <w:rPr>
          <w:rFonts w:cstheme="minorHAnsi"/>
        </w:rPr>
        <w:t>Are there other project emissions beyond a change in carbon stock that should be accounted for outside the project area</w:t>
      </w:r>
      <w:r w:rsidR="008D13F2">
        <w:rPr>
          <w:rFonts w:cstheme="minorHAnsi"/>
        </w:rPr>
        <w:t>,</w:t>
      </w:r>
      <w:r w:rsidRPr="000D0416">
        <w:rPr>
          <w:rFonts w:cstheme="minorHAnsi"/>
        </w:rPr>
        <w:t xml:space="preserve"> as they are also likely to be a result of leakage (rather than business as usual land management practices)? </w:t>
      </w:r>
    </w:p>
    <w:p w14:paraId="14D5A03E" w14:textId="6E22AB9F" w:rsidR="00257FB6" w:rsidRPr="000D0416" w:rsidRDefault="008D13F2" w:rsidP="00EE12B9">
      <w:pPr>
        <w:pStyle w:val="ListParagraph"/>
        <w:numPr>
          <w:ilvl w:val="1"/>
          <w:numId w:val="27"/>
        </w:numPr>
        <w:spacing w:after="140"/>
        <w:ind w:left="1434" w:hanging="357"/>
        <w:contextualSpacing w:val="0"/>
        <w:rPr>
          <w:rFonts w:cstheme="minorHAnsi"/>
        </w:rPr>
      </w:pPr>
      <w:r>
        <w:rPr>
          <w:rFonts w:cstheme="minorHAnsi"/>
        </w:rPr>
        <w:t>Should additional discounts apply to account for the risk of leakage?</w:t>
      </w:r>
    </w:p>
    <w:p w14:paraId="07C1B554" w14:textId="41122EA1" w:rsidR="00654C67" w:rsidRPr="000D0416" w:rsidRDefault="00E4498B" w:rsidP="00EE12B9">
      <w:pPr>
        <w:pStyle w:val="ListParagraph"/>
        <w:numPr>
          <w:ilvl w:val="0"/>
          <w:numId w:val="27"/>
        </w:numPr>
        <w:spacing w:after="140"/>
        <w:ind w:left="714" w:hanging="357"/>
        <w:contextualSpacing w:val="0"/>
        <w:rPr>
          <w:rFonts w:cstheme="minorHAnsi"/>
        </w:rPr>
      </w:pPr>
      <w:r w:rsidRPr="000D0416">
        <w:rPr>
          <w:rFonts w:cstheme="minorHAnsi"/>
        </w:rPr>
        <w:t xml:space="preserve">The exposure draft includes an approach </w:t>
      </w:r>
      <w:r w:rsidR="005E6EF5" w:rsidRPr="000D0416">
        <w:rPr>
          <w:rFonts w:cstheme="minorHAnsi"/>
        </w:rPr>
        <w:t xml:space="preserve">where areas not stratified as </w:t>
      </w:r>
      <w:r w:rsidR="00E564D1">
        <w:rPr>
          <w:rFonts w:cstheme="minorHAnsi"/>
        </w:rPr>
        <w:t>CEAs</w:t>
      </w:r>
      <w:r w:rsidR="004D197E">
        <w:rPr>
          <w:rFonts w:cstheme="minorHAnsi"/>
        </w:rPr>
        <w:t xml:space="preserve"> </w:t>
      </w:r>
      <w:r w:rsidR="004D197E" w:rsidRPr="000D0416">
        <w:rPr>
          <w:rFonts w:cstheme="minorHAnsi"/>
        </w:rPr>
        <w:t xml:space="preserve">or </w:t>
      </w:r>
      <w:r w:rsidR="00B05AB3" w:rsidRPr="000D0416">
        <w:rPr>
          <w:rFonts w:cstheme="minorHAnsi"/>
        </w:rPr>
        <w:t xml:space="preserve">exclusion areas must be stratified as </w:t>
      </w:r>
      <w:r w:rsidR="00D3318E" w:rsidRPr="000D0416">
        <w:rPr>
          <w:rFonts w:cstheme="minorHAnsi"/>
        </w:rPr>
        <w:t xml:space="preserve">Vegetation Accounting Areas (VAAs) for </w:t>
      </w:r>
      <w:r w:rsidR="00B05AB3" w:rsidRPr="000D0416">
        <w:rPr>
          <w:rFonts w:cstheme="minorHAnsi"/>
        </w:rPr>
        <w:t xml:space="preserve">applying the hurdle </w:t>
      </w:r>
      <w:r w:rsidR="00B05AB3" w:rsidRPr="000D0416">
        <w:rPr>
          <w:rFonts w:cstheme="minorHAnsi"/>
        </w:rPr>
        <w:lastRenderedPageBreak/>
        <w:t>requirement (</w:t>
      </w:r>
      <w:r w:rsidR="00DB5507" w:rsidRPr="000D0416">
        <w:rPr>
          <w:rFonts w:cstheme="minorHAnsi"/>
        </w:rPr>
        <w:t xml:space="preserve">Division </w:t>
      </w:r>
      <w:r w:rsidR="00F56287" w:rsidRPr="000D0416">
        <w:rPr>
          <w:rFonts w:cstheme="minorHAnsi"/>
        </w:rPr>
        <w:t>4, section 15</w:t>
      </w:r>
      <w:r w:rsidR="008538C4" w:rsidRPr="000D0416">
        <w:rPr>
          <w:rFonts w:cstheme="minorHAnsi"/>
        </w:rPr>
        <w:t xml:space="preserve"> and 16). </w:t>
      </w:r>
      <w:r w:rsidR="00E564D1">
        <w:rPr>
          <w:rFonts w:cstheme="minorHAnsi"/>
        </w:rPr>
        <w:t>I</w:t>
      </w:r>
      <w:r w:rsidR="008538C4" w:rsidRPr="000D0416">
        <w:rPr>
          <w:rFonts w:cstheme="minorHAnsi"/>
        </w:rPr>
        <w:t xml:space="preserve">t is intended </w:t>
      </w:r>
      <w:r w:rsidR="005E3F13" w:rsidRPr="000D0416">
        <w:rPr>
          <w:rFonts w:cstheme="minorHAnsi"/>
        </w:rPr>
        <w:t xml:space="preserve">an </w:t>
      </w:r>
      <w:r w:rsidR="008538C4" w:rsidRPr="000D0416">
        <w:rPr>
          <w:rFonts w:cstheme="minorHAnsi"/>
        </w:rPr>
        <w:t>exclusion area is an area without vegetation and where vegetation will not grow</w:t>
      </w:r>
      <w:r w:rsidR="005E3F13" w:rsidRPr="000D0416">
        <w:rPr>
          <w:rFonts w:cstheme="minorHAnsi"/>
        </w:rPr>
        <w:t xml:space="preserve"> (</w:t>
      </w:r>
      <w:r w:rsidR="002539A9" w:rsidRPr="000D0416">
        <w:rPr>
          <w:rFonts w:cstheme="minorHAnsi"/>
        </w:rPr>
        <w:t>i.e</w:t>
      </w:r>
      <w:r w:rsidR="008538C4" w:rsidRPr="000D0416" w:rsidDel="00E564D1">
        <w:rPr>
          <w:rFonts w:cstheme="minorHAnsi"/>
        </w:rPr>
        <w:t>.</w:t>
      </w:r>
      <w:r w:rsidR="008538C4" w:rsidRPr="000D0416">
        <w:rPr>
          <w:rFonts w:cstheme="minorHAnsi"/>
        </w:rPr>
        <w:t xml:space="preserve"> waterways, infrastructure, rocky outcrops or roads</w:t>
      </w:r>
      <w:r w:rsidR="00E564D1">
        <w:rPr>
          <w:rFonts w:cstheme="minorHAnsi"/>
        </w:rPr>
        <w:t>)</w:t>
      </w:r>
      <w:r w:rsidR="008538C4" w:rsidRPr="000D0416">
        <w:rPr>
          <w:rFonts w:cstheme="minorHAnsi"/>
        </w:rPr>
        <w:t>.</w:t>
      </w:r>
      <w:r w:rsidR="00B256D9" w:rsidRPr="000D0416">
        <w:rPr>
          <w:rFonts w:cstheme="minorHAnsi"/>
        </w:rPr>
        <w:t xml:space="preserve"> It is proposed the CFI Mapping Guidelines will be updat</w:t>
      </w:r>
      <w:r w:rsidR="005E3835" w:rsidRPr="000D0416">
        <w:rPr>
          <w:rFonts w:cstheme="minorHAnsi"/>
        </w:rPr>
        <w:t xml:space="preserve">ed </w:t>
      </w:r>
      <w:r w:rsidR="00654C67" w:rsidRPr="000D0416">
        <w:rPr>
          <w:rFonts w:cstheme="minorHAnsi"/>
        </w:rPr>
        <w:t>in line with this</w:t>
      </w:r>
      <w:r w:rsidR="00E6096C">
        <w:rPr>
          <w:rFonts w:cstheme="minorHAnsi"/>
        </w:rPr>
        <w:t xml:space="preserve"> – if required.</w:t>
      </w:r>
    </w:p>
    <w:p w14:paraId="684E72E4" w14:textId="1941E20B" w:rsidR="00980926" w:rsidRPr="000D0416" w:rsidRDefault="008538C4" w:rsidP="00EE12B9">
      <w:pPr>
        <w:pStyle w:val="ListParagraph"/>
        <w:numPr>
          <w:ilvl w:val="1"/>
          <w:numId w:val="27"/>
        </w:numPr>
        <w:spacing w:after="140"/>
        <w:ind w:left="1434" w:hanging="357"/>
        <w:contextualSpacing w:val="0"/>
        <w:rPr>
          <w:rFonts w:cstheme="minorHAnsi"/>
        </w:rPr>
      </w:pPr>
      <w:r w:rsidRPr="000D0416">
        <w:rPr>
          <w:rFonts w:cstheme="minorHAnsi"/>
        </w:rPr>
        <w:t xml:space="preserve">What issues might arise if the CFI Mapping Guidelines were updated to reflect only these areas </w:t>
      </w:r>
      <w:r w:rsidR="008D13F2">
        <w:rPr>
          <w:rFonts w:cstheme="minorHAnsi"/>
        </w:rPr>
        <w:t xml:space="preserve">that </w:t>
      </w:r>
      <w:r w:rsidRPr="000D0416">
        <w:rPr>
          <w:rFonts w:cstheme="minorHAnsi"/>
        </w:rPr>
        <w:t>can be mapped as exclusion areas?</w:t>
      </w:r>
      <w:r w:rsidR="00713C29" w:rsidRPr="000D0416">
        <w:rPr>
          <w:rFonts w:cstheme="minorHAnsi"/>
        </w:rPr>
        <w:t xml:space="preserve"> </w:t>
      </w:r>
    </w:p>
    <w:p w14:paraId="39FA989C" w14:textId="5AFB551B" w:rsidR="00AE7751" w:rsidRPr="00F65FEA" w:rsidRDefault="00F52F31" w:rsidP="00EE12B9">
      <w:pPr>
        <w:pStyle w:val="ListParagraph"/>
        <w:numPr>
          <w:ilvl w:val="0"/>
          <w:numId w:val="27"/>
        </w:numPr>
        <w:spacing w:after="140"/>
        <w:contextualSpacing w:val="0"/>
        <w:rPr>
          <w:rFonts w:cstheme="minorHAnsi"/>
        </w:rPr>
      </w:pPr>
      <w:r w:rsidRPr="000D0416">
        <w:t xml:space="preserve">What are the benefits and risks if </w:t>
      </w:r>
      <w:r w:rsidR="00DC150A">
        <w:t>landscape rehydration</w:t>
      </w:r>
      <w:r w:rsidRPr="000D0416">
        <w:t xml:space="preserve"> were to be included as an eligible management activity</w:t>
      </w:r>
      <w:r w:rsidR="00843757">
        <w:t xml:space="preserve"> in the </w:t>
      </w:r>
      <w:r w:rsidR="00C730AE">
        <w:t>‘suppressed land’ module</w:t>
      </w:r>
      <w:r w:rsidRPr="000D0416">
        <w:t xml:space="preserve">? </w:t>
      </w:r>
    </w:p>
    <w:p w14:paraId="7AA896BF" w14:textId="77777777" w:rsidR="00EE3120" w:rsidRPr="000D0416" w:rsidRDefault="00F52F31" w:rsidP="00EE12B9">
      <w:pPr>
        <w:pStyle w:val="ListParagraph"/>
        <w:numPr>
          <w:ilvl w:val="1"/>
          <w:numId w:val="25"/>
        </w:numPr>
        <w:spacing w:after="140"/>
        <w:ind w:left="1434" w:hanging="357"/>
        <w:contextualSpacing w:val="0"/>
      </w:pPr>
      <w:r w:rsidRPr="000D0416">
        <w:t xml:space="preserve">Are restrictions required to ensure hydrological management does not lead to leakage or adverse impacts on broader landscape hydrology? </w:t>
      </w:r>
    </w:p>
    <w:p w14:paraId="3F4E611C" w14:textId="77777777" w:rsidR="00F65FEA" w:rsidRDefault="00F52F31" w:rsidP="00EE12B9">
      <w:pPr>
        <w:pStyle w:val="ListParagraph"/>
        <w:numPr>
          <w:ilvl w:val="1"/>
          <w:numId w:val="25"/>
        </w:numPr>
        <w:spacing w:after="140"/>
        <w:contextualSpacing w:val="0"/>
      </w:pPr>
      <w:r w:rsidRPr="000D0416">
        <w:t>Are any of these concerns managed through existing regulatory requirements?</w:t>
      </w:r>
    </w:p>
    <w:p w14:paraId="196C23F0" w14:textId="30B59328" w:rsidR="00B75505" w:rsidRPr="000D0416" w:rsidRDefault="004735E6" w:rsidP="00EE12B9">
      <w:pPr>
        <w:pStyle w:val="ListParagraph"/>
        <w:numPr>
          <w:ilvl w:val="0"/>
          <w:numId w:val="25"/>
        </w:numPr>
        <w:spacing w:after="140"/>
        <w:contextualSpacing w:val="0"/>
      </w:pPr>
      <w:r w:rsidRPr="00F65FEA">
        <w:rPr>
          <w:rFonts w:cstheme="minorHAnsi"/>
        </w:rPr>
        <w:t xml:space="preserve">The exposure draft proposes a new measurement approach that combines the use of FullCAM with local measurements derived from deploying remote sensing technologies (the FullCAM-Measure Hybrid approach). </w:t>
      </w:r>
      <w:r w:rsidR="00B75505" w:rsidRPr="000D0416">
        <w:t xml:space="preserve">The FullCAM-Measure Hybrid approach proposes </w:t>
      </w:r>
      <w:r w:rsidR="00227F20">
        <w:t xml:space="preserve">that </w:t>
      </w:r>
      <w:r w:rsidR="00B75505" w:rsidRPr="000D0416">
        <w:t xml:space="preserve">measurements are taken at 5-yearly intervals for carbon stock and canopy projection cover – the intent being that this </w:t>
      </w:r>
      <w:r w:rsidR="00D874C4">
        <w:t>enables</w:t>
      </w:r>
      <w:r w:rsidR="00227F20">
        <w:t xml:space="preserve"> more </w:t>
      </w:r>
      <w:r w:rsidR="00B75505" w:rsidRPr="000D0416">
        <w:t>accura</w:t>
      </w:r>
      <w:r w:rsidR="00227F20">
        <w:t>te</w:t>
      </w:r>
      <w:r w:rsidR="00B75505" w:rsidRPr="000D0416">
        <w:t xml:space="preserve"> calibration of the Tree Yield Formula. </w:t>
      </w:r>
    </w:p>
    <w:p w14:paraId="6558C8BA" w14:textId="77777777" w:rsidR="00B75505" w:rsidRPr="000D0416" w:rsidRDefault="00B75505" w:rsidP="00EE12B9">
      <w:pPr>
        <w:pStyle w:val="ListParagraph"/>
        <w:numPr>
          <w:ilvl w:val="1"/>
          <w:numId w:val="26"/>
        </w:numPr>
        <w:spacing w:after="140"/>
        <w:contextualSpacing w:val="0"/>
      </w:pPr>
      <w:r w:rsidRPr="000D0416">
        <w:t>From a scientific or project implementation perspective, are there any technical considerations that suggest the proposed approach for the FullCAM-Measure Hybrid approach should be adjusted? </w:t>
      </w:r>
    </w:p>
    <w:p w14:paraId="1A197A4A" w14:textId="2350D1A6" w:rsidR="00B75505" w:rsidRPr="000D0416" w:rsidRDefault="00B75505" w:rsidP="00EE12B9">
      <w:pPr>
        <w:pStyle w:val="ListParagraph"/>
        <w:numPr>
          <w:ilvl w:val="1"/>
          <w:numId w:val="26"/>
        </w:numPr>
        <w:spacing w:after="140"/>
        <w:contextualSpacing w:val="0"/>
      </w:pPr>
      <w:r w:rsidRPr="000D0416">
        <w:t>Are disturbance events appropriately accounted for in the proposed approach? </w:t>
      </w:r>
    </w:p>
    <w:p w14:paraId="04901A96" w14:textId="1DE1F291" w:rsidR="004735E6" w:rsidRPr="00C81314" w:rsidRDefault="004735E6" w:rsidP="00EE12B9">
      <w:pPr>
        <w:pStyle w:val="ListParagraph"/>
        <w:numPr>
          <w:ilvl w:val="1"/>
          <w:numId w:val="26"/>
        </w:numPr>
        <w:spacing w:after="140"/>
        <w:contextualSpacing w:val="0"/>
      </w:pPr>
      <w:r>
        <w:rPr>
          <w:rFonts w:cstheme="minorHAnsi"/>
        </w:rPr>
        <w:t xml:space="preserve">The method includes a 40% </w:t>
      </w:r>
      <w:r w:rsidR="00B6090D">
        <w:rPr>
          <w:rFonts w:cstheme="minorHAnsi"/>
        </w:rPr>
        <w:t>Tree Yield Formula d</w:t>
      </w:r>
      <w:r>
        <w:rPr>
          <w:rFonts w:cstheme="minorHAnsi"/>
        </w:rPr>
        <w:t>iscount to manage the uncertainty associated with the FullCAM-Measure Hybrid approach, which would be returned if the project’s abatement is demonstrably achieved in year 25</w:t>
      </w:r>
      <w:r w:rsidR="00C347A4">
        <w:rPr>
          <w:rFonts w:cstheme="minorHAnsi"/>
        </w:rPr>
        <w:t>.</w:t>
      </w:r>
      <w:r w:rsidR="00C81314" w:rsidRPr="00C81314">
        <w:t xml:space="preserve"> </w:t>
      </w:r>
      <w:r w:rsidR="00C81314" w:rsidRPr="000D0416">
        <w:t xml:space="preserve">Does the proposed approach to use the </w:t>
      </w:r>
      <w:r w:rsidR="00324710">
        <w:t>Tree Yield Formula</w:t>
      </w:r>
      <w:r w:rsidR="00C81314" w:rsidRPr="000D0416">
        <w:t xml:space="preserve"> discount conservatively address uncertainties in sampling and calibration? </w:t>
      </w:r>
    </w:p>
    <w:p w14:paraId="56A2F38B" w14:textId="77777777" w:rsidR="008906C7" w:rsidRPr="000D0416" w:rsidRDefault="008906C7" w:rsidP="00EE12B9">
      <w:pPr>
        <w:pStyle w:val="ListParagraph"/>
        <w:numPr>
          <w:ilvl w:val="1"/>
          <w:numId w:val="26"/>
        </w:numPr>
        <w:spacing w:after="140"/>
        <w:contextualSpacing w:val="0"/>
      </w:pPr>
      <w:r w:rsidRPr="000D0416">
        <w:t>Do you foresee situations when proponents may switch between spatially referenced / spatially explicit sampling approaches between reporting periods? How can this be facilitated while maintaining the integrity of the sampling approach?</w:t>
      </w:r>
    </w:p>
    <w:p w14:paraId="2758ABE2" w14:textId="6F46F717" w:rsidR="004735E6" w:rsidRDefault="00FD2F23" w:rsidP="00EE12B9">
      <w:pPr>
        <w:pStyle w:val="ListParagraph"/>
        <w:numPr>
          <w:ilvl w:val="1"/>
          <w:numId w:val="26"/>
        </w:numPr>
        <w:spacing w:after="140"/>
        <w:contextualSpacing w:val="0"/>
        <w:rPr>
          <w:rFonts w:cstheme="minorHAnsi"/>
        </w:rPr>
      </w:pPr>
      <w:r>
        <w:rPr>
          <w:rFonts w:cstheme="minorHAnsi"/>
        </w:rPr>
        <w:t xml:space="preserve">Should the method allow projects to be credited based on direct sampling of biomass without the use of </w:t>
      </w:r>
      <w:r w:rsidR="00C154E7">
        <w:rPr>
          <w:rFonts w:cstheme="minorHAnsi"/>
        </w:rPr>
        <w:t>t</w:t>
      </w:r>
      <w:r>
        <w:rPr>
          <w:rFonts w:cstheme="minorHAnsi"/>
        </w:rPr>
        <w:t xml:space="preserve">he </w:t>
      </w:r>
      <w:r w:rsidR="00C154E7">
        <w:rPr>
          <w:rFonts w:cstheme="minorHAnsi"/>
        </w:rPr>
        <w:t>T</w:t>
      </w:r>
      <w:r>
        <w:rPr>
          <w:rFonts w:cstheme="minorHAnsi"/>
        </w:rPr>
        <w:t xml:space="preserve">ree </w:t>
      </w:r>
      <w:r w:rsidR="00C154E7">
        <w:rPr>
          <w:rFonts w:cstheme="minorHAnsi"/>
        </w:rPr>
        <w:t>Y</w:t>
      </w:r>
      <w:r>
        <w:rPr>
          <w:rFonts w:cstheme="minorHAnsi"/>
        </w:rPr>
        <w:t xml:space="preserve">ield </w:t>
      </w:r>
      <w:r w:rsidR="00C154E7">
        <w:rPr>
          <w:rFonts w:cstheme="minorHAnsi"/>
        </w:rPr>
        <w:t>F</w:t>
      </w:r>
      <w:r>
        <w:rPr>
          <w:rFonts w:cstheme="minorHAnsi"/>
        </w:rPr>
        <w:t>ormula. F</w:t>
      </w:r>
      <w:r w:rsidR="004735E6">
        <w:rPr>
          <w:rFonts w:cstheme="minorHAnsi"/>
        </w:rPr>
        <w:t>or example</w:t>
      </w:r>
      <w:r w:rsidR="00017C0F">
        <w:rPr>
          <w:rFonts w:cstheme="minorHAnsi"/>
        </w:rPr>
        <w:t>,</w:t>
      </w:r>
      <w:r w:rsidR="004735E6">
        <w:rPr>
          <w:rFonts w:cstheme="minorHAnsi"/>
        </w:rPr>
        <w:t xml:space="preserve"> using multi-phase sampling and validated maps that are trained using LiDAR? </w:t>
      </w:r>
    </w:p>
    <w:p w14:paraId="64454206" w14:textId="33CBEB8D" w:rsidR="00F97970" w:rsidRDefault="008E3522" w:rsidP="00EE12B9">
      <w:pPr>
        <w:pStyle w:val="ListParagraph"/>
        <w:numPr>
          <w:ilvl w:val="1"/>
          <w:numId w:val="26"/>
        </w:numPr>
        <w:spacing w:after="140"/>
        <w:contextualSpacing w:val="0"/>
        <w:rPr>
          <w:rFonts w:cstheme="minorHAnsi"/>
        </w:rPr>
      </w:pPr>
      <w:r>
        <w:rPr>
          <w:rFonts w:cstheme="minorHAnsi"/>
        </w:rPr>
        <w:t xml:space="preserve">Coul the method be improved by allowing other </w:t>
      </w:r>
      <w:r w:rsidR="00FD4E2F">
        <w:rPr>
          <w:rFonts w:cstheme="minorHAnsi"/>
        </w:rPr>
        <w:t>project activities to use the FullCAM-Measure Hybrid approach?</w:t>
      </w:r>
    </w:p>
    <w:p w14:paraId="7AE6323C" w14:textId="3F809610" w:rsidR="002F25CF" w:rsidRPr="00EE12B9" w:rsidRDefault="008906C7" w:rsidP="00EE12B9">
      <w:pPr>
        <w:pStyle w:val="ListParagraph"/>
        <w:numPr>
          <w:ilvl w:val="0"/>
          <w:numId w:val="25"/>
        </w:numPr>
        <w:spacing w:after="140"/>
        <w:ind w:left="714" w:hanging="357"/>
        <w:contextualSpacing w:val="0"/>
        <w:rPr>
          <w:rFonts w:cstheme="minorHAnsi"/>
        </w:rPr>
      </w:pPr>
      <w:r>
        <w:t xml:space="preserve">The exposure draft requires a qualified person to assess the land management strategy. Do </w:t>
      </w:r>
      <w:r w:rsidRPr="006A0BE5">
        <w:rPr>
          <w:rFonts w:cstheme="minorHAnsi"/>
        </w:rPr>
        <w:t xml:space="preserve">the proposed requirements defining a qualified person (see sub-section 22(9)) strengthen confidence the project eligibility requirements are being met and manage risk of insufficient available qualified persons? Is the qualified person definition sufficiently broad to capture First Nations knowledge holders? </w:t>
      </w:r>
    </w:p>
    <w:sectPr w:rsidR="002F25CF" w:rsidRPr="00EE12B9" w:rsidSect="00A933F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B3BDB" w14:textId="77777777" w:rsidR="003223C8" w:rsidRDefault="003223C8" w:rsidP="00A933FE">
      <w:pPr>
        <w:spacing w:after="0" w:line="240" w:lineRule="auto"/>
      </w:pPr>
      <w:r>
        <w:separator/>
      </w:r>
    </w:p>
  </w:endnote>
  <w:endnote w:type="continuationSeparator" w:id="0">
    <w:p w14:paraId="53E7126A" w14:textId="77777777" w:rsidR="003223C8" w:rsidRDefault="003223C8" w:rsidP="00A933FE">
      <w:pPr>
        <w:spacing w:after="0" w:line="240" w:lineRule="auto"/>
      </w:pPr>
      <w:r>
        <w:continuationSeparator/>
      </w:r>
    </w:p>
  </w:endnote>
  <w:endnote w:type="continuationNotice" w:id="1">
    <w:p w14:paraId="234B666A" w14:textId="77777777" w:rsidR="003223C8" w:rsidRDefault="003223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7C96" w14:textId="150ACE49" w:rsidR="00E07425" w:rsidRDefault="00E07425">
    <w:pPr>
      <w:pStyle w:val="Footer"/>
    </w:pPr>
    <w:r>
      <w:rPr>
        <w:noProof/>
      </w:rPr>
      <mc:AlternateContent>
        <mc:Choice Requires="wps">
          <w:drawing>
            <wp:anchor distT="0" distB="0" distL="0" distR="0" simplePos="0" relativeHeight="251658243" behindDoc="0" locked="0" layoutInCell="1" allowOverlap="1" wp14:anchorId="5A9879FE" wp14:editId="7962616C">
              <wp:simplePos x="635" y="635"/>
              <wp:positionH relativeFrom="page">
                <wp:align>center</wp:align>
              </wp:positionH>
              <wp:positionV relativeFrom="page">
                <wp:align>bottom</wp:align>
              </wp:positionV>
              <wp:extent cx="551815" cy="391160"/>
              <wp:effectExtent l="0" t="0" r="635" b="0"/>
              <wp:wrapNone/>
              <wp:docPr id="729069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CE03790" w14:textId="77777777" w:rsidR="00E07425" w:rsidRPr="00E07425" w:rsidRDefault="00E07425" w:rsidP="00E07425">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9879FE"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0CE03790" w14:textId="77777777" w:rsidR="00E07425" w:rsidRPr="00E07425" w:rsidRDefault="00E07425" w:rsidP="00E07425">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91D1" w14:textId="0971BA85" w:rsidR="0060071E" w:rsidRPr="0060071E" w:rsidRDefault="0060071E" w:rsidP="0060071E">
    <w:pPr>
      <w:pStyle w:val="Footer"/>
      <w:rPr>
        <w:color w:val="FFFFFF" w:themeColor="background1"/>
      </w:rPr>
    </w:pPr>
    <w:r>
      <w:rPr>
        <w:color w:val="FFFFFF" w:themeColor="background1"/>
      </w:rPr>
      <w:t>|</w:t>
    </w:r>
  </w:p>
  <w:p w14:paraId="6CAE8C6C" w14:textId="1F76EDC7" w:rsidR="0060071E" w:rsidRDefault="0060071E" w:rsidP="0060071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E13E" w14:textId="0922B7E4" w:rsidR="00921585" w:rsidRDefault="00921585" w:rsidP="00A933FE">
    <w:pPr>
      <w:pStyle w:val="Footer"/>
      <w:jc w:val="center"/>
    </w:pPr>
  </w:p>
  <w:p w14:paraId="42C97487" w14:textId="79A90B3C" w:rsidR="002977E9" w:rsidRPr="0060071E" w:rsidRDefault="002977E9" w:rsidP="002977E9">
    <w:pPr>
      <w:pStyle w:val="Footer"/>
      <w:rPr>
        <w:color w:val="FFFFFF" w:themeColor="background1"/>
      </w:rPr>
    </w:pPr>
    <w:r>
      <w:rPr>
        <w:color w:val="FFFFFF" w:themeColor="background1"/>
      </w:rPr>
      <w:t>| Attachment H – Proposed consultation questions – 12 DECEMBER 2025 of upcoming ERAC meeting</w:t>
    </w:r>
  </w:p>
  <w:p w14:paraId="45882B78" w14:textId="77777777" w:rsidR="00A933FE" w:rsidRDefault="00A933FE" w:rsidP="00A933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6366" w14:textId="77777777" w:rsidR="003223C8" w:rsidRDefault="003223C8" w:rsidP="00A933FE">
      <w:pPr>
        <w:spacing w:after="0" w:line="240" w:lineRule="auto"/>
      </w:pPr>
      <w:r>
        <w:separator/>
      </w:r>
    </w:p>
  </w:footnote>
  <w:footnote w:type="continuationSeparator" w:id="0">
    <w:p w14:paraId="49BCEA36" w14:textId="77777777" w:rsidR="003223C8" w:rsidRDefault="003223C8" w:rsidP="00A933FE">
      <w:pPr>
        <w:spacing w:after="0" w:line="240" w:lineRule="auto"/>
      </w:pPr>
      <w:r>
        <w:continuationSeparator/>
      </w:r>
    </w:p>
  </w:footnote>
  <w:footnote w:type="continuationNotice" w:id="1">
    <w:p w14:paraId="01FA3CA7" w14:textId="77777777" w:rsidR="003223C8" w:rsidRDefault="003223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330F" w14:textId="374C5DDA" w:rsidR="00E07425" w:rsidRDefault="00E07425">
    <w:pPr>
      <w:pStyle w:val="Header"/>
    </w:pPr>
    <w:r>
      <w:rPr>
        <w:noProof/>
      </w:rPr>
      <mc:AlternateContent>
        <mc:Choice Requires="wps">
          <w:drawing>
            <wp:anchor distT="0" distB="0" distL="0" distR="0" simplePos="0" relativeHeight="251658242" behindDoc="0" locked="0" layoutInCell="1" allowOverlap="1" wp14:anchorId="284A3AF6" wp14:editId="077FAE68">
              <wp:simplePos x="635" y="635"/>
              <wp:positionH relativeFrom="page">
                <wp:align>center</wp:align>
              </wp:positionH>
              <wp:positionV relativeFrom="page">
                <wp:align>top</wp:align>
              </wp:positionV>
              <wp:extent cx="551815" cy="391160"/>
              <wp:effectExtent l="0" t="0" r="635" b="8890"/>
              <wp:wrapNone/>
              <wp:docPr id="1085703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6A6F8C9" w14:textId="6EA2FD60" w:rsidR="00E07425" w:rsidRPr="00E07425" w:rsidRDefault="00E07425" w:rsidP="00E07425">
                          <w:pPr>
                            <w:spacing w:after="0"/>
                            <w:rPr>
                              <w:rFonts w:ascii="Calibri" w:eastAsia="Calibri" w:hAnsi="Calibri" w:cs="Calibri"/>
                              <w:noProof/>
                              <w:color w:val="FF0000"/>
                              <w:sz w:val="24"/>
                              <w:szCs w:val="24"/>
                            </w:rPr>
                          </w:pPr>
                          <w:r w:rsidRPr="00E074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4A3AF6"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26A6F8C9" w14:textId="6EA2FD60" w:rsidR="00E07425" w:rsidRPr="00E07425" w:rsidRDefault="00E07425" w:rsidP="00E07425">
                    <w:pPr>
                      <w:spacing w:after="0"/>
                      <w:rPr>
                        <w:rFonts w:ascii="Calibri" w:eastAsia="Calibri" w:hAnsi="Calibri" w:cs="Calibri"/>
                        <w:noProof/>
                        <w:color w:val="FF0000"/>
                        <w:sz w:val="24"/>
                        <w:szCs w:val="24"/>
                      </w:rPr>
                    </w:pPr>
                    <w:r w:rsidRPr="00E0742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4603" w14:textId="07B94D70" w:rsidR="00A933FE" w:rsidRDefault="00A933FE" w:rsidP="00A933FE">
    <w:pPr>
      <w:pStyle w:val="Header"/>
      <w:jc w:val="center"/>
      <w:rPr>
        <w:b/>
        <w:bCs/>
        <w:color w:val="FF0000"/>
        <w:sz w:val="28"/>
        <w:szCs w:val="28"/>
      </w:rPr>
    </w:pPr>
    <w:r w:rsidRPr="0060071E">
      <w:rPr>
        <w:b/>
        <w:bCs/>
        <w:noProof/>
        <w:color w:val="FF0000"/>
        <w:sz w:val="28"/>
        <w:szCs w:val="28"/>
      </w:rPr>
      <w:drawing>
        <wp:anchor distT="0" distB="0" distL="114300" distR="114300" simplePos="0" relativeHeight="251658240" behindDoc="1" locked="0" layoutInCell="1" allowOverlap="1" wp14:anchorId="37428EA1" wp14:editId="0B0B6D41">
          <wp:simplePos x="0" y="0"/>
          <wp:positionH relativeFrom="page">
            <wp:align>left</wp:align>
          </wp:positionH>
          <wp:positionV relativeFrom="paragraph">
            <wp:posOffset>-249551</wp:posOffset>
          </wp:positionV>
          <wp:extent cx="7559749" cy="10693388"/>
          <wp:effectExtent l="0" t="0" r="3175" b="0"/>
          <wp:wrapNone/>
          <wp:docPr id="1075351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35109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749" cy="10693388"/>
                  </a:xfrm>
                  <a:prstGeom prst="rect">
                    <a:avLst/>
                  </a:prstGeom>
                </pic:spPr>
              </pic:pic>
            </a:graphicData>
          </a:graphic>
        </wp:anchor>
      </w:drawing>
    </w:r>
    <w:r w:rsidR="002977E9">
      <w:rPr>
        <w:b/>
        <w:bCs/>
        <w:color w:val="FF0000"/>
        <w:sz w:val="28"/>
        <w:szCs w:val="28"/>
      </w:rPr>
      <w:t>OFFICIAL</w:t>
    </w:r>
  </w:p>
  <w:p w14:paraId="03A9D531" w14:textId="44A54506" w:rsidR="0060071E" w:rsidRPr="00977734" w:rsidRDefault="0060071E" w:rsidP="00977734">
    <w:pPr>
      <w:pStyle w:val="Header"/>
      <w:spacing w:after="240"/>
      <w:rPr>
        <w:rFonts w:asciiTheme="majorHAnsi" w:hAnsiTheme="majorHAnsi" w:cstheme="majorHAnsi"/>
        <w:color w:val="FFFFFF" w:themeColor="background1"/>
        <w:sz w:val="80"/>
        <w:szCs w:val="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4978" w14:textId="3CEEFC28" w:rsidR="00A933FE" w:rsidRPr="00A933FE" w:rsidRDefault="00A933FE" w:rsidP="00A933FE">
    <w:pPr>
      <w:pStyle w:val="Header"/>
      <w:jc w:val="center"/>
      <w:rPr>
        <w:b/>
        <w:bCs/>
        <w:sz w:val="28"/>
        <w:szCs w:val="28"/>
      </w:rPr>
    </w:pPr>
    <w:r w:rsidRPr="00A933FE">
      <w:rPr>
        <w:b/>
        <w:bCs/>
        <w:noProof/>
        <w:color w:val="FF0000"/>
        <w:sz w:val="28"/>
        <w:szCs w:val="28"/>
      </w:rPr>
      <w:drawing>
        <wp:anchor distT="0" distB="0" distL="114300" distR="114300" simplePos="0" relativeHeight="251658241" behindDoc="1" locked="0" layoutInCell="1" allowOverlap="1" wp14:anchorId="7DE7B0CC" wp14:editId="550B757B">
          <wp:simplePos x="0" y="0"/>
          <wp:positionH relativeFrom="page">
            <wp:align>left</wp:align>
          </wp:positionH>
          <wp:positionV relativeFrom="paragraph">
            <wp:posOffset>-249778</wp:posOffset>
          </wp:positionV>
          <wp:extent cx="7560000" cy="10693388"/>
          <wp:effectExtent l="0" t="0" r="3175" b="0"/>
          <wp:wrapNone/>
          <wp:docPr id="841490988" name="Picture 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490988" name="Picture 2" descr="A screenshot of a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3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6A6"/>
    <w:multiLevelType w:val="multilevel"/>
    <w:tmpl w:val="ABBCB8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5755882"/>
    <w:multiLevelType w:val="multilevel"/>
    <w:tmpl w:val="9B5208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93679"/>
    <w:multiLevelType w:val="multilevel"/>
    <w:tmpl w:val="1DC6AC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E21AA2"/>
    <w:multiLevelType w:val="multilevel"/>
    <w:tmpl w:val="01962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CD460F"/>
    <w:multiLevelType w:val="multilevel"/>
    <w:tmpl w:val="E112F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6182671"/>
    <w:multiLevelType w:val="multilevel"/>
    <w:tmpl w:val="C7964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9D0040"/>
    <w:multiLevelType w:val="hybridMultilevel"/>
    <w:tmpl w:val="88907B76"/>
    <w:lvl w:ilvl="0" w:tplc="A03EE862">
      <w:start w:val="1"/>
      <w:numFmt w:val="bullet"/>
      <w:pStyle w:val="BulletL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470D8F"/>
    <w:multiLevelType w:val="multilevel"/>
    <w:tmpl w:val="B8DEAE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B30D68"/>
    <w:multiLevelType w:val="hybridMultilevel"/>
    <w:tmpl w:val="A762D258"/>
    <w:lvl w:ilvl="0" w:tplc="4E80E49A">
      <w:start w:val="8"/>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B64DD8"/>
    <w:multiLevelType w:val="multilevel"/>
    <w:tmpl w:val="1BE8E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3372AB"/>
    <w:multiLevelType w:val="multilevel"/>
    <w:tmpl w:val="92FC50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8C7B1D"/>
    <w:multiLevelType w:val="multilevel"/>
    <w:tmpl w:val="D772D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7849D4"/>
    <w:multiLevelType w:val="multilevel"/>
    <w:tmpl w:val="0ECC0F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63003A"/>
    <w:multiLevelType w:val="multilevel"/>
    <w:tmpl w:val="D8665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AA1E7E"/>
    <w:multiLevelType w:val="hybridMultilevel"/>
    <w:tmpl w:val="E72E9136"/>
    <w:lvl w:ilvl="0" w:tplc="E3AE24B2">
      <w:start w:val="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3612A5"/>
    <w:multiLevelType w:val="multilevel"/>
    <w:tmpl w:val="FA3C9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A15A3C"/>
    <w:multiLevelType w:val="multilevel"/>
    <w:tmpl w:val="D8E8DC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6D09DC"/>
    <w:multiLevelType w:val="hybridMultilevel"/>
    <w:tmpl w:val="EEBC2ED4"/>
    <w:lvl w:ilvl="0" w:tplc="D30AD010">
      <w:start w:val="1"/>
      <w:numFmt w:val="bullet"/>
      <w:pStyle w:val="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622CBE"/>
    <w:multiLevelType w:val="multilevel"/>
    <w:tmpl w:val="871EED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19971F8"/>
    <w:multiLevelType w:val="hybridMultilevel"/>
    <w:tmpl w:val="2D3CA382"/>
    <w:lvl w:ilvl="0" w:tplc="48CC506C">
      <w:start w:val="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8B79A2"/>
    <w:multiLevelType w:val="multilevel"/>
    <w:tmpl w:val="2C3A29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47674F"/>
    <w:multiLevelType w:val="hybridMultilevel"/>
    <w:tmpl w:val="1362DA1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419441D"/>
    <w:multiLevelType w:val="multilevel"/>
    <w:tmpl w:val="A46C3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EB31B2"/>
    <w:multiLevelType w:val="hybridMultilevel"/>
    <w:tmpl w:val="7D56DF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F9298B"/>
    <w:multiLevelType w:val="multilevel"/>
    <w:tmpl w:val="F7A4E1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406853"/>
    <w:multiLevelType w:val="multilevel"/>
    <w:tmpl w:val="F978FC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3F31B8"/>
    <w:multiLevelType w:val="hybridMultilevel"/>
    <w:tmpl w:val="3336FAA2"/>
    <w:lvl w:ilvl="0" w:tplc="8848CD0E">
      <w:start w:val="1"/>
      <w:numFmt w:val="decimal"/>
      <w:pStyle w:val="AlphaL1"/>
      <w:lvlText w:val="%1."/>
      <w:lvlJc w:val="left"/>
      <w:pPr>
        <w:ind w:left="918" w:hanging="360"/>
      </w:pPr>
    </w:lvl>
    <w:lvl w:ilvl="1" w:tplc="0C090019" w:tentative="1">
      <w:start w:val="1"/>
      <w:numFmt w:val="lowerLetter"/>
      <w:lvlText w:val="%2."/>
      <w:lvlJc w:val="left"/>
      <w:pPr>
        <w:ind w:left="1638" w:hanging="360"/>
      </w:pPr>
    </w:lvl>
    <w:lvl w:ilvl="2" w:tplc="0C09001B" w:tentative="1">
      <w:start w:val="1"/>
      <w:numFmt w:val="lowerRoman"/>
      <w:lvlText w:val="%3."/>
      <w:lvlJc w:val="right"/>
      <w:pPr>
        <w:ind w:left="2358" w:hanging="180"/>
      </w:pPr>
    </w:lvl>
    <w:lvl w:ilvl="3" w:tplc="0C09000F" w:tentative="1">
      <w:start w:val="1"/>
      <w:numFmt w:val="decimal"/>
      <w:lvlText w:val="%4."/>
      <w:lvlJc w:val="left"/>
      <w:pPr>
        <w:ind w:left="3078" w:hanging="360"/>
      </w:pPr>
    </w:lvl>
    <w:lvl w:ilvl="4" w:tplc="0C090019" w:tentative="1">
      <w:start w:val="1"/>
      <w:numFmt w:val="lowerLetter"/>
      <w:lvlText w:val="%5."/>
      <w:lvlJc w:val="left"/>
      <w:pPr>
        <w:ind w:left="3798" w:hanging="360"/>
      </w:pPr>
    </w:lvl>
    <w:lvl w:ilvl="5" w:tplc="0C09001B" w:tentative="1">
      <w:start w:val="1"/>
      <w:numFmt w:val="lowerRoman"/>
      <w:lvlText w:val="%6."/>
      <w:lvlJc w:val="right"/>
      <w:pPr>
        <w:ind w:left="4518" w:hanging="180"/>
      </w:pPr>
    </w:lvl>
    <w:lvl w:ilvl="6" w:tplc="0C09000F" w:tentative="1">
      <w:start w:val="1"/>
      <w:numFmt w:val="decimal"/>
      <w:lvlText w:val="%7."/>
      <w:lvlJc w:val="left"/>
      <w:pPr>
        <w:ind w:left="5238" w:hanging="360"/>
      </w:pPr>
    </w:lvl>
    <w:lvl w:ilvl="7" w:tplc="0C090019" w:tentative="1">
      <w:start w:val="1"/>
      <w:numFmt w:val="lowerLetter"/>
      <w:lvlText w:val="%8."/>
      <w:lvlJc w:val="left"/>
      <w:pPr>
        <w:ind w:left="5958" w:hanging="360"/>
      </w:pPr>
    </w:lvl>
    <w:lvl w:ilvl="8" w:tplc="0C09001B" w:tentative="1">
      <w:start w:val="1"/>
      <w:numFmt w:val="lowerRoman"/>
      <w:lvlText w:val="%9."/>
      <w:lvlJc w:val="right"/>
      <w:pPr>
        <w:ind w:left="6678" w:hanging="180"/>
      </w:pPr>
    </w:lvl>
  </w:abstractNum>
  <w:num w:numId="1" w16cid:durableId="1073161427">
    <w:abstractNumId w:val="17"/>
  </w:num>
  <w:num w:numId="2" w16cid:durableId="1523319351">
    <w:abstractNumId w:val="6"/>
  </w:num>
  <w:num w:numId="3" w16cid:durableId="47992666">
    <w:abstractNumId w:val="26"/>
  </w:num>
  <w:num w:numId="4" w16cid:durableId="1845047371">
    <w:abstractNumId w:val="11"/>
  </w:num>
  <w:num w:numId="5" w16cid:durableId="450248822">
    <w:abstractNumId w:val="24"/>
  </w:num>
  <w:num w:numId="6" w16cid:durableId="299574794">
    <w:abstractNumId w:val="4"/>
  </w:num>
  <w:num w:numId="7" w16cid:durableId="741753197">
    <w:abstractNumId w:val="0"/>
  </w:num>
  <w:num w:numId="8" w16cid:durableId="1957372431">
    <w:abstractNumId w:val="7"/>
  </w:num>
  <w:num w:numId="9" w16cid:durableId="314257983">
    <w:abstractNumId w:val="15"/>
  </w:num>
  <w:num w:numId="10" w16cid:durableId="747579156">
    <w:abstractNumId w:val="13"/>
  </w:num>
  <w:num w:numId="11" w16cid:durableId="538665346">
    <w:abstractNumId w:val="12"/>
  </w:num>
  <w:num w:numId="12" w16cid:durableId="1804493433">
    <w:abstractNumId w:val="1"/>
  </w:num>
  <w:num w:numId="13" w16cid:durableId="1676154843">
    <w:abstractNumId w:val="25"/>
  </w:num>
  <w:num w:numId="14" w16cid:durableId="1336299642">
    <w:abstractNumId w:val="16"/>
  </w:num>
  <w:num w:numId="15" w16cid:durableId="122120248">
    <w:abstractNumId w:val="3"/>
  </w:num>
  <w:num w:numId="16" w16cid:durableId="1052971156">
    <w:abstractNumId w:val="22"/>
  </w:num>
  <w:num w:numId="17" w16cid:durableId="1825311306">
    <w:abstractNumId w:val="5"/>
  </w:num>
  <w:num w:numId="18" w16cid:durableId="208760530">
    <w:abstractNumId w:val="18"/>
  </w:num>
  <w:num w:numId="19" w16cid:durableId="2010327806">
    <w:abstractNumId w:val="9"/>
  </w:num>
  <w:num w:numId="20" w16cid:durableId="255330349">
    <w:abstractNumId w:val="2"/>
  </w:num>
  <w:num w:numId="21" w16cid:durableId="1933665973">
    <w:abstractNumId w:val="10"/>
  </w:num>
  <w:num w:numId="22" w16cid:durableId="2112434437">
    <w:abstractNumId w:val="20"/>
  </w:num>
  <w:num w:numId="23" w16cid:durableId="778259010">
    <w:abstractNumId w:val="23"/>
  </w:num>
  <w:num w:numId="24" w16cid:durableId="2117866115">
    <w:abstractNumId w:val="21"/>
  </w:num>
  <w:num w:numId="25" w16cid:durableId="2112703019">
    <w:abstractNumId w:val="19"/>
  </w:num>
  <w:num w:numId="26" w16cid:durableId="172846908">
    <w:abstractNumId w:val="8"/>
  </w:num>
  <w:num w:numId="27" w16cid:durableId="19271051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FE"/>
    <w:rsid w:val="00000969"/>
    <w:rsid w:val="00006497"/>
    <w:rsid w:val="00011BE7"/>
    <w:rsid w:val="00017420"/>
    <w:rsid w:val="00017C0F"/>
    <w:rsid w:val="00017DE6"/>
    <w:rsid w:val="0003723E"/>
    <w:rsid w:val="00041D95"/>
    <w:rsid w:val="000447EB"/>
    <w:rsid w:val="00051810"/>
    <w:rsid w:val="0006618B"/>
    <w:rsid w:val="00070DCE"/>
    <w:rsid w:val="00077263"/>
    <w:rsid w:val="00095566"/>
    <w:rsid w:val="000A0BD8"/>
    <w:rsid w:val="000A7340"/>
    <w:rsid w:val="000B3763"/>
    <w:rsid w:val="000B646D"/>
    <w:rsid w:val="000C243E"/>
    <w:rsid w:val="000D0416"/>
    <w:rsid w:val="000D0A1C"/>
    <w:rsid w:val="000E3FAE"/>
    <w:rsid w:val="000E4D23"/>
    <w:rsid w:val="000E5043"/>
    <w:rsid w:val="000E575A"/>
    <w:rsid w:val="000F36EF"/>
    <w:rsid w:val="001023B9"/>
    <w:rsid w:val="00110BF1"/>
    <w:rsid w:val="00111FC9"/>
    <w:rsid w:val="001165FB"/>
    <w:rsid w:val="00122F0A"/>
    <w:rsid w:val="00131919"/>
    <w:rsid w:val="00143A90"/>
    <w:rsid w:val="00152A14"/>
    <w:rsid w:val="00157E5D"/>
    <w:rsid w:val="00161928"/>
    <w:rsid w:val="00166BCF"/>
    <w:rsid w:val="00167296"/>
    <w:rsid w:val="00167C49"/>
    <w:rsid w:val="001749A7"/>
    <w:rsid w:val="00176A99"/>
    <w:rsid w:val="00177B5D"/>
    <w:rsid w:val="00177ED5"/>
    <w:rsid w:val="00180A75"/>
    <w:rsid w:val="00183C90"/>
    <w:rsid w:val="00185614"/>
    <w:rsid w:val="001869FB"/>
    <w:rsid w:val="001966A0"/>
    <w:rsid w:val="001A2480"/>
    <w:rsid w:val="001A3682"/>
    <w:rsid w:val="001B4FC3"/>
    <w:rsid w:val="001B6CF4"/>
    <w:rsid w:val="001C02AC"/>
    <w:rsid w:val="001C797D"/>
    <w:rsid w:val="001D19DB"/>
    <w:rsid w:val="001D2448"/>
    <w:rsid w:val="001E3E90"/>
    <w:rsid w:val="001F0F2F"/>
    <w:rsid w:val="001F4270"/>
    <w:rsid w:val="001F4EE1"/>
    <w:rsid w:val="001F7656"/>
    <w:rsid w:val="001F7CB0"/>
    <w:rsid w:val="00200068"/>
    <w:rsid w:val="00203614"/>
    <w:rsid w:val="00206F7F"/>
    <w:rsid w:val="0022075B"/>
    <w:rsid w:val="002228BD"/>
    <w:rsid w:val="00223D7B"/>
    <w:rsid w:val="00226010"/>
    <w:rsid w:val="00227F20"/>
    <w:rsid w:val="00231BF8"/>
    <w:rsid w:val="00237B40"/>
    <w:rsid w:val="00241EA8"/>
    <w:rsid w:val="002526C2"/>
    <w:rsid w:val="002526E5"/>
    <w:rsid w:val="002539A9"/>
    <w:rsid w:val="00257FB6"/>
    <w:rsid w:val="002632B4"/>
    <w:rsid w:val="00266589"/>
    <w:rsid w:val="00270202"/>
    <w:rsid w:val="0028270F"/>
    <w:rsid w:val="00284BAC"/>
    <w:rsid w:val="002977E9"/>
    <w:rsid w:val="002A0971"/>
    <w:rsid w:val="002A2179"/>
    <w:rsid w:val="002A77E7"/>
    <w:rsid w:val="002B2E08"/>
    <w:rsid w:val="002B41A6"/>
    <w:rsid w:val="002C0C66"/>
    <w:rsid w:val="002C61D3"/>
    <w:rsid w:val="002D3AF7"/>
    <w:rsid w:val="002E1D38"/>
    <w:rsid w:val="002F1322"/>
    <w:rsid w:val="002F25CF"/>
    <w:rsid w:val="002F5158"/>
    <w:rsid w:val="00300354"/>
    <w:rsid w:val="00301949"/>
    <w:rsid w:val="00305DED"/>
    <w:rsid w:val="003069FA"/>
    <w:rsid w:val="0031211B"/>
    <w:rsid w:val="0031640C"/>
    <w:rsid w:val="003218BF"/>
    <w:rsid w:val="003223C8"/>
    <w:rsid w:val="00324710"/>
    <w:rsid w:val="003308BD"/>
    <w:rsid w:val="00331648"/>
    <w:rsid w:val="0033446E"/>
    <w:rsid w:val="00337BAE"/>
    <w:rsid w:val="0034062A"/>
    <w:rsid w:val="003546FD"/>
    <w:rsid w:val="00356C8A"/>
    <w:rsid w:val="00361758"/>
    <w:rsid w:val="00364717"/>
    <w:rsid w:val="00370811"/>
    <w:rsid w:val="00370D2D"/>
    <w:rsid w:val="00372473"/>
    <w:rsid w:val="00372D53"/>
    <w:rsid w:val="00376E32"/>
    <w:rsid w:val="00380DCC"/>
    <w:rsid w:val="003948DE"/>
    <w:rsid w:val="003A3752"/>
    <w:rsid w:val="003A70B0"/>
    <w:rsid w:val="003B165D"/>
    <w:rsid w:val="003B1C12"/>
    <w:rsid w:val="003B6858"/>
    <w:rsid w:val="003C3E5B"/>
    <w:rsid w:val="003C5883"/>
    <w:rsid w:val="003D07D9"/>
    <w:rsid w:val="003D0DAB"/>
    <w:rsid w:val="003D19C3"/>
    <w:rsid w:val="003D728E"/>
    <w:rsid w:val="003D7D81"/>
    <w:rsid w:val="003E2B5D"/>
    <w:rsid w:val="003E325E"/>
    <w:rsid w:val="003E5B98"/>
    <w:rsid w:val="0041001A"/>
    <w:rsid w:val="004104A3"/>
    <w:rsid w:val="004211E6"/>
    <w:rsid w:val="004223E2"/>
    <w:rsid w:val="00423572"/>
    <w:rsid w:val="0042529E"/>
    <w:rsid w:val="0043055B"/>
    <w:rsid w:val="00430D74"/>
    <w:rsid w:val="00431741"/>
    <w:rsid w:val="00434ACE"/>
    <w:rsid w:val="00441BC9"/>
    <w:rsid w:val="004436E2"/>
    <w:rsid w:val="0045606C"/>
    <w:rsid w:val="0046736D"/>
    <w:rsid w:val="00467FEC"/>
    <w:rsid w:val="004735E6"/>
    <w:rsid w:val="0047455F"/>
    <w:rsid w:val="00474B8D"/>
    <w:rsid w:val="004755FB"/>
    <w:rsid w:val="0048258D"/>
    <w:rsid w:val="0048416E"/>
    <w:rsid w:val="00495B97"/>
    <w:rsid w:val="004D197E"/>
    <w:rsid w:val="004D453F"/>
    <w:rsid w:val="004D6906"/>
    <w:rsid w:val="004D7417"/>
    <w:rsid w:val="004E2C05"/>
    <w:rsid w:val="004F2F95"/>
    <w:rsid w:val="004F3A15"/>
    <w:rsid w:val="004F3B24"/>
    <w:rsid w:val="004F6DD9"/>
    <w:rsid w:val="005062F3"/>
    <w:rsid w:val="00507026"/>
    <w:rsid w:val="00520060"/>
    <w:rsid w:val="00526551"/>
    <w:rsid w:val="0053472A"/>
    <w:rsid w:val="0054583A"/>
    <w:rsid w:val="00546BB7"/>
    <w:rsid w:val="00561F54"/>
    <w:rsid w:val="00595CC4"/>
    <w:rsid w:val="00596EB1"/>
    <w:rsid w:val="005A0030"/>
    <w:rsid w:val="005A4326"/>
    <w:rsid w:val="005B0E5A"/>
    <w:rsid w:val="005B2C69"/>
    <w:rsid w:val="005C7022"/>
    <w:rsid w:val="005D1C01"/>
    <w:rsid w:val="005D47F1"/>
    <w:rsid w:val="005D4C12"/>
    <w:rsid w:val="005E2D31"/>
    <w:rsid w:val="005E3835"/>
    <w:rsid w:val="005E3F13"/>
    <w:rsid w:val="005E5E52"/>
    <w:rsid w:val="005E6EF5"/>
    <w:rsid w:val="005E7BCD"/>
    <w:rsid w:val="005F02E5"/>
    <w:rsid w:val="005F13F6"/>
    <w:rsid w:val="005F202A"/>
    <w:rsid w:val="005F647C"/>
    <w:rsid w:val="0060071E"/>
    <w:rsid w:val="006010E7"/>
    <w:rsid w:val="006023DA"/>
    <w:rsid w:val="0060611B"/>
    <w:rsid w:val="00615B9F"/>
    <w:rsid w:val="006163E6"/>
    <w:rsid w:val="006262D5"/>
    <w:rsid w:val="0062652B"/>
    <w:rsid w:val="006279C8"/>
    <w:rsid w:val="00627AAD"/>
    <w:rsid w:val="00630254"/>
    <w:rsid w:val="00630A17"/>
    <w:rsid w:val="006322BC"/>
    <w:rsid w:val="00637DAB"/>
    <w:rsid w:val="00641B18"/>
    <w:rsid w:val="0064515E"/>
    <w:rsid w:val="00645C09"/>
    <w:rsid w:val="00646C1A"/>
    <w:rsid w:val="0064734B"/>
    <w:rsid w:val="00654C67"/>
    <w:rsid w:val="00666E89"/>
    <w:rsid w:val="00673DAD"/>
    <w:rsid w:val="006759B1"/>
    <w:rsid w:val="00680389"/>
    <w:rsid w:val="00682072"/>
    <w:rsid w:val="00684DC3"/>
    <w:rsid w:val="00690785"/>
    <w:rsid w:val="00692A10"/>
    <w:rsid w:val="006A0BE5"/>
    <w:rsid w:val="006B0BFF"/>
    <w:rsid w:val="006B434C"/>
    <w:rsid w:val="006B6B90"/>
    <w:rsid w:val="006C0AD7"/>
    <w:rsid w:val="006C1045"/>
    <w:rsid w:val="006C7F4A"/>
    <w:rsid w:val="006E7E35"/>
    <w:rsid w:val="006F398A"/>
    <w:rsid w:val="006F5DD0"/>
    <w:rsid w:val="007005EC"/>
    <w:rsid w:val="00701BEC"/>
    <w:rsid w:val="00706EFF"/>
    <w:rsid w:val="007104C9"/>
    <w:rsid w:val="00710918"/>
    <w:rsid w:val="00713C29"/>
    <w:rsid w:val="007154B5"/>
    <w:rsid w:val="00715B49"/>
    <w:rsid w:val="00721AA2"/>
    <w:rsid w:val="007235B1"/>
    <w:rsid w:val="00724A1F"/>
    <w:rsid w:val="0072595F"/>
    <w:rsid w:val="00726646"/>
    <w:rsid w:val="00731384"/>
    <w:rsid w:val="007346D2"/>
    <w:rsid w:val="00740766"/>
    <w:rsid w:val="0074422A"/>
    <w:rsid w:val="007463D8"/>
    <w:rsid w:val="007466DE"/>
    <w:rsid w:val="00750B5C"/>
    <w:rsid w:val="0075761D"/>
    <w:rsid w:val="007618C6"/>
    <w:rsid w:val="007636C0"/>
    <w:rsid w:val="0076567D"/>
    <w:rsid w:val="00777CAF"/>
    <w:rsid w:val="00786B8C"/>
    <w:rsid w:val="007A337E"/>
    <w:rsid w:val="007A6C51"/>
    <w:rsid w:val="007B0C31"/>
    <w:rsid w:val="007B1FAF"/>
    <w:rsid w:val="007C268A"/>
    <w:rsid w:val="007D736B"/>
    <w:rsid w:val="007E4AF2"/>
    <w:rsid w:val="007F2126"/>
    <w:rsid w:val="008102F5"/>
    <w:rsid w:val="0081088F"/>
    <w:rsid w:val="008139C8"/>
    <w:rsid w:val="00823BEF"/>
    <w:rsid w:val="00825AA2"/>
    <w:rsid w:val="008333C4"/>
    <w:rsid w:val="00833529"/>
    <w:rsid w:val="0083644C"/>
    <w:rsid w:val="008408A9"/>
    <w:rsid w:val="00842786"/>
    <w:rsid w:val="00843757"/>
    <w:rsid w:val="008500F2"/>
    <w:rsid w:val="008538C4"/>
    <w:rsid w:val="00870D6B"/>
    <w:rsid w:val="00871128"/>
    <w:rsid w:val="00872491"/>
    <w:rsid w:val="00876176"/>
    <w:rsid w:val="00882517"/>
    <w:rsid w:val="00882794"/>
    <w:rsid w:val="00882DFB"/>
    <w:rsid w:val="00890168"/>
    <w:rsid w:val="008906C7"/>
    <w:rsid w:val="008906DC"/>
    <w:rsid w:val="00891DB6"/>
    <w:rsid w:val="008935F4"/>
    <w:rsid w:val="00893997"/>
    <w:rsid w:val="008A0766"/>
    <w:rsid w:val="008A3B13"/>
    <w:rsid w:val="008A7F33"/>
    <w:rsid w:val="008B5FDA"/>
    <w:rsid w:val="008B6829"/>
    <w:rsid w:val="008C07D4"/>
    <w:rsid w:val="008C0EF8"/>
    <w:rsid w:val="008C3A93"/>
    <w:rsid w:val="008D13F2"/>
    <w:rsid w:val="008D3638"/>
    <w:rsid w:val="008E1651"/>
    <w:rsid w:val="008E1743"/>
    <w:rsid w:val="008E3522"/>
    <w:rsid w:val="008E785A"/>
    <w:rsid w:val="008F381D"/>
    <w:rsid w:val="008F5EFF"/>
    <w:rsid w:val="008F7447"/>
    <w:rsid w:val="009022A9"/>
    <w:rsid w:val="009025A4"/>
    <w:rsid w:val="00902B49"/>
    <w:rsid w:val="0091411E"/>
    <w:rsid w:val="0091725D"/>
    <w:rsid w:val="00921585"/>
    <w:rsid w:val="00922751"/>
    <w:rsid w:val="00923666"/>
    <w:rsid w:val="009324D9"/>
    <w:rsid w:val="00943554"/>
    <w:rsid w:val="00943BDA"/>
    <w:rsid w:val="0094488D"/>
    <w:rsid w:val="009505B9"/>
    <w:rsid w:val="00957DCA"/>
    <w:rsid w:val="00966FC8"/>
    <w:rsid w:val="00971A48"/>
    <w:rsid w:val="00974279"/>
    <w:rsid w:val="00977223"/>
    <w:rsid w:val="00977734"/>
    <w:rsid w:val="00980926"/>
    <w:rsid w:val="009826BF"/>
    <w:rsid w:val="009865F9"/>
    <w:rsid w:val="009A2B88"/>
    <w:rsid w:val="009A37CE"/>
    <w:rsid w:val="009B14E0"/>
    <w:rsid w:val="009B2611"/>
    <w:rsid w:val="009B456E"/>
    <w:rsid w:val="009B7DEB"/>
    <w:rsid w:val="009C1239"/>
    <w:rsid w:val="009C5CF0"/>
    <w:rsid w:val="009D12B1"/>
    <w:rsid w:val="009D716D"/>
    <w:rsid w:val="009D7749"/>
    <w:rsid w:val="009E5AD9"/>
    <w:rsid w:val="009F0628"/>
    <w:rsid w:val="009F1C3D"/>
    <w:rsid w:val="009F48FC"/>
    <w:rsid w:val="00A01DB6"/>
    <w:rsid w:val="00A103B3"/>
    <w:rsid w:val="00A23111"/>
    <w:rsid w:val="00A23DC7"/>
    <w:rsid w:val="00A24942"/>
    <w:rsid w:val="00A26C99"/>
    <w:rsid w:val="00A37CF8"/>
    <w:rsid w:val="00A501D2"/>
    <w:rsid w:val="00A66BCF"/>
    <w:rsid w:val="00A72A38"/>
    <w:rsid w:val="00A73DF6"/>
    <w:rsid w:val="00A754AE"/>
    <w:rsid w:val="00A933FE"/>
    <w:rsid w:val="00AA35B9"/>
    <w:rsid w:val="00AA496C"/>
    <w:rsid w:val="00AA56A5"/>
    <w:rsid w:val="00AB43B5"/>
    <w:rsid w:val="00AC4FC7"/>
    <w:rsid w:val="00AC60F6"/>
    <w:rsid w:val="00AD2BDE"/>
    <w:rsid w:val="00AE0D28"/>
    <w:rsid w:val="00AE553F"/>
    <w:rsid w:val="00AE6978"/>
    <w:rsid w:val="00AE7751"/>
    <w:rsid w:val="00AF4C4B"/>
    <w:rsid w:val="00B03947"/>
    <w:rsid w:val="00B05AB3"/>
    <w:rsid w:val="00B17CBF"/>
    <w:rsid w:val="00B256D9"/>
    <w:rsid w:val="00B33978"/>
    <w:rsid w:val="00B37784"/>
    <w:rsid w:val="00B438D4"/>
    <w:rsid w:val="00B446FC"/>
    <w:rsid w:val="00B44A41"/>
    <w:rsid w:val="00B4728A"/>
    <w:rsid w:val="00B51CF4"/>
    <w:rsid w:val="00B55E3C"/>
    <w:rsid w:val="00B6090D"/>
    <w:rsid w:val="00B75505"/>
    <w:rsid w:val="00B76161"/>
    <w:rsid w:val="00B775CD"/>
    <w:rsid w:val="00BA1893"/>
    <w:rsid w:val="00BA2643"/>
    <w:rsid w:val="00BA270B"/>
    <w:rsid w:val="00BA5804"/>
    <w:rsid w:val="00BA5E39"/>
    <w:rsid w:val="00BA5EEE"/>
    <w:rsid w:val="00BB7D86"/>
    <w:rsid w:val="00BC161F"/>
    <w:rsid w:val="00BC1F88"/>
    <w:rsid w:val="00BC53F1"/>
    <w:rsid w:val="00BD11F2"/>
    <w:rsid w:val="00BE2CE8"/>
    <w:rsid w:val="00BE3534"/>
    <w:rsid w:val="00BE40B4"/>
    <w:rsid w:val="00BE5931"/>
    <w:rsid w:val="00C05CC0"/>
    <w:rsid w:val="00C101B4"/>
    <w:rsid w:val="00C154E7"/>
    <w:rsid w:val="00C172AD"/>
    <w:rsid w:val="00C1799E"/>
    <w:rsid w:val="00C24B91"/>
    <w:rsid w:val="00C31A3E"/>
    <w:rsid w:val="00C347A4"/>
    <w:rsid w:val="00C35143"/>
    <w:rsid w:val="00C4277E"/>
    <w:rsid w:val="00C43FBC"/>
    <w:rsid w:val="00C47C83"/>
    <w:rsid w:val="00C511B9"/>
    <w:rsid w:val="00C54DDD"/>
    <w:rsid w:val="00C60AEC"/>
    <w:rsid w:val="00C60CBB"/>
    <w:rsid w:val="00C611B7"/>
    <w:rsid w:val="00C624EF"/>
    <w:rsid w:val="00C6369D"/>
    <w:rsid w:val="00C648B7"/>
    <w:rsid w:val="00C66065"/>
    <w:rsid w:val="00C730AE"/>
    <w:rsid w:val="00C75813"/>
    <w:rsid w:val="00C759EE"/>
    <w:rsid w:val="00C81314"/>
    <w:rsid w:val="00C85906"/>
    <w:rsid w:val="00C91AE5"/>
    <w:rsid w:val="00CA0383"/>
    <w:rsid w:val="00CD1599"/>
    <w:rsid w:val="00CD6204"/>
    <w:rsid w:val="00CD69A8"/>
    <w:rsid w:val="00CE30AD"/>
    <w:rsid w:val="00D003D9"/>
    <w:rsid w:val="00D2057B"/>
    <w:rsid w:val="00D23407"/>
    <w:rsid w:val="00D3189D"/>
    <w:rsid w:val="00D3318E"/>
    <w:rsid w:val="00D3377C"/>
    <w:rsid w:val="00D37FB6"/>
    <w:rsid w:val="00D404F7"/>
    <w:rsid w:val="00D40F8E"/>
    <w:rsid w:val="00D414CC"/>
    <w:rsid w:val="00D516D6"/>
    <w:rsid w:val="00D52A2A"/>
    <w:rsid w:val="00D54B92"/>
    <w:rsid w:val="00D66696"/>
    <w:rsid w:val="00D762AD"/>
    <w:rsid w:val="00D872F3"/>
    <w:rsid w:val="00D874C4"/>
    <w:rsid w:val="00D91D36"/>
    <w:rsid w:val="00D9577A"/>
    <w:rsid w:val="00D97C61"/>
    <w:rsid w:val="00DB34F5"/>
    <w:rsid w:val="00DB40CC"/>
    <w:rsid w:val="00DB5507"/>
    <w:rsid w:val="00DC150A"/>
    <w:rsid w:val="00DC3610"/>
    <w:rsid w:val="00DC421C"/>
    <w:rsid w:val="00DD050F"/>
    <w:rsid w:val="00DD3289"/>
    <w:rsid w:val="00DD5D95"/>
    <w:rsid w:val="00DD755F"/>
    <w:rsid w:val="00DE175F"/>
    <w:rsid w:val="00DE2665"/>
    <w:rsid w:val="00DE289A"/>
    <w:rsid w:val="00DF359C"/>
    <w:rsid w:val="00E07425"/>
    <w:rsid w:val="00E10CBB"/>
    <w:rsid w:val="00E10D7A"/>
    <w:rsid w:val="00E11278"/>
    <w:rsid w:val="00E168D6"/>
    <w:rsid w:val="00E175D1"/>
    <w:rsid w:val="00E22A81"/>
    <w:rsid w:val="00E22EA0"/>
    <w:rsid w:val="00E26604"/>
    <w:rsid w:val="00E34063"/>
    <w:rsid w:val="00E37791"/>
    <w:rsid w:val="00E41528"/>
    <w:rsid w:val="00E4498B"/>
    <w:rsid w:val="00E45DF8"/>
    <w:rsid w:val="00E50A65"/>
    <w:rsid w:val="00E564D1"/>
    <w:rsid w:val="00E607C6"/>
    <w:rsid w:val="00E60815"/>
    <w:rsid w:val="00E6096C"/>
    <w:rsid w:val="00E60A8B"/>
    <w:rsid w:val="00E660D7"/>
    <w:rsid w:val="00E71314"/>
    <w:rsid w:val="00E7140F"/>
    <w:rsid w:val="00E719B3"/>
    <w:rsid w:val="00E80DC7"/>
    <w:rsid w:val="00E81E84"/>
    <w:rsid w:val="00E86F1B"/>
    <w:rsid w:val="00E941A2"/>
    <w:rsid w:val="00E95663"/>
    <w:rsid w:val="00EB1FAD"/>
    <w:rsid w:val="00ED7FEB"/>
    <w:rsid w:val="00EE12B9"/>
    <w:rsid w:val="00EE3120"/>
    <w:rsid w:val="00EE328F"/>
    <w:rsid w:val="00EE53C1"/>
    <w:rsid w:val="00EF1045"/>
    <w:rsid w:val="00EF2189"/>
    <w:rsid w:val="00EF2B51"/>
    <w:rsid w:val="00F02245"/>
    <w:rsid w:val="00F03083"/>
    <w:rsid w:val="00F115A6"/>
    <w:rsid w:val="00F16853"/>
    <w:rsid w:val="00F175E2"/>
    <w:rsid w:val="00F32988"/>
    <w:rsid w:val="00F40AAF"/>
    <w:rsid w:val="00F418A7"/>
    <w:rsid w:val="00F42F35"/>
    <w:rsid w:val="00F52F31"/>
    <w:rsid w:val="00F56287"/>
    <w:rsid w:val="00F6484F"/>
    <w:rsid w:val="00F64AF8"/>
    <w:rsid w:val="00F65FEA"/>
    <w:rsid w:val="00F71AE2"/>
    <w:rsid w:val="00F76B6F"/>
    <w:rsid w:val="00F85A56"/>
    <w:rsid w:val="00F85F4C"/>
    <w:rsid w:val="00F867DA"/>
    <w:rsid w:val="00F91C64"/>
    <w:rsid w:val="00F926E5"/>
    <w:rsid w:val="00F97970"/>
    <w:rsid w:val="00FA0FF1"/>
    <w:rsid w:val="00FA32C9"/>
    <w:rsid w:val="00FA425D"/>
    <w:rsid w:val="00FB28AD"/>
    <w:rsid w:val="00FB7991"/>
    <w:rsid w:val="00FD2F23"/>
    <w:rsid w:val="00FD3D51"/>
    <w:rsid w:val="00FD4E2F"/>
    <w:rsid w:val="00FD5E8E"/>
    <w:rsid w:val="00FD78D0"/>
    <w:rsid w:val="00FE0D9B"/>
    <w:rsid w:val="00FE424C"/>
    <w:rsid w:val="00FE434A"/>
    <w:rsid w:val="00FE67E1"/>
    <w:rsid w:val="00FE7DC6"/>
    <w:rsid w:val="152F9310"/>
    <w:rsid w:val="19613420"/>
    <w:rsid w:val="1CE5A9A5"/>
    <w:rsid w:val="1E4EB820"/>
    <w:rsid w:val="2436DECB"/>
    <w:rsid w:val="2931E1D2"/>
    <w:rsid w:val="2D8D0821"/>
    <w:rsid w:val="2E750A1E"/>
    <w:rsid w:val="2E876CD2"/>
    <w:rsid w:val="2FB43AE6"/>
    <w:rsid w:val="2FEC0F86"/>
    <w:rsid w:val="37682E48"/>
    <w:rsid w:val="37F23884"/>
    <w:rsid w:val="3AC9FBF7"/>
    <w:rsid w:val="3F86905B"/>
    <w:rsid w:val="4292C1D1"/>
    <w:rsid w:val="45907A52"/>
    <w:rsid w:val="49CFFCC2"/>
    <w:rsid w:val="4A2D9D02"/>
    <w:rsid w:val="4B47A395"/>
    <w:rsid w:val="4E18FC86"/>
    <w:rsid w:val="4EBB5B79"/>
    <w:rsid w:val="4F3C0961"/>
    <w:rsid w:val="5A2EFA24"/>
    <w:rsid w:val="5B4C3446"/>
    <w:rsid w:val="5FBC726F"/>
    <w:rsid w:val="62062BA4"/>
    <w:rsid w:val="63F3C4D7"/>
    <w:rsid w:val="669BE9DB"/>
    <w:rsid w:val="67B73C6B"/>
    <w:rsid w:val="6E287FB7"/>
    <w:rsid w:val="7D66E8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8267E"/>
  <w15:chartTrackingRefBased/>
  <w15:docId w15:val="{CA1161D0-357E-4542-B985-DD76F72E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E32"/>
    <w:pPr>
      <w:keepNext/>
      <w:keepLines/>
      <w:spacing w:before="240" w:after="0"/>
      <w:outlineLvl w:val="0"/>
    </w:pPr>
    <w:rPr>
      <w:rFonts w:asciiTheme="majorHAnsi" w:eastAsiaTheme="majorEastAsia" w:hAnsiTheme="majorHAnsi" w:cstheme="majorBidi"/>
      <w:b/>
      <w:color w:val="017097" w:themeColor="accent1"/>
      <w:sz w:val="36"/>
      <w:szCs w:val="32"/>
    </w:rPr>
  </w:style>
  <w:style w:type="paragraph" w:styleId="Heading2">
    <w:name w:val="heading 2"/>
    <w:basedOn w:val="Normal"/>
    <w:next w:val="Normal"/>
    <w:link w:val="Heading2Char"/>
    <w:uiPriority w:val="9"/>
    <w:unhideWhenUsed/>
    <w:qFormat/>
    <w:rsid w:val="003C3E5B"/>
    <w:pPr>
      <w:keepNext/>
      <w:keepLines/>
      <w:spacing w:before="120" w:after="0"/>
      <w:outlineLvl w:val="1"/>
    </w:pPr>
    <w:rPr>
      <w:rFonts w:asciiTheme="majorHAnsi" w:eastAsiaTheme="majorEastAsia" w:hAnsiTheme="majorHAnsi" w:cstheme="majorBidi"/>
      <w:color w:val="017097" w:themeColor="accent1"/>
      <w:sz w:val="36"/>
      <w:szCs w:val="26"/>
    </w:rPr>
  </w:style>
  <w:style w:type="paragraph" w:styleId="Heading3">
    <w:name w:val="heading 3"/>
    <w:basedOn w:val="Normal"/>
    <w:next w:val="Normal"/>
    <w:link w:val="Heading3Char"/>
    <w:uiPriority w:val="9"/>
    <w:unhideWhenUsed/>
    <w:qFormat/>
    <w:rsid w:val="00842786"/>
    <w:pPr>
      <w:keepNext/>
      <w:keepLines/>
      <w:spacing w:before="40" w:after="0"/>
      <w:outlineLvl w:val="2"/>
    </w:pPr>
    <w:rPr>
      <w:rFonts w:asciiTheme="majorHAnsi" w:eastAsiaTheme="majorEastAsia" w:hAnsiTheme="majorHAnsi"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3FE"/>
  </w:style>
  <w:style w:type="paragraph" w:styleId="Footer">
    <w:name w:val="footer"/>
    <w:basedOn w:val="Normal"/>
    <w:link w:val="FooterChar"/>
    <w:uiPriority w:val="99"/>
    <w:unhideWhenUsed/>
    <w:rsid w:val="00A93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3FE"/>
  </w:style>
  <w:style w:type="character" w:customStyle="1" w:styleId="Heading1Char">
    <w:name w:val="Heading 1 Char"/>
    <w:basedOn w:val="DefaultParagraphFont"/>
    <w:link w:val="Heading1"/>
    <w:uiPriority w:val="9"/>
    <w:rsid w:val="00376E32"/>
    <w:rPr>
      <w:rFonts w:asciiTheme="majorHAnsi" w:eastAsiaTheme="majorEastAsia" w:hAnsiTheme="majorHAnsi" w:cstheme="majorBidi"/>
      <w:b/>
      <w:color w:val="017097" w:themeColor="accent1"/>
      <w:sz w:val="36"/>
      <w:szCs w:val="32"/>
    </w:rPr>
  </w:style>
  <w:style w:type="paragraph" w:styleId="Subtitle">
    <w:name w:val="Subtitle"/>
    <w:basedOn w:val="Normal"/>
    <w:next w:val="Normal"/>
    <w:link w:val="SubtitleChar"/>
    <w:uiPriority w:val="11"/>
    <w:qFormat/>
    <w:rsid w:val="001F4270"/>
    <w:pPr>
      <w:numPr>
        <w:ilvl w:val="1"/>
      </w:numPr>
      <w:spacing w:after="0"/>
    </w:pPr>
    <w:rPr>
      <w:rFonts w:eastAsiaTheme="minorEastAsia"/>
      <w:color w:val="017097" w:themeColor="accent1"/>
      <w:spacing w:val="15"/>
      <w:kern w:val="0"/>
      <w:sz w:val="28"/>
    </w:rPr>
  </w:style>
  <w:style w:type="character" w:customStyle="1" w:styleId="SubtitleChar">
    <w:name w:val="Subtitle Char"/>
    <w:basedOn w:val="DefaultParagraphFont"/>
    <w:link w:val="Subtitle"/>
    <w:uiPriority w:val="11"/>
    <w:rsid w:val="001F4270"/>
    <w:rPr>
      <w:rFonts w:eastAsiaTheme="minorEastAsia"/>
      <w:color w:val="017097" w:themeColor="accent1"/>
      <w:spacing w:val="15"/>
      <w:kern w:val="0"/>
      <w:sz w:val="28"/>
    </w:rPr>
  </w:style>
  <w:style w:type="paragraph" w:styleId="Title">
    <w:name w:val="Title"/>
    <w:basedOn w:val="Normal"/>
    <w:next w:val="Normal"/>
    <w:link w:val="TitleChar"/>
    <w:uiPriority w:val="10"/>
    <w:qFormat/>
    <w:rsid w:val="003C3E5B"/>
    <w:pPr>
      <w:spacing w:before="1600" w:after="0" w:line="240" w:lineRule="auto"/>
    </w:pPr>
    <w:rPr>
      <w:rFonts w:asciiTheme="majorHAnsi" w:eastAsiaTheme="majorEastAsia" w:hAnsiTheme="majorHAnsi" w:cstheme="majorBidi"/>
      <w:color w:val="201B51" w:themeColor="text2"/>
      <w:spacing w:val="-10"/>
      <w:kern w:val="28"/>
      <w:sz w:val="56"/>
      <w:szCs w:val="56"/>
    </w:rPr>
  </w:style>
  <w:style w:type="character" w:customStyle="1" w:styleId="TitleChar">
    <w:name w:val="Title Char"/>
    <w:basedOn w:val="DefaultParagraphFont"/>
    <w:link w:val="Title"/>
    <w:uiPriority w:val="10"/>
    <w:rsid w:val="003C3E5B"/>
    <w:rPr>
      <w:rFonts w:asciiTheme="majorHAnsi" w:eastAsiaTheme="majorEastAsia" w:hAnsiTheme="majorHAnsi" w:cstheme="majorBidi"/>
      <w:color w:val="201B51" w:themeColor="text2"/>
      <w:spacing w:val="-10"/>
      <w:kern w:val="28"/>
      <w:sz w:val="56"/>
      <w:szCs w:val="56"/>
    </w:rPr>
  </w:style>
  <w:style w:type="paragraph" w:customStyle="1" w:styleId="BulletL1">
    <w:name w:val="Bullet L1"/>
    <w:basedOn w:val="Normal"/>
    <w:qFormat/>
    <w:rsid w:val="00070DCE"/>
    <w:pPr>
      <w:numPr>
        <w:numId w:val="1"/>
      </w:numPr>
      <w:spacing w:after="60"/>
      <w:ind w:left="396" w:hanging="198"/>
    </w:pPr>
  </w:style>
  <w:style w:type="character" w:customStyle="1" w:styleId="Heading2Char">
    <w:name w:val="Heading 2 Char"/>
    <w:basedOn w:val="DefaultParagraphFont"/>
    <w:link w:val="Heading2"/>
    <w:uiPriority w:val="9"/>
    <w:rsid w:val="003C3E5B"/>
    <w:rPr>
      <w:rFonts w:asciiTheme="majorHAnsi" w:eastAsiaTheme="majorEastAsia" w:hAnsiTheme="majorHAnsi" w:cstheme="majorBidi"/>
      <w:color w:val="017097" w:themeColor="accent1"/>
      <w:sz w:val="36"/>
      <w:szCs w:val="26"/>
    </w:rPr>
  </w:style>
  <w:style w:type="paragraph" w:customStyle="1" w:styleId="BulletL2">
    <w:name w:val="Bullet L2"/>
    <w:basedOn w:val="Normal"/>
    <w:qFormat/>
    <w:rsid w:val="003C3E5B"/>
    <w:pPr>
      <w:numPr>
        <w:numId w:val="2"/>
      </w:numPr>
      <w:spacing w:after="0"/>
      <w:ind w:left="924" w:hanging="357"/>
    </w:pPr>
  </w:style>
  <w:style w:type="table" w:styleId="TableGrid">
    <w:name w:val="Table Grid"/>
    <w:basedOn w:val="TableNormal"/>
    <w:uiPriority w:val="39"/>
    <w:rsid w:val="00F03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42786"/>
    <w:rPr>
      <w:rFonts w:asciiTheme="majorHAnsi" w:eastAsiaTheme="majorEastAsia" w:hAnsiTheme="majorHAnsi" w:cstheme="majorBidi"/>
      <w:sz w:val="28"/>
      <w:szCs w:val="24"/>
    </w:rPr>
  </w:style>
  <w:style w:type="paragraph" w:customStyle="1" w:styleId="AlphaL1">
    <w:name w:val="Alpha L1"/>
    <w:basedOn w:val="BulletL1"/>
    <w:qFormat/>
    <w:rsid w:val="000E4D23"/>
    <w:pPr>
      <w:numPr>
        <w:numId w:val="3"/>
      </w:numPr>
      <w:ind w:left="357" w:hanging="357"/>
    </w:pPr>
  </w:style>
  <w:style w:type="character" w:styleId="PlaceholderText">
    <w:name w:val="Placeholder Text"/>
    <w:basedOn w:val="DefaultParagraphFont"/>
    <w:uiPriority w:val="99"/>
    <w:semiHidden/>
    <w:rsid w:val="00376E32"/>
    <w:rPr>
      <w:color w:val="808080"/>
    </w:rPr>
  </w:style>
  <w:style w:type="character" w:styleId="Hyperlink">
    <w:name w:val="Hyperlink"/>
    <w:basedOn w:val="DefaultParagraphFont"/>
    <w:uiPriority w:val="99"/>
    <w:unhideWhenUsed/>
    <w:rsid w:val="003308BD"/>
    <w:rPr>
      <w:u w:val="single"/>
    </w:rPr>
  </w:style>
  <w:style w:type="paragraph" w:styleId="CommentText">
    <w:name w:val="annotation text"/>
    <w:basedOn w:val="Normal"/>
    <w:link w:val="CommentTextChar"/>
    <w:uiPriority w:val="99"/>
    <w:unhideWhenUsed/>
    <w:rsid w:val="00BE2CE8"/>
    <w:pPr>
      <w:spacing w:after="200" w:line="240" w:lineRule="auto"/>
    </w:pPr>
    <w:rPr>
      <w:rFonts w:eastAsia="Cambria" w:cstheme="minorHAnsi"/>
      <w:color w:val="000000" w:themeColor="text1"/>
      <w:kern w:val="0"/>
      <w:sz w:val="20"/>
      <w:szCs w:val="20"/>
      <w14:ligatures w14:val="none"/>
    </w:rPr>
  </w:style>
  <w:style w:type="character" w:customStyle="1" w:styleId="CommentTextChar">
    <w:name w:val="Comment Text Char"/>
    <w:basedOn w:val="DefaultParagraphFont"/>
    <w:link w:val="CommentText"/>
    <w:uiPriority w:val="99"/>
    <w:rsid w:val="00BE2CE8"/>
    <w:rPr>
      <w:rFonts w:eastAsia="Cambria" w:cstheme="minorHAnsi"/>
      <w:color w:val="000000" w:themeColor="text1"/>
      <w:kern w:val="0"/>
      <w:sz w:val="20"/>
      <w:szCs w:val="20"/>
      <w14:ligatures w14:val="none"/>
    </w:rPr>
  </w:style>
  <w:style w:type="character" w:styleId="CommentReference">
    <w:name w:val="annotation reference"/>
    <w:basedOn w:val="DefaultParagraphFont"/>
    <w:uiPriority w:val="99"/>
    <w:semiHidden/>
    <w:unhideWhenUsed/>
    <w:rsid w:val="00BE2CE8"/>
    <w:rPr>
      <w:sz w:val="16"/>
      <w:szCs w:val="16"/>
    </w:rPr>
  </w:style>
  <w:style w:type="paragraph" w:styleId="ListParagraph">
    <w:name w:val="List Paragraph"/>
    <w:basedOn w:val="Normal"/>
    <w:uiPriority w:val="34"/>
    <w:qFormat/>
    <w:rsid w:val="00882517"/>
    <w:pPr>
      <w:ind w:left="720"/>
      <w:contextualSpacing/>
    </w:pPr>
  </w:style>
  <w:style w:type="paragraph" w:styleId="Revision">
    <w:name w:val="Revision"/>
    <w:hidden/>
    <w:uiPriority w:val="99"/>
    <w:semiHidden/>
    <w:rsid w:val="00922751"/>
    <w:pPr>
      <w:spacing w:after="0" w:line="240" w:lineRule="auto"/>
    </w:pPr>
  </w:style>
  <w:style w:type="paragraph" w:styleId="CommentSubject">
    <w:name w:val="annotation subject"/>
    <w:basedOn w:val="CommentText"/>
    <w:next w:val="CommentText"/>
    <w:link w:val="CommentSubjectChar"/>
    <w:uiPriority w:val="99"/>
    <w:semiHidden/>
    <w:unhideWhenUsed/>
    <w:rsid w:val="00F16853"/>
    <w:pPr>
      <w:spacing w:after="160"/>
    </w:pPr>
    <w:rPr>
      <w:rFonts w:eastAsiaTheme="minorHAnsi" w:cstheme="minorBidi"/>
      <w:b/>
      <w:bCs/>
      <w:color w:val="auto"/>
      <w:kern w:val="2"/>
      <w14:ligatures w14:val="standardContextual"/>
    </w:rPr>
  </w:style>
  <w:style w:type="character" w:customStyle="1" w:styleId="CommentSubjectChar">
    <w:name w:val="Comment Subject Char"/>
    <w:basedOn w:val="CommentTextChar"/>
    <w:link w:val="CommentSubject"/>
    <w:uiPriority w:val="99"/>
    <w:semiHidden/>
    <w:rsid w:val="00F16853"/>
    <w:rPr>
      <w:rFonts w:eastAsia="Cambria" w:cstheme="minorHAnsi"/>
      <w:b/>
      <w:bCs/>
      <w:color w:val="000000" w:themeColor="text1"/>
      <w:kern w:val="0"/>
      <w:sz w:val="20"/>
      <w:szCs w:val="20"/>
      <w14:ligatures w14:val="none"/>
    </w:rPr>
  </w:style>
  <w:style w:type="character" w:styleId="Mention">
    <w:name w:val="Mention"/>
    <w:basedOn w:val="DefaultParagraphFont"/>
    <w:uiPriority w:val="99"/>
    <w:unhideWhenUsed/>
    <w:rsid w:val="00F16853"/>
    <w:rPr>
      <w:color w:val="2B579A"/>
      <w:shd w:val="clear" w:color="auto" w:fill="E1DFDD"/>
    </w:rPr>
  </w:style>
  <w:style w:type="paragraph" w:customStyle="1" w:styleId="pf0">
    <w:name w:val="pf0"/>
    <w:basedOn w:val="Normal"/>
    <w:rsid w:val="005E2D3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11">
    <w:name w:val="cf11"/>
    <w:basedOn w:val="DefaultParagraphFont"/>
    <w:rsid w:val="005E2D31"/>
    <w:rPr>
      <w:rFonts w:ascii="Segoe UI" w:hAnsi="Segoe UI" w:cs="Segoe UI" w:hint="default"/>
      <w:sz w:val="18"/>
      <w:szCs w:val="18"/>
    </w:rPr>
  </w:style>
  <w:style w:type="character" w:styleId="UnresolvedMention">
    <w:name w:val="Unresolved Mention"/>
    <w:basedOn w:val="DefaultParagraphFont"/>
    <w:uiPriority w:val="99"/>
    <w:semiHidden/>
    <w:unhideWhenUsed/>
    <w:rsid w:val="00E34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4876">
      <w:bodyDiv w:val="1"/>
      <w:marLeft w:val="0"/>
      <w:marRight w:val="0"/>
      <w:marTop w:val="0"/>
      <w:marBottom w:val="0"/>
      <w:divBdr>
        <w:top w:val="none" w:sz="0" w:space="0" w:color="auto"/>
        <w:left w:val="none" w:sz="0" w:space="0" w:color="auto"/>
        <w:bottom w:val="none" w:sz="0" w:space="0" w:color="auto"/>
        <w:right w:val="none" w:sz="0" w:space="0" w:color="auto"/>
      </w:divBdr>
    </w:div>
    <w:div w:id="115449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ERAC/CAIC">
      <a:dk1>
        <a:sysClr val="windowText" lastClr="000000"/>
      </a:dk1>
      <a:lt1>
        <a:sysClr val="window" lastClr="FFFFFF"/>
      </a:lt1>
      <a:dk2>
        <a:srgbClr val="201B51"/>
      </a:dk2>
      <a:lt2>
        <a:srgbClr val="44BEAA"/>
      </a:lt2>
      <a:accent1>
        <a:srgbClr val="017097"/>
      </a:accent1>
      <a:accent2>
        <a:srgbClr val="5ECAE5"/>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8238601-ce47-4778-85d0-8b1d6564965a" xsi:nil="true"/>
    <lcf76f155ced4ddcb4097134ff3c332f xmlns="33864d81-0e7d-42cc-b679-620ae13cfe5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FBFD73CF21D64D83DD0F1D704C5864" ma:contentTypeVersion="6" ma:contentTypeDescription="Create a new document." ma:contentTypeScope="" ma:versionID="e5106ba96cec4034b6b79451d260b19b">
  <xsd:schema xmlns:xsd="http://www.w3.org/2001/XMLSchema" xmlns:xs="http://www.w3.org/2001/XMLSchema" xmlns:p="http://schemas.microsoft.com/office/2006/metadata/properties" xmlns:ns1="http://schemas.microsoft.com/sharepoint/v3" xmlns:ns2="e8957c0a-88f0-48d8-84e6-1717e1b58c1a" xmlns:ns3="0802d0eb-7bad-4cd2-a72b-adb0d3226537" xmlns:ns4="33864d81-0e7d-42cc-b679-620ae13cfe5e" xmlns:ns5="e8238601-ce47-4778-85d0-8b1d6564965a" targetNamespace="http://schemas.microsoft.com/office/2006/metadata/properties" ma:root="true" ma:fieldsID="756b84d68cc2d7d7b6a1db8bb62c720b" ns1:_="" ns2:_="" ns3:_="" ns4:_="" ns5:_="">
    <xsd:import namespace="http://schemas.microsoft.com/sharepoint/v3"/>
    <xsd:import namespace="e8957c0a-88f0-48d8-84e6-1717e1b58c1a"/>
    <xsd:import namespace="0802d0eb-7bad-4cd2-a72b-adb0d3226537"/>
    <xsd:import namespace="33864d81-0e7d-42cc-b679-620ae13cfe5e"/>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4:lcf76f155ced4ddcb4097134ff3c332f" minOccurs="0"/>
                <xsd:element ref="ns5: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957c0a-88f0-48d8-84e6-1717e1b58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2d0eb-7bad-4cd2-a72b-adb0d32265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864d81-0e7d-42cc-b679-620ae13cfe5e"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6ea3b9d-704c-401e-861c-cb41707da411}"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D078E-5C3D-4E11-84A6-C25ABAD11B6D}">
  <ds:schemaRefs>
    <ds:schemaRef ds:uri="http://schemas.microsoft.com/office/2006/metadata/properties"/>
    <ds:schemaRef ds:uri="http://schemas.microsoft.com/office/infopath/2007/PartnerControls"/>
    <ds:schemaRef ds:uri="http://schemas.microsoft.com/sharepoint/v3"/>
    <ds:schemaRef ds:uri="e8238601-ce47-4778-85d0-8b1d6564965a"/>
    <ds:schemaRef ds:uri="33864d81-0e7d-42cc-b679-620ae13cfe5e"/>
  </ds:schemaRefs>
</ds:datastoreItem>
</file>

<file path=customXml/itemProps2.xml><?xml version="1.0" encoding="utf-8"?>
<ds:datastoreItem xmlns:ds="http://schemas.openxmlformats.org/officeDocument/2006/customXml" ds:itemID="{514DF815-BA46-48D6-BB39-D7289E4DD6D1}">
  <ds:schemaRefs>
    <ds:schemaRef ds:uri="http://schemas.openxmlformats.org/officeDocument/2006/bibliography"/>
  </ds:schemaRefs>
</ds:datastoreItem>
</file>

<file path=customXml/itemProps3.xml><?xml version="1.0" encoding="utf-8"?>
<ds:datastoreItem xmlns:ds="http://schemas.openxmlformats.org/officeDocument/2006/customXml" ds:itemID="{2B582950-80B6-4B12-824E-FE1A80848660}">
  <ds:schemaRefs>
    <ds:schemaRef ds:uri="http://schemas.microsoft.com/sharepoint/v3/contenttype/forms"/>
  </ds:schemaRefs>
</ds:datastoreItem>
</file>

<file path=customXml/itemProps4.xml><?xml version="1.0" encoding="utf-8"?>
<ds:datastoreItem xmlns:ds="http://schemas.openxmlformats.org/officeDocument/2006/customXml" ds:itemID="{28113A86-95E3-42AC-A8F7-9E1DE7DCC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957c0a-88f0-48d8-84e6-1717e1b58c1a"/>
    <ds:schemaRef ds:uri="0802d0eb-7bad-4cd2-a72b-adb0d3226537"/>
    <ds:schemaRef ds:uri="33864d81-0e7d-42cc-b679-620ae13cfe5e"/>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1245</Words>
  <Characters>7199</Characters>
  <Application>Microsoft Office Word</Application>
  <DocSecurity>0</DocSecurity>
  <Lines>112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Hines, Cassie</dc:creator>
  <cp:keywords/>
  <dc:description/>
  <cp:lastModifiedBy>Ben HOLT</cp:lastModifiedBy>
  <cp:revision>5</cp:revision>
  <dcterms:created xsi:type="dcterms:W3CDTF">2025-12-17T04:46:00Z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5694f188,678a701,25767cf6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66a58f84,6f3f44,65772b27</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Record_x0020_Classification">
    <vt:lpwstr/>
  </property>
  <property fmtid="{D5CDD505-2E9C-101B-9397-08002B2CF9AE}" pid="9" name="MediaServiceImageTags">
    <vt:lpwstr/>
  </property>
  <property fmtid="{D5CDD505-2E9C-101B-9397-08002B2CF9AE}" pid="10" name="h64465b6520a47a58f1168c7a3f04764">
    <vt:lpwstr/>
  </property>
  <property fmtid="{D5CDD505-2E9C-101B-9397-08002B2CF9AE}" pid="11" name="Record Classification">
    <vt:lpwstr/>
  </property>
  <property fmtid="{D5CDD505-2E9C-101B-9397-08002B2CF9AE}" pid="12" name="ContentTypeId">
    <vt:lpwstr>0x0101006EFBFD73CF21D64D83DD0F1D704C5864</vt:lpwstr>
  </property>
</Properties>
</file>