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84263" w14:textId="77777777" w:rsidR="007C357A" w:rsidRPr="00607549" w:rsidRDefault="00607549" w:rsidP="00607549">
      <w:pPr>
        <w:pStyle w:val="Heading1"/>
        <w:keepNext w:val="0"/>
        <w:keepLines w:val="0"/>
        <w:pBdr>
          <w:bottom w:val="single" w:sz="8" w:space="1" w:color="0E2841" w:themeColor="text2"/>
        </w:pBdr>
        <w:spacing w:before="360" w:after="120" w:line="240" w:lineRule="auto"/>
        <w:contextualSpacing/>
        <w:rPr>
          <w:rFonts w:asciiTheme="minorHAnsi" w:hAnsiTheme="minorHAnsi" w:cstheme="minorBidi"/>
          <w:color w:val="083A42"/>
          <w:spacing w:val="-10"/>
          <w:kern w:val="28"/>
          <w:sz w:val="44"/>
          <w:szCs w:val="44"/>
          <w14:ligatures w14:val="none"/>
        </w:rPr>
      </w:pPr>
      <w:bookmarkStart w:id="0" w:name="_Toc219894392"/>
      <w:bookmarkStart w:id="1" w:name="_Toc219895050"/>
      <w:bookmarkStart w:id="2" w:name="_Toc221613515"/>
      <w:r>
        <w:rPr>
          <w:rFonts w:asciiTheme="minorHAnsi" w:hAnsiTheme="minorHAnsi" w:cstheme="minorBidi"/>
          <w:color w:val="083A42"/>
          <w:spacing w:val="-10"/>
          <w:kern w:val="28"/>
          <w:sz w:val="44"/>
          <w:szCs w:val="44"/>
          <w14:ligatures w14:val="none"/>
        </w:rPr>
        <w:t xml:space="preserve">Review of </w:t>
      </w:r>
      <w:r w:rsidR="00AB635C" w:rsidRPr="00607549">
        <w:rPr>
          <w:rFonts w:asciiTheme="minorHAnsi" w:hAnsiTheme="minorHAnsi" w:cstheme="minorBidi"/>
          <w:color w:val="083A42"/>
          <w:spacing w:val="-10"/>
          <w:kern w:val="28"/>
          <w:sz w:val="44"/>
          <w:szCs w:val="44"/>
          <w14:ligatures w14:val="none"/>
        </w:rPr>
        <w:t>A</w:t>
      </w:r>
      <w:r>
        <w:rPr>
          <w:rFonts w:asciiTheme="minorHAnsi" w:hAnsiTheme="minorHAnsi" w:cstheme="minorBidi"/>
          <w:color w:val="083A42"/>
          <w:spacing w:val="-10"/>
          <w:kern w:val="28"/>
          <w:sz w:val="44"/>
          <w:szCs w:val="44"/>
          <w14:ligatures w14:val="none"/>
        </w:rPr>
        <w:t>EMO</w:t>
      </w:r>
      <w:bookmarkEnd w:id="0"/>
      <w:bookmarkEnd w:id="1"/>
      <w:r w:rsidR="00AB635C" w:rsidRPr="00607549">
        <w:rPr>
          <w:rFonts w:asciiTheme="minorHAnsi" w:hAnsiTheme="minorHAnsi" w:cstheme="minorBidi"/>
          <w:color w:val="083A42"/>
          <w:spacing w:val="-10"/>
          <w:kern w:val="28"/>
          <w:sz w:val="44"/>
          <w:szCs w:val="44"/>
          <w14:ligatures w14:val="none"/>
        </w:rPr>
        <w:t xml:space="preserve"> Governance</w:t>
      </w:r>
      <w:r>
        <w:rPr>
          <w:rFonts w:asciiTheme="minorHAnsi" w:hAnsiTheme="minorHAnsi" w:cstheme="minorBidi"/>
          <w:color w:val="083A42"/>
          <w:spacing w:val="-10"/>
          <w:kern w:val="28"/>
          <w:sz w:val="44"/>
          <w:szCs w:val="44"/>
          <w14:ligatures w14:val="none"/>
        </w:rPr>
        <w:t xml:space="preserve"> – Discussion paper</w:t>
      </w:r>
      <w:bookmarkEnd w:id="2"/>
    </w:p>
    <w:p w14:paraId="3CE7A589" w14:textId="77777777" w:rsidR="00607549" w:rsidRDefault="00607549" w:rsidP="00607549">
      <w:pPr>
        <w:spacing w:after="0"/>
      </w:pPr>
      <w:bookmarkStart w:id="3" w:name="_Hlk220443086"/>
    </w:p>
    <w:p w14:paraId="7F4C6590" w14:textId="22336A4A" w:rsidR="003A7E27" w:rsidRDefault="00D871FF" w:rsidP="00607549">
      <w:r w:rsidRPr="002D29B7">
        <w:t xml:space="preserve">In December 2025, </w:t>
      </w:r>
      <w:r w:rsidR="00607549" w:rsidRPr="002D29B7">
        <w:t xml:space="preserve">the Energy and Climate Change Ministerial Council (ECMC) </w:t>
      </w:r>
      <w:r w:rsidR="00607549">
        <w:t>commissioned a review of the governance of the Australian Energy Market Operator (AEMO). This review aims to ensure AEMO’s governance arrangements remain fit for purpose currently and in a future market design.</w:t>
      </w:r>
      <w:r w:rsidR="00686F11" w:rsidRPr="002D29B7">
        <w:t xml:space="preserve"> </w:t>
      </w:r>
      <w:r w:rsidRPr="002D29B7">
        <w:t xml:space="preserve">The </w:t>
      </w:r>
      <w:r w:rsidR="00120233">
        <w:t>r</w:t>
      </w:r>
      <w:r w:rsidRPr="002D29B7">
        <w:t xml:space="preserve">eview </w:t>
      </w:r>
      <w:r w:rsidR="00607549">
        <w:t>is being</w:t>
      </w:r>
      <w:r w:rsidRPr="002D29B7">
        <w:t xml:space="preserve"> led by </w:t>
      </w:r>
      <w:r w:rsidR="00B64D31" w:rsidRPr="002D29B7">
        <w:t>M</w:t>
      </w:r>
      <w:r w:rsidRPr="002D29B7">
        <w:t xml:space="preserve">r Nigel Ray PSM, a </w:t>
      </w:r>
      <w:r w:rsidR="00AB635C" w:rsidRPr="002D29B7">
        <w:t>g</w:t>
      </w:r>
      <w:r w:rsidRPr="002D29B7">
        <w:t xml:space="preserve">overnance </w:t>
      </w:r>
      <w:r w:rsidR="00AB635C" w:rsidRPr="002D29B7">
        <w:t>s</w:t>
      </w:r>
      <w:r w:rsidRPr="002D29B7">
        <w:t>pecialist</w:t>
      </w:r>
      <w:r w:rsidR="00AB635C" w:rsidRPr="002D29B7">
        <w:t>,</w:t>
      </w:r>
      <w:r w:rsidR="00685C9D" w:rsidRPr="002D29B7">
        <w:t xml:space="preserve"> supported by a </w:t>
      </w:r>
      <w:r w:rsidR="0021598D">
        <w:t>Commonwealth-led s</w:t>
      </w:r>
      <w:r w:rsidR="00685C9D" w:rsidRPr="002D29B7">
        <w:t xml:space="preserve">ecretariat </w:t>
      </w:r>
      <w:r w:rsidR="0021598D">
        <w:t xml:space="preserve">with secondees from jurisdictions and AEMO. </w:t>
      </w:r>
    </w:p>
    <w:p w14:paraId="07418718" w14:textId="77777777" w:rsidR="003A7E27" w:rsidRDefault="003A7E27" w:rsidP="003A7E27">
      <w:pPr>
        <w:pStyle w:val="Heading2"/>
      </w:pPr>
      <w:bookmarkStart w:id="4" w:name="_Toc221782612"/>
      <w:bookmarkStart w:id="5" w:name="_Toc221782646"/>
      <w:bookmarkStart w:id="6" w:name="_Toc221801842"/>
      <w:r>
        <w:t>Contents</w:t>
      </w:r>
      <w:bookmarkEnd w:id="4"/>
      <w:bookmarkEnd w:id="5"/>
      <w:bookmarkEnd w:id="6"/>
    </w:p>
    <w:p w14:paraId="45B026FB" w14:textId="18018AF4" w:rsidR="00082707" w:rsidRDefault="00A819FC">
      <w:pPr>
        <w:pStyle w:val="TOC1"/>
        <w:tabs>
          <w:tab w:val="right" w:leader="dot" w:pos="9060"/>
        </w:tabs>
        <w:rPr>
          <w:rFonts w:asciiTheme="minorHAnsi" w:eastAsiaTheme="minorEastAsia" w:hAnsiTheme="minorHAnsi" w:cstheme="minorBidi"/>
          <w:b w:val="0"/>
          <w:noProof/>
          <w:color w:val="auto"/>
          <w:sz w:val="24"/>
          <w:szCs w:val="24"/>
          <w:lang w:eastAsia="en-AU"/>
        </w:rPr>
      </w:pPr>
      <w:r>
        <w:fldChar w:fldCharType="begin"/>
      </w:r>
      <w:r>
        <w:instrText xml:space="preserve"> TOC \h \z \u \t "Heading 2,1,Heading 3,2" </w:instrText>
      </w:r>
      <w:r>
        <w:fldChar w:fldCharType="separate"/>
      </w:r>
      <w:hyperlink w:anchor="_Toc221801843" w:history="1">
        <w:r w:rsidR="00082707" w:rsidRPr="00601A7E">
          <w:rPr>
            <w:rStyle w:val="Hyperlink"/>
            <w:noProof/>
          </w:rPr>
          <w:t>Context</w:t>
        </w:r>
        <w:r w:rsidR="00082707">
          <w:rPr>
            <w:noProof/>
            <w:webHidden/>
          </w:rPr>
          <w:tab/>
        </w:r>
        <w:r w:rsidR="00082707">
          <w:rPr>
            <w:noProof/>
            <w:webHidden/>
          </w:rPr>
          <w:fldChar w:fldCharType="begin"/>
        </w:r>
        <w:r w:rsidR="00082707">
          <w:rPr>
            <w:noProof/>
            <w:webHidden/>
          </w:rPr>
          <w:instrText xml:space="preserve"> PAGEREF _Toc221801843 \h </w:instrText>
        </w:r>
        <w:r w:rsidR="00082707">
          <w:rPr>
            <w:noProof/>
            <w:webHidden/>
          </w:rPr>
        </w:r>
        <w:r w:rsidR="00082707">
          <w:rPr>
            <w:noProof/>
            <w:webHidden/>
          </w:rPr>
          <w:fldChar w:fldCharType="separate"/>
        </w:r>
        <w:r w:rsidR="005A5B92">
          <w:rPr>
            <w:noProof/>
            <w:webHidden/>
          </w:rPr>
          <w:t>2</w:t>
        </w:r>
        <w:r w:rsidR="00082707">
          <w:rPr>
            <w:noProof/>
            <w:webHidden/>
          </w:rPr>
          <w:fldChar w:fldCharType="end"/>
        </w:r>
      </w:hyperlink>
    </w:p>
    <w:p w14:paraId="11D43225" w14:textId="4C2BA124" w:rsidR="00082707" w:rsidRDefault="00082707">
      <w:pPr>
        <w:pStyle w:val="TOC2"/>
        <w:tabs>
          <w:tab w:val="right" w:leader="dot" w:pos="9060"/>
        </w:tabs>
        <w:rPr>
          <w:rFonts w:asciiTheme="minorHAnsi" w:eastAsiaTheme="minorEastAsia" w:hAnsiTheme="minorHAnsi" w:cstheme="minorBidi"/>
          <w:noProof/>
          <w:color w:val="auto"/>
          <w:sz w:val="24"/>
          <w:szCs w:val="24"/>
          <w:lang w:eastAsia="en-AU"/>
        </w:rPr>
      </w:pPr>
      <w:hyperlink w:anchor="_Toc221801844" w:history="1">
        <w:r w:rsidRPr="00601A7E">
          <w:rPr>
            <w:rStyle w:val="Hyperlink"/>
            <w:noProof/>
          </w:rPr>
          <w:t>Australia’s energy transformation</w:t>
        </w:r>
        <w:r>
          <w:rPr>
            <w:noProof/>
            <w:webHidden/>
          </w:rPr>
          <w:tab/>
        </w:r>
        <w:r>
          <w:rPr>
            <w:noProof/>
            <w:webHidden/>
          </w:rPr>
          <w:fldChar w:fldCharType="begin"/>
        </w:r>
        <w:r>
          <w:rPr>
            <w:noProof/>
            <w:webHidden/>
          </w:rPr>
          <w:instrText xml:space="preserve"> PAGEREF _Toc221801844 \h </w:instrText>
        </w:r>
        <w:r>
          <w:rPr>
            <w:noProof/>
            <w:webHidden/>
          </w:rPr>
        </w:r>
        <w:r>
          <w:rPr>
            <w:noProof/>
            <w:webHidden/>
          </w:rPr>
          <w:fldChar w:fldCharType="separate"/>
        </w:r>
        <w:r w:rsidR="005A5B92">
          <w:rPr>
            <w:noProof/>
            <w:webHidden/>
          </w:rPr>
          <w:t>2</w:t>
        </w:r>
        <w:r>
          <w:rPr>
            <w:noProof/>
            <w:webHidden/>
          </w:rPr>
          <w:fldChar w:fldCharType="end"/>
        </w:r>
      </w:hyperlink>
    </w:p>
    <w:p w14:paraId="14946972" w14:textId="4B8A1C5E" w:rsidR="00082707" w:rsidRDefault="00082707">
      <w:pPr>
        <w:pStyle w:val="TOC2"/>
        <w:tabs>
          <w:tab w:val="right" w:leader="dot" w:pos="9060"/>
        </w:tabs>
        <w:rPr>
          <w:rFonts w:asciiTheme="minorHAnsi" w:eastAsiaTheme="minorEastAsia" w:hAnsiTheme="minorHAnsi" w:cstheme="minorBidi"/>
          <w:noProof/>
          <w:color w:val="auto"/>
          <w:sz w:val="24"/>
          <w:szCs w:val="24"/>
          <w:lang w:eastAsia="en-AU"/>
        </w:rPr>
      </w:pPr>
      <w:hyperlink w:anchor="_Toc221801845" w:history="1">
        <w:r w:rsidRPr="00601A7E">
          <w:rPr>
            <w:rStyle w:val="Hyperlink"/>
            <w:noProof/>
          </w:rPr>
          <w:t>AEMO’s evolving role</w:t>
        </w:r>
        <w:r>
          <w:rPr>
            <w:noProof/>
            <w:webHidden/>
          </w:rPr>
          <w:tab/>
        </w:r>
        <w:r>
          <w:rPr>
            <w:noProof/>
            <w:webHidden/>
          </w:rPr>
          <w:fldChar w:fldCharType="begin"/>
        </w:r>
        <w:r>
          <w:rPr>
            <w:noProof/>
            <w:webHidden/>
          </w:rPr>
          <w:instrText xml:space="preserve"> PAGEREF _Toc221801845 \h </w:instrText>
        </w:r>
        <w:r>
          <w:rPr>
            <w:noProof/>
            <w:webHidden/>
          </w:rPr>
        </w:r>
        <w:r>
          <w:rPr>
            <w:noProof/>
            <w:webHidden/>
          </w:rPr>
          <w:fldChar w:fldCharType="separate"/>
        </w:r>
        <w:r w:rsidR="005A5B92">
          <w:rPr>
            <w:noProof/>
            <w:webHidden/>
          </w:rPr>
          <w:t>2</w:t>
        </w:r>
        <w:r>
          <w:rPr>
            <w:noProof/>
            <w:webHidden/>
          </w:rPr>
          <w:fldChar w:fldCharType="end"/>
        </w:r>
      </w:hyperlink>
    </w:p>
    <w:p w14:paraId="1C9DF024" w14:textId="1D918A96" w:rsidR="00082707" w:rsidRDefault="00082707">
      <w:pPr>
        <w:pStyle w:val="TOC1"/>
        <w:tabs>
          <w:tab w:val="right" w:leader="dot" w:pos="9060"/>
        </w:tabs>
        <w:rPr>
          <w:rFonts w:asciiTheme="minorHAnsi" w:eastAsiaTheme="minorEastAsia" w:hAnsiTheme="minorHAnsi" w:cstheme="minorBidi"/>
          <w:b w:val="0"/>
          <w:noProof/>
          <w:color w:val="auto"/>
          <w:sz w:val="24"/>
          <w:szCs w:val="24"/>
          <w:lang w:eastAsia="en-AU"/>
        </w:rPr>
      </w:pPr>
      <w:hyperlink w:anchor="_Toc221801846" w:history="1">
        <w:r w:rsidRPr="00601A7E">
          <w:rPr>
            <w:rStyle w:val="Hyperlink"/>
            <w:noProof/>
          </w:rPr>
          <w:t>Review purpose and scope</w:t>
        </w:r>
        <w:r>
          <w:rPr>
            <w:noProof/>
            <w:webHidden/>
          </w:rPr>
          <w:tab/>
        </w:r>
        <w:r>
          <w:rPr>
            <w:noProof/>
            <w:webHidden/>
          </w:rPr>
          <w:fldChar w:fldCharType="begin"/>
        </w:r>
        <w:r>
          <w:rPr>
            <w:noProof/>
            <w:webHidden/>
          </w:rPr>
          <w:instrText xml:space="preserve"> PAGEREF _Toc221801846 \h </w:instrText>
        </w:r>
        <w:r>
          <w:rPr>
            <w:noProof/>
            <w:webHidden/>
          </w:rPr>
        </w:r>
        <w:r>
          <w:rPr>
            <w:noProof/>
            <w:webHidden/>
          </w:rPr>
          <w:fldChar w:fldCharType="separate"/>
        </w:r>
        <w:r w:rsidR="005A5B92">
          <w:rPr>
            <w:noProof/>
            <w:webHidden/>
          </w:rPr>
          <w:t>4</w:t>
        </w:r>
        <w:r>
          <w:rPr>
            <w:noProof/>
            <w:webHidden/>
          </w:rPr>
          <w:fldChar w:fldCharType="end"/>
        </w:r>
      </w:hyperlink>
    </w:p>
    <w:p w14:paraId="7212519E" w14:textId="4FBD6F8A" w:rsidR="00082707" w:rsidRDefault="00082707">
      <w:pPr>
        <w:pStyle w:val="TOC2"/>
        <w:tabs>
          <w:tab w:val="right" w:leader="dot" w:pos="9060"/>
        </w:tabs>
        <w:rPr>
          <w:rFonts w:asciiTheme="minorHAnsi" w:eastAsiaTheme="minorEastAsia" w:hAnsiTheme="minorHAnsi" w:cstheme="minorBidi"/>
          <w:noProof/>
          <w:color w:val="auto"/>
          <w:sz w:val="24"/>
          <w:szCs w:val="24"/>
          <w:lang w:eastAsia="en-AU"/>
        </w:rPr>
      </w:pPr>
      <w:hyperlink w:anchor="_Toc221801847" w:history="1">
        <w:r w:rsidRPr="00601A7E">
          <w:rPr>
            <w:rStyle w:val="Hyperlink"/>
            <w:noProof/>
          </w:rPr>
          <w:t>Purpose of the review</w:t>
        </w:r>
        <w:r>
          <w:rPr>
            <w:noProof/>
            <w:webHidden/>
          </w:rPr>
          <w:tab/>
        </w:r>
        <w:r>
          <w:rPr>
            <w:noProof/>
            <w:webHidden/>
          </w:rPr>
          <w:fldChar w:fldCharType="begin"/>
        </w:r>
        <w:r>
          <w:rPr>
            <w:noProof/>
            <w:webHidden/>
          </w:rPr>
          <w:instrText xml:space="preserve"> PAGEREF _Toc221801847 \h </w:instrText>
        </w:r>
        <w:r>
          <w:rPr>
            <w:noProof/>
            <w:webHidden/>
          </w:rPr>
        </w:r>
        <w:r>
          <w:rPr>
            <w:noProof/>
            <w:webHidden/>
          </w:rPr>
          <w:fldChar w:fldCharType="separate"/>
        </w:r>
        <w:r w:rsidR="005A5B92">
          <w:rPr>
            <w:noProof/>
            <w:webHidden/>
          </w:rPr>
          <w:t>4</w:t>
        </w:r>
        <w:r>
          <w:rPr>
            <w:noProof/>
            <w:webHidden/>
          </w:rPr>
          <w:fldChar w:fldCharType="end"/>
        </w:r>
      </w:hyperlink>
    </w:p>
    <w:p w14:paraId="43D2119C" w14:textId="3BBCAA3A" w:rsidR="00082707" w:rsidRDefault="00082707">
      <w:pPr>
        <w:pStyle w:val="TOC2"/>
        <w:tabs>
          <w:tab w:val="right" w:leader="dot" w:pos="9060"/>
        </w:tabs>
        <w:rPr>
          <w:rFonts w:asciiTheme="minorHAnsi" w:eastAsiaTheme="minorEastAsia" w:hAnsiTheme="minorHAnsi" w:cstheme="minorBidi"/>
          <w:noProof/>
          <w:color w:val="auto"/>
          <w:sz w:val="24"/>
          <w:szCs w:val="24"/>
          <w:lang w:eastAsia="en-AU"/>
        </w:rPr>
      </w:pPr>
      <w:hyperlink w:anchor="_Toc221801848" w:history="1">
        <w:r w:rsidRPr="00601A7E">
          <w:rPr>
            <w:rStyle w:val="Hyperlink"/>
            <w:noProof/>
          </w:rPr>
          <w:t>Scope of the review</w:t>
        </w:r>
        <w:r>
          <w:rPr>
            <w:noProof/>
            <w:webHidden/>
          </w:rPr>
          <w:tab/>
        </w:r>
        <w:r>
          <w:rPr>
            <w:noProof/>
            <w:webHidden/>
          </w:rPr>
          <w:fldChar w:fldCharType="begin"/>
        </w:r>
        <w:r>
          <w:rPr>
            <w:noProof/>
            <w:webHidden/>
          </w:rPr>
          <w:instrText xml:space="preserve"> PAGEREF _Toc221801848 \h </w:instrText>
        </w:r>
        <w:r>
          <w:rPr>
            <w:noProof/>
            <w:webHidden/>
          </w:rPr>
        </w:r>
        <w:r>
          <w:rPr>
            <w:noProof/>
            <w:webHidden/>
          </w:rPr>
          <w:fldChar w:fldCharType="separate"/>
        </w:r>
        <w:r w:rsidR="005A5B92">
          <w:rPr>
            <w:noProof/>
            <w:webHidden/>
          </w:rPr>
          <w:t>4</w:t>
        </w:r>
        <w:r>
          <w:rPr>
            <w:noProof/>
            <w:webHidden/>
          </w:rPr>
          <w:fldChar w:fldCharType="end"/>
        </w:r>
      </w:hyperlink>
    </w:p>
    <w:p w14:paraId="6CFA6735" w14:textId="2C308C29" w:rsidR="00082707" w:rsidRDefault="00082707">
      <w:pPr>
        <w:pStyle w:val="TOC1"/>
        <w:tabs>
          <w:tab w:val="right" w:leader="dot" w:pos="9060"/>
        </w:tabs>
        <w:rPr>
          <w:rFonts w:asciiTheme="minorHAnsi" w:eastAsiaTheme="minorEastAsia" w:hAnsiTheme="minorHAnsi" w:cstheme="minorBidi"/>
          <w:b w:val="0"/>
          <w:noProof/>
          <w:color w:val="auto"/>
          <w:sz w:val="24"/>
          <w:szCs w:val="24"/>
          <w:lang w:eastAsia="en-AU"/>
        </w:rPr>
      </w:pPr>
      <w:hyperlink w:anchor="_Toc221801849" w:history="1">
        <w:r w:rsidRPr="00601A7E">
          <w:rPr>
            <w:rStyle w:val="Hyperlink"/>
            <w:noProof/>
          </w:rPr>
          <w:t>Key discussion points</w:t>
        </w:r>
        <w:r>
          <w:rPr>
            <w:noProof/>
            <w:webHidden/>
          </w:rPr>
          <w:tab/>
        </w:r>
        <w:r>
          <w:rPr>
            <w:noProof/>
            <w:webHidden/>
          </w:rPr>
          <w:fldChar w:fldCharType="begin"/>
        </w:r>
        <w:r>
          <w:rPr>
            <w:noProof/>
            <w:webHidden/>
          </w:rPr>
          <w:instrText xml:space="preserve"> PAGEREF _Toc221801849 \h </w:instrText>
        </w:r>
        <w:r>
          <w:rPr>
            <w:noProof/>
            <w:webHidden/>
          </w:rPr>
        </w:r>
        <w:r>
          <w:rPr>
            <w:noProof/>
            <w:webHidden/>
          </w:rPr>
          <w:fldChar w:fldCharType="separate"/>
        </w:r>
        <w:r w:rsidR="005A5B92">
          <w:rPr>
            <w:noProof/>
            <w:webHidden/>
          </w:rPr>
          <w:t>5</w:t>
        </w:r>
        <w:r>
          <w:rPr>
            <w:noProof/>
            <w:webHidden/>
          </w:rPr>
          <w:fldChar w:fldCharType="end"/>
        </w:r>
      </w:hyperlink>
    </w:p>
    <w:p w14:paraId="5D565EC7" w14:textId="3F9C3736" w:rsidR="00082707" w:rsidRDefault="00082707">
      <w:pPr>
        <w:pStyle w:val="TOC2"/>
        <w:tabs>
          <w:tab w:val="right" w:leader="dot" w:pos="9060"/>
        </w:tabs>
        <w:rPr>
          <w:rFonts w:asciiTheme="minorHAnsi" w:eastAsiaTheme="minorEastAsia" w:hAnsiTheme="minorHAnsi" w:cstheme="minorBidi"/>
          <w:noProof/>
          <w:color w:val="auto"/>
          <w:sz w:val="24"/>
          <w:szCs w:val="24"/>
          <w:lang w:eastAsia="en-AU"/>
        </w:rPr>
      </w:pPr>
      <w:hyperlink w:anchor="_Toc221801850" w:history="1">
        <w:r w:rsidRPr="00601A7E">
          <w:rPr>
            <w:rStyle w:val="Hyperlink"/>
            <w:noProof/>
          </w:rPr>
          <w:t>AEMO’s governance framework</w:t>
        </w:r>
        <w:r>
          <w:rPr>
            <w:noProof/>
            <w:webHidden/>
          </w:rPr>
          <w:tab/>
        </w:r>
        <w:r>
          <w:rPr>
            <w:noProof/>
            <w:webHidden/>
          </w:rPr>
          <w:fldChar w:fldCharType="begin"/>
        </w:r>
        <w:r>
          <w:rPr>
            <w:noProof/>
            <w:webHidden/>
          </w:rPr>
          <w:instrText xml:space="preserve"> PAGEREF _Toc221801850 \h </w:instrText>
        </w:r>
        <w:r>
          <w:rPr>
            <w:noProof/>
            <w:webHidden/>
          </w:rPr>
        </w:r>
        <w:r>
          <w:rPr>
            <w:noProof/>
            <w:webHidden/>
          </w:rPr>
          <w:fldChar w:fldCharType="separate"/>
        </w:r>
        <w:r w:rsidR="005A5B92">
          <w:rPr>
            <w:noProof/>
            <w:webHidden/>
          </w:rPr>
          <w:t>5</w:t>
        </w:r>
        <w:r>
          <w:rPr>
            <w:noProof/>
            <w:webHidden/>
          </w:rPr>
          <w:fldChar w:fldCharType="end"/>
        </w:r>
      </w:hyperlink>
    </w:p>
    <w:p w14:paraId="557EE251" w14:textId="5CC7D5EA" w:rsidR="00082707" w:rsidRDefault="00082707">
      <w:pPr>
        <w:pStyle w:val="TOC2"/>
        <w:tabs>
          <w:tab w:val="right" w:leader="dot" w:pos="9060"/>
        </w:tabs>
        <w:rPr>
          <w:rFonts w:asciiTheme="minorHAnsi" w:eastAsiaTheme="minorEastAsia" w:hAnsiTheme="minorHAnsi" w:cstheme="minorBidi"/>
          <w:noProof/>
          <w:color w:val="auto"/>
          <w:sz w:val="24"/>
          <w:szCs w:val="24"/>
          <w:lang w:eastAsia="en-AU"/>
        </w:rPr>
      </w:pPr>
      <w:hyperlink w:anchor="_Toc221801851" w:history="1">
        <w:r w:rsidRPr="00601A7E">
          <w:rPr>
            <w:rStyle w:val="Hyperlink"/>
            <w:noProof/>
          </w:rPr>
          <w:t>Membership structure and Board of Directors</w:t>
        </w:r>
        <w:r>
          <w:rPr>
            <w:noProof/>
            <w:webHidden/>
          </w:rPr>
          <w:tab/>
        </w:r>
        <w:r>
          <w:rPr>
            <w:noProof/>
            <w:webHidden/>
          </w:rPr>
          <w:fldChar w:fldCharType="begin"/>
        </w:r>
        <w:r>
          <w:rPr>
            <w:noProof/>
            <w:webHidden/>
          </w:rPr>
          <w:instrText xml:space="preserve"> PAGEREF _Toc221801851 \h </w:instrText>
        </w:r>
        <w:r>
          <w:rPr>
            <w:noProof/>
            <w:webHidden/>
          </w:rPr>
        </w:r>
        <w:r>
          <w:rPr>
            <w:noProof/>
            <w:webHidden/>
          </w:rPr>
          <w:fldChar w:fldCharType="separate"/>
        </w:r>
        <w:r w:rsidR="005A5B92">
          <w:rPr>
            <w:noProof/>
            <w:webHidden/>
          </w:rPr>
          <w:t>7</w:t>
        </w:r>
        <w:r>
          <w:rPr>
            <w:noProof/>
            <w:webHidden/>
          </w:rPr>
          <w:fldChar w:fldCharType="end"/>
        </w:r>
      </w:hyperlink>
    </w:p>
    <w:p w14:paraId="7FBD1816" w14:textId="68EAE24A" w:rsidR="00082707" w:rsidRDefault="00082707">
      <w:pPr>
        <w:pStyle w:val="TOC2"/>
        <w:tabs>
          <w:tab w:val="right" w:leader="dot" w:pos="9060"/>
        </w:tabs>
        <w:rPr>
          <w:rFonts w:asciiTheme="minorHAnsi" w:eastAsiaTheme="minorEastAsia" w:hAnsiTheme="minorHAnsi" w:cstheme="minorBidi"/>
          <w:noProof/>
          <w:color w:val="auto"/>
          <w:sz w:val="24"/>
          <w:szCs w:val="24"/>
          <w:lang w:eastAsia="en-AU"/>
        </w:rPr>
      </w:pPr>
      <w:hyperlink w:anchor="_Toc221801852" w:history="1">
        <w:r w:rsidRPr="00601A7E">
          <w:rPr>
            <w:rStyle w:val="Hyperlink"/>
            <w:noProof/>
          </w:rPr>
          <w:t>Budgeting and implications for AEMO’s responsiveness to governments</w:t>
        </w:r>
        <w:r>
          <w:rPr>
            <w:noProof/>
            <w:webHidden/>
          </w:rPr>
          <w:tab/>
        </w:r>
        <w:r>
          <w:rPr>
            <w:noProof/>
            <w:webHidden/>
          </w:rPr>
          <w:fldChar w:fldCharType="begin"/>
        </w:r>
        <w:r>
          <w:rPr>
            <w:noProof/>
            <w:webHidden/>
          </w:rPr>
          <w:instrText xml:space="preserve"> PAGEREF _Toc221801852 \h </w:instrText>
        </w:r>
        <w:r>
          <w:rPr>
            <w:noProof/>
            <w:webHidden/>
          </w:rPr>
        </w:r>
        <w:r>
          <w:rPr>
            <w:noProof/>
            <w:webHidden/>
          </w:rPr>
          <w:fldChar w:fldCharType="separate"/>
        </w:r>
        <w:r w:rsidR="005A5B92">
          <w:rPr>
            <w:noProof/>
            <w:webHidden/>
          </w:rPr>
          <w:t>8</w:t>
        </w:r>
        <w:r>
          <w:rPr>
            <w:noProof/>
            <w:webHidden/>
          </w:rPr>
          <w:fldChar w:fldCharType="end"/>
        </w:r>
      </w:hyperlink>
    </w:p>
    <w:p w14:paraId="1451FBF5" w14:textId="6A5B0EDF" w:rsidR="00082707" w:rsidRDefault="00082707">
      <w:pPr>
        <w:pStyle w:val="TOC1"/>
        <w:tabs>
          <w:tab w:val="right" w:leader="dot" w:pos="9060"/>
        </w:tabs>
        <w:rPr>
          <w:rFonts w:asciiTheme="minorHAnsi" w:eastAsiaTheme="minorEastAsia" w:hAnsiTheme="minorHAnsi" w:cstheme="minorBidi"/>
          <w:b w:val="0"/>
          <w:noProof/>
          <w:color w:val="auto"/>
          <w:sz w:val="24"/>
          <w:szCs w:val="24"/>
          <w:lang w:eastAsia="en-AU"/>
        </w:rPr>
      </w:pPr>
      <w:hyperlink w:anchor="_Toc221801853" w:history="1">
        <w:r w:rsidRPr="00601A7E">
          <w:rPr>
            <w:rStyle w:val="Hyperlink"/>
            <w:noProof/>
          </w:rPr>
          <w:t>Consultation questions</w:t>
        </w:r>
        <w:r>
          <w:rPr>
            <w:noProof/>
            <w:webHidden/>
          </w:rPr>
          <w:tab/>
        </w:r>
        <w:r>
          <w:rPr>
            <w:noProof/>
            <w:webHidden/>
          </w:rPr>
          <w:fldChar w:fldCharType="begin"/>
        </w:r>
        <w:r>
          <w:rPr>
            <w:noProof/>
            <w:webHidden/>
          </w:rPr>
          <w:instrText xml:space="preserve"> PAGEREF _Toc221801853 \h </w:instrText>
        </w:r>
        <w:r>
          <w:rPr>
            <w:noProof/>
            <w:webHidden/>
          </w:rPr>
        </w:r>
        <w:r>
          <w:rPr>
            <w:noProof/>
            <w:webHidden/>
          </w:rPr>
          <w:fldChar w:fldCharType="separate"/>
        </w:r>
        <w:r w:rsidR="005A5B92">
          <w:rPr>
            <w:noProof/>
            <w:webHidden/>
          </w:rPr>
          <w:t>9</w:t>
        </w:r>
        <w:r>
          <w:rPr>
            <w:noProof/>
            <w:webHidden/>
          </w:rPr>
          <w:fldChar w:fldCharType="end"/>
        </w:r>
      </w:hyperlink>
    </w:p>
    <w:p w14:paraId="283B9223" w14:textId="0C09A842" w:rsidR="00082707" w:rsidRDefault="00082707">
      <w:pPr>
        <w:pStyle w:val="TOC1"/>
        <w:tabs>
          <w:tab w:val="right" w:leader="dot" w:pos="9060"/>
        </w:tabs>
        <w:rPr>
          <w:rFonts w:asciiTheme="minorHAnsi" w:eastAsiaTheme="minorEastAsia" w:hAnsiTheme="minorHAnsi" w:cstheme="minorBidi"/>
          <w:b w:val="0"/>
          <w:noProof/>
          <w:color w:val="auto"/>
          <w:sz w:val="24"/>
          <w:szCs w:val="24"/>
          <w:lang w:eastAsia="en-AU"/>
        </w:rPr>
      </w:pPr>
      <w:hyperlink w:anchor="_Toc221801854" w:history="1">
        <w:r w:rsidRPr="00601A7E">
          <w:rPr>
            <w:rStyle w:val="Hyperlink"/>
            <w:noProof/>
          </w:rPr>
          <w:t>Next steps</w:t>
        </w:r>
        <w:r>
          <w:rPr>
            <w:noProof/>
            <w:webHidden/>
          </w:rPr>
          <w:tab/>
        </w:r>
        <w:r>
          <w:rPr>
            <w:noProof/>
            <w:webHidden/>
          </w:rPr>
          <w:fldChar w:fldCharType="begin"/>
        </w:r>
        <w:r>
          <w:rPr>
            <w:noProof/>
            <w:webHidden/>
          </w:rPr>
          <w:instrText xml:space="preserve"> PAGEREF _Toc221801854 \h </w:instrText>
        </w:r>
        <w:r>
          <w:rPr>
            <w:noProof/>
            <w:webHidden/>
          </w:rPr>
        </w:r>
        <w:r>
          <w:rPr>
            <w:noProof/>
            <w:webHidden/>
          </w:rPr>
          <w:fldChar w:fldCharType="separate"/>
        </w:r>
        <w:r w:rsidR="005A5B92">
          <w:rPr>
            <w:noProof/>
            <w:webHidden/>
          </w:rPr>
          <w:t>10</w:t>
        </w:r>
        <w:r>
          <w:rPr>
            <w:noProof/>
            <w:webHidden/>
          </w:rPr>
          <w:fldChar w:fldCharType="end"/>
        </w:r>
      </w:hyperlink>
    </w:p>
    <w:p w14:paraId="10622208" w14:textId="3B486092" w:rsidR="00082707" w:rsidRDefault="00082707">
      <w:pPr>
        <w:pStyle w:val="TOC1"/>
        <w:tabs>
          <w:tab w:val="right" w:leader="dot" w:pos="9060"/>
        </w:tabs>
        <w:rPr>
          <w:rFonts w:asciiTheme="minorHAnsi" w:eastAsiaTheme="minorEastAsia" w:hAnsiTheme="minorHAnsi" w:cstheme="minorBidi"/>
          <w:b w:val="0"/>
          <w:noProof/>
          <w:color w:val="auto"/>
          <w:sz w:val="24"/>
          <w:szCs w:val="24"/>
          <w:lang w:eastAsia="en-AU"/>
        </w:rPr>
      </w:pPr>
      <w:hyperlink w:anchor="_Toc221801855" w:history="1">
        <w:r w:rsidRPr="00601A7E">
          <w:rPr>
            <w:rStyle w:val="Hyperlink"/>
            <w:noProof/>
          </w:rPr>
          <w:t>Attachment A: AEMO’s purpose and objectives</w:t>
        </w:r>
        <w:r>
          <w:rPr>
            <w:noProof/>
            <w:webHidden/>
          </w:rPr>
          <w:tab/>
        </w:r>
        <w:r>
          <w:rPr>
            <w:noProof/>
            <w:webHidden/>
          </w:rPr>
          <w:fldChar w:fldCharType="begin"/>
        </w:r>
        <w:r>
          <w:rPr>
            <w:noProof/>
            <w:webHidden/>
          </w:rPr>
          <w:instrText xml:space="preserve"> PAGEREF _Toc221801855 \h </w:instrText>
        </w:r>
        <w:r>
          <w:rPr>
            <w:noProof/>
            <w:webHidden/>
          </w:rPr>
        </w:r>
        <w:r>
          <w:rPr>
            <w:noProof/>
            <w:webHidden/>
          </w:rPr>
          <w:fldChar w:fldCharType="separate"/>
        </w:r>
        <w:r w:rsidR="005A5B92">
          <w:rPr>
            <w:noProof/>
            <w:webHidden/>
          </w:rPr>
          <w:t>11</w:t>
        </w:r>
        <w:r>
          <w:rPr>
            <w:noProof/>
            <w:webHidden/>
          </w:rPr>
          <w:fldChar w:fldCharType="end"/>
        </w:r>
      </w:hyperlink>
    </w:p>
    <w:p w14:paraId="1FC0542A" w14:textId="364CDBBE" w:rsidR="00082707" w:rsidRDefault="00082707">
      <w:pPr>
        <w:pStyle w:val="TOC1"/>
        <w:tabs>
          <w:tab w:val="right" w:leader="dot" w:pos="9060"/>
        </w:tabs>
        <w:rPr>
          <w:rFonts w:asciiTheme="minorHAnsi" w:eastAsiaTheme="minorEastAsia" w:hAnsiTheme="minorHAnsi" w:cstheme="minorBidi"/>
          <w:b w:val="0"/>
          <w:noProof/>
          <w:color w:val="auto"/>
          <w:sz w:val="24"/>
          <w:szCs w:val="24"/>
          <w:lang w:eastAsia="en-AU"/>
        </w:rPr>
      </w:pPr>
      <w:hyperlink w:anchor="_Toc221801856" w:history="1">
        <w:r w:rsidRPr="00601A7E">
          <w:rPr>
            <w:rStyle w:val="Hyperlink"/>
            <w:noProof/>
          </w:rPr>
          <w:t>Attachment B: Terms of reference</w:t>
        </w:r>
        <w:r>
          <w:rPr>
            <w:noProof/>
            <w:webHidden/>
          </w:rPr>
          <w:tab/>
        </w:r>
        <w:r>
          <w:rPr>
            <w:noProof/>
            <w:webHidden/>
          </w:rPr>
          <w:fldChar w:fldCharType="begin"/>
        </w:r>
        <w:r>
          <w:rPr>
            <w:noProof/>
            <w:webHidden/>
          </w:rPr>
          <w:instrText xml:space="preserve"> PAGEREF _Toc221801856 \h </w:instrText>
        </w:r>
        <w:r>
          <w:rPr>
            <w:noProof/>
            <w:webHidden/>
          </w:rPr>
        </w:r>
        <w:r>
          <w:rPr>
            <w:noProof/>
            <w:webHidden/>
          </w:rPr>
          <w:fldChar w:fldCharType="separate"/>
        </w:r>
        <w:r w:rsidR="005A5B92">
          <w:rPr>
            <w:noProof/>
            <w:webHidden/>
          </w:rPr>
          <w:t>12</w:t>
        </w:r>
        <w:r>
          <w:rPr>
            <w:noProof/>
            <w:webHidden/>
          </w:rPr>
          <w:fldChar w:fldCharType="end"/>
        </w:r>
      </w:hyperlink>
    </w:p>
    <w:p w14:paraId="30699F22" w14:textId="5F7DB74D" w:rsidR="00082707" w:rsidRDefault="00082707">
      <w:pPr>
        <w:pStyle w:val="TOC1"/>
        <w:tabs>
          <w:tab w:val="right" w:leader="dot" w:pos="9060"/>
        </w:tabs>
        <w:rPr>
          <w:rFonts w:asciiTheme="minorHAnsi" w:eastAsiaTheme="minorEastAsia" w:hAnsiTheme="minorHAnsi" w:cstheme="minorBidi"/>
          <w:b w:val="0"/>
          <w:noProof/>
          <w:color w:val="auto"/>
          <w:sz w:val="24"/>
          <w:szCs w:val="24"/>
          <w:lang w:eastAsia="en-AU"/>
        </w:rPr>
      </w:pPr>
      <w:hyperlink w:anchor="_Toc221801857" w:history="1">
        <w:r w:rsidRPr="00601A7E">
          <w:rPr>
            <w:rStyle w:val="Hyperlink"/>
            <w:noProof/>
          </w:rPr>
          <w:t>Attachment C: Overview of AEMO’s current governance arrangements</w:t>
        </w:r>
        <w:r>
          <w:rPr>
            <w:noProof/>
            <w:webHidden/>
          </w:rPr>
          <w:tab/>
        </w:r>
        <w:r>
          <w:rPr>
            <w:noProof/>
            <w:webHidden/>
          </w:rPr>
          <w:fldChar w:fldCharType="begin"/>
        </w:r>
        <w:r>
          <w:rPr>
            <w:noProof/>
            <w:webHidden/>
          </w:rPr>
          <w:instrText xml:space="preserve"> PAGEREF _Toc221801857 \h </w:instrText>
        </w:r>
        <w:r>
          <w:rPr>
            <w:noProof/>
            <w:webHidden/>
          </w:rPr>
        </w:r>
        <w:r>
          <w:rPr>
            <w:noProof/>
            <w:webHidden/>
          </w:rPr>
          <w:fldChar w:fldCharType="separate"/>
        </w:r>
        <w:r w:rsidR="005A5B92">
          <w:rPr>
            <w:noProof/>
            <w:webHidden/>
          </w:rPr>
          <w:t>14</w:t>
        </w:r>
        <w:r>
          <w:rPr>
            <w:noProof/>
            <w:webHidden/>
          </w:rPr>
          <w:fldChar w:fldCharType="end"/>
        </w:r>
      </w:hyperlink>
    </w:p>
    <w:p w14:paraId="45777E62" w14:textId="55960E54" w:rsidR="00AF4F1B" w:rsidRDefault="00A819FC" w:rsidP="003A1841">
      <w:pPr>
        <w:pStyle w:val="TOC1"/>
        <w:tabs>
          <w:tab w:val="right" w:leader="dot" w:pos="9060"/>
        </w:tabs>
      </w:pPr>
      <w:r>
        <w:fldChar w:fldCharType="end"/>
      </w:r>
    </w:p>
    <w:p w14:paraId="478516DB" w14:textId="77777777" w:rsidR="00853091" w:rsidRDefault="00853091">
      <w:pPr>
        <w:spacing w:after="160"/>
        <w:rPr>
          <w:rFonts w:eastAsiaTheme="majorEastAsia" w:cstheme="majorBidi"/>
          <w:b/>
          <w:color w:val="083A42"/>
          <w:sz w:val="36"/>
          <w:szCs w:val="32"/>
        </w:rPr>
      </w:pPr>
      <w:bookmarkStart w:id="7" w:name="_Toc221612607"/>
      <w:bookmarkStart w:id="8" w:name="_Toc221613516"/>
      <w:r>
        <w:br w:type="page"/>
      </w:r>
    </w:p>
    <w:p w14:paraId="591A61D9" w14:textId="77777777" w:rsidR="001B5C39" w:rsidRPr="002D29B7" w:rsidRDefault="001B5C39" w:rsidP="001B5C39">
      <w:pPr>
        <w:pStyle w:val="Heading2"/>
      </w:pPr>
      <w:bookmarkStart w:id="9" w:name="_Toc221782613"/>
      <w:bookmarkStart w:id="10" w:name="_Toc221801843"/>
      <w:r>
        <w:lastRenderedPageBreak/>
        <w:t>Context</w:t>
      </w:r>
      <w:bookmarkEnd w:id="7"/>
      <w:bookmarkEnd w:id="8"/>
      <w:bookmarkEnd w:id="9"/>
      <w:bookmarkEnd w:id="10"/>
    </w:p>
    <w:p w14:paraId="2481D0EF" w14:textId="41A78021" w:rsidR="00B2440B" w:rsidRPr="00B2440B" w:rsidRDefault="00B2440B" w:rsidP="00401AA0">
      <w:pPr>
        <w:pStyle w:val="Heading3"/>
      </w:pPr>
      <w:bookmarkStart w:id="11" w:name="_Toc221613517"/>
      <w:bookmarkStart w:id="12" w:name="_Toc221782614"/>
      <w:bookmarkStart w:id="13" w:name="_Toc221801844"/>
      <w:r>
        <w:t>Australia’s energy transformation</w:t>
      </w:r>
      <w:bookmarkEnd w:id="11"/>
      <w:bookmarkEnd w:id="12"/>
      <w:bookmarkEnd w:id="13"/>
    </w:p>
    <w:p w14:paraId="05B7DDD9" w14:textId="5B5595F4" w:rsidR="000A31CD" w:rsidRDefault="00E52DD3" w:rsidP="00E52DD3">
      <w:bookmarkStart w:id="14" w:name="_Toc221100946"/>
      <w:bookmarkEnd w:id="3"/>
      <w:r>
        <w:t xml:space="preserve">Australia’s energy system </w:t>
      </w:r>
      <w:r w:rsidR="00120873">
        <w:t xml:space="preserve">is </w:t>
      </w:r>
      <w:r>
        <w:t>undergoing unprecedented change. Households are actively investing in solar panels, batteries and electric vehicles</w:t>
      </w:r>
      <w:r w:rsidR="006B2453">
        <w:t>,</w:t>
      </w:r>
      <w:r w:rsidR="000A31CD">
        <w:t xml:space="preserve"> while r</w:t>
      </w:r>
      <w:r>
        <w:t xml:space="preserve">apid technological </w:t>
      </w:r>
      <w:r w:rsidR="0055581C">
        <w:t>change</w:t>
      </w:r>
      <w:r>
        <w:t xml:space="preserve"> and </w:t>
      </w:r>
      <w:r w:rsidR="0055581C">
        <w:t>shifts</w:t>
      </w:r>
      <w:r>
        <w:t xml:space="preserve"> in global investment are driving a </w:t>
      </w:r>
      <w:r w:rsidR="0055581C">
        <w:t>move</w:t>
      </w:r>
      <w:r>
        <w:t xml:space="preserve"> </w:t>
      </w:r>
      <w:r w:rsidR="000A31CD">
        <w:t>to more</w:t>
      </w:r>
      <w:r w:rsidR="003F542D">
        <w:t xml:space="preserve"> </w:t>
      </w:r>
      <w:r w:rsidR="000A31CD">
        <w:t>flexible energy systems</w:t>
      </w:r>
      <w:r w:rsidR="00EA5295">
        <w:t xml:space="preserve">. </w:t>
      </w:r>
      <w:r w:rsidR="000A31CD">
        <w:t>Australia is at the forefront of this transformation – with r</w:t>
      </w:r>
      <w:r w:rsidR="000A31CD" w:rsidRPr="000A31CD">
        <w:t xml:space="preserve">enewables </w:t>
      </w:r>
      <w:r w:rsidR="000A31CD">
        <w:t xml:space="preserve">making </w:t>
      </w:r>
      <w:r w:rsidR="000A31CD" w:rsidRPr="000A31CD">
        <w:t>up over 40% of generation in our two largest grids</w:t>
      </w:r>
      <w:r w:rsidR="00EA5295">
        <w:t xml:space="preserve">, and </w:t>
      </w:r>
      <w:r w:rsidR="000A31CD">
        <w:t>50% of generation in the National Electricity Market (NEM)</w:t>
      </w:r>
      <w:r w:rsidR="00EA5295">
        <w:t xml:space="preserve"> in the last quarter of 2025</w:t>
      </w:r>
      <w:r w:rsidR="000A31CD">
        <w:t xml:space="preserve">. </w:t>
      </w:r>
    </w:p>
    <w:p w14:paraId="79C68B0C" w14:textId="0547E7B3" w:rsidR="003C52E5" w:rsidRDefault="00385FCE" w:rsidP="00E52DD3">
      <w:r>
        <w:t xml:space="preserve">This transformation offers a once-in-a-generation opportunity to </w:t>
      </w:r>
      <w:r w:rsidRPr="00385FCE">
        <w:t>design and deliver a smarter, more flexible</w:t>
      </w:r>
      <w:r w:rsidR="00D34496">
        <w:t xml:space="preserve"> and </w:t>
      </w:r>
      <w:r w:rsidR="00DA08D2">
        <w:t xml:space="preserve">more </w:t>
      </w:r>
      <w:r w:rsidR="00D34496">
        <w:t>secure</w:t>
      </w:r>
      <w:r w:rsidRPr="00385FCE">
        <w:t xml:space="preserve"> energy system</w:t>
      </w:r>
      <w:r w:rsidR="003D50F5">
        <w:t xml:space="preserve">. This is also a significant coordination challenge, </w:t>
      </w:r>
      <w:r w:rsidR="0055581C">
        <w:t>which</w:t>
      </w:r>
      <w:r w:rsidR="003D50F5">
        <w:t xml:space="preserve"> has required an increasing role for government</w:t>
      </w:r>
      <w:r w:rsidR="004F064E">
        <w:t>s</w:t>
      </w:r>
      <w:r w:rsidR="003D50F5">
        <w:t xml:space="preserve"> – to work together to solve complex and interrelated challenges, </w:t>
      </w:r>
      <w:r w:rsidR="003D50F5" w:rsidRPr="003C52E5">
        <w:t>set</w:t>
      </w:r>
      <w:r w:rsidR="003D50F5">
        <w:t xml:space="preserve"> a </w:t>
      </w:r>
      <w:r w:rsidR="003D50F5" w:rsidRPr="003C52E5">
        <w:t>long</w:t>
      </w:r>
      <w:r w:rsidR="003D50F5">
        <w:t>-</w:t>
      </w:r>
      <w:r w:rsidR="003D50F5" w:rsidRPr="003C52E5">
        <w:t xml:space="preserve">term </w:t>
      </w:r>
      <w:r w:rsidR="003D50F5">
        <w:t xml:space="preserve">and sustainable vision </w:t>
      </w:r>
      <w:r w:rsidR="003D50F5" w:rsidRPr="003C52E5">
        <w:t xml:space="preserve">for </w:t>
      </w:r>
      <w:r w:rsidR="003D50F5">
        <w:t>the energy sector</w:t>
      </w:r>
      <w:r w:rsidR="00372510">
        <w:t>, and maximise benefits to consumers</w:t>
      </w:r>
      <w:r w:rsidR="003D50F5">
        <w:t>.</w:t>
      </w:r>
    </w:p>
    <w:p w14:paraId="50D1348F" w14:textId="3B035CFC" w:rsidR="0032478C" w:rsidRDefault="00372510" w:rsidP="009200F7">
      <w:r w:rsidRPr="002D29B7">
        <w:t xml:space="preserve">AEMO plays a critical role in Australia’s </w:t>
      </w:r>
      <w:r w:rsidR="0055581C">
        <w:t xml:space="preserve">energy system and the </w:t>
      </w:r>
      <w:r w:rsidRPr="002D29B7">
        <w:t>energy transition – overseeing the operation and security of energy markets, monitoring and restoring energy system performance, and advising on the design of the future system.</w:t>
      </w:r>
      <w:r w:rsidR="0032478C">
        <w:t xml:space="preserve"> </w:t>
      </w:r>
      <w:r w:rsidR="0032478C" w:rsidRPr="0032478C">
        <w:t xml:space="preserve">AEMO is an independent system and market operator, performing the functions conferred on it by national and jurisdictional energy legislation and in accordance with the </w:t>
      </w:r>
      <w:r w:rsidR="003E4594">
        <w:t>S</w:t>
      </w:r>
      <w:r w:rsidR="0032478C" w:rsidRPr="0032478C">
        <w:t xml:space="preserve">tatement of </w:t>
      </w:r>
      <w:r w:rsidR="003E4594">
        <w:t>R</w:t>
      </w:r>
      <w:r w:rsidR="0032478C" w:rsidRPr="0032478C">
        <w:t xml:space="preserve">ole issued to </w:t>
      </w:r>
      <w:r w:rsidR="0055581C">
        <w:t xml:space="preserve">it </w:t>
      </w:r>
      <w:r w:rsidR="0032478C" w:rsidRPr="0032478C">
        <w:t xml:space="preserve">by Energy Ministers.  </w:t>
      </w:r>
    </w:p>
    <w:p w14:paraId="17F29B5F" w14:textId="2BF74ACA" w:rsidR="00171E2F" w:rsidRPr="009200F7" w:rsidRDefault="00E60A4B" w:rsidP="009200F7">
      <w:r>
        <w:t xml:space="preserve">Like other system and market operators globally, as the energy landscape has changed, the way AEMO meets its core statutory functions has also had to change </w:t>
      </w:r>
      <w:r w:rsidRPr="00FD2FE4">
        <w:t xml:space="preserve">in response to policy </w:t>
      </w:r>
      <w:r w:rsidR="00871B8E">
        <w:t xml:space="preserve">needs associated with </w:t>
      </w:r>
      <w:r w:rsidRPr="00FD2FE4">
        <w:t>the energy transition.</w:t>
      </w:r>
      <w:r>
        <w:t xml:space="preserve"> </w:t>
      </w:r>
      <w:r w:rsidR="0055581C">
        <w:t xml:space="preserve">Energy </w:t>
      </w:r>
      <w:r w:rsidR="00594ECA">
        <w:t>M</w:t>
      </w:r>
      <w:r w:rsidR="0055581C">
        <w:t>inisters consider it</w:t>
      </w:r>
      <w:r w:rsidR="00123733">
        <w:t xml:space="preserve"> timely to </w:t>
      </w:r>
      <w:r w:rsidR="0055581C">
        <w:t>review</w:t>
      </w:r>
      <w:r w:rsidR="00145768">
        <w:t xml:space="preserve"> </w:t>
      </w:r>
      <w:r w:rsidR="001750A0">
        <w:t xml:space="preserve">whether </w:t>
      </w:r>
      <w:r w:rsidR="001750A0" w:rsidRPr="002D29B7">
        <w:t xml:space="preserve">AEMO’s governance arrangements </w:t>
      </w:r>
      <w:r w:rsidR="001750A0" w:rsidRPr="00F06748">
        <w:t xml:space="preserve">remain </w:t>
      </w:r>
      <w:r w:rsidR="00123733" w:rsidRPr="00F06748">
        <w:t>suitabl</w:t>
      </w:r>
      <w:r w:rsidR="00145768" w:rsidRPr="00F06748">
        <w:t>e</w:t>
      </w:r>
      <w:r w:rsidR="00123733" w:rsidRPr="00F06748">
        <w:t xml:space="preserve"> and allow AEMO to operate efficiently, effectively and transparently</w:t>
      </w:r>
      <w:r w:rsidR="00FE7C45" w:rsidRPr="00F06748">
        <w:t>,</w:t>
      </w:r>
      <w:r w:rsidR="000645F9" w:rsidRPr="00F06748">
        <w:t xml:space="preserve"> o</w:t>
      </w:r>
      <w:r w:rsidR="00123733" w:rsidRPr="00F06748">
        <w:t>r</w:t>
      </w:r>
      <w:r w:rsidR="001750A0" w:rsidRPr="00F06748">
        <w:t xml:space="preserve"> whether alternative arrangements </w:t>
      </w:r>
      <w:r w:rsidR="00123733" w:rsidRPr="00F06748">
        <w:t>are needed given the changes in our energy system.</w:t>
      </w:r>
    </w:p>
    <w:p w14:paraId="6D11E1C9" w14:textId="1E9D5061" w:rsidR="005C0D80" w:rsidRPr="00FF5961" w:rsidRDefault="007529F4" w:rsidP="009C260F">
      <w:pPr>
        <w:pStyle w:val="Heading3"/>
        <w:rPr>
          <w:rStyle w:val="normaltextrun"/>
        </w:rPr>
      </w:pPr>
      <w:bookmarkStart w:id="15" w:name="_Toc221612611"/>
      <w:bookmarkStart w:id="16" w:name="_Toc221613520"/>
      <w:bookmarkStart w:id="17" w:name="_Toc221782615"/>
      <w:bookmarkStart w:id="18" w:name="_Toc221801845"/>
      <w:bookmarkEnd w:id="14"/>
      <w:r w:rsidRPr="00FF5961">
        <w:rPr>
          <w:rStyle w:val="normaltextrun"/>
        </w:rPr>
        <w:t>AEMO’s evolving role</w:t>
      </w:r>
      <w:bookmarkEnd w:id="15"/>
      <w:bookmarkEnd w:id="16"/>
      <w:bookmarkEnd w:id="17"/>
      <w:bookmarkEnd w:id="18"/>
    </w:p>
    <w:p w14:paraId="620FD10E" w14:textId="5FC7E16C" w:rsidR="00ED44F8" w:rsidRDefault="00D871FF" w:rsidP="00D871FF">
      <w:r w:rsidRPr="002D29B7">
        <w:t xml:space="preserve">AEMO was established in 2009 </w:t>
      </w:r>
      <w:r w:rsidR="007E4489">
        <w:t xml:space="preserve">as the independent market and system operator and national transmission planner for </w:t>
      </w:r>
      <w:r w:rsidRPr="002D29B7">
        <w:t>the NEM</w:t>
      </w:r>
      <w:r w:rsidR="007E4489">
        <w:t>, and operator of</w:t>
      </w:r>
      <w:r w:rsidRPr="002D29B7">
        <w:t xml:space="preserve"> </w:t>
      </w:r>
      <w:r w:rsidR="007E4489">
        <w:t xml:space="preserve">Australia’s </w:t>
      </w:r>
      <w:r w:rsidRPr="002D29B7">
        <w:t>gas market</w:t>
      </w:r>
      <w:r w:rsidR="007E4489">
        <w:t>s in the eastern and south</w:t>
      </w:r>
      <w:r w:rsidR="006E79FF">
        <w:t>-</w:t>
      </w:r>
      <w:r w:rsidR="007E4489">
        <w:t xml:space="preserve">eastern </w:t>
      </w:r>
      <w:r w:rsidR="0009191E">
        <w:t>jurisdictions</w:t>
      </w:r>
      <w:r w:rsidR="007E4489">
        <w:t xml:space="preserve"> and </w:t>
      </w:r>
      <w:r w:rsidR="006B2453">
        <w:t xml:space="preserve">of </w:t>
      </w:r>
      <w:r w:rsidR="007E4489">
        <w:t>the Victorian gas transmission system</w:t>
      </w:r>
      <w:r w:rsidRPr="002D29B7">
        <w:t xml:space="preserve">. </w:t>
      </w:r>
    </w:p>
    <w:p w14:paraId="13D3FBCD" w14:textId="2242049A" w:rsidR="0096297C" w:rsidRDefault="00ED44F8" w:rsidP="0096297C">
      <w:r>
        <w:t>AEMO</w:t>
      </w:r>
      <w:r w:rsidRPr="002D29B7">
        <w:t xml:space="preserve"> is responsible for the day-to-day operation and administration of both the power system and electricity wholesale spot market in the NEM</w:t>
      </w:r>
      <w:r>
        <w:t xml:space="preserve"> and </w:t>
      </w:r>
      <w:r w:rsidR="001800D1">
        <w:t xml:space="preserve">Western Australia’s </w:t>
      </w:r>
      <w:r>
        <w:t>Wholesale Electricity Market (WEM)</w:t>
      </w:r>
      <w:r w:rsidRPr="002D29B7">
        <w:t xml:space="preserve">, the retail </w:t>
      </w:r>
      <w:r w:rsidR="001800D1">
        <w:t xml:space="preserve">gas and </w:t>
      </w:r>
      <w:r w:rsidRPr="002D29B7">
        <w:t>electricity markets, the wholesale</w:t>
      </w:r>
      <w:r>
        <w:t xml:space="preserve"> spot</w:t>
      </w:r>
      <w:r w:rsidRPr="002D29B7">
        <w:t xml:space="preserve"> gas </w:t>
      </w:r>
      <w:r>
        <w:t xml:space="preserve">and pipeline capacity </w:t>
      </w:r>
      <w:r w:rsidRPr="002D29B7">
        <w:t>markets, energy system</w:t>
      </w:r>
      <w:r>
        <w:t xml:space="preserve"> forecasting and</w:t>
      </w:r>
      <w:r w:rsidRPr="002D29B7">
        <w:t xml:space="preserve"> planning, and other supporting activities. </w:t>
      </w:r>
      <w:r w:rsidR="0096297C">
        <w:t xml:space="preserve">As the independent system operator, AEMO aims to balance </w:t>
      </w:r>
      <w:r w:rsidRPr="002D29B7">
        <w:t>supply and demand</w:t>
      </w:r>
      <w:r w:rsidR="0096297C">
        <w:t xml:space="preserve"> and maintain system security and adequacy of supply. AEMO’s role requires it to make</w:t>
      </w:r>
      <w:r w:rsidRPr="002D29B7">
        <w:t xml:space="preserve"> impartial operational decisions that support efficient market outcomes</w:t>
      </w:r>
      <w:r w:rsidR="0096297C">
        <w:t xml:space="preserve"> within the energy market rules, guided by the energy objectives and policy frameworks set by the ECMC and relevant jurisdictions. </w:t>
      </w:r>
    </w:p>
    <w:p w14:paraId="466FA8A9" w14:textId="5E5B1F78" w:rsidR="00ED44F8" w:rsidRDefault="0096297C" w:rsidP="0096297C">
      <w:r>
        <w:t xml:space="preserve">AEMO’s role </w:t>
      </w:r>
      <w:r w:rsidR="00ED44F8">
        <w:t>directly impact</w:t>
      </w:r>
      <w:r>
        <w:t>s</w:t>
      </w:r>
      <w:r w:rsidR="00ED44F8">
        <w:t xml:space="preserve"> consumers. Through the operation and administration of wholesale markets, AEMO </w:t>
      </w:r>
      <w:r w:rsidR="00ED44F8" w:rsidRPr="003919B1">
        <w:t xml:space="preserve">helps </w:t>
      </w:r>
      <w:r w:rsidR="00ED44F8">
        <w:t xml:space="preserve">to </w:t>
      </w:r>
      <w:r w:rsidR="00ED44F8" w:rsidRPr="003919B1">
        <w:t>ensure that electricity and gas are supplied reliably and at lowest cost</w:t>
      </w:r>
      <w:r w:rsidR="00ED44F8">
        <w:t xml:space="preserve">, with these costs </w:t>
      </w:r>
      <w:r w:rsidR="00736F6B">
        <w:t xml:space="preserve">ultimately </w:t>
      </w:r>
      <w:r w:rsidR="00ED44F8">
        <w:t xml:space="preserve">being passed onto consumers. In addition, AEMO plays a critical </w:t>
      </w:r>
      <w:r w:rsidR="00ED44F8" w:rsidRPr="00256010">
        <w:t>role in planning the energy system</w:t>
      </w:r>
      <w:r w:rsidR="00ED44F8">
        <w:t xml:space="preserve"> to meet both consumer needs and emissions targets</w:t>
      </w:r>
      <w:r w:rsidR="001612DC">
        <w:t xml:space="preserve"> – in accordance with the targets statement maintained by the </w:t>
      </w:r>
      <w:r w:rsidR="00FA7400">
        <w:t>Australian Energy Market Commission (</w:t>
      </w:r>
      <w:r w:rsidR="001612DC">
        <w:t>AEMC</w:t>
      </w:r>
      <w:r w:rsidR="00FA7400">
        <w:t>)</w:t>
      </w:r>
      <w:r w:rsidR="00ED44F8">
        <w:t xml:space="preserve">. This includes forecasting demand, assessing </w:t>
      </w:r>
      <w:r w:rsidR="00ED44F8" w:rsidRPr="003919B1">
        <w:t xml:space="preserve">options </w:t>
      </w:r>
      <w:r w:rsidR="00ED44F8">
        <w:t xml:space="preserve">to meet future demand, and identifying the </w:t>
      </w:r>
      <w:r w:rsidR="00ED44F8" w:rsidRPr="003919B1">
        <w:t xml:space="preserve">lowest-cost, </w:t>
      </w:r>
      <w:r w:rsidR="00ED44F8">
        <w:lastRenderedPageBreak/>
        <w:t xml:space="preserve">secure and </w:t>
      </w:r>
      <w:r w:rsidR="00ED44F8" w:rsidRPr="003919B1">
        <w:t>resilient, pragmatic path to</w:t>
      </w:r>
      <w:r w:rsidR="00ED44F8">
        <w:t xml:space="preserve"> ensure the NEM supports </w:t>
      </w:r>
      <w:r w:rsidR="00ED44F8" w:rsidRPr="003919B1">
        <w:t>net zero by 2050</w:t>
      </w:r>
      <w:r w:rsidR="00ED44F8">
        <w:t xml:space="preserve"> – which in turn informs governments</w:t>
      </w:r>
      <w:r w:rsidR="00570B93">
        <w:t>’</w:t>
      </w:r>
      <w:r w:rsidR="00ED44F8">
        <w:t xml:space="preserve"> consumer energy policy positions</w:t>
      </w:r>
      <w:r w:rsidR="00ED44F8" w:rsidRPr="003919B1">
        <w:t>.</w:t>
      </w:r>
      <w:r w:rsidR="00ED44F8" w:rsidRPr="00256010">
        <w:t xml:space="preserve"> </w:t>
      </w:r>
    </w:p>
    <w:p w14:paraId="44A63648" w14:textId="0B5C65FB" w:rsidR="00402411" w:rsidRDefault="00402411" w:rsidP="0096297C">
      <w:r w:rsidRPr="002D29B7">
        <w:t xml:space="preserve">Australia’s energy landscape has continued to </w:t>
      </w:r>
      <w:r w:rsidR="0055581C">
        <w:t xml:space="preserve">evolve </w:t>
      </w:r>
      <w:r w:rsidRPr="002D29B7">
        <w:t xml:space="preserve">rapidly as </w:t>
      </w:r>
      <w:r w:rsidR="0055581C">
        <w:t xml:space="preserve">the nation </w:t>
      </w:r>
      <w:r w:rsidRPr="002D29B7">
        <w:t>transition</w:t>
      </w:r>
      <w:r w:rsidR="0055581C">
        <w:t>s</w:t>
      </w:r>
      <w:r w:rsidRPr="002D29B7">
        <w:t xml:space="preserve"> to net zero. Th</w:t>
      </w:r>
      <w:r>
        <w:t>is h</w:t>
      </w:r>
      <w:r w:rsidRPr="002D29B7">
        <w:t xml:space="preserve">as prompted </w:t>
      </w:r>
      <w:r>
        <w:t>governments and rule makers to</w:t>
      </w:r>
      <w:r w:rsidRPr="002D29B7">
        <w:t xml:space="preserve"> expan</w:t>
      </w:r>
      <w:r>
        <w:t>d</w:t>
      </w:r>
      <w:r w:rsidRPr="002D29B7">
        <w:t xml:space="preserve"> AEMO’s functions under national </w:t>
      </w:r>
      <w:r>
        <w:t xml:space="preserve">energy legislation </w:t>
      </w:r>
      <w:r w:rsidRPr="002D29B7">
        <w:t xml:space="preserve">and through the </w:t>
      </w:r>
      <w:r>
        <w:t xml:space="preserve">conferral </w:t>
      </w:r>
      <w:r w:rsidRPr="002D29B7">
        <w:t>of jurisdictional roles.</w:t>
      </w:r>
    </w:p>
    <w:p w14:paraId="4CF94632" w14:textId="6447090B" w:rsidR="008E21BC" w:rsidRDefault="001800D1" w:rsidP="00D871FF">
      <w:r>
        <w:t xml:space="preserve">Since establishment, new functions have been conferred on AEMO </w:t>
      </w:r>
      <w:proofErr w:type="gramStart"/>
      <w:r>
        <w:t>as a result of</w:t>
      </w:r>
      <w:proofErr w:type="gramEnd"/>
      <w:r>
        <w:t xml:space="preserve"> transfers of responsibility (e.g. independent power system and market operations in the WEM), and the creation of new markets and roles (e.g. new gas markets, gas supply reliability and adequacy of supply functions, Capacity Investment Scheme </w:t>
      </w:r>
      <w:r w:rsidR="6530A117">
        <w:t>tender delivery partner</w:t>
      </w:r>
      <w:r>
        <w:t xml:space="preserve">). In November 2025, AEMO transferred the Victorian jurisdictional transmission planning function to </w:t>
      </w:r>
      <w:proofErr w:type="spellStart"/>
      <w:r>
        <w:t>VicGrid</w:t>
      </w:r>
      <w:proofErr w:type="spellEnd"/>
      <w:r>
        <w:t xml:space="preserve">. </w:t>
      </w:r>
    </w:p>
    <w:p w14:paraId="377D4EA9" w14:textId="4E24C65A" w:rsidR="001800D1" w:rsidRDefault="001800D1" w:rsidP="00D871FF">
      <w:r>
        <w:t xml:space="preserve">In addition, AEMO’s original responsibilities have progressively evolved under the energy rules and in line with energy policy direction, including the evolution of the National Transmission Planning function to incorporate the development of the Integrated System Plan (ISP). </w:t>
      </w:r>
      <w:r w:rsidR="008E21BC">
        <w:t>AEMO’s</w:t>
      </w:r>
      <w:r w:rsidR="008E21BC" w:rsidRPr="002E6C30">
        <w:t xml:space="preserve"> data and analysis </w:t>
      </w:r>
      <w:r w:rsidR="008E21BC">
        <w:t xml:space="preserve">is </w:t>
      </w:r>
      <w:r w:rsidR="008E21BC" w:rsidRPr="002E6C30">
        <w:t xml:space="preserve">used for an </w:t>
      </w:r>
      <w:r w:rsidR="008E21BC" w:rsidRPr="002D29B7">
        <w:t>increasing</w:t>
      </w:r>
      <w:r w:rsidR="008E21BC" w:rsidRPr="002E6C30">
        <w:t xml:space="preserve"> range of policy and public purposes</w:t>
      </w:r>
      <w:r w:rsidR="009B43D7">
        <w:t xml:space="preserve"> – on </w:t>
      </w:r>
      <w:r w:rsidR="00E7247D">
        <w:t xml:space="preserve">both </w:t>
      </w:r>
      <w:r w:rsidR="009B43D7">
        <w:t>the supply and demand</w:t>
      </w:r>
      <w:r w:rsidR="00A545AC">
        <w:t xml:space="preserve"> </w:t>
      </w:r>
      <w:r w:rsidR="009B43D7">
        <w:t>side</w:t>
      </w:r>
      <w:r w:rsidR="00A545AC">
        <w:t>s</w:t>
      </w:r>
      <w:r w:rsidR="008E21BC" w:rsidRPr="002D29B7">
        <w:t>.</w:t>
      </w:r>
      <w:r w:rsidR="00FE49B3">
        <w:t xml:space="preserve"> </w:t>
      </w:r>
      <w:r w:rsidR="0021725D" w:rsidRPr="002D29B7">
        <w:t xml:space="preserve">AEMO </w:t>
      </w:r>
      <w:r w:rsidR="0021725D">
        <w:t xml:space="preserve">also </w:t>
      </w:r>
      <w:r w:rsidR="0021725D" w:rsidRPr="002D29B7">
        <w:t xml:space="preserve">provides services to </w:t>
      </w:r>
      <w:r w:rsidR="0021725D">
        <w:t xml:space="preserve">support its majority-owned subsidiary, </w:t>
      </w:r>
      <w:proofErr w:type="spellStart"/>
      <w:r w:rsidR="0021725D">
        <w:t>AusEnergy</w:t>
      </w:r>
      <w:proofErr w:type="spellEnd"/>
      <w:r w:rsidR="0021725D">
        <w:t xml:space="preserve"> Services Ltd (ASL), which acts </w:t>
      </w:r>
      <w:r w:rsidR="0021725D" w:rsidRPr="002D29B7">
        <w:t xml:space="preserve">as the Consumer Trustee for the NSW Electricity Infrastructure Roadmap and </w:t>
      </w:r>
      <w:r w:rsidR="00E7247D">
        <w:t xml:space="preserve">as </w:t>
      </w:r>
      <w:r w:rsidR="0021725D" w:rsidRPr="002D29B7">
        <w:t>the independent Scheme Administrator for the South Australian Firm Energy Reliability Mechanism.</w:t>
      </w:r>
      <w:r>
        <w:t xml:space="preserve"> </w:t>
      </w:r>
    </w:p>
    <w:p w14:paraId="467D7CAD" w14:textId="6AFE36E6" w:rsidR="00677535" w:rsidRDefault="78210722" w:rsidP="67B55719">
      <w:pPr>
        <w:rPr>
          <w:rFonts w:eastAsia="Calibri"/>
          <w:szCs w:val="22"/>
        </w:rPr>
      </w:pPr>
      <w:r>
        <w:t xml:space="preserve">AEMO </w:t>
      </w:r>
      <w:r w:rsidR="003E3224">
        <w:rPr>
          <w:szCs w:val="22"/>
        </w:rPr>
        <w:t>h</w:t>
      </w:r>
      <w:r w:rsidR="009A01BF" w:rsidRPr="004F690A">
        <w:rPr>
          <w:rStyle w:val="cf01"/>
          <w:rFonts w:ascii="Calibri" w:hAnsi="Calibri" w:cs="Calibri"/>
          <w:sz w:val="22"/>
          <w:szCs w:val="22"/>
        </w:rPr>
        <w:t>as been given cybersecurity functions to support the secure operation of the power system</w:t>
      </w:r>
      <w:r w:rsidR="00B9551E">
        <w:rPr>
          <w:rStyle w:val="cf01"/>
          <w:rFonts w:ascii="Calibri" w:hAnsi="Calibri" w:cs="Calibri"/>
          <w:sz w:val="22"/>
          <w:szCs w:val="22"/>
        </w:rPr>
        <w:t>, which</w:t>
      </w:r>
      <w:r>
        <w:t xml:space="preserve"> </w:t>
      </w:r>
      <w:r w:rsidR="00B9551E">
        <w:t>is</w:t>
      </w:r>
      <w:r>
        <w:t xml:space="preserve"> crucial to Australia’s economic and national security. </w:t>
      </w:r>
      <w:r w:rsidRPr="67B55719">
        <w:rPr>
          <w:rFonts w:eastAsia="Calibri"/>
          <w:szCs w:val="22"/>
        </w:rPr>
        <w:t>In 2025, there were nearly 650 registered participants in the NEM. This, combined with the increased frequency and severity of climatic events, and an increased prevalence of cyber incidents targeting critical infrastructure, significantly complicate</w:t>
      </w:r>
      <w:r w:rsidR="00C1218F">
        <w:rPr>
          <w:rFonts w:eastAsia="Calibri"/>
          <w:szCs w:val="22"/>
        </w:rPr>
        <w:t>s</w:t>
      </w:r>
      <w:r w:rsidRPr="67B55719">
        <w:rPr>
          <w:rFonts w:eastAsia="Calibri"/>
          <w:szCs w:val="22"/>
        </w:rPr>
        <w:t xml:space="preserve"> the operating environment. Sufficient accountability to government and a clear mandate in this rapidly evolving environment </w:t>
      </w:r>
      <w:proofErr w:type="gramStart"/>
      <w:r w:rsidRPr="67B55719">
        <w:rPr>
          <w:rFonts w:eastAsia="Calibri"/>
          <w:szCs w:val="22"/>
        </w:rPr>
        <w:t>are</w:t>
      </w:r>
      <w:proofErr w:type="gramEnd"/>
      <w:r w:rsidRPr="67B55719">
        <w:rPr>
          <w:rFonts w:eastAsia="Calibri"/>
          <w:szCs w:val="22"/>
        </w:rPr>
        <w:t xml:space="preserve"> essential to discharge the organisation's role.  </w:t>
      </w:r>
    </w:p>
    <w:p w14:paraId="1ADB8441" w14:textId="7A6ECCD6" w:rsidR="005C0D80" w:rsidRPr="002D29B7" w:rsidRDefault="005C0D80" w:rsidP="00817400">
      <w:r w:rsidRPr="002D29B7">
        <w:t xml:space="preserve">This </w:t>
      </w:r>
      <w:r w:rsidR="00FC0FBA">
        <w:t>evolution</w:t>
      </w:r>
      <w:r w:rsidR="000700A1">
        <w:t xml:space="preserve"> of AEMO’s </w:t>
      </w:r>
      <w:r w:rsidR="00C86C51">
        <w:t>responsibilities</w:t>
      </w:r>
      <w:r w:rsidR="00FC0FBA" w:rsidRPr="002D29B7">
        <w:t xml:space="preserve"> </w:t>
      </w:r>
      <w:r w:rsidRPr="002D29B7">
        <w:t>has occurred alongside a series of reviews that e</w:t>
      </w:r>
      <w:r w:rsidR="007529F4">
        <w:t>xamined various aspects of AEMO’s governance arrangements, including</w:t>
      </w:r>
      <w:r w:rsidRPr="002D29B7">
        <w:t xml:space="preserve">: </w:t>
      </w:r>
    </w:p>
    <w:p w14:paraId="726D7053" w14:textId="6ECBEF38" w:rsidR="00716A73" w:rsidRPr="002E6C30" w:rsidRDefault="00716A73" w:rsidP="00CA7FED">
      <w:pPr>
        <w:pStyle w:val="ListParagraph"/>
        <w:numPr>
          <w:ilvl w:val="0"/>
          <w:numId w:val="10"/>
        </w:numPr>
        <w:spacing w:after="120"/>
        <w:ind w:left="714" w:hanging="357"/>
        <w:contextualSpacing w:val="0"/>
      </w:pPr>
      <w:r w:rsidRPr="002D29B7">
        <w:t xml:space="preserve">The 2013 </w:t>
      </w:r>
      <w:r w:rsidRPr="002E6C30">
        <w:rPr>
          <w:i/>
          <w:iCs/>
        </w:rPr>
        <w:t>AEMO Governance Review</w:t>
      </w:r>
      <w:r w:rsidR="00AB35E2" w:rsidRPr="002D29B7">
        <w:t xml:space="preserve"> – a</w:t>
      </w:r>
      <w:r w:rsidR="0098117A">
        <w:t>n internal</w:t>
      </w:r>
      <w:r w:rsidR="00AB35E2" w:rsidRPr="002D29B7">
        <w:t xml:space="preserve"> review of AEMO’s governance arrangements after three years of operation</w:t>
      </w:r>
      <w:r w:rsidR="00F37E06">
        <w:t>. This review</w:t>
      </w:r>
      <w:r w:rsidR="00AB35E2" w:rsidRPr="002D29B7">
        <w:t xml:space="preserve"> </w:t>
      </w:r>
      <w:r w:rsidR="00C84849">
        <w:t xml:space="preserve">involved public consultation and </w:t>
      </w:r>
      <w:r w:rsidR="00AB35E2" w:rsidRPr="002D29B7">
        <w:t xml:space="preserve">resulted in minor amendments to improve the effectiveness of </w:t>
      </w:r>
      <w:r w:rsidR="00F37E06">
        <w:t xml:space="preserve">AEMO’s </w:t>
      </w:r>
      <w:r w:rsidR="00AB35E2" w:rsidRPr="002D29B7">
        <w:t>existing governance processes.</w:t>
      </w:r>
    </w:p>
    <w:p w14:paraId="6B7B21A0" w14:textId="77777777" w:rsidR="005C0D80" w:rsidRPr="002D29B7" w:rsidRDefault="008F0DC3" w:rsidP="00752D40">
      <w:pPr>
        <w:pStyle w:val="ListParagraph"/>
        <w:numPr>
          <w:ilvl w:val="0"/>
          <w:numId w:val="10"/>
        </w:numPr>
        <w:spacing w:after="120"/>
        <w:ind w:left="714" w:hanging="357"/>
        <w:contextualSpacing w:val="0"/>
      </w:pPr>
      <w:r w:rsidRPr="002D29B7">
        <w:t>The 2015</w:t>
      </w:r>
      <w:r w:rsidR="005C0D80" w:rsidRPr="002D29B7">
        <w:t xml:space="preserve"> </w:t>
      </w:r>
      <w:r w:rsidR="005C0D80" w:rsidRPr="002D29B7">
        <w:rPr>
          <w:i/>
          <w:iCs/>
        </w:rPr>
        <w:t>Review of Governance Arrangements for Australian Energy Markets</w:t>
      </w:r>
      <w:r w:rsidR="005C0D80" w:rsidRPr="002D29B7">
        <w:t xml:space="preserve"> (the </w:t>
      </w:r>
      <w:proofErr w:type="spellStart"/>
      <w:r w:rsidR="005C0D80" w:rsidRPr="002D29B7">
        <w:t>Vertigan</w:t>
      </w:r>
      <w:proofErr w:type="spellEnd"/>
      <w:r w:rsidR="005C0D80" w:rsidRPr="002D29B7">
        <w:t> </w:t>
      </w:r>
      <w:r w:rsidRPr="002D29B7">
        <w:t>R</w:t>
      </w:r>
      <w:r w:rsidR="005C0D80" w:rsidRPr="002D29B7">
        <w:t xml:space="preserve">eview) </w:t>
      </w:r>
      <w:r w:rsidR="00085933" w:rsidRPr="002D29B7">
        <w:t xml:space="preserve">which </w:t>
      </w:r>
      <w:r w:rsidR="005C0D80" w:rsidRPr="002D29B7">
        <w:t>considered governance arrangements</w:t>
      </w:r>
      <w:r w:rsidRPr="002D29B7">
        <w:t xml:space="preserve"> in the energy market</w:t>
      </w:r>
      <w:r w:rsidR="005C0D80" w:rsidRPr="002D29B7">
        <w:t>. The panel concluded that the division of functions across market bodies was fundamentally sound but suggested areas for improvement to adapt to emerging challenges</w:t>
      </w:r>
      <w:r w:rsidRPr="002D29B7">
        <w:t>.</w:t>
      </w:r>
    </w:p>
    <w:p w14:paraId="6DC5F288" w14:textId="77777777" w:rsidR="005C0D80" w:rsidRPr="002D29B7" w:rsidRDefault="006E4C52" w:rsidP="002C59A1">
      <w:pPr>
        <w:pStyle w:val="ListParagraph"/>
        <w:numPr>
          <w:ilvl w:val="0"/>
          <w:numId w:val="10"/>
        </w:numPr>
        <w:spacing w:after="120"/>
        <w:ind w:left="714" w:hanging="357"/>
      </w:pPr>
      <w:r w:rsidRPr="002D29B7">
        <w:t xml:space="preserve">The </w:t>
      </w:r>
      <w:r w:rsidR="005C0D80" w:rsidRPr="002D29B7">
        <w:t xml:space="preserve">2017 </w:t>
      </w:r>
      <w:r w:rsidR="005C0D80" w:rsidRPr="002D29B7">
        <w:rPr>
          <w:i/>
          <w:iCs/>
        </w:rPr>
        <w:t>Independent Review into the Future Security of the National Electricity Market</w:t>
      </w:r>
      <w:r w:rsidR="005C0D80" w:rsidRPr="002D29B7">
        <w:t xml:space="preserve"> (</w:t>
      </w:r>
      <w:r w:rsidRPr="002D29B7">
        <w:t xml:space="preserve">the </w:t>
      </w:r>
      <w:r w:rsidR="005C0D80" w:rsidRPr="002D29B7">
        <w:t xml:space="preserve">Finkel </w:t>
      </w:r>
      <w:r w:rsidRPr="002D29B7">
        <w:t>R</w:t>
      </w:r>
      <w:r w:rsidR="005C0D80" w:rsidRPr="002D29B7">
        <w:t>eview)</w:t>
      </w:r>
      <w:r w:rsidRPr="002D29B7">
        <w:t xml:space="preserve"> which</w:t>
      </w:r>
      <w:r w:rsidR="005C0D80" w:rsidRPr="002D29B7">
        <w:t xml:space="preserve"> resulted in:</w:t>
      </w:r>
    </w:p>
    <w:p w14:paraId="5DF62B8A" w14:textId="43899DA5" w:rsidR="005C0D80" w:rsidRPr="002D29B7" w:rsidRDefault="005C0D80" w:rsidP="00FE7C45">
      <w:pPr>
        <w:pStyle w:val="ListParagraph"/>
        <w:numPr>
          <w:ilvl w:val="1"/>
          <w:numId w:val="41"/>
        </w:numPr>
      </w:pPr>
      <w:r w:rsidRPr="002D29B7">
        <w:t>stronger governance</w:t>
      </w:r>
      <w:r w:rsidR="006E4C52" w:rsidRPr="002D29B7">
        <w:t xml:space="preserve"> through the creation of t</w:t>
      </w:r>
      <w:r w:rsidR="00BD73F3" w:rsidRPr="002D29B7">
        <w:t>he Energy Security Board (ESB)</w:t>
      </w:r>
      <w:r w:rsidR="006E4C52" w:rsidRPr="002D29B7">
        <w:t xml:space="preserve"> </w:t>
      </w:r>
      <w:r w:rsidR="00BD73F3" w:rsidRPr="002D29B7">
        <w:t xml:space="preserve">– designed to </w:t>
      </w:r>
      <w:r w:rsidRPr="002D29B7">
        <w:t>strengthen</w:t>
      </w:r>
      <w:r w:rsidR="00BD73F3" w:rsidRPr="002D29B7">
        <w:t xml:space="preserve"> and improve the coordination of </w:t>
      </w:r>
      <w:r w:rsidRPr="002D29B7">
        <w:t>market bodies</w:t>
      </w:r>
      <w:r w:rsidR="00FC0FBA" w:rsidRPr="004B4ACC">
        <w:rPr>
          <w:vertAlign w:val="superscript"/>
        </w:rPr>
        <w:footnoteReference w:id="2"/>
      </w:r>
    </w:p>
    <w:p w14:paraId="47F128C5" w14:textId="3F69047D" w:rsidR="005C0D80" w:rsidRPr="002D29B7" w:rsidRDefault="001134D2" w:rsidP="00CA7FED">
      <w:pPr>
        <w:pStyle w:val="ListParagraph"/>
        <w:numPr>
          <w:ilvl w:val="1"/>
          <w:numId w:val="41"/>
        </w:numPr>
        <w:spacing w:after="120"/>
        <w:ind w:left="1434" w:hanging="357"/>
        <w:contextualSpacing w:val="0"/>
      </w:pPr>
      <w:r w:rsidRPr="002D29B7">
        <w:lastRenderedPageBreak/>
        <w:t>e</w:t>
      </w:r>
      <w:r w:rsidR="006E4C52" w:rsidRPr="002D29B7">
        <w:t xml:space="preserve">nhancing AEMO’s role in </w:t>
      </w:r>
      <w:r w:rsidRPr="002D29B7">
        <w:t xml:space="preserve">system planning to inform future investment decisions and improve NEM-wide connectivity. This was implemented through </w:t>
      </w:r>
      <w:r w:rsidR="00AE2CFF">
        <w:t xml:space="preserve">rule changes requiring </w:t>
      </w:r>
      <w:r w:rsidRPr="002D29B7">
        <w:t xml:space="preserve">the development of the </w:t>
      </w:r>
      <w:r w:rsidR="00AE2CFF">
        <w:t>ISP</w:t>
      </w:r>
      <w:r w:rsidRPr="002D29B7">
        <w:t>.</w:t>
      </w:r>
    </w:p>
    <w:p w14:paraId="09B5ED07" w14:textId="5D64432E" w:rsidR="005C0D80" w:rsidRPr="002D29B7" w:rsidRDefault="005C0D80" w:rsidP="00752D40">
      <w:pPr>
        <w:pStyle w:val="ListParagraph"/>
        <w:numPr>
          <w:ilvl w:val="0"/>
          <w:numId w:val="10"/>
        </w:numPr>
        <w:spacing w:after="120"/>
        <w:ind w:left="714" w:hanging="357"/>
        <w:contextualSpacing w:val="0"/>
      </w:pPr>
      <w:r w:rsidRPr="002D29B7">
        <w:t xml:space="preserve">The 2024 </w:t>
      </w:r>
      <w:r w:rsidR="000830C7">
        <w:t xml:space="preserve">Senate </w:t>
      </w:r>
      <w:r w:rsidRPr="00FB0018">
        <w:rPr>
          <w:i/>
          <w:iCs/>
        </w:rPr>
        <w:t>Select Committee on Energy Planning and Regulation</w:t>
      </w:r>
      <w:r w:rsidR="00CE4741" w:rsidRPr="004E3F12">
        <w:t>,</w:t>
      </w:r>
      <w:r w:rsidRPr="00FB0018">
        <w:rPr>
          <w:i/>
          <w:iCs/>
        </w:rPr>
        <w:t xml:space="preserve"> </w:t>
      </w:r>
      <w:r w:rsidR="001134D2" w:rsidRPr="002E6C30">
        <w:t>w</w:t>
      </w:r>
      <w:r w:rsidR="00AE2CFF">
        <w:t xml:space="preserve">hose majority report noted that evidence presented indicated </w:t>
      </w:r>
      <w:r w:rsidR="00FB0018">
        <w:t xml:space="preserve">the </w:t>
      </w:r>
      <w:r w:rsidR="002D29B7" w:rsidRPr="002D29B7">
        <w:t>market bodies’ governance frameworks were no longer fit</w:t>
      </w:r>
      <w:r w:rsidR="002E1124">
        <w:t xml:space="preserve"> </w:t>
      </w:r>
      <w:r w:rsidR="002D29B7" w:rsidRPr="002D29B7">
        <w:t>for</w:t>
      </w:r>
      <w:r w:rsidR="002E1124">
        <w:t xml:space="preserve"> </w:t>
      </w:r>
      <w:r w:rsidR="002D29B7" w:rsidRPr="002D29B7">
        <w:t>purpose.</w:t>
      </w:r>
      <w:r w:rsidR="001134D2" w:rsidRPr="002E6C30">
        <w:t xml:space="preserve"> </w:t>
      </w:r>
      <w:r w:rsidR="00FB0018" w:rsidRPr="002E6C30">
        <w:t xml:space="preserve">The </w:t>
      </w:r>
      <w:r w:rsidR="008C7CAC">
        <w:t xml:space="preserve">Committee </w:t>
      </w:r>
      <w:r w:rsidR="00FB0018" w:rsidRPr="002E6C30">
        <w:t>recommended a review of institutional arrangements for governance of the NEM, including but not limited to the roles and responsibilities of the market</w:t>
      </w:r>
      <w:r w:rsidR="00FB0018">
        <w:t xml:space="preserve"> bodies.</w:t>
      </w:r>
      <w:r w:rsidR="00FB0018" w:rsidRPr="002E6C30">
        <w:t xml:space="preserve"> </w:t>
      </w:r>
    </w:p>
    <w:p w14:paraId="2352E8C1" w14:textId="1816F3CE" w:rsidR="005C0D80" w:rsidRPr="002D29B7" w:rsidRDefault="00FB0018" w:rsidP="00752D40">
      <w:pPr>
        <w:pStyle w:val="ListParagraph"/>
        <w:numPr>
          <w:ilvl w:val="0"/>
          <w:numId w:val="10"/>
        </w:numPr>
        <w:spacing w:after="120"/>
        <w:ind w:left="714" w:hanging="357"/>
        <w:contextualSpacing w:val="0"/>
      </w:pPr>
      <w:r>
        <w:t xml:space="preserve">The 2025 </w:t>
      </w:r>
      <w:r w:rsidRPr="001B779F">
        <w:rPr>
          <w:i/>
          <w:iCs/>
        </w:rPr>
        <w:t>NEM Wholesale Market Settings Review</w:t>
      </w:r>
      <w:r w:rsidR="00A720D6">
        <w:t xml:space="preserve">, </w:t>
      </w:r>
      <w:r w:rsidR="006B3B8B" w:rsidRPr="006B3B8B">
        <w:t>which made several recommendations that would expand or affect AEMO’s roles and responsibilities. Some examples include that AEMO would need to develop a mandatory framework for price-responsive resources’ visibility and participation in dispatch</w:t>
      </w:r>
      <w:r w:rsidR="004D10B0">
        <w:t>,</w:t>
      </w:r>
      <w:r w:rsidR="006B3B8B" w:rsidRPr="006B3B8B">
        <w:t xml:space="preserve"> and deepen its work on defining and forecasting essential system services and system needs</w:t>
      </w:r>
      <w:r w:rsidR="00A720D6">
        <w:t>.</w:t>
      </w:r>
    </w:p>
    <w:p w14:paraId="3EB80B55" w14:textId="2B13A5E8" w:rsidR="00A720D6" w:rsidRDefault="00A720D6" w:rsidP="00752D40">
      <w:pPr>
        <w:pStyle w:val="ListParagraph"/>
        <w:numPr>
          <w:ilvl w:val="0"/>
          <w:numId w:val="10"/>
        </w:numPr>
        <w:spacing w:after="240"/>
        <w:ind w:left="714" w:hanging="357"/>
      </w:pPr>
      <w:r>
        <w:t xml:space="preserve">The 2025 </w:t>
      </w:r>
      <w:r w:rsidRPr="001B779F">
        <w:rPr>
          <w:i/>
          <w:iCs/>
        </w:rPr>
        <w:t>Gas Market Review</w:t>
      </w:r>
      <w:r w:rsidR="00DF465D">
        <w:t>,</w:t>
      </w:r>
      <w:r>
        <w:t xml:space="preserve"> which </w:t>
      </w:r>
      <w:r w:rsidR="00E57E1E">
        <w:t>made several recommendation</w:t>
      </w:r>
      <w:r w:rsidR="008F2C4B">
        <w:t>s</w:t>
      </w:r>
      <w:r w:rsidR="00E57E1E">
        <w:t xml:space="preserve"> relating to AEMO’s role – including</w:t>
      </w:r>
      <w:r w:rsidR="008F2C4B">
        <w:t xml:space="preserve"> to manage gas supply adequacy and reliability risks (Stages 1 and 2),</w:t>
      </w:r>
      <w:r w:rsidR="00E57E1E">
        <w:t xml:space="preserve"> optimis</w:t>
      </w:r>
      <w:r w:rsidR="00987CE4">
        <w:t>e</w:t>
      </w:r>
      <w:r w:rsidR="00E57E1E">
        <w:t xml:space="preserve"> the efficient operation of </w:t>
      </w:r>
      <w:r w:rsidR="00DF465D">
        <w:t>its</w:t>
      </w:r>
      <w:r w:rsidR="00E57E1E">
        <w:t xml:space="preserve"> centralised </w:t>
      </w:r>
      <w:r w:rsidR="004D2BA0">
        <w:t>tr</w:t>
      </w:r>
      <w:r w:rsidR="00E57E1E">
        <w:t xml:space="preserve">ading market to increase accessibility and transparency of wholesale gas, </w:t>
      </w:r>
      <w:r w:rsidR="002665D5">
        <w:t xml:space="preserve">support work underway to expand its powers to better address gas supply and infrastructure constraints, </w:t>
      </w:r>
      <w:r w:rsidR="00E57E1E">
        <w:t xml:space="preserve">and expand </w:t>
      </w:r>
      <w:r w:rsidR="00DF465D">
        <w:t>its</w:t>
      </w:r>
      <w:r w:rsidR="00E57E1E">
        <w:t xml:space="preserve"> reporting remit on the </w:t>
      </w:r>
      <w:r w:rsidR="005A5B82">
        <w:t>Gas Bulletin Boa</w:t>
      </w:r>
      <w:r w:rsidR="00CE4741">
        <w:t>r</w:t>
      </w:r>
      <w:r w:rsidR="005A5B82">
        <w:t>d.</w:t>
      </w:r>
    </w:p>
    <w:p w14:paraId="74C104A2" w14:textId="7828A279" w:rsidR="00CF032E" w:rsidRDefault="00CF032E" w:rsidP="001C607B">
      <w:pPr>
        <w:pStyle w:val="Heading2"/>
      </w:pPr>
      <w:bookmarkStart w:id="19" w:name="_Toc221782616"/>
      <w:bookmarkStart w:id="20" w:name="_Toc221801846"/>
      <w:bookmarkStart w:id="21" w:name="_Toc221100951"/>
      <w:bookmarkStart w:id="22" w:name="_Toc221612612"/>
      <w:bookmarkStart w:id="23" w:name="_Toc221613521"/>
      <w:bookmarkStart w:id="24" w:name="_Hlk221136847"/>
      <w:r>
        <w:t>Review purpose and scope</w:t>
      </w:r>
      <w:bookmarkEnd w:id="19"/>
      <w:bookmarkEnd w:id="20"/>
    </w:p>
    <w:p w14:paraId="37EDBDE1" w14:textId="6A2443A0" w:rsidR="004851ED" w:rsidRPr="009200F7" w:rsidRDefault="004851ED" w:rsidP="004851ED">
      <w:pPr>
        <w:pStyle w:val="Heading3"/>
      </w:pPr>
      <w:bookmarkStart w:id="25" w:name="_Toc221782617"/>
      <w:bookmarkStart w:id="26" w:name="_Toc221801847"/>
      <w:r>
        <w:t>Purpose of the review</w:t>
      </w:r>
      <w:bookmarkEnd w:id="25"/>
      <w:bookmarkEnd w:id="26"/>
    </w:p>
    <w:p w14:paraId="369A2825" w14:textId="4D2C736D" w:rsidR="004851ED" w:rsidRPr="002D29B7" w:rsidRDefault="004851ED" w:rsidP="004851ED">
      <w:pPr>
        <w:spacing w:after="120"/>
      </w:pPr>
      <w:r>
        <w:t xml:space="preserve">In the context of Australia’s changing energy landscape </w:t>
      </w:r>
      <w:r w:rsidR="00D74FF3">
        <w:t xml:space="preserve">and the associated expansion of AEMO’s role, </w:t>
      </w:r>
      <w:r>
        <w:t>the</w:t>
      </w:r>
      <w:r w:rsidRPr="002D29B7">
        <w:t xml:space="preserve"> </w:t>
      </w:r>
      <w:r>
        <w:t>r</w:t>
      </w:r>
      <w:r w:rsidRPr="002D29B7">
        <w:t>eview will assess whether AEMO’s governance arrangements are fit</w:t>
      </w:r>
      <w:r>
        <w:t xml:space="preserve"> </w:t>
      </w:r>
      <w:r w:rsidRPr="002D29B7">
        <w:t>for</w:t>
      </w:r>
      <w:r>
        <w:t xml:space="preserve"> </w:t>
      </w:r>
      <w:r w:rsidRPr="002D29B7">
        <w:t>purpose, now and in a future market design</w:t>
      </w:r>
      <w:r>
        <w:t xml:space="preserve">. It will </w:t>
      </w:r>
      <w:r w:rsidRPr="002D29B7">
        <w:t>consider if amendments are needed to:</w:t>
      </w:r>
    </w:p>
    <w:p w14:paraId="5302F140" w14:textId="1F2CEAE7" w:rsidR="004851ED" w:rsidRPr="002D29B7" w:rsidRDefault="004851ED" w:rsidP="004851ED">
      <w:pPr>
        <w:pStyle w:val="ListParagraph"/>
        <w:numPr>
          <w:ilvl w:val="0"/>
          <w:numId w:val="10"/>
        </w:numPr>
      </w:pPr>
      <w:r w:rsidRPr="002D29B7">
        <w:t>enhance transparency and accountability</w:t>
      </w:r>
    </w:p>
    <w:p w14:paraId="32EE0DFA" w14:textId="3CC4FF6E" w:rsidR="004851ED" w:rsidRPr="002D29B7" w:rsidRDefault="004851ED" w:rsidP="004851ED">
      <w:pPr>
        <w:pStyle w:val="ListParagraph"/>
        <w:numPr>
          <w:ilvl w:val="0"/>
          <w:numId w:val="10"/>
        </w:numPr>
      </w:pPr>
      <w:r w:rsidRPr="002D29B7">
        <w:t>streamline processes and minimise duplication</w:t>
      </w:r>
    </w:p>
    <w:p w14:paraId="719AEE9C" w14:textId="3624705F" w:rsidR="004851ED" w:rsidRPr="002D29B7" w:rsidRDefault="004851ED" w:rsidP="004851ED">
      <w:pPr>
        <w:pStyle w:val="ListParagraph"/>
        <w:numPr>
          <w:ilvl w:val="0"/>
          <w:numId w:val="10"/>
        </w:numPr>
      </w:pPr>
      <w:r w:rsidRPr="002D29B7">
        <w:t>better reflect the current environment and practices.</w:t>
      </w:r>
    </w:p>
    <w:p w14:paraId="2B02E6AA" w14:textId="01D6D8D9" w:rsidR="00377161" w:rsidRPr="002D29B7" w:rsidRDefault="00377161" w:rsidP="006C5565">
      <w:pPr>
        <w:spacing w:after="120"/>
      </w:pPr>
      <w:r>
        <w:t>Th</w:t>
      </w:r>
      <w:r w:rsidR="00453232">
        <w:t>ese foci</w:t>
      </w:r>
      <w:r>
        <w:t xml:space="preserve"> aim to ensure AEMO’s governance</w:t>
      </w:r>
      <w:r w:rsidRPr="00083A3D">
        <w:t xml:space="preserve"> arrangements can support </w:t>
      </w:r>
      <w:r>
        <w:t>the organisation</w:t>
      </w:r>
      <w:r w:rsidRPr="00083A3D">
        <w:t xml:space="preserve"> in remaining flexible and agile to meet its responsibilities under national and state energy legislation and the Australian Energy Market Agreement</w:t>
      </w:r>
      <w:r w:rsidRPr="00A720D6">
        <w:t xml:space="preserve"> </w:t>
      </w:r>
      <w:r>
        <w:t xml:space="preserve">(summarised at </w:t>
      </w:r>
      <w:r w:rsidRPr="00377161">
        <w:rPr>
          <w:b/>
          <w:bCs/>
        </w:rPr>
        <w:t>Attachment A</w:t>
      </w:r>
      <w:r>
        <w:t>)</w:t>
      </w:r>
      <w:r w:rsidRPr="00A720D6">
        <w:t>.</w:t>
      </w:r>
      <w:r>
        <w:t xml:space="preserve"> </w:t>
      </w:r>
    </w:p>
    <w:p w14:paraId="69713A92" w14:textId="3119E215" w:rsidR="004851ED" w:rsidRDefault="004851ED" w:rsidP="006C5565">
      <w:r w:rsidRPr="002D29B7">
        <w:t xml:space="preserve">The </w:t>
      </w:r>
      <w:r>
        <w:t>t</w:t>
      </w:r>
      <w:r w:rsidRPr="002D29B7">
        <w:t xml:space="preserve">erms of </w:t>
      </w:r>
      <w:r>
        <w:t>r</w:t>
      </w:r>
      <w:r w:rsidRPr="002D29B7">
        <w:t xml:space="preserve">eference, which outline the full scope of the </w:t>
      </w:r>
      <w:r>
        <w:t>r</w:t>
      </w:r>
      <w:r w:rsidRPr="002D29B7">
        <w:t xml:space="preserve">eview, </w:t>
      </w:r>
      <w:r>
        <w:t>are</w:t>
      </w:r>
      <w:r w:rsidRPr="002D29B7">
        <w:t xml:space="preserve"> at </w:t>
      </w:r>
      <w:r>
        <w:rPr>
          <w:b/>
          <w:bCs/>
        </w:rPr>
        <w:t xml:space="preserve">Attachment </w:t>
      </w:r>
      <w:r w:rsidR="001C7DAF">
        <w:rPr>
          <w:b/>
          <w:bCs/>
        </w:rPr>
        <w:t>B</w:t>
      </w:r>
      <w:r w:rsidRPr="002D29B7">
        <w:t xml:space="preserve">. </w:t>
      </w:r>
      <w:r>
        <w:t xml:space="preserve">A high-level overview of AEMO’s current governance arrangements is at </w:t>
      </w:r>
      <w:r w:rsidRPr="00642B72">
        <w:rPr>
          <w:b/>
          <w:bCs/>
        </w:rPr>
        <w:t xml:space="preserve">Attachment </w:t>
      </w:r>
      <w:r w:rsidR="001C7DAF">
        <w:rPr>
          <w:b/>
          <w:bCs/>
        </w:rPr>
        <w:t>C</w:t>
      </w:r>
      <w:r>
        <w:t xml:space="preserve">. </w:t>
      </w:r>
    </w:p>
    <w:p w14:paraId="573032D2" w14:textId="206B4A3D" w:rsidR="001C7DAF" w:rsidRPr="002D29B7" w:rsidRDefault="001C7DAF" w:rsidP="006C5565">
      <w:r w:rsidRPr="002D29B7" w:rsidDel="001B6A1E">
        <w:t xml:space="preserve">The </w:t>
      </w:r>
      <w:r w:rsidDel="001B6A1E">
        <w:t>r</w:t>
      </w:r>
      <w:r w:rsidRPr="002D29B7" w:rsidDel="001B6A1E">
        <w:t xml:space="preserve">eview will be informed by responses to this discussion paper and targeted consultation. The findings and recommendations will be provided to the ECMC for consideration in </w:t>
      </w:r>
      <w:r w:rsidDel="001B6A1E">
        <w:t xml:space="preserve">May </w:t>
      </w:r>
      <w:r w:rsidRPr="002D29B7" w:rsidDel="001B6A1E">
        <w:t xml:space="preserve">2026. </w:t>
      </w:r>
    </w:p>
    <w:p w14:paraId="37E0E65B" w14:textId="77777777" w:rsidR="004851ED" w:rsidRPr="002D29B7" w:rsidRDefault="004851ED" w:rsidP="004851ED">
      <w:pPr>
        <w:pStyle w:val="Heading3"/>
      </w:pPr>
      <w:bookmarkStart w:id="27" w:name="_Toc221782618"/>
      <w:bookmarkStart w:id="28" w:name="_Toc221801848"/>
      <w:r>
        <w:t>Scope of the review</w:t>
      </w:r>
      <w:bookmarkEnd w:id="27"/>
      <w:bookmarkEnd w:id="28"/>
    </w:p>
    <w:p w14:paraId="49F1F970" w14:textId="77777777" w:rsidR="004851ED" w:rsidRDefault="004851ED" w:rsidP="004851ED">
      <w:r w:rsidRPr="002D29B7">
        <w:t xml:space="preserve">The </w:t>
      </w:r>
      <w:r>
        <w:t>r</w:t>
      </w:r>
      <w:r w:rsidRPr="002D29B7">
        <w:t>eview will examine</w:t>
      </w:r>
      <w:r>
        <w:t xml:space="preserve"> whether AEMO’s governance arrangements remain appropriate, given the evolution of the organisation’s functions and duties over time, or whether</w:t>
      </w:r>
      <w:r w:rsidRPr="002D29B7">
        <w:t xml:space="preserve"> changes to the corporate legal structure and membership arrangements of AEMO and its associated entities are warranted. This will include considering </w:t>
      </w:r>
      <w:r>
        <w:t xml:space="preserve">alternative </w:t>
      </w:r>
      <w:r w:rsidRPr="002D29B7">
        <w:t>options for the governing legislative framework for AEMO</w:t>
      </w:r>
      <w:r>
        <w:t xml:space="preserve">, </w:t>
      </w:r>
      <w:r w:rsidRPr="002D29B7">
        <w:t>its board</w:t>
      </w:r>
      <w:r>
        <w:t xml:space="preserve"> and its members</w:t>
      </w:r>
      <w:r w:rsidRPr="002D29B7">
        <w:t xml:space="preserve">. </w:t>
      </w:r>
    </w:p>
    <w:p w14:paraId="62FB295C" w14:textId="658C8D1C" w:rsidR="004851ED" w:rsidRPr="002D29B7" w:rsidRDefault="004851ED" w:rsidP="004851ED">
      <w:r w:rsidRPr="002D29B7">
        <w:t xml:space="preserve">The </w:t>
      </w:r>
      <w:r>
        <w:t>r</w:t>
      </w:r>
      <w:r w:rsidRPr="002D29B7">
        <w:t xml:space="preserve">eview will also explore </w:t>
      </w:r>
      <w:r>
        <w:t xml:space="preserve">other opportunities to enhance AEMO’s governance arrangements, recognising its important role in the transformation through the planning and operation of electricity </w:t>
      </w:r>
      <w:r>
        <w:lastRenderedPageBreak/>
        <w:t xml:space="preserve">and gas markets. This </w:t>
      </w:r>
      <w:proofErr w:type="gramStart"/>
      <w:r>
        <w:t>includes:</w:t>
      </w:r>
      <w:proofErr w:type="gramEnd"/>
      <w:r>
        <w:t xml:space="preserve"> </w:t>
      </w:r>
      <w:r w:rsidRPr="002D29B7">
        <w:t xml:space="preserve">transparency and </w:t>
      </w:r>
      <w:r>
        <w:t xml:space="preserve">capacity to share </w:t>
      </w:r>
      <w:r w:rsidRPr="002D29B7">
        <w:t>information with governments; the determination, oversight and scrutiny of AEMO’s budget</w:t>
      </w:r>
      <w:r>
        <w:t xml:space="preserve">; </w:t>
      </w:r>
      <w:r w:rsidRPr="002D29B7">
        <w:t>board appointment processes</w:t>
      </w:r>
      <w:r>
        <w:t>; government oversight of AEMO’s performance; management of perceived and actual conflicts of interest; and AEMO’s responsiveness to government instructions/directions</w:t>
      </w:r>
      <w:r w:rsidRPr="002D29B7">
        <w:t>.</w:t>
      </w:r>
    </w:p>
    <w:p w14:paraId="586E88EF" w14:textId="77777777" w:rsidR="004851ED" w:rsidRDefault="004851ED" w:rsidP="004851ED">
      <w:r w:rsidRPr="002D29B7">
        <w:t xml:space="preserve">The </w:t>
      </w:r>
      <w:r>
        <w:t>r</w:t>
      </w:r>
      <w:r w:rsidRPr="002D29B7">
        <w:t>eview will consider the recommendations of recent reviews and will avoid duplication of effort and findings where possible. Specifically, it will not duplicate, and will ensure consistency of findings with, the next stages of work relating to</w:t>
      </w:r>
      <w:r>
        <w:t>:</w:t>
      </w:r>
    </w:p>
    <w:p w14:paraId="238822DA" w14:textId="3AF27455" w:rsidR="004851ED" w:rsidRDefault="004851ED" w:rsidP="004851ED">
      <w:pPr>
        <w:pStyle w:val="ListParagraph"/>
        <w:numPr>
          <w:ilvl w:val="0"/>
          <w:numId w:val="10"/>
        </w:numPr>
        <w:spacing w:after="120"/>
        <w:ind w:left="714" w:hanging="357"/>
      </w:pPr>
      <w:r w:rsidRPr="002D29B7">
        <w:t xml:space="preserve">the NEM Review recommendations – </w:t>
      </w:r>
      <w:proofErr w:type="gramStart"/>
      <w:r w:rsidRPr="002D29B7">
        <w:t>in particular where</w:t>
      </w:r>
      <w:proofErr w:type="gramEnd"/>
      <w:r w:rsidRPr="002D29B7">
        <w:t xml:space="preserve"> they relate to </w:t>
      </w:r>
      <w:r w:rsidR="00723BCE">
        <w:t xml:space="preserve">AEMO and its subsidiary </w:t>
      </w:r>
      <w:r>
        <w:t>A</w:t>
      </w:r>
      <w:r w:rsidRPr="002D29B7">
        <w:t>SL</w:t>
      </w:r>
    </w:p>
    <w:p w14:paraId="38ADB97F" w14:textId="77777777" w:rsidR="004851ED" w:rsidRDefault="004851ED" w:rsidP="004851ED">
      <w:pPr>
        <w:pStyle w:val="ListParagraph"/>
        <w:numPr>
          <w:ilvl w:val="0"/>
          <w:numId w:val="10"/>
        </w:numPr>
        <w:spacing w:after="120"/>
        <w:ind w:left="714" w:hanging="357"/>
      </w:pPr>
      <w:r>
        <w:t xml:space="preserve">the Gas Market Review recommendations – particularly as they relate </w:t>
      </w:r>
      <w:proofErr w:type="gramStart"/>
      <w:r>
        <w:t>to:</w:t>
      </w:r>
      <w:proofErr w:type="gramEnd"/>
      <w:r>
        <w:t xml:space="preserve"> gas supply, security and trade; market conduct and efficiency; and market transparency</w:t>
      </w:r>
      <w:r w:rsidRPr="002D29B7">
        <w:t>.</w:t>
      </w:r>
      <w:r>
        <w:t xml:space="preserve"> </w:t>
      </w:r>
    </w:p>
    <w:p w14:paraId="6D2ED96C" w14:textId="6596BA52" w:rsidR="001B6A1E" w:rsidRDefault="004851ED" w:rsidP="004851ED">
      <w:r w:rsidRPr="00B4420D">
        <w:t xml:space="preserve">The review will have regard to national energy laws and rules establishing the functions of market bodies, </w:t>
      </w:r>
      <w:r>
        <w:t>but</w:t>
      </w:r>
      <w:r w:rsidRPr="00B4420D">
        <w:t xml:space="preserve"> the overarching national energy governance framework and architecture is not within the scope of this review.</w:t>
      </w:r>
    </w:p>
    <w:p w14:paraId="57592A45" w14:textId="77777777" w:rsidR="005C0D80" w:rsidRDefault="001109A0" w:rsidP="001B5C39">
      <w:pPr>
        <w:pStyle w:val="Heading2"/>
      </w:pPr>
      <w:bookmarkStart w:id="29" w:name="_Toc221782619"/>
      <w:bookmarkStart w:id="30" w:name="_Toc221801849"/>
      <w:r>
        <w:t>Key discussion points</w:t>
      </w:r>
      <w:bookmarkEnd w:id="21"/>
      <w:bookmarkEnd w:id="22"/>
      <w:bookmarkEnd w:id="23"/>
      <w:bookmarkEnd w:id="29"/>
      <w:bookmarkEnd w:id="30"/>
    </w:p>
    <w:p w14:paraId="12B76CFD" w14:textId="63A55595" w:rsidR="001109A0" w:rsidRPr="001109A0" w:rsidRDefault="001109A0" w:rsidP="002E6C30">
      <w:r>
        <w:t xml:space="preserve">The following topics highlight key elements of the </w:t>
      </w:r>
      <w:r w:rsidR="00120233">
        <w:t>t</w:t>
      </w:r>
      <w:r>
        <w:t xml:space="preserve">erms of </w:t>
      </w:r>
      <w:r w:rsidR="00120233">
        <w:t>r</w:t>
      </w:r>
      <w:r>
        <w:t xml:space="preserve">eference to draw out stakeholder perspectives. Stakeholders are encouraged to review the full </w:t>
      </w:r>
      <w:r w:rsidR="00120233">
        <w:t>t</w:t>
      </w:r>
      <w:r>
        <w:t xml:space="preserve">erms of </w:t>
      </w:r>
      <w:r w:rsidR="00120233">
        <w:t>r</w:t>
      </w:r>
      <w:r>
        <w:t xml:space="preserve">eference, and are </w:t>
      </w:r>
      <w:r w:rsidR="007153F2">
        <w:t>invited</w:t>
      </w:r>
      <w:r>
        <w:t xml:space="preserve"> to provide feedback on all elements.</w:t>
      </w:r>
    </w:p>
    <w:p w14:paraId="21DCEA2C" w14:textId="77777777" w:rsidR="001109A0" w:rsidRPr="00752D40" w:rsidRDefault="00B2440B" w:rsidP="009C260F">
      <w:pPr>
        <w:pStyle w:val="Heading3"/>
        <w:rPr>
          <w:rStyle w:val="normaltextrun"/>
        </w:rPr>
      </w:pPr>
      <w:bookmarkStart w:id="31" w:name="_Toc221782620"/>
      <w:bookmarkStart w:id="32" w:name="_Toc221801850"/>
      <w:r>
        <w:t>AEMO’s governance framework</w:t>
      </w:r>
      <w:bookmarkEnd w:id="31"/>
      <w:bookmarkEnd w:id="32"/>
    </w:p>
    <w:tbl>
      <w:tblPr>
        <w:tblStyle w:val="TableGrid"/>
        <w:tblW w:w="0" w:type="auto"/>
        <w:tblLook w:val="04A0" w:firstRow="1" w:lastRow="0" w:firstColumn="1" w:lastColumn="0" w:noHBand="0" w:noVBand="1"/>
      </w:tblPr>
      <w:tblGrid>
        <w:gridCol w:w="9060"/>
      </w:tblGrid>
      <w:tr w:rsidR="00E04320" w14:paraId="025ADE4E" w14:textId="77777777" w:rsidTr="002E6C30">
        <w:tc>
          <w:tcPr>
            <w:tcW w:w="9060" w:type="dxa"/>
            <w:tcBorders>
              <w:top w:val="nil"/>
              <w:left w:val="nil"/>
              <w:bottom w:val="nil"/>
              <w:right w:val="nil"/>
            </w:tcBorders>
            <w:shd w:val="clear" w:color="auto" w:fill="DFF4FD"/>
          </w:tcPr>
          <w:p w14:paraId="33105FAB" w14:textId="57331D42" w:rsidR="005D0366" w:rsidRPr="001B5C39" w:rsidRDefault="00160676">
            <w:pPr>
              <w:spacing w:before="80" w:after="0"/>
              <w:textAlignment w:val="baseline"/>
              <w:rPr>
                <w:rStyle w:val="normaltextrun"/>
                <w:color w:val="auto"/>
                <w:szCs w:val="22"/>
                <w:u w:val="single"/>
              </w:rPr>
            </w:pPr>
            <w:r w:rsidRPr="001B5C39">
              <w:rPr>
                <w:rStyle w:val="normaltextrun"/>
                <w:color w:val="auto"/>
                <w:szCs w:val="22"/>
                <w:u w:val="single"/>
              </w:rPr>
              <w:t>R</w:t>
            </w:r>
            <w:r w:rsidRPr="001B5C39">
              <w:rPr>
                <w:rStyle w:val="normaltextrun"/>
                <w:color w:val="auto"/>
                <w:u w:val="single"/>
              </w:rPr>
              <w:t xml:space="preserve">elevant </w:t>
            </w:r>
            <w:r w:rsidR="00120233">
              <w:rPr>
                <w:rStyle w:val="normaltextrun"/>
                <w:color w:val="auto"/>
                <w:szCs w:val="22"/>
                <w:u w:val="single"/>
              </w:rPr>
              <w:t>t</w:t>
            </w:r>
            <w:r w:rsidR="005D0366" w:rsidRPr="001B5C39">
              <w:rPr>
                <w:rStyle w:val="normaltextrun"/>
                <w:color w:val="auto"/>
                <w:szCs w:val="22"/>
                <w:u w:val="single"/>
              </w:rPr>
              <w:t xml:space="preserve">erms of </w:t>
            </w:r>
            <w:r w:rsidR="00120233">
              <w:rPr>
                <w:rStyle w:val="normaltextrun"/>
                <w:color w:val="auto"/>
                <w:szCs w:val="22"/>
                <w:u w:val="single"/>
              </w:rPr>
              <w:t>r</w:t>
            </w:r>
            <w:r w:rsidR="005D0366" w:rsidRPr="001B5C39">
              <w:rPr>
                <w:rStyle w:val="normaltextrun"/>
                <w:color w:val="auto"/>
                <w:szCs w:val="22"/>
                <w:u w:val="single"/>
              </w:rPr>
              <w:t>eference</w:t>
            </w:r>
          </w:p>
          <w:p w14:paraId="1632FA1E" w14:textId="6382FAA9" w:rsidR="00E04320" w:rsidRPr="001B3917" w:rsidRDefault="00E04320" w:rsidP="009D59D5">
            <w:pPr>
              <w:spacing w:before="80" w:after="80"/>
              <w:textAlignment w:val="baseline"/>
              <w:rPr>
                <w:rStyle w:val="eop"/>
                <w:szCs w:val="22"/>
              </w:rPr>
            </w:pPr>
            <w:r w:rsidRPr="001B3917">
              <w:rPr>
                <w:rStyle w:val="normaltextrun"/>
                <w:szCs w:val="22"/>
              </w:rPr>
              <w:t xml:space="preserve">The </w:t>
            </w:r>
            <w:r w:rsidR="00120233">
              <w:rPr>
                <w:rStyle w:val="normaltextrun"/>
                <w:szCs w:val="22"/>
              </w:rPr>
              <w:t>r</w:t>
            </w:r>
            <w:r w:rsidRPr="001B3917">
              <w:rPr>
                <w:rStyle w:val="normaltextrun"/>
                <w:szCs w:val="22"/>
              </w:rPr>
              <w:t>eview will evaluate and make recommendations to Energy Ministers on:</w:t>
            </w:r>
            <w:r w:rsidRPr="001B3917">
              <w:rPr>
                <w:rStyle w:val="eop"/>
                <w:szCs w:val="22"/>
              </w:rPr>
              <w:t> </w:t>
            </w:r>
          </w:p>
          <w:p w14:paraId="3CB1FFF4" w14:textId="77777777" w:rsidR="009D59D5" w:rsidRPr="002C59A1" w:rsidRDefault="009D59D5" w:rsidP="002C59A1">
            <w:pPr>
              <w:pStyle w:val="ListParagraph"/>
              <w:numPr>
                <w:ilvl w:val="0"/>
                <w:numId w:val="10"/>
              </w:numPr>
              <w:spacing w:after="120" w:line="259" w:lineRule="auto"/>
              <w:ind w:left="714" w:hanging="357"/>
              <w:contextualSpacing w:val="0"/>
            </w:pPr>
            <w:r w:rsidRPr="009D59D5">
              <w:rPr>
                <w:rFonts w:eastAsia="Cambria"/>
                <w:szCs w:val="22"/>
                <w:lang w:val="en-US" w:eastAsia="ja-JP"/>
              </w:rPr>
              <w:t xml:space="preserve">whether changes are warranted to enhance the formal corporate legal structure of AEMO including </w:t>
            </w:r>
            <w:r w:rsidRPr="002C59A1">
              <w:t>its associated entities, and if so</w:t>
            </w:r>
            <w:r w:rsidR="00DA6AB7" w:rsidRPr="002C59A1">
              <w:t>,</w:t>
            </w:r>
            <w:r w:rsidRPr="002C59A1">
              <w:t xml:space="preserve"> the options compared to status quo, acknowledging AEMO’s evolving role and increasing influence as system planner, market operator and policy delivery body</w:t>
            </w:r>
          </w:p>
          <w:p w14:paraId="13B5102E" w14:textId="32AAB1CA" w:rsidR="00E04320" w:rsidRPr="002C59A1" w:rsidRDefault="00E04320" w:rsidP="002C59A1">
            <w:pPr>
              <w:pStyle w:val="ListParagraph"/>
              <w:numPr>
                <w:ilvl w:val="0"/>
                <w:numId w:val="10"/>
              </w:numPr>
              <w:spacing w:after="120" w:line="259" w:lineRule="auto"/>
              <w:ind w:left="714" w:hanging="357"/>
              <w:contextualSpacing w:val="0"/>
            </w:pPr>
            <w:r w:rsidRPr="002C59A1">
              <w:t xml:space="preserve">AEMO’s membership and corporate structure; and consideration of whether corporation law, </w:t>
            </w:r>
            <w:r w:rsidRPr="00775A28">
              <w:rPr>
                <w:i/>
              </w:rPr>
              <w:t>Public Governance, Performance and Accountability Act 2013</w:t>
            </w:r>
            <w:r w:rsidRPr="002C59A1">
              <w:t xml:space="preserve"> </w:t>
            </w:r>
            <w:r w:rsidR="31617BAD">
              <w:t>(</w:t>
            </w:r>
            <w:proofErr w:type="spellStart"/>
            <w:r w:rsidR="31617BAD">
              <w:t>Cth</w:t>
            </w:r>
            <w:proofErr w:type="spellEnd"/>
            <w:r w:rsidR="31617BAD">
              <w:t xml:space="preserve">) </w:t>
            </w:r>
            <w:r w:rsidRPr="002C59A1">
              <w:t>or a new statutory establishment under the South Australian Parliament should provide the governing legislative framework for AEMO and its board</w:t>
            </w:r>
          </w:p>
          <w:p w14:paraId="243A74B4" w14:textId="77777777" w:rsidR="005D0366" w:rsidRPr="002C59A1" w:rsidRDefault="005D0366" w:rsidP="002C59A1">
            <w:pPr>
              <w:pStyle w:val="ListParagraph"/>
              <w:numPr>
                <w:ilvl w:val="0"/>
                <w:numId w:val="10"/>
              </w:numPr>
              <w:spacing w:after="120" w:line="259" w:lineRule="auto"/>
              <w:ind w:left="714" w:hanging="357"/>
              <w:contextualSpacing w:val="0"/>
            </w:pPr>
            <w:r w:rsidRPr="002C59A1">
              <w:t>measures that could be introduced to enhance AEMO’s transparency and capacity to share information with governments</w:t>
            </w:r>
          </w:p>
          <w:p w14:paraId="719BD582" w14:textId="77777777" w:rsidR="00901468" w:rsidRPr="00F75381" w:rsidRDefault="00901468" w:rsidP="002C59A1">
            <w:pPr>
              <w:pStyle w:val="ListParagraph"/>
              <w:numPr>
                <w:ilvl w:val="0"/>
                <w:numId w:val="10"/>
              </w:numPr>
              <w:spacing w:after="240" w:line="259" w:lineRule="auto"/>
              <w:ind w:left="714" w:hanging="357"/>
              <w:contextualSpacing w:val="0"/>
              <w:rPr>
                <w:rFonts w:eastAsia="Cambria"/>
                <w:szCs w:val="22"/>
                <w:lang w:val="en-US" w:eastAsia="ja-JP"/>
              </w:rPr>
            </w:pPr>
            <w:r w:rsidRPr="002C59A1">
              <w:t>the extent to which</w:t>
            </w:r>
            <w:r w:rsidRPr="00F75381">
              <w:rPr>
                <w:rFonts w:eastAsia="Cambria"/>
                <w:szCs w:val="22"/>
                <w:lang w:val="en-US" w:eastAsia="ja-JP"/>
              </w:rPr>
              <w:t xml:space="preserve"> current governance activities are efficient and effective to provide governments with sufficient oversight on the performance of AEMO in meeting its objectives</w:t>
            </w:r>
            <w:r w:rsidR="00120233">
              <w:rPr>
                <w:rFonts w:eastAsia="Cambria"/>
                <w:szCs w:val="22"/>
                <w:lang w:val="en-US" w:eastAsia="ja-JP"/>
              </w:rPr>
              <w:t>.</w:t>
            </w:r>
          </w:p>
        </w:tc>
      </w:tr>
    </w:tbl>
    <w:p w14:paraId="730F1666" w14:textId="3C6908F5" w:rsidR="0024542B" w:rsidRDefault="008C565F" w:rsidP="00A86FAD">
      <w:pPr>
        <w:spacing w:before="120"/>
      </w:pPr>
      <w:r w:rsidRPr="002D29B7">
        <w:t xml:space="preserve">A focus of the </w:t>
      </w:r>
      <w:r w:rsidR="00120233">
        <w:t>r</w:t>
      </w:r>
      <w:r w:rsidRPr="002D29B7">
        <w:t>eview</w:t>
      </w:r>
      <w:r w:rsidR="006D3D46">
        <w:t xml:space="preserve"> relates to AEMO’s operation as </w:t>
      </w:r>
      <w:r w:rsidRPr="002D29B7">
        <w:t xml:space="preserve">a </w:t>
      </w:r>
      <w:r w:rsidR="008645A3">
        <w:t xml:space="preserve">not-for-profit </w:t>
      </w:r>
      <w:r w:rsidRPr="002D29B7">
        <w:t xml:space="preserve">company limited by guarantee </w:t>
      </w:r>
      <w:r w:rsidR="006D3D46">
        <w:t xml:space="preserve">under the </w:t>
      </w:r>
      <w:r w:rsidR="006D3D46" w:rsidRPr="002E6C30">
        <w:rPr>
          <w:i/>
          <w:iCs/>
        </w:rPr>
        <w:t>Corporations Act 2001</w:t>
      </w:r>
      <w:r w:rsidR="097CDC65" w:rsidRPr="67FFF08C">
        <w:rPr>
          <w:i/>
          <w:iCs/>
        </w:rPr>
        <w:t xml:space="preserve"> </w:t>
      </w:r>
      <w:r w:rsidR="097CDC65" w:rsidRPr="67FFF08C">
        <w:t>(</w:t>
      </w:r>
      <w:proofErr w:type="spellStart"/>
      <w:r w:rsidR="097CDC65" w:rsidRPr="67FFF08C">
        <w:t>Cth</w:t>
      </w:r>
      <w:proofErr w:type="spellEnd"/>
      <w:r w:rsidR="097CDC65" w:rsidRPr="67FFF08C">
        <w:t>)</w:t>
      </w:r>
      <w:r w:rsidR="006D3D46">
        <w:t xml:space="preserve">, </w:t>
      </w:r>
      <w:r w:rsidR="00F71789">
        <w:t>with</w:t>
      </w:r>
      <w:r w:rsidR="00901468">
        <w:t xml:space="preserve"> members </w:t>
      </w:r>
      <w:r w:rsidR="00F71789">
        <w:t xml:space="preserve">that </w:t>
      </w:r>
      <w:r w:rsidR="00901468" w:rsidRPr="00901468">
        <w:t>do not hold shares</w:t>
      </w:r>
      <w:r w:rsidR="00901468">
        <w:t xml:space="preserve"> </w:t>
      </w:r>
      <w:r w:rsidR="00F71789">
        <w:t>or</w:t>
      </w:r>
      <w:r w:rsidR="00901468">
        <w:t xml:space="preserve"> receive</w:t>
      </w:r>
      <w:r w:rsidR="00901468" w:rsidRPr="00901468">
        <w:t xml:space="preserve"> dividends</w:t>
      </w:r>
      <w:r w:rsidR="00901468">
        <w:t>,</w:t>
      </w:r>
      <w:r w:rsidR="00901468" w:rsidRPr="00901468">
        <w:t xml:space="preserve"> </w:t>
      </w:r>
      <w:r w:rsidR="00F71789">
        <w:t xml:space="preserve">and </w:t>
      </w:r>
      <w:r w:rsidR="00901468" w:rsidRPr="00901468">
        <w:t xml:space="preserve">directors </w:t>
      </w:r>
      <w:r w:rsidR="00F71789">
        <w:t xml:space="preserve">that </w:t>
      </w:r>
      <w:r w:rsidR="00901468" w:rsidRPr="00901468">
        <w:t>are subject to the same legal duties and liabilities as directors of other public companies</w:t>
      </w:r>
      <w:r w:rsidR="00901468">
        <w:t xml:space="preserve">. </w:t>
      </w:r>
      <w:r w:rsidR="003A4541">
        <w:t>This</w:t>
      </w:r>
      <w:r w:rsidR="008645A3">
        <w:t xml:space="preserve"> governance </w:t>
      </w:r>
      <w:r w:rsidR="003A4541">
        <w:t xml:space="preserve">arrangement was established </w:t>
      </w:r>
      <w:r w:rsidR="008645A3">
        <w:t xml:space="preserve">to provide market participants with confidence that </w:t>
      </w:r>
      <w:r w:rsidR="001B779F">
        <w:t>AEMO</w:t>
      </w:r>
      <w:r w:rsidR="008645A3">
        <w:t xml:space="preserve"> </w:t>
      </w:r>
      <w:r w:rsidR="000830C7">
        <w:t>would</w:t>
      </w:r>
      <w:r w:rsidR="008645A3">
        <w:t xml:space="preserve"> act competently and independently, and provide governments with confidence in AEMO’s capability to maintain power system security and reliability. </w:t>
      </w:r>
    </w:p>
    <w:p w14:paraId="24DB2C83" w14:textId="3BBB8ABE" w:rsidR="00550462" w:rsidRDefault="00D06B7E" w:rsidP="00550462">
      <w:pPr>
        <w:spacing w:before="120"/>
      </w:pPr>
      <w:r>
        <w:lastRenderedPageBreak/>
        <w:t>A</w:t>
      </w:r>
      <w:r w:rsidR="00691961" w:rsidRPr="002D29B7">
        <w:t>s AEMO</w:t>
      </w:r>
      <w:r w:rsidR="00691961">
        <w:t xml:space="preserve">’s role has </w:t>
      </w:r>
      <w:r w:rsidR="00346D22">
        <w:t>evolved</w:t>
      </w:r>
      <w:r w:rsidR="00550462">
        <w:t xml:space="preserve">, concerns have been raised over the breadth of AEMO’s functions. AEMO </w:t>
      </w:r>
      <w:r w:rsidR="00550462" w:rsidRPr="00C8193A">
        <w:t xml:space="preserve">concurrently performs planning, forecasting, market operation, </w:t>
      </w:r>
      <w:r w:rsidR="00251FDB">
        <w:t xml:space="preserve">system operation </w:t>
      </w:r>
      <w:r w:rsidR="00550462" w:rsidRPr="00C8193A">
        <w:t>and</w:t>
      </w:r>
      <w:r w:rsidR="00550462">
        <w:t xml:space="preserve"> – </w:t>
      </w:r>
      <w:r w:rsidR="00550462" w:rsidRPr="00C8193A">
        <w:t>in some jurisdiction</w:t>
      </w:r>
      <w:r w:rsidR="00550462">
        <w:t xml:space="preserve">s – </w:t>
      </w:r>
      <w:r w:rsidR="00550462" w:rsidRPr="00C8193A">
        <w:t>investment</w:t>
      </w:r>
      <w:r w:rsidR="00550462" w:rsidRPr="00C8193A">
        <w:rPr>
          <w:rFonts w:ascii="Cambria Math" w:hAnsi="Cambria Math" w:cs="Cambria Math"/>
        </w:rPr>
        <w:t>‑</w:t>
      </w:r>
      <w:r w:rsidR="00550462" w:rsidRPr="00C8193A">
        <w:t xml:space="preserve">related roles. </w:t>
      </w:r>
      <w:r w:rsidR="00490574">
        <w:t xml:space="preserve">The review will </w:t>
      </w:r>
      <w:r w:rsidR="00EA3325">
        <w:t>consider whether there is</w:t>
      </w:r>
      <w:r w:rsidR="00490574">
        <w:t xml:space="preserve"> </w:t>
      </w:r>
      <w:r w:rsidR="00550462">
        <w:t xml:space="preserve">a need to adapt governance arrangements to </w:t>
      </w:r>
      <w:r w:rsidR="00550462" w:rsidRPr="0024542B">
        <w:t>ensur</w:t>
      </w:r>
      <w:r w:rsidR="00550462">
        <w:t>e</w:t>
      </w:r>
      <w:r w:rsidR="00AA60DA">
        <w:t xml:space="preserve">, for example, </w:t>
      </w:r>
      <w:r w:rsidR="00E62A5A">
        <w:t xml:space="preserve">that AEMO </w:t>
      </w:r>
      <w:r w:rsidR="00613A18">
        <w:t xml:space="preserve">is </w:t>
      </w:r>
      <w:r w:rsidR="008B0BA2">
        <w:t>a</w:t>
      </w:r>
      <w:r w:rsidR="006D61DE">
        <w:t xml:space="preserve">ppropriately </w:t>
      </w:r>
      <w:r w:rsidR="00613A18">
        <w:t xml:space="preserve">equipped to manage </w:t>
      </w:r>
      <w:r w:rsidR="008B0BA2">
        <w:t>its</w:t>
      </w:r>
      <w:r w:rsidR="00613A18">
        <w:t xml:space="preserve"> functions and associated risks</w:t>
      </w:r>
      <w:r w:rsidR="005F00C0">
        <w:t>, including the potential for actual or perceived conflicts of interest</w:t>
      </w:r>
      <w:r w:rsidR="00160676">
        <w:t xml:space="preserve"> (discussed further below)</w:t>
      </w:r>
      <w:r w:rsidR="00E62A5A">
        <w:t xml:space="preserve">. The </w:t>
      </w:r>
      <w:r w:rsidR="00756E17">
        <w:t>r</w:t>
      </w:r>
      <w:r w:rsidR="00E62A5A">
        <w:t xml:space="preserve">eview will consider whether </w:t>
      </w:r>
      <w:r w:rsidR="005B1247">
        <w:t>other</w:t>
      </w:r>
      <w:r w:rsidR="00E62A5A">
        <w:t xml:space="preserve"> entities might be better placed to take on any of </w:t>
      </w:r>
      <w:r w:rsidR="00440ED0">
        <w:t>the</w:t>
      </w:r>
      <w:r w:rsidR="00A55CA3">
        <w:t xml:space="preserve"> current</w:t>
      </w:r>
      <w:r w:rsidR="00E62A5A">
        <w:t xml:space="preserve"> functions</w:t>
      </w:r>
      <w:r w:rsidR="00440ED0">
        <w:t xml:space="preserve"> of AEMO and/or its associated entities</w:t>
      </w:r>
      <w:r w:rsidR="00550462">
        <w:t xml:space="preserve">. </w:t>
      </w:r>
    </w:p>
    <w:p w14:paraId="3F379CBE" w14:textId="151A869D" w:rsidR="0009695F" w:rsidRDefault="00DD711A" w:rsidP="00550462">
      <w:pPr>
        <w:spacing w:before="120"/>
      </w:pPr>
      <w:r>
        <w:t xml:space="preserve">The </w:t>
      </w:r>
      <w:r w:rsidR="00756E17">
        <w:t>r</w:t>
      </w:r>
      <w:r>
        <w:t>eview will also consider whether AEMO’s governance</w:t>
      </w:r>
      <w:r w:rsidR="008F2C4B">
        <w:t xml:space="preserve"> and reporting</w:t>
      </w:r>
      <w:r>
        <w:t xml:space="preserve"> arrangements provide sufficient transparency and public accountability </w:t>
      </w:r>
      <w:r w:rsidR="00124A57">
        <w:t>regarding AEMO’s performance</w:t>
      </w:r>
      <w:r>
        <w:t xml:space="preserve">. </w:t>
      </w:r>
      <w:r w:rsidR="00550462" w:rsidRPr="002D29B7">
        <w:t xml:space="preserve">AEMO </w:t>
      </w:r>
      <w:r w:rsidR="00DA6AB7">
        <w:t>is generally not subject to ministerial direction in performing its statutory functions</w:t>
      </w:r>
      <w:r w:rsidR="005A0CEF">
        <w:t xml:space="preserve"> on a day-to-day basis</w:t>
      </w:r>
      <w:r w:rsidR="00DA6AB7">
        <w:t xml:space="preserve">, but </w:t>
      </w:r>
      <w:r w:rsidR="00C276CF">
        <w:t xml:space="preserve">must </w:t>
      </w:r>
      <w:r w:rsidR="00765A5B">
        <w:t>prioritise</w:t>
      </w:r>
      <w:r w:rsidR="00DA6AB7">
        <w:t xml:space="preserve"> </w:t>
      </w:r>
      <w:r w:rsidR="00F05CC3">
        <w:t xml:space="preserve">(and set and assess performance against measures based on) achievement of ECMC policy reflected in Energy Minister’s Strategic Energy Plan, and comply with the rules that the AEMC must set in a manner consistent with achieving ECMC policy direction. These requirements are reflected in AEMO’s </w:t>
      </w:r>
      <w:r w:rsidR="003E4594">
        <w:t>S</w:t>
      </w:r>
      <w:r w:rsidR="00F05CC3">
        <w:t xml:space="preserve">tatement of </w:t>
      </w:r>
      <w:r w:rsidR="003E4594">
        <w:t>R</w:t>
      </w:r>
      <w:r w:rsidR="00F05CC3">
        <w:t xml:space="preserve">ole. </w:t>
      </w:r>
    </w:p>
    <w:p w14:paraId="0C8B483A" w14:textId="5754F52A" w:rsidR="009D1C08" w:rsidRDefault="00F05CC3" w:rsidP="00550462">
      <w:pPr>
        <w:spacing w:before="120"/>
      </w:pPr>
      <w:r>
        <w:t xml:space="preserve">AEMO must also </w:t>
      </w:r>
      <w:r w:rsidR="00550462">
        <w:t xml:space="preserve">comply with requests </w:t>
      </w:r>
      <w:r w:rsidR="001A7636">
        <w:t xml:space="preserve">from one or more Energy Ministers </w:t>
      </w:r>
      <w:r w:rsidR="00550462">
        <w:t>‘</w:t>
      </w:r>
      <w:r w:rsidR="00550462" w:rsidRPr="00F75381">
        <w:t>for information, a report or other services</w:t>
      </w:r>
      <w:r w:rsidR="00550462">
        <w:t>’</w:t>
      </w:r>
      <w:r w:rsidR="00550462" w:rsidRPr="00F75381">
        <w:t xml:space="preserve"> under national electricity and gas laws</w:t>
      </w:r>
      <w:r w:rsidR="004174E4">
        <w:t xml:space="preserve">. </w:t>
      </w:r>
      <w:r w:rsidR="00595A6A">
        <w:t>For requests made by individual jurisdictions</w:t>
      </w:r>
      <w:r w:rsidR="004174E4">
        <w:t>, AEMO</w:t>
      </w:r>
      <w:r w:rsidR="00B7695F">
        <w:t xml:space="preserve"> has previously sought payment to facilitate compliance with such requests</w:t>
      </w:r>
      <w:r w:rsidR="004174E4">
        <w:t xml:space="preserve"> (see the </w:t>
      </w:r>
      <w:r w:rsidR="00275486">
        <w:t>‘</w:t>
      </w:r>
      <w:r w:rsidR="00275486" w:rsidRPr="00275486">
        <w:t>Budgeting and implications for AEMO’s responsiveness to governments</w:t>
      </w:r>
      <w:r w:rsidR="00275486">
        <w:t>’</w:t>
      </w:r>
      <w:r w:rsidR="00275486" w:rsidRPr="00275486" w:rsidDel="00275486">
        <w:t xml:space="preserve"> </w:t>
      </w:r>
      <w:r w:rsidR="00275486">
        <w:t>section for</w:t>
      </w:r>
      <w:r w:rsidR="004174E4">
        <w:t xml:space="preserve"> discussion of AEMO’s cost recovery framework)</w:t>
      </w:r>
      <w:r w:rsidR="00B7695F">
        <w:t xml:space="preserve">. </w:t>
      </w:r>
    </w:p>
    <w:p w14:paraId="074765E6" w14:textId="67951F8E" w:rsidR="00550462" w:rsidRDefault="00B7695F" w:rsidP="00550462">
      <w:pPr>
        <w:spacing w:before="120"/>
      </w:pPr>
      <w:r>
        <w:t>AEMO</w:t>
      </w:r>
      <w:r w:rsidR="00550462">
        <w:t xml:space="preserve"> </w:t>
      </w:r>
      <w:r w:rsidR="00550462" w:rsidRPr="002D29B7">
        <w:t>is not subject to</w:t>
      </w:r>
      <w:r w:rsidR="00572A17">
        <w:t xml:space="preserve"> p</w:t>
      </w:r>
      <w:r w:rsidR="00550462">
        <w:t>arliamentary scrutiny</w:t>
      </w:r>
      <w:r w:rsidR="00550462" w:rsidRPr="002D29B7">
        <w:t xml:space="preserve"> </w:t>
      </w:r>
      <w:r w:rsidR="00550462">
        <w:t xml:space="preserve">through </w:t>
      </w:r>
      <w:r w:rsidR="00572A17">
        <w:t xml:space="preserve">processes such as </w:t>
      </w:r>
      <w:r w:rsidR="00550462" w:rsidRPr="002D29B7">
        <w:t>Senate Estimates</w:t>
      </w:r>
      <w:r w:rsidR="000830C7">
        <w:t xml:space="preserve"> or state and territory equivalents</w:t>
      </w:r>
      <w:r w:rsidR="00550462">
        <w:t xml:space="preserve">, </w:t>
      </w:r>
      <w:r w:rsidR="00E523BE">
        <w:t>although AEMO does consult with stakeholders</w:t>
      </w:r>
      <w:r w:rsidR="00623D18">
        <w:t>, including</w:t>
      </w:r>
      <w:r w:rsidR="00E523BE">
        <w:t xml:space="preserve"> on its fee structure and annual budget, and has an external committee to consult on budget setting activities. AEMO is not subject to</w:t>
      </w:r>
      <w:r w:rsidR="00550462">
        <w:t xml:space="preserve"> </w:t>
      </w:r>
      <w:r w:rsidR="00550462" w:rsidRPr="002D29B7">
        <w:t>Freedom of Information (FOI) laws</w:t>
      </w:r>
      <w:r w:rsidR="00550462">
        <w:t xml:space="preserve">. </w:t>
      </w:r>
    </w:p>
    <w:p w14:paraId="591CE6E5" w14:textId="04EB9948" w:rsidR="00EB4284" w:rsidRDefault="00EB4284" w:rsidP="00550462">
      <w:pPr>
        <w:spacing w:before="120"/>
      </w:pPr>
      <w:r>
        <w:t xml:space="preserve">The </w:t>
      </w:r>
      <w:r w:rsidR="00756E17">
        <w:t>r</w:t>
      </w:r>
      <w:r>
        <w:t xml:space="preserve">eview </w:t>
      </w:r>
      <w:r w:rsidR="00B7695F">
        <w:t>will</w:t>
      </w:r>
      <w:r>
        <w:t xml:space="preserve"> also examine whether there is a need to enhance AEMO’s capacity to protect and share </w:t>
      </w:r>
      <w:r w:rsidR="00B7695F">
        <w:t xml:space="preserve">information </w:t>
      </w:r>
      <w:r>
        <w:t>of significant interest to government</w:t>
      </w:r>
      <w:r w:rsidR="00B7695F">
        <w:t xml:space="preserve"> agencies</w:t>
      </w:r>
      <w:r>
        <w:t xml:space="preserve"> in developing policy and programs, and/or in managing risks (including national security risks), through changes to data sharing and/or security </w:t>
      </w:r>
      <w:r w:rsidR="00B7695F">
        <w:t>arrangements.</w:t>
      </w:r>
    </w:p>
    <w:p w14:paraId="44D2BDD3" w14:textId="77777777" w:rsidR="005D4614" w:rsidRDefault="001502B5" w:rsidP="004E3F12">
      <w:pPr>
        <w:spacing w:after="120"/>
      </w:pPr>
      <w:r>
        <w:t xml:space="preserve">Potential </w:t>
      </w:r>
      <w:r w:rsidR="005D4614">
        <w:t>options include, but are not limited to:</w:t>
      </w:r>
    </w:p>
    <w:p w14:paraId="63C9314D" w14:textId="7326E4BF" w:rsidR="00DA6AB7" w:rsidRPr="00DA6AB7" w:rsidRDefault="004A0933" w:rsidP="00CA7FED">
      <w:pPr>
        <w:pStyle w:val="ListParagraph"/>
        <w:numPr>
          <w:ilvl w:val="0"/>
          <w:numId w:val="10"/>
        </w:numPr>
        <w:spacing w:after="120"/>
        <w:ind w:left="714" w:hanging="357"/>
        <w:contextualSpacing w:val="0"/>
      </w:pPr>
      <w:r>
        <w:t xml:space="preserve">retaining AEMO’s existing corporate form, but making incremental improvements to governance (potentially through </w:t>
      </w:r>
      <w:r w:rsidR="00DA6AB7">
        <w:t>greater clarity of accountabilities</w:t>
      </w:r>
      <w:r>
        <w:t>,</w:t>
      </w:r>
      <w:r w:rsidR="00DA6AB7">
        <w:t xml:space="preserve"> increased reporting and oversight</w:t>
      </w:r>
      <w:r>
        <w:t xml:space="preserve">, </w:t>
      </w:r>
      <w:r w:rsidR="001C0AD2">
        <w:t>more use of</w:t>
      </w:r>
      <w:r w:rsidR="00560406">
        <w:t xml:space="preserve"> the</w:t>
      </w:r>
      <w:r w:rsidR="00D26885">
        <w:t xml:space="preserve"> investment committee structure</w:t>
      </w:r>
      <w:r w:rsidR="00BC1B92">
        <w:t>,</w:t>
      </w:r>
      <w:r w:rsidR="00D26885">
        <w:t xml:space="preserve"> </w:t>
      </w:r>
      <w:r>
        <w:t>and revisiting the membership balance, conflict of interest protocols</w:t>
      </w:r>
      <w:r w:rsidR="005D0428">
        <w:t xml:space="preserve">, </w:t>
      </w:r>
      <w:r>
        <w:t>and board appointment processes, for example)</w:t>
      </w:r>
      <w:r w:rsidR="00DA6AB7" w:rsidRPr="00DA6AB7">
        <w:t xml:space="preserve"> </w:t>
      </w:r>
    </w:p>
    <w:p w14:paraId="38753529" w14:textId="43907092" w:rsidR="00DA6AB7" w:rsidRDefault="00DA6AB7" w:rsidP="00CA7FED">
      <w:pPr>
        <w:pStyle w:val="ListParagraph"/>
        <w:numPr>
          <w:ilvl w:val="0"/>
          <w:numId w:val="10"/>
        </w:numPr>
        <w:spacing w:after="120"/>
        <w:ind w:left="714" w:hanging="357"/>
        <w:contextualSpacing w:val="0"/>
      </w:pPr>
      <w:r>
        <w:t>a partial separation of functions, for example by transitioning planning and policy</w:t>
      </w:r>
      <w:r w:rsidR="008A27A9">
        <w:t>-like</w:t>
      </w:r>
      <w:r>
        <w:t xml:space="preserve"> functions to an alternative entity with greater government oversight</w:t>
      </w:r>
      <w:r w:rsidR="004A0933">
        <w:t xml:space="preserve"> – to create a clearer line of accountability</w:t>
      </w:r>
      <w:r w:rsidR="000830C7">
        <w:t xml:space="preserve"> to ministers</w:t>
      </w:r>
    </w:p>
    <w:p w14:paraId="038525BD" w14:textId="77777777" w:rsidR="0019705B" w:rsidRDefault="005D4614" w:rsidP="00C51847">
      <w:pPr>
        <w:pStyle w:val="ListParagraph"/>
        <w:numPr>
          <w:ilvl w:val="0"/>
          <w:numId w:val="41"/>
        </w:numPr>
      </w:pPr>
      <w:r>
        <w:t>transitioning AEMO to</w:t>
      </w:r>
      <w:r w:rsidR="00C51847">
        <w:t>:</w:t>
      </w:r>
    </w:p>
    <w:p w14:paraId="26056DD9" w14:textId="1C5869EB" w:rsidR="00C51847" w:rsidRDefault="00C51847" w:rsidP="00C51847">
      <w:pPr>
        <w:pStyle w:val="ListParagraph"/>
        <w:numPr>
          <w:ilvl w:val="1"/>
          <w:numId w:val="41"/>
        </w:numPr>
      </w:pPr>
      <w:r>
        <w:t>a</w:t>
      </w:r>
      <w:r w:rsidR="00027A15">
        <w:t>n entity</w:t>
      </w:r>
      <w:r>
        <w:t xml:space="preserve"> </w:t>
      </w:r>
      <w:r w:rsidR="008F2C4B">
        <w:t xml:space="preserve">with governance, oversight and reporting obligations </w:t>
      </w:r>
      <w:r>
        <w:t xml:space="preserve">under the </w:t>
      </w:r>
      <w:r w:rsidRPr="00DA6AB7">
        <w:rPr>
          <w:i/>
          <w:iCs/>
        </w:rPr>
        <w:t>Public Governance Performance and Accountability Act 2013</w:t>
      </w:r>
      <w:r w:rsidR="702E5819" w:rsidRPr="1A34FFC0">
        <w:rPr>
          <w:i/>
          <w:iCs/>
        </w:rPr>
        <w:t xml:space="preserve"> </w:t>
      </w:r>
      <w:r w:rsidR="702E5819" w:rsidRPr="1A34FFC0">
        <w:t>(</w:t>
      </w:r>
      <w:proofErr w:type="spellStart"/>
      <w:r w:rsidR="702E5819" w:rsidRPr="1A34FFC0">
        <w:t>Cth</w:t>
      </w:r>
      <w:proofErr w:type="spellEnd"/>
      <w:r w:rsidR="702E5819" w:rsidRPr="1A34FFC0">
        <w:t>)</w:t>
      </w:r>
      <w:r w:rsidR="00AD54A3">
        <w:t xml:space="preserve">, </w:t>
      </w:r>
      <w:r w:rsidR="00020720">
        <w:t>such as a corporate Commonwealth entity</w:t>
      </w:r>
    </w:p>
    <w:p w14:paraId="3953DB6C" w14:textId="28165DCF" w:rsidR="00C51847" w:rsidRDefault="00C51847" w:rsidP="004E3F12">
      <w:pPr>
        <w:pStyle w:val="ListParagraph"/>
        <w:numPr>
          <w:ilvl w:val="1"/>
          <w:numId w:val="41"/>
        </w:numPr>
      </w:pPr>
      <w:r>
        <w:t>an</w:t>
      </w:r>
      <w:r w:rsidR="00475BF6">
        <w:t xml:space="preserve">other type of </w:t>
      </w:r>
      <w:r>
        <w:t>i</w:t>
      </w:r>
      <w:r w:rsidRPr="00BF4AF1">
        <w:t xml:space="preserve">ndependent statutory body </w:t>
      </w:r>
      <w:r w:rsidR="00D659EF">
        <w:t xml:space="preserve">– for example, </w:t>
      </w:r>
      <w:r w:rsidRPr="00BF4AF1">
        <w:t xml:space="preserve">established </w:t>
      </w:r>
      <w:r>
        <w:t>under</w:t>
      </w:r>
      <w:r w:rsidRPr="00BF4AF1">
        <w:t xml:space="preserve"> South Australian legislation</w:t>
      </w:r>
      <w:r w:rsidR="00D659EF">
        <w:t xml:space="preserve"> (as the jurisdiction hosting the national energy framework, and </w:t>
      </w:r>
      <w:proofErr w:type="gramStart"/>
      <w:r w:rsidR="00D659EF">
        <w:t>similar to</w:t>
      </w:r>
      <w:proofErr w:type="gramEnd"/>
      <w:r w:rsidR="00D659EF">
        <w:t xml:space="preserve"> the </w:t>
      </w:r>
      <w:r w:rsidR="00EE5360">
        <w:t>AEMC</w:t>
      </w:r>
      <w:r w:rsidR="00475BF6">
        <w:t>)</w:t>
      </w:r>
      <w:r>
        <w:t>.</w:t>
      </w:r>
    </w:p>
    <w:p w14:paraId="6115A3E9" w14:textId="2A0D901D" w:rsidR="00550462" w:rsidRDefault="00550462" w:rsidP="00550462">
      <w:r>
        <w:lastRenderedPageBreak/>
        <w:t xml:space="preserve">In assessing these and other options, the </w:t>
      </w:r>
      <w:r w:rsidR="00120233">
        <w:t>r</w:t>
      </w:r>
      <w:r>
        <w:t xml:space="preserve">eview will consider potential further </w:t>
      </w:r>
      <w:r w:rsidR="00ED4AA7">
        <w:t xml:space="preserve">evolutions </w:t>
      </w:r>
      <w:r>
        <w:t>to AEMO’s role</w:t>
      </w:r>
      <w:r w:rsidR="00DD711A">
        <w:t xml:space="preserve"> (</w:t>
      </w:r>
      <w:r>
        <w:t>such as those recommended by the NEM Wholesale Market Settings Review and the Gas Market Review</w:t>
      </w:r>
      <w:r w:rsidR="00DD711A">
        <w:t>)</w:t>
      </w:r>
      <w:r>
        <w:t xml:space="preserve">, impacts on ASL, accounting </w:t>
      </w:r>
      <w:r w:rsidR="00DD711A">
        <w:t>implications</w:t>
      </w:r>
      <w:r w:rsidR="00DA6AB7">
        <w:t xml:space="preserve"> (discussed </w:t>
      </w:r>
      <w:r w:rsidR="00D17119">
        <w:t xml:space="preserve">in the </w:t>
      </w:r>
      <w:r w:rsidR="00F45370">
        <w:t>‘</w:t>
      </w:r>
      <w:r w:rsidR="00D17119">
        <w:t>Budgeting and implications for AEMO’s responsiveness to governments</w:t>
      </w:r>
      <w:r w:rsidR="00F45370">
        <w:t>’</w:t>
      </w:r>
      <w:r w:rsidR="00D17119">
        <w:t xml:space="preserve"> section</w:t>
      </w:r>
      <w:r w:rsidR="00DA6AB7">
        <w:t>)</w:t>
      </w:r>
      <w:r w:rsidR="00DD711A">
        <w:t xml:space="preserve">, </w:t>
      </w:r>
      <w:r>
        <w:t>and other advice as relevant.</w:t>
      </w:r>
    </w:p>
    <w:p w14:paraId="163E0E25" w14:textId="77777777" w:rsidR="00117E41" w:rsidRPr="004C4781" w:rsidRDefault="00B2440B" w:rsidP="009C260F">
      <w:pPr>
        <w:pStyle w:val="Heading3"/>
        <w:rPr>
          <w:rStyle w:val="normaltextrun"/>
        </w:rPr>
      </w:pPr>
      <w:bookmarkStart w:id="33" w:name="_Toc221782621"/>
      <w:bookmarkStart w:id="34" w:name="_Toc221801851"/>
      <w:r>
        <w:t>Membership structure and Board of Directors</w:t>
      </w:r>
      <w:bookmarkEnd w:id="33"/>
      <w:bookmarkEnd w:id="34"/>
    </w:p>
    <w:tbl>
      <w:tblPr>
        <w:tblStyle w:val="TableGrid"/>
        <w:tblW w:w="0" w:type="auto"/>
        <w:tblLook w:val="04A0" w:firstRow="1" w:lastRow="0" w:firstColumn="1" w:lastColumn="0" w:noHBand="0" w:noVBand="1"/>
      </w:tblPr>
      <w:tblGrid>
        <w:gridCol w:w="9060"/>
      </w:tblGrid>
      <w:tr w:rsidR="005D0366" w14:paraId="62D03DE3" w14:textId="77777777" w:rsidTr="00AE65ED">
        <w:tc>
          <w:tcPr>
            <w:tcW w:w="9060" w:type="dxa"/>
            <w:tcBorders>
              <w:top w:val="nil"/>
              <w:left w:val="nil"/>
              <w:bottom w:val="nil"/>
              <w:right w:val="nil"/>
            </w:tcBorders>
            <w:shd w:val="clear" w:color="auto" w:fill="DFF4FD"/>
          </w:tcPr>
          <w:p w14:paraId="65B15584" w14:textId="77777777" w:rsidR="005D0366" w:rsidRPr="001B5C39" w:rsidRDefault="00160676" w:rsidP="00AE65ED">
            <w:pPr>
              <w:spacing w:before="80" w:after="0"/>
              <w:textAlignment w:val="baseline"/>
              <w:rPr>
                <w:rStyle w:val="normaltextrun"/>
                <w:color w:val="auto"/>
                <w:szCs w:val="22"/>
                <w:u w:val="single"/>
              </w:rPr>
            </w:pPr>
            <w:r w:rsidRPr="001B5C39">
              <w:rPr>
                <w:rStyle w:val="normaltextrun"/>
                <w:color w:val="auto"/>
                <w:szCs w:val="22"/>
                <w:u w:val="single"/>
              </w:rPr>
              <w:t>R</w:t>
            </w:r>
            <w:r w:rsidRPr="001B5C39">
              <w:rPr>
                <w:rStyle w:val="normaltextrun"/>
                <w:color w:val="auto"/>
                <w:u w:val="single"/>
              </w:rPr>
              <w:t xml:space="preserve">elevant </w:t>
            </w:r>
            <w:r w:rsidR="005D0366" w:rsidRPr="001B5C39">
              <w:rPr>
                <w:rStyle w:val="normaltextrun"/>
                <w:color w:val="auto"/>
                <w:szCs w:val="22"/>
                <w:u w:val="single"/>
              </w:rPr>
              <w:t>Terms of Reference</w:t>
            </w:r>
          </w:p>
          <w:p w14:paraId="5F2A8C02" w14:textId="2B661F21" w:rsidR="005D0366" w:rsidRPr="001B3917" w:rsidRDefault="005D0366" w:rsidP="009D59D5">
            <w:pPr>
              <w:spacing w:before="80" w:after="80"/>
              <w:textAlignment w:val="baseline"/>
              <w:rPr>
                <w:rStyle w:val="eop"/>
                <w:szCs w:val="22"/>
              </w:rPr>
            </w:pPr>
            <w:r w:rsidRPr="001B3917">
              <w:rPr>
                <w:rStyle w:val="normaltextrun"/>
                <w:szCs w:val="22"/>
              </w:rPr>
              <w:t xml:space="preserve">The </w:t>
            </w:r>
            <w:r w:rsidR="00756E17">
              <w:rPr>
                <w:rStyle w:val="normaltextrun"/>
                <w:szCs w:val="22"/>
              </w:rPr>
              <w:t>r</w:t>
            </w:r>
            <w:r w:rsidRPr="001B3917">
              <w:rPr>
                <w:rStyle w:val="normaltextrun"/>
                <w:szCs w:val="22"/>
              </w:rPr>
              <w:t>eview will evaluate and make recommendations to Energy Ministers on:</w:t>
            </w:r>
            <w:r w:rsidRPr="001B3917">
              <w:rPr>
                <w:rStyle w:val="eop"/>
                <w:szCs w:val="22"/>
              </w:rPr>
              <w:t> </w:t>
            </w:r>
          </w:p>
          <w:p w14:paraId="7E4A0782" w14:textId="77777777" w:rsidR="005D0366" w:rsidRPr="002C59A1" w:rsidRDefault="005D0366" w:rsidP="002C59A1">
            <w:pPr>
              <w:pStyle w:val="ListParagraph"/>
              <w:numPr>
                <w:ilvl w:val="0"/>
                <w:numId w:val="10"/>
              </w:numPr>
              <w:spacing w:after="120"/>
              <w:ind w:left="714" w:hanging="357"/>
              <w:contextualSpacing w:val="0"/>
            </w:pPr>
            <w:r w:rsidRPr="001B3917">
              <w:rPr>
                <w:rFonts w:eastAsia="Cambria"/>
                <w:szCs w:val="22"/>
                <w:lang w:val="en-US" w:eastAsia="ja-JP"/>
              </w:rPr>
              <w:t xml:space="preserve">AEMO’s </w:t>
            </w:r>
            <w:r w:rsidRPr="002C59A1">
              <w:t>membership and corporate structure</w:t>
            </w:r>
          </w:p>
          <w:p w14:paraId="790EFDCF" w14:textId="77777777" w:rsidR="005D0366" w:rsidRPr="002C59A1" w:rsidRDefault="005D0366" w:rsidP="002C59A1">
            <w:pPr>
              <w:pStyle w:val="ListParagraph"/>
              <w:numPr>
                <w:ilvl w:val="0"/>
                <w:numId w:val="10"/>
              </w:numPr>
              <w:spacing w:after="120"/>
              <w:ind w:left="714" w:hanging="357"/>
              <w:contextualSpacing w:val="0"/>
            </w:pPr>
            <w:r w:rsidRPr="002C59A1">
              <w:t>board appointment processes</w:t>
            </w:r>
          </w:p>
          <w:p w14:paraId="4F2BEA81" w14:textId="77777777" w:rsidR="005D0366" w:rsidRPr="006E16ED" w:rsidRDefault="00901468" w:rsidP="000254E4">
            <w:pPr>
              <w:pStyle w:val="ListParagraph"/>
              <w:numPr>
                <w:ilvl w:val="0"/>
                <w:numId w:val="10"/>
              </w:numPr>
              <w:spacing w:after="240" w:line="259" w:lineRule="auto"/>
              <w:ind w:left="714" w:hanging="357"/>
              <w:contextualSpacing w:val="0"/>
              <w:rPr>
                <w:sz w:val="24"/>
                <w:szCs w:val="24"/>
                <w:lang w:val="en-US"/>
              </w:rPr>
            </w:pPr>
            <w:r w:rsidRPr="002C59A1">
              <w:t>the need for reforms, including</w:t>
            </w:r>
            <w:r w:rsidRPr="00F75381">
              <w:rPr>
                <w:rFonts w:eastAsia="Cambria"/>
                <w:szCs w:val="22"/>
                <w:lang w:val="en-US" w:eastAsia="ja-JP"/>
              </w:rPr>
              <w:t xml:space="preserve"> potential for divestments, that could enhance management of perceived conflicts of interests and roles</w:t>
            </w:r>
            <w:r w:rsidR="005D0366" w:rsidRPr="001B3917">
              <w:rPr>
                <w:rFonts w:eastAsia="Cambria"/>
                <w:szCs w:val="22"/>
                <w:lang w:val="en-US" w:eastAsia="ja-JP"/>
              </w:rPr>
              <w:t>.</w:t>
            </w:r>
          </w:p>
        </w:tc>
      </w:tr>
    </w:tbl>
    <w:p w14:paraId="6A06930F" w14:textId="77777777" w:rsidR="00EE31CE" w:rsidRDefault="009609E3" w:rsidP="002E6C30">
      <w:pPr>
        <w:spacing w:before="240"/>
      </w:pPr>
      <w:r>
        <w:t>AEMO is governed by a Board of Directors</w:t>
      </w:r>
      <w:r w:rsidR="00FF68E2">
        <w:t>,</w:t>
      </w:r>
      <w:r>
        <w:t xml:space="preserve"> wh</w:t>
      </w:r>
      <w:r w:rsidR="00550462">
        <w:t>ich</w:t>
      </w:r>
      <w:r>
        <w:t xml:space="preserve"> </w:t>
      </w:r>
      <w:r w:rsidRPr="00BF4AF1">
        <w:t xml:space="preserve">oversees </w:t>
      </w:r>
      <w:r w:rsidR="008C282B">
        <w:t xml:space="preserve">AEMO’s operations </w:t>
      </w:r>
      <w:r w:rsidRPr="00BF4AF1">
        <w:t xml:space="preserve">to ensure </w:t>
      </w:r>
      <w:r>
        <w:t xml:space="preserve">AEMO </w:t>
      </w:r>
      <w:r w:rsidRPr="00BF4AF1">
        <w:t>meets corporate objectives and responsibilitie</w:t>
      </w:r>
      <w:r>
        <w:t xml:space="preserve">s. </w:t>
      </w:r>
      <w:r w:rsidR="00A24387">
        <w:t xml:space="preserve">The AEMO Constitution </w:t>
      </w:r>
      <w:r w:rsidR="00823E21">
        <w:t xml:space="preserve">sets out the roles, responsibilities and powers of the AEMO Board and </w:t>
      </w:r>
      <w:r w:rsidR="00A24387">
        <w:t xml:space="preserve">requires between </w:t>
      </w:r>
      <w:r w:rsidR="00120233">
        <w:t xml:space="preserve">5 </w:t>
      </w:r>
      <w:r w:rsidR="00A24387">
        <w:t xml:space="preserve">and 10 </w:t>
      </w:r>
      <w:r w:rsidR="00A24387" w:rsidRPr="00A24387">
        <w:t xml:space="preserve">board directors, including </w:t>
      </w:r>
      <w:r w:rsidR="005B55AE">
        <w:t xml:space="preserve">between </w:t>
      </w:r>
      <w:r w:rsidR="00120233">
        <w:t xml:space="preserve">3 </w:t>
      </w:r>
      <w:r w:rsidR="005B55AE">
        <w:t xml:space="preserve">and </w:t>
      </w:r>
      <w:r w:rsidR="00120233">
        <w:t xml:space="preserve">6 </w:t>
      </w:r>
      <w:r w:rsidR="005B55AE">
        <w:t>d</w:t>
      </w:r>
      <w:r w:rsidR="00A24387" w:rsidRPr="00A24387">
        <w:t xml:space="preserve">irectors with </w:t>
      </w:r>
      <w:r w:rsidR="00FF68E2" w:rsidRPr="002D29B7">
        <w:t>specific industry experience</w:t>
      </w:r>
      <w:r w:rsidR="00FF5F86">
        <w:t>, as discussed below</w:t>
      </w:r>
      <w:r w:rsidR="00FF68E2">
        <w:t>.</w:t>
      </w:r>
      <w:r w:rsidR="00C420C5" w:rsidRPr="00C420C5">
        <w:t xml:space="preserve"> </w:t>
      </w:r>
      <w:r w:rsidR="00C420C5">
        <w:t>The</w:t>
      </w:r>
      <w:r w:rsidR="00C420C5" w:rsidRPr="002D29B7">
        <w:t xml:space="preserve"> Board is a mix of independent and non-independent directors</w:t>
      </w:r>
      <w:r w:rsidR="00C420C5">
        <w:t>, with the majority (and the Chair) required to be independent.</w:t>
      </w:r>
      <w:r w:rsidR="00853AAD">
        <w:t xml:space="preserve"> </w:t>
      </w:r>
    </w:p>
    <w:p w14:paraId="4C2D27A7" w14:textId="0D82880A" w:rsidR="00C61A46" w:rsidRDefault="00B91F25" w:rsidP="002E6C30">
      <w:pPr>
        <w:spacing w:before="240"/>
      </w:pPr>
      <w:r>
        <w:t xml:space="preserve">The </w:t>
      </w:r>
      <w:r w:rsidR="00654C43">
        <w:t>Board’s Nominations Committee</w:t>
      </w:r>
      <w:r w:rsidR="004F3FEC">
        <w:t xml:space="preserve">, whose members are nominated by the AEMO Board Chair for Board approval, </w:t>
      </w:r>
      <w:r w:rsidR="00654C43">
        <w:t>is responsible for</w:t>
      </w:r>
      <w:r w:rsidR="003573AE">
        <w:t xml:space="preserve"> determining the skills and experience required of new Director</w:t>
      </w:r>
      <w:r w:rsidR="00DB2A8C">
        <w:t xml:space="preserve">s and </w:t>
      </w:r>
      <w:r w:rsidR="00685BB4">
        <w:t>considering</w:t>
      </w:r>
      <w:r w:rsidR="00DB2A8C">
        <w:t xml:space="preserve"> potential</w:t>
      </w:r>
      <w:r w:rsidR="003573AE">
        <w:t xml:space="preserve"> </w:t>
      </w:r>
      <w:r w:rsidR="007C75B1">
        <w:t>candidates</w:t>
      </w:r>
      <w:r w:rsidR="00DB2A8C">
        <w:t xml:space="preserve">, including </w:t>
      </w:r>
      <w:r w:rsidR="007B7209">
        <w:t>those nominated by Energy Ministers</w:t>
      </w:r>
      <w:r w:rsidR="00685BB4">
        <w:t xml:space="preserve">. The Committee provides its recommendations to </w:t>
      </w:r>
      <w:r>
        <w:t xml:space="preserve">the </w:t>
      </w:r>
      <w:r w:rsidR="008F5075">
        <w:t xml:space="preserve">Independent </w:t>
      </w:r>
      <w:r>
        <w:t>Energy Appointments Selection Panel</w:t>
      </w:r>
      <w:r w:rsidR="008F5075">
        <w:t xml:space="preserve">, which shortlists candidates for </w:t>
      </w:r>
      <w:r w:rsidR="00F77690">
        <w:t>decision by Energy Ministers</w:t>
      </w:r>
      <w:r w:rsidR="007B7209">
        <w:t>.</w:t>
      </w:r>
    </w:p>
    <w:p w14:paraId="69E3244D" w14:textId="6D994DA9" w:rsidR="00FF68E2" w:rsidRDefault="008D065E" w:rsidP="002E6C30">
      <w:pPr>
        <w:spacing w:before="240"/>
      </w:pPr>
      <w:r>
        <w:t xml:space="preserve">Under AEMO’s constitution, the exercise of AEMO’s statutory functions is reserved to the Board, to the exclusion of the </w:t>
      </w:r>
      <w:r w:rsidR="00C82818">
        <w:t>A</w:t>
      </w:r>
      <w:r>
        <w:t>EMO members. This ensures the independence of the Board’s decision-making.</w:t>
      </w:r>
      <w:r w:rsidR="00853AAD">
        <w:t xml:space="preserve"> </w:t>
      </w:r>
      <w:r w:rsidR="003C03FF">
        <w:t>A</w:t>
      </w:r>
      <w:r w:rsidR="00853AAD">
        <w:t xml:space="preserve"> Director is considered independent if they are </w:t>
      </w:r>
      <w:r w:rsidR="00853AAD" w:rsidRPr="00853AAD">
        <w:t xml:space="preserve">not a member of management and </w:t>
      </w:r>
      <w:r w:rsidR="00853AAD">
        <w:t>are</w:t>
      </w:r>
      <w:r w:rsidR="00853AAD" w:rsidRPr="00853AAD">
        <w:t xml:space="preserve"> free of any business or other relationship that could materially interfere with </w:t>
      </w:r>
      <w:r w:rsidR="00853AAD">
        <w:t>their</w:t>
      </w:r>
      <w:r w:rsidR="00853AAD" w:rsidRPr="00853AAD">
        <w:t xml:space="preserve"> judgment or could reasonably be perceived to do so</w:t>
      </w:r>
      <w:r w:rsidR="00853AAD">
        <w:t>.</w:t>
      </w:r>
      <w:r w:rsidR="006A253C" w:rsidRPr="006A253C">
        <w:t xml:space="preserve"> </w:t>
      </w:r>
    </w:p>
    <w:p w14:paraId="49F47AF5" w14:textId="12CE4048" w:rsidR="00C420C5" w:rsidRDefault="00BB1B74" w:rsidP="00C420C5">
      <w:r>
        <w:t xml:space="preserve">Member’s </w:t>
      </w:r>
      <w:r w:rsidR="007E0DE9">
        <w:t xml:space="preserve">voting power </w:t>
      </w:r>
      <w:r>
        <w:t xml:space="preserve">is </w:t>
      </w:r>
      <w:r w:rsidR="007E0DE9">
        <w:t xml:space="preserve">split between </w:t>
      </w:r>
      <w:r w:rsidR="00C420C5">
        <w:t>government</w:t>
      </w:r>
      <w:r w:rsidR="00EB77C8">
        <w:t>s</w:t>
      </w:r>
      <w:r w:rsidR="00C420C5">
        <w:t xml:space="preserve"> </w:t>
      </w:r>
      <w:r w:rsidR="007E0DE9">
        <w:t xml:space="preserve">(60% share) </w:t>
      </w:r>
      <w:r w:rsidR="00C420C5">
        <w:t xml:space="preserve">and industry </w:t>
      </w:r>
      <w:r w:rsidR="007E0DE9">
        <w:t>(40% share)</w:t>
      </w:r>
      <w:r w:rsidR="00C420C5">
        <w:t xml:space="preserve">. </w:t>
      </w:r>
      <w:r w:rsidR="00C420C5" w:rsidRPr="00E63799">
        <w:t xml:space="preserve">AEMO’s members </w:t>
      </w:r>
      <w:r w:rsidR="00C420C5">
        <w:t xml:space="preserve">cannot </w:t>
      </w:r>
      <w:r w:rsidR="00C420C5" w:rsidRPr="00E63799">
        <w:t>benefit through financial returns</w:t>
      </w:r>
      <w:r w:rsidR="0079360E">
        <w:t xml:space="preserve">. </w:t>
      </w:r>
      <w:r w:rsidR="00335D60">
        <w:t>P</w:t>
      </w:r>
      <w:r w:rsidR="00C420C5" w:rsidRPr="00E63799">
        <w:t>ower to appoint Board directors</w:t>
      </w:r>
      <w:r w:rsidR="00C420C5">
        <w:t xml:space="preserve"> sits with Ministers through the ECMC</w:t>
      </w:r>
      <w:r w:rsidR="00A37093">
        <w:t xml:space="preserve"> with members only voting on whether the report and list of candidates from the independent selection panel goes forward to the ECMC</w:t>
      </w:r>
      <w:r w:rsidR="00C420C5">
        <w:t xml:space="preserve">. </w:t>
      </w:r>
      <w:r w:rsidR="00DB0EBE">
        <w:t>Given their 40% voting power, i</w:t>
      </w:r>
      <w:r w:rsidR="00C420C5" w:rsidRPr="00F75381">
        <w:t xml:space="preserve">ndustry members’ approval is only required for decisions </w:t>
      </w:r>
      <w:r w:rsidR="004C04C6">
        <w:t xml:space="preserve">that must </w:t>
      </w:r>
      <w:r w:rsidR="00C420C5" w:rsidRPr="00F75381">
        <w:t>be passed by special resolution (≥75% votes in support)</w:t>
      </w:r>
      <w:r w:rsidR="004C04C6">
        <w:t xml:space="preserve"> under</w:t>
      </w:r>
      <w:r w:rsidR="004C04C6" w:rsidRPr="00F75381">
        <w:t xml:space="preserve"> the </w:t>
      </w:r>
      <w:r w:rsidR="004C04C6" w:rsidRPr="00C60DD3">
        <w:rPr>
          <w:i/>
        </w:rPr>
        <w:t>Corporations Act</w:t>
      </w:r>
      <w:r w:rsidR="00B82930" w:rsidRPr="00C60DD3">
        <w:rPr>
          <w:i/>
          <w:iCs/>
        </w:rPr>
        <w:t xml:space="preserve"> 2001</w:t>
      </w:r>
      <w:r w:rsidR="7189CB29" w:rsidRPr="67FFF08C">
        <w:rPr>
          <w:i/>
          <w:iCs/>
        </w:rPr>
        <w:t xml:space="preserve"> </w:t>
      </w:r>
      <w:r w:rsidR="7189CB29" w:rsidRPr="67FFF08C">
        <w:t>(</w:t>
      </w:r>
      <w:proofErr w:type="spellStart"/>
      <w:r w:rsidR="7189CB29" w:rsidRPr="67FFF08C">
        <w:t>Cth</w:t>
      </w:r>
      <w:proofErr w:type="spellEnd"/>
      <w:r w:rsidR="7189CB29" w:rsidRPr="67FFF08C">
        <w:t>)</w:t>
      </w:r>
      <w:r w:rsidR="007E0DE9">
        <w:t>,</w:t>
      </w:r>
      <w:r w:rsidR="00C420C5" w:rsidRPr="00F75381">
        <w:t xml:space="preserve"> such as amending the AEMO Constitution and varying the rights of a member</w:t>
      </w:r>
      <w:r w:rsidR="004C04C6">
        <w:t xml:space="preserve"> class</w:t>
      </w:r>
      <w:r w:rsidR="00C420C5">
        <w:t>.</w:t>
      </w:r>
    </w:p>
    <w:p w14:paraId="431DF2CE" w14:textId="42AC823A" w:rsidR="007E0DE9" w:rsidRDefault="007E0DE9" w:rsidP="007E0DE9">
      <w:r>
        <w:t>While</w:t>
      </w:r>
      <w:r w:rsidRPr="002D29B7">
        <w:t xml:space="preserve"> government members hold </w:t>
      </w:r>
      <w:r w:rsidR="004C04C6">
        <w:t>the</w:t>
      </w:r>
      <w:r w:rsidRPr="002D29B7">
        <w:t xml:space="preserve"> majority voting share, </w:t>
      </w:r>
      <w:r w:rsidR="00CF77C1">
        <w:t xml:space="preserve">there are perceived tensions between the commercial interests of industry and governments’ public-interest objectives (such as cost-of-living considerations), which assume greater significance given AEMO’s central role in managing and planning for the energy transition. </w:t>
      </w:r>
      <w:r w:rsidR="00EC1888">
        <w:t xml:space="preserve">Relevant industry experience is an important component of the expertise and skills to be represented on the AEMO Board, </w:t>
      </w:r>
      <w:r w:rsidR="007203E5">
        <w:t xml:space="preserve">although directors do not represent industry members and are not nominated by them or appointed to represent them. </w:t>
      </w:r>
    </w:p>
    <w:p w14:paraId="6EF88E97" w14:textId="6DC7CC5C" w:rsidR="00B00887" w:rsidRPr="002D29B7" w:rsidRDefault="007D6D5D" w:rsidP="00FF68E2">
      <w:r>
        <w:lastRenderedPageBreak/>
        <w:t xml:space="preserve">The </w:t>
      </w:r>
      <w:r w:rsidR="00441D9C">
        <w:t>r</w:t>
      </w:r>
      <w:r>
        <w:t xml:space="preserve">eview will examine the suitability of AEMO’s board and membership structures in </w:t>
      </w:r>
      <w:r w:rsidR="004C04C6">
        <w:t xml:space="preserve">the </w:t>
      </w:r>
      <w:r>
        <w:t>context of its expanded functions. This will include the board appointment process</w:t>
      </w:r>
      <w:r w:rsidR="00F605A4">
        <w:t>;</w:t>
      </w:r>
      <w:r w:rsidR="00895CFB">
        <w:t xml:space="preserve"> membership composition</w:t>
      </w:r>
      <w:r w:rsidR="00F605A4">
        <w:t>;</w:t>
      </w:r>
      <w:r w:rsidR="00B077D9">
        <w:t xml:space="preserve"> processes for managing actual and perceived conflicts of interest;</w:t>
      </w:r>
      <w:r w:rsidR="00895CFB">
        <w:t xml:space="preserve"> and how to balance public interest objectives, industry interests, and national security </w:t>
      </w:r>
      <w:r w:rsidR="00895CFB" w:rsidRPr="00B077D9">
        <w:t>concerns</w:t>
      </w:r>
      <w:r w:rsidR="00273997" w:rsidRPr="00B077D9">
        <w:t xml:space="preserve"> (such as through enhanced reporting obligations)</w:t>
      </w:r>
      <w:r w:rsidR="00895CFB" w:rsidRPr="00B077D9">
        <w:t>.</w:t>
      </w:r>
    </w:p>
    <w:p w14:paraId="50833B2E" w14:textId="77777777" w:rsidR="007F3F7A" w:rsidRPr="001B5C39" w:rsidRDefault="001A7316" w:rsidP="009C260F">
      <w:pPr>
        <w:pStyle w:val="Heading3"/>
        <w:rPr>
          <w:rStyle w:val="normaltextrun"/>
          <w:rFonts w:eastAsiaTheme="minorHAnsi" w:cs="Calibri Light"/>
          <w:b/>
          <w:color w:val="0F4761" w:themeColor="accent1" w:themeShade="BF"/>
          <w:kern w:val="0"/>
          <w:lang w:eastAsia="en-AU"/>
          <w14:ligatures w14:val="none"/>
        </w:rPr>
      </w:pPr>
      <w:bookmarkStart w:id="35" w:name="_Toc221782622"/>
      <w:bookmarkStart w:id="36" w:name="_Toc221801852"/>
      <w:r>
        <w:t>Budgeting and implications for AEMO’s responsiveness to governments</w:t>
      </w:r>
      <w:bookmarkEnd w:id="35"/>
      <w:bookmarkEnd w:id="36"/>
    </w:p>
    <w:tbl>
      <w:tblPr>
        <w:tblStyle w:val="TableGrid"/>
        <w:tblW w:w="0" w:type="auto"/>
        <w:tblLook w:val="04A0" w:firstRow="1" w:lastRow="0" w:firstColumn="1" w:lastColumn="0" w:noHBand="0" w:noVBand="1"/>
      </w:tblPr>
      <w:tblGrid>
        <w:gridCol w:w="9060"/>
      </w:tblGrid>
      <w:tr w:rsidR="007F3F7A" w14:paraId="24B2D0E9" w14:textId="77777777" w:rsidTr="00AE65ED">
        <w:tc>
          <w:tcPr>
            <w:tcW w:w="9060" w:type="dxa"/>
            <w:tcBorders>
              <w:top w:val="nil"/>
              <w:left w:val="nil"/>
              <w:bottom w:val="nil"/>
              <w:right w:val="nil"/>
            </w:tcBorders>
            <w:shd w:val="clear" w:color="auto" w:fill="DFF4FD"/>
          </w:tcPr>
          <w:p w14:paraId="55822528" w14:textId="46FEA32A" w:rsidR="007F3F7A" w:rsidRPr="001B5C39" w:rsidRDefault="00160676" w:rsidP="00AE65ED">
            <w:pPr>
              <w:spacing w:before="80" w:after="0"/>
              <w:textAlignment w:val="baseline"/>
              <w:rPr>
                <w:rStyle w:val="normaltextrun"/>
                <w:color w:val="auto"/>
                <w:szCs w:val="22"/>
                <w:u w:val="single"/>
              </w:rPr>
            </w:pPr>
            <w:r w:rsidRPr="001B5C39">
              <w:rPr>
                <w:rStyle w:val="normaltextrun"/>
                <w:color w:val="auto"/>
                <w:szCs w:val="22"/>
                <w:u w:val="single"/>
              </w:rPr>
              <w:t>R</w:t>
            </w:r>
            <w:r w:rsidRPr="001B5C39">
              <w:rPr>
                <w:rStyle w:val="normaltextrun"/>
                <w:color w:val="auto"/>
                <w:u w:val="single"/>
              </w:rPr>
              <w:t xml:space="preserve">elevant </w:t>
            </w:r>
            <w:r w:rsidR="00441D9C">
              <w:rPr>
                <w:rStyle w:val="normaltextrun"/>
                <w:color w:val="auto"/>
                <w:szCs w:val="22"/>
                <w:u w:val="single"/>
              </w:rPr>
              <w:t>t</w:t>
            </w:r>
            <w:r w:rsidR="007F3F7A" w:rsidRPr="001B5C39">
              <w:rPr>
                <w:rStyle w:val="normaltextrun"/>
                <w:color w:val="auto"/>
                <w:szCs w:val="22"/>
                <w:u w:val="single"/>
              </w:rPr>
              <w:t xml:space="preserve">erms of </w:t>
            </w:r>
            <w:r w:rsidR="00441D9C">
              <w:rPr>
                <w:rStyle w:val="normaltextrun"/>
                <w:color w:val="auto"/>
                <w:szCs w:val="22"/>
                <w:u w:val="single"/>
              </w:rPr>
              <w:t>r</w:t>
            </w:r>
            <w:r w:rsidR="007F3F7A" w:rsidRPr="001B5C39">
              <w:rPr>
                <w:rStyle w:val="normaltextrun"/>
                <w:color w:val="auto"/>
                <w:szCs w:val="22"/>
                <w:u w:val="single"/>
              </w:rPr>
              <w:t>eference</w:t>
            </w:r>
          </w:p>
          <w:p w14:paraId="7CD85A60" w14:textId="6E267227" w:rsidR="007F3F7A" w:rsidRPr="001B3917" w:rsidRDefault="007F3F7A" w:rsidP="009D59D5">
            <w:pPr>
              <w:spacing w:before="80" w:after="80"/>
              <w:textAlignment w:val="baseline"/>
              <w:rPr>
                <w:rStyle w:val="eop"/>
                <w:szCs w:val="22"/>
              </w:rPr>
            </w:pPr>
            <w:r w:rsidRPr="001B3917">
              <w:rPr>
                <w:rStyle w:val="normaltextrun"/>
                <w:szCs w:val="22"/>
              </w:rPr>
              <w:t xml:space="preserve">The </w:t>
            </w:r>
            <w:r w:rsidR="00441D9C">
              <w:rPr>
                <w:rStyle w:val="normaltextrun"/>
                <w:szCs w:val="22"/>
              </w:rPr>
              <w:t>r</w:t>
            </w:r>
            <w:r w:rsidRPr="001B3917">
              <w:rPr>
                <w:rStyle w:val="normaltextrun"/>
                <w:szCs w:val="22"/>
              </w:rPr>
              <w:t>eview will evaluate and make recommendations to Energy Ministers on:</w:t>
            </w:r>
            <w:r w:rsidRPr="001B3917">
              <w:rPr>
                <w:rStyle w:val="eop"/>
                <w:szCs w:val="22"/>
              </w:rPr>
              <w:t> </w:t>
            </w:r>
          </w:p>
          <w:p w14:paraId="131015D4" w14:textId="77777777" w:rsidR="007F3F7A" w:rsidRPr="002C59A1" w:rsidRDefault="007F3F7A" w:rsidP="002C59A1">
            <w:pPr>
              <w:pStyle w:val="ListParagraph"/>
              <w:numPr>
                <w:ilvl w:val="0"/>
                <w:numId w:val="10"/>
              </w:numPr>
              <w:spacing w:after="120"/>
              <w:ind w:left="714" w:hanging="357"/>
              <w:contextualSpacing w:val="0"/>
              <w:rPr>
                <w:rFonts w:eastAsia="Cambria"/>
                <w:szCs w:val="22"/>
                <w:lang w:val="en-US" w:eastAsia="ja-JP"/>
              </w:rPr>
            </w:pPr>
            <w:r w:rsidRPr="001B3917">
              <w:rPr>
                <w:rFonts w:eastAsia="Cambria"/>
                <w:szCs w:val="22"/>
                <w:lang w:val="en-US" w:eastAsia="ja-JP"/>
              </w:rPr>
              <w:t>how the determination, oversight and scrutiny of AEMO’s budget can be enhanced</w:t>
            </w:r>
          </w:p>
          <w:p w14:paraId="6B2230B8" w14:textId="6C079171" w:rsidR="00160676" w:rsidRPr="002C59A1" w:rsidRDefault="00D05A9F" w:rsidP="002C59A1">
            <w:pPr>
              <w:pStyle w:val="ListParagraph"/>
              <w:numPr>
                <w:ilvl w:val="0"/>
                <w:numId w:val="10"/>
              </w:numPr>
              <w:spacing w:after="120"/>
              <w:ind w:left="714" w:hanging="357"/>
              <w:contextualSpacing w:val="0"/>
              <w:rPr>
                <w:rFonts w:eastAsia="Cambria"/>
                <w:lang w:val="en-US" w:eastAsia="ja-JP"/>
              </w:rPr>
            </w:pPr>
            <w:r w:rsidRPr="532CC7D3">
              <w:rPr>
                <w:rFonts w:eastAsia="Cambria"/>
                <w:lang w:val="en-US" w:eastAsia="ja-JP"/>
              </w:rPr>
              <w:t>the efficacy of how AEMO receives and responds to instructions/directions from Energy Ministers to meet their expectations and their responsibilities to the long-term interest of energy consumers</w:t>
            </w:r>
          </w:p>
          <w:p w14:paraId="19B3E05B" w14:textId="67872A9B" w:rsidR="00D05A9F" w:rsidRPr="006E16ED" w:rsidRDefault="00160676" w:rsidP="000254E4">
            <w:pPr>
              <w:pStyle w:val="ListParagraph"/>
              <w:numPr>
                <w:ilvl w:val="0"/>
                <w:numId w:val="10"/>
              </w:numPr>
              <w:spacing w:after="240" w:line="259" w:lineRule="auto"/>
              <w:ind w:left="714" w:hanging="357"/>
              <w:contextualSpacing w:val="0"/>
              <w:rPr>
                <w:sz w:val="24"/>
                <w:szCs w:val="24"/>
                <w:lang w:val="en-US"/>
              </w:rPr>
            </w:pPr>
            <w:r w:rsidRPr="532CC7D3">
              <w:rPr>
                <w:rFonts w:eastAsia="Cambria"/>
                <w:lang w:val="en-US" w:eastAsia="ja-JP"/>
              </w:rPr>
              <w:t>any other options to ECMC to enhance AEMO’s governance arrangements, noting that any recommendations that involve changes to AEMO’s constitution, membership, board appointments and corporate structure will be informed by accounting and other advice</w:t>
            </w:r>
            <w:r w:rsidR="00B077D9" w:rsidRPr="532CC7D3">
              <w:rPr>
                <w:rFonts w:eastAsia="Cambria"/>
                <w:lang w:val="en-US" w:eastAsia="ja-JP"/>
              </w:rPr>
              <w:t>,</w:t>
            </w:r>
            <w:r w:rsidRPr="532CC7D3">
              <w:rPr>
                <w:rFonts w:eastAsia="Cambria"/>
                <w:lang w:val="en-US" w:eastAsia="ja-JP"/>
              </w:rPr>
              <w:t xml:space="preserve"> where relevant.</w:t>
            </w:r>
          </w:p>
        </w:tc>
      </w:tr>
    </w:tbl>
    <w:p w14:paraId="7B0549EA" w14:textId="789D4E5F" w:rsidR="00E615C5" w:rsidRDefault="00E615C5" w:rsidP="00C47735">
      <w:pPr>
        <w:spacing w:before="240"/>
      </w:pPr>
      <w:r>
        <w:t>Under the National Electricity Law (NEL)</w:t>
      </w:r>
      <w:r w:rsidR="007D00EF">
        <w:t xml:space="preserve"> and National Gas Law (NGL</w:t>
      </w:r>
      <w:r>
        <w:t xml:space="preserve">), </w:t>
      </w:r>
      <w:r w:rsidR="009609E3">
        <w:t>AEMO operates on</w:t>
      </w:r>
      <w:r w:rsidR="007D3CE8">
        <w:t xml:space="preserve"> a</w:t>
      </w:r>
      <w:r w:rsidR="009609E3">
        <w:t xml:space="preserve"> </w:t>
      </w:r>
      <w:r>
        <w:t>not-for profit but full</w:t>
      </w:r>
      <w:r w:rsidR="00441D9C">
        <w:t>-</w:t>
      </w:r>
      <w:r w:rsidR="009609E3">
        <w:t>cost</w:t>
      </w:r>
      <w:r w:rsidR="00441D9C">
        <w:t>-</w:t>
      </w:r>
      <w:r w:rsidR="009609E3">
        <w:t>recovery basis</w:t>
      </w:r>
      <w:r>
        <w:t>, recovering</w:t>
      </w:r>
      <w:r w:rsidR="009609E3">
        <w:t xml:space="preserve"> its operating costs through fees paid by market participants and network service providers.</w:t>
      </w:r>
      <w:r>
        <w:t xml:space="preserve"> These ‘participant fees’</w:t>
      </w:r>
      <w:r w:rsidR="009609E3">
        <w:t xml:space="preserve"> </w:t>
      </w:r>
      <w:r>
        <w:t xml:space="preserve">are set under national energy legislation in consultation with stakeholders. </w:t>
      </w:r>
    </w:p>
    <w:p w14:paraId="14F19CF5" w14:textId="302C44B7" w:rsidR="00BA414B" w:rsidRDefault="00A01AE5" w:rsidP="00C47735">
      <w:pPr>
        <w:spacing w:before="240"/>
      </w:pPr>
      <w:r>
        <w:t>In addition, an</w:t>
      </w:r>
      <w:r w:rsidR="006F48A3" w:rsidRPr="006F48A3">
        <w:t xml:space="preserve"> increasing portion of AEMO’s activities are directly funded by state and </w:t>
      </w:r>
      <w:r w:rsidR="00822FCB">
        <w:t>national</w:t>
      </w:r>
      <w:r w:rsidR="006F48A3" w:rsidRPr="006F48A3">
        <w:t xml:space="preserve"> governments </w:t>
      </w:r>
      <w:r w:rsidR="00817AEE">
        <w:t xml:space="preserve">to </w:t>
      </w:r>
      <w:r w:rsidR="00210946">
        <w:t xml:space="preserve">deliver specific activities tasked by governments </w:t>
      </w:r>
      <w:r w:rsidR="006F48A3" w:rsidRPr="006F48A3">
        <w:t>and via fee</w:t>
      </w:r>
      <w:r w:rsidR="006F48A3">
        <w:t>-</w:t>
      </w:r>
      <w:r w:rsidR="006F48A3" w:rsidRPr="006F48A3">
        <w:t>for-service arrangeme</w:t>
      </w:r>
      <w:r w:rsidR="006F48A3">
        <w:t>nt</w:t>
      </w:r>
      <w:r w:rsidR="00E615C5">
        <w:t>s</w:t>
      </w:r>
      <w:r w:rsidR="006F48A3">
        <w:t>.</w:t>
      </w:r>
      <w:r w:rsidR="00E615C5">
        <w:t xml:space="preserve"> </w:t>
      </w:r>
      <w:r w:rsidR="00BA414B">
        <w:t xml:space="preserve">For major reforms and projects </w:t>
      </w:r>
      <w:r w:rsidR="00030B3F">
        <w:t xml:space="preserve">within AEMO’s statutory functions </w:t>
      </w:r>
      <w:r w:rsidR="00BA414B">
        <w:t xml:space="preserve">that are not included in the existing </w:t>
      </w:r>
      <w:r w:rsidR="00E615C5">
        <w:t>p</w:t>
      </w:r>
      <w:r w:rsidR="00BA414B">
        <w:t>articipant fee structure, the N</w:t>
      </w:r>
      <w:r w:rsidR="009805EA">
        <w:t>ational Electricity Rules (N</w:t>
      </w:r>
      <w:r w:rsidR="00BA414B">
        <w:t>ER</w:t>
      </w:r>
      <w:r w:rsidR="009805EA">
        <w:t>)</w:t>
      </w:r>
      <w:r w:rsidR="00BA414B">
        <w:t xml:space="preserve"> include a mechanism for AEMO to recover fees by </w:t>
      </w:r>
      <w:proofErr w:type="gramStart"/>
      <w:r w:rsidR="00BA414B">
        <w:t>making a determination</w:t>
      </w:r>
      <w:proofErr w:type="gramEnd"/>
      <w:r w:rsidR="00BA414B">
        <w:t xml:space="preserve"> in accordance with the ‘Rules consultation procedures’ (a </w:t>
      </w:r>
      <w:r w:rsidR="006D6EC7">
        <w:t xml:space="preserve">public stakeholder consultation process with requirements </w:t>
      </w:r>
      <w:r w:rsidR="008A5C0B">
        <w:t>mandated</w:t>
      </w:r>
      <w:r w:rsidR="006D6EC7">
        <w:t xml:space="preserve"> by the NER. Corresponding provisions apply under the National Gas Rules (NGR)</w:t>
      </w:r>
      <w:r w:rsidR="00E22961">
        <w:t>).</w:t>
      </w:r>
      <w:r w:rsidR="006D6EC7">
        <w:t xml:space="preserve"> </w:t>
      </w:r>
    </w:p>
    <w:p w14:paraId="141F1BBA" w14:textId="745EAAA1" w:rsidR="00ED1B3C" w:rsidRPr="00A01AE5" w:rsidRDefault="00984A96" w:rsidP="00C47735">
      <w:pPr>
        <w:spacing w:before="240"/>
        <w:rPr>
          <w:szCs w:val="22"/>
        </w:rPr>
      </w:pPr>
      <w:r>
        <w:rPr>
          <w:szCs w:val="22"/>
        </w:rPr>
        <w:t>AEMO</w:t>
      </w:r>
      <w:r w:rsidR="00BA414B" w:rsidRPr="00A01AE5">
        <w:rPr>
          <w:szCs w:val="22"/>
        </w:rPr>
        <w:t xml:space="preserve"> </w:t>
      </w:r>
      <w:r w:rsidR="00BD6FDD" w:rsidRPr="00A01AE5">
        <w:rPr>
          <w:szCs w:val="22"/>
        </w:rPr>
        <w:t>consult</w:t>
      </w:r>
      <w:r>
        <w:rPr>
          <w:szCs w:val="22"/>
        </w:rPr>
        <w:t>s</w:t>
      </w:r>
      <w:r w:rsidR="00BD6FDD" w:rsidRPr="00A01AE5">
        <w:rPr>
          <w:szCs w:val="22"/>
        </w:rPr>
        <w:t xml:space="preserve"> on, and publish</w:t>
      </w:r>
      <w:r>
        <w:rPr>
          <w:szCs w:val="22"/>
        </w:rPr>
        <w:t>es</w:t>
      </w:r>
      <w:r w:rsidR="00BD6FDD" w:rsidRPr="00A01AE5">
        <w:rPr>
          <w:szCs w:val="22"/>
        </w:rPr>
        <w:t xml:space="preserve">, </w:t>
      </w:r>
      <w:r>
        <w:rPr>
          <w:szCs w:val="22"/>
        </w:rPr>
        <w:t>its</w:t>
      </w:r>
      <w:r w:rsidR="00BD6FDD" w:rsidRPr="00A01AE5">
        <w:rPr>
          <w:szCs w:val="22"/>
        </w:rPr>
        <w:t xml:space="preserve"> annual </w:t>
      </w:r>
      <w:r w:rsidR="00E615C5">
        <w:rPr>
          <w:szCs w:val="22"/>
        </w:rPr>
        <w:t>b</w:t>
      </w:r>
      <w:r w:rsidR="00BD6FDD" w:rsidRPr="00A01AE5">
        <w:rPr>
          <w:szCs w:val="22"/>
        </w:rPr>
        <w:t xml:space="preserve">udget and </w:t>
      </w:r>
      <w:r w:rsidR="00E615C5">
        <w:rPr>
          <w:szCs w:val="22"/>
        </w:rPr>
        <w:t>f</w:t>
      </w:r>
      <w:r w:rsidR="00BD6FDD" w:rsidRPr="00A01AE5">
        <w:rPr>
          <w:szCs w:val="22"/>
        </w:rPr>
        <w:t>ees</w:t>
      </w:r>
      <w:r w:rsidR="00BA414B" w:rsidRPr="00A01AE5">
        <w:rPr>
          <w:szCs w:val="22"/>
        </w:rPr>
        <w:t xml:space="preserve"> – </w:t>
      </w:r>
      <w:r w:rsidR="00BD6FDD" w:rsidRPr="00A01AE5">
        <w:rPr>
          <w:szCs w:val="22"/>
        </w:rPr>
        <w:t>which set out the financial year revenue requirements to meet the</w:t>
      </w:r>
      <w:r>
        <w:rPr>
          <w:szCs w:val="22"/>
        </w:rPr>
        <w:t xml:space="preserve"> organisation’s</w:t>
      </w:r>
      <w:r w:rsidR="00BD6FDD" w:rsidRPr="00A01AE5">
        <w:rPr>
          <w:szCs w:val="22"/>
        </w:rPr>
        <w:t xml:space="preserve"> objectives and performance measures. </w:t>
      </w:r>
      <w:r w:rsidR="00243F0C">
        <w:rPr>
          <w:szCs w:val="22"/>
        </w:rPr>
        <w:t xml:space="preserve">In 2021, AEMO established the </w:t>
      </w:r>
      <w:r w:rsidR="0001423B">
        <w:rPr>
          <w:szCs w:val="22"/>
        </w:rPr>
        <w:t>Financial</w:t>
      </w:r>
      <w:r w:rsidR="00243F0C">
        <w:rPr>
          <w:szCs w:val="22"/>
        </w:rPr>
        <w:t xml:space="preserve"> Consultation Committee (FCC), to enhance transparency, around AEMO’s budget process and ongoing financial health. The FCC comprises members across industry, government and consumer groups who provide </w:t>
      </w:r>
      <w:r w:rsidR="0001423B">
        <w:rPr>
          <w:szCs w:val="22"/>
        </w:rPr>
        <w:t>feedback directly to AEMO on its strategic priorities, budgets and financial performance.</w:t>
      </w:r>
    </w:p>
    <w:p w14:paraId="0877754E" w14:textId="5C88507C" w:rsidR="00EB4284" w:rsidRDefault="00A01AE5" w:rsidP="00C47735">
      <w:pPr>
        <w:spacing w:before="240"/>
        <w:rPr>
          <w:szCs w:val="22"/>
        </w:rPr>
      </w:pPr>
      <w:r w:rsidRPr="00A01AE5">
        <w:rPr>
          <w:szCs w:val="22"/>
        </w:rPr>
        <w:t xml:space="preserve">Over the past </w:t>
      </w:r>
      <w:r w:rsidR="00441D9C">
        <w:rPr>
          <w:szCs w:val="22"/>
        </w:rPr>
        <w:t>5</w:t>
      </w:r>
      <w:r w:rsidR="00441D9C" w:rsidRPr="00A01AE5">
        <w:rPr>
          <w:szCs w:val="22"/>
        </w:rPr>
        <w:t xml:space="preserve"> </w:t>
      </w:r>
      <w:r w:rsidRPr="00A01AE5">
        <w:rPr>
          <w:szCs w:val="22"/>
        </w:rPr>
        <w:t xml:space="preserve">years, </w:t>
      </w:r>
      <w:r w:rsidR="00F47F83">
        <w:rPr>
          <w:szCs w:val="22"/>
        </w:rPr>
        <w:t>as it</w:t>
      </w:r>
      <w:r w:rsidR="002A336C">
        <w:rPr>
          <w:szCs w:val="22"/>
        </w:rPr>
        <w:t xml:space="preserve"> has been tasked with new functions and activities and its roles have evolve</w:t>
      </w:r>
      <w:r w:rsidR="00385126">
        <w:rPr>
          <w:szCs w:val="22"/>
        </w:rPr>
        <w:t>d</w:t>
      </w:r>
      <w:r w:rsidR="002A336C">
        <w:rPr>
          <w:szCs w:val="22"/>
        </w:rPr>
        <w:t xml:space="preserve">, </w:t>
      </w:r>
      <w:r w:rsidRPr="00A01AE5">
        <w:rPr>
          <w:szCs w:val="22"/>
        </w:rPr>
        <w:t xml:space="preserve">AEMO’s budget has </w:t>
      </w:r>
      <w:r w:rsidR="0026572A">
        <w:rPr>
          <w:szCs w:val="22"/>
        </w:rPr>
        <w:t>nearly tripled</w:t>
      </w:r>
      <w:r w:rsidR="004C04C6">
        <w:rPr>
          <w:szCs w:val="22"/>
        </w:rPr>
        <w:t>,</w:t>
      </w:r>
      <w:r w:rsidRPr="00A01AE5">
        <w:rPr>
          <w:szCs w:val="22"/>
        </w:rPr>
        <w:t xml:space="preserve"> prompting greater interest in how spending decisions are made, prioritised and overseen. </w:t>
      </w:r>
      <w:r w:rsidR="00EB4284">
        <w:rPr>
          <w:szCs w:val="22"/>
        </w:rPr>
        <w:t>The review will examine w</w:t>
      </w:r>
      <w:r w:rsidR="00EB4284" w:rsidRPr="00A01AE5">
        <w:rPr>
          <w:szCs w:val="22"/>
        </w:rPr>
        <w:t xml:space="preserve">hether </w:t>
      </w:r>
      <w:r w:rsidR="00EB4284">
        <w:rPr>
          <w:szCs w:val="22"/>
        </w:rPr>
        <w:t xml:space="preserve">AEMO’s existing approach </w:t>
      </w:r>
      <w:r w:rsidR="00EB4284" w:rsidRPr="00A01AE5">
        <w:rPr>
          <w:szCs w:val="22"/>
        </w:rPr>
        <w:t xml:space="preserve">provides sufficient transparency </w:t>
      </w:r>
      <w:r w:rsidR="007D3CE8">
        <w:rPr>
          <w:szCs w:val="22"/>
        </w:rPr>
        <w:t xml:space="preserve">and responsiveness </w:t>
      </w:r>
      <w:r w:rsidR="00EB4284">
        <w:rPr>
          <w:szCs w:val="22"/>
        </w:rPr>
        <w:t xml:space="preserve">– to </w:t>
      </w:r>
      <w:r w:rsidR="00E677C3">
        <w:rPr>
          <w:szCs w:val="22"/>
        </w:rPr>
        <w:t xml:space="preserve">market participants </w:t>
      </w:r>
      <w:r w:rsidR="00EB4284">
        <w:rPr>
          <w:szCs w:val="22"/>
        </w:rPr>
        <w:t>regarding</w:t>
      </w:r>
      <w:r w:rsidR="00EB4284" w:rsidRPr="00A01AE5">
        <w:rPr>
          <w:szCs w:val="22"/>
        </w:rPr>
        <w:t xml:space="preserve"> fees charged</w:t>
      </w:r>
      <w:r w:rsidR="00EB4284">
        <w:rPr>
          <w:szCs w:val="22"/>
        </w:rPr>
        <w:t xml:space="preserve">, and to governments regarding budget management in the interests of market participants, </w:t>
      </w:r>
      <w:r w:rsidR="000254E4">
        <w:rPr>
          <w:szCs w:val="22"/>
        </w:rPr>
        <w:t xml:space="preserve">other energy </w:t>
      </w:r>
      <w:r w:rsidR="00EB4284">
        <w:rPr>
          <w:szCs w:val="22"/>
        </w:rPr>
        <w:t>consumers, and taxpayers.</w:t>
      </w:r>
    </w:p>
    <w:p w14:paraId="69DBF6CB" w14:textId="5A33D0BA" w:rsidR="00756F3D" w:rsidRPr="00756F3D" w:rsidRDefault="00756F3D" w:rsidP="00756F3D">
      <w:r>
        <w:t xml:space="preserve">This is particularly important, as AEMO’s expanded functions have flow-on costs to consumers. The majority of AEMO’s funding is recovered through </w:t>
      </w:r>
      <w:r w:rsidRPr="00F35392">
        <w:t xml:space="preserve">fees paid by registered participants in the electricity </w:t>
      </w:r>
      <w:r w:rsidRPr="00F35392">
        <w:lastRenderedPageBreak/>
        <w:t>and gas markets</w:t>
      </w:r>
      <w:r>
        <w:t xml:space="preserve">, which are </w:t>
      </w:r>
      <w:r w:rsidRPr="00F35392">
        <w:t>passed through to consumers</w:t>
      </w:r>
      <w:r>
        <w:t xml:space="preserve">. AEMO estimates </w:t>
      </w:r>
      <w:r w:rsidR="00CB6C19">
        <w:t xml:space="preserve">that </w:t>
      </w:r>
      <w:r>
        <w:t>their functions to keep the NEM operating safely, reliably and securely</w:t>
      </w:r>
      <w:r w:rsidR="00C11C46">
        <w:t xml:space="preserve"> – </w:t>
      </w:r>
      <w:r>
        <w:t>and to support the operation and evolution of the NEM</w:t>
      </w:r>
      <w:r w:rsidR="00C11C46">
        <w:t xml:space="preserve"> –</w:t>
      </w:r>
      <w:r>
        <w:t xml:space="preserve"> costs residential consumers approximately $16 per year and small businesses $20 per year. This is in addition to </w:t>
      </w:r>
      <w:r w:rsidR="00C11C46">
        <w:t>the</w:t>
      </w:r>
      <w:r>
        <w:t xml:space="preserve"> </w:t>
      </w:r>
      <w:r w:rsidRPr="00756F3D">
        <w:t xml:space="preserve">growing portion of AEMO's </w:t>
      </w:r>
      <w:r w:rsidR="00054F4A">
        <w:t xml:space="preserve">government-funded </w:t>
      </w:r>
      <w:r w:rsidRPr="00756F3D">
        <w:t xml:space="preserve">activities, </w:t>
      </w:r>
      <w:r w:rsidR="00C11C46">
        <w:t xml:space="preserve">which are </w:t>
      </w:r>
      <w:r>
        <w:t xml:space="preserve">ultimately </w:t>
      </w:r>
      <w:r w:rsidR="002E3AC0">
        <w:t xml:space="preserve">paid for </w:t>
      </w:r>
      <w:r w:rsidRPr="00756F3D">
        <w:t>by taxpayers</w:t>
      </w:r>
      <w:r w:rsidRPr="00F35392">
        <w:t>.</w:t>
      </w:r>
    </w:p>
    <w:p w14:paraId="3BCDC3B8" w14:textId="5067BFE0" w:rsidR="007A538C" w:rsidRDefault="001C2C4F" w:rsidP="00ED3269">
      <w:pPr>
        <w:spacing w:before="240"/>
      </w:pPr>
      <w:r>
        <w:t xml:space="preserve">At the same time, </w:t>
      </w:r>
      <w:r w:rsidR="00441D9C">
        <w:t>questions</w:t>
      </w:r>
      <w:r>
        <w:t xml:space="preserve"> have been raised about the implications of AEMO’s cost-recovery framework for its ability to meet the </w:t>
      </w:r>
      <w:r w:rsidR="00D05A9F">
        <w:t xml:space="preserve">expectations of Energy Ministers </w:t>
      </w:r>
      <w:r>
        <w:t xml:space="preserve">in a timely way. </w:t>
      </w:r>
      <w:r w:rsidR="00ED3269">
        <w:t xml:space="preserve">Cost recovery to resource </w:t>
      </w:r>
      <w:r w:rsidR="00EF7558">
        <w:t xml:space="preserve">ministerial requests </w:t>
      </w:r>
      <w:r w:rsidR="00502141">
        <w:t>may</w:t>
      </w:r>
      <w:r w:rsidR="00ED3269">
        <w:t xml:space="preserve"> be difficult for AEMO </w:t>
      </w:r>
      <w:r w:rsidR="00502141">
        <w:t>if</w:t>
      </w:r>
      <w:r w:rsidR="00ED3269">
        <w:t xml:space="preserve"> there is not a</w:t>
      </w:r>
      <w:r w:rsidR="00353DF0">
        <w:t>n explicit legal mandate</w:t>
      </w:r>
      <w:r w:rsidR="002E0A58">
        <w:t>.</w:t>
      </w:r>
      <w:r w:rsidR="00065371">
        <w:t xml:space="preserve"> If AEMO cannot </w:t>
      </w:r>
      <w:r w:rsidR="001E7DD1">
        <w:t xml:space="preserve">fully recover its costs </w:t>
      </w:r>
      <w:r w:rsidR="00203928">
        <w:t>it is exposed</w:t>
      </w:r>
      <w:r w:rsidR="00314B1C">
        <w:t xml:space="preserve"> </w:t>
      </w:r>
      <w:r w:rsidR="00A335ED">
        <w:t xml:space="preserve">to the risk of </w:t>
      </w:r>
      <w:r w:rsidR="00D13DD1">
        <w:t>insolvency</w:t>
      </w:r>
      <w:r w:rsidR="00A335ED">
        <w:t xml:space="preserve">. </w:t>
      </w:r>
      <w:r w:rsidR="0019028F">
        <w:t xml:space="preserve">Similarly, if it </w:t>
      </w:r>
      <w:r w:rsidR="005337C3">
        <w:t xml:space="preserve">undertakes </w:t>
      </w:r>
      <w:r w:rsidR="00827ECA">
        <w:t>tasks outside its statutory</w:t>
      </w:r>
      <w:r w:rsidR="005337C3">
        <w:t xml:space="preserve"> </w:t>
      </w:r>
      <w:r w:rsidR="003611C9">
        <w:t xml:space="preserve">functions and powers it may be exposed to unfunded </w:t>
      </w:r>
      <w:r w:rsidR="00D432F6">
        <w:t>liability</w:t>
      </w:r>
      <w:r w:rsidR="004D72B7">
        <w:t xml:space="preserve"> </w:t>
      </w:r>
      <w:proofErr w:type="gramStart"/>
      <w:r w:rsidR="00956E72">
        <w:t>in excess of</w:t>
      </w:r>
      <w:proofErr w:type="gramEnd"/>
      <w:r w:rsidR="00956E72">
        <w:t xml:space="preserve"> statutory limitations. </w:t>
      </w:r>
      <w:r w:rsidR="007A538C">
        <w:t xml:space="preserve">There is a risk that this framework could </w:t>
      </w:r>
      <w:r w:rsidR="003A5C16">
        <w:t>have implications for the AEMO Board’s interpretation of its legislative role.</w:t>
      </w:r>
    </w:p>
    <w:p w14:paraId="21366454" w14:textId="4848B91E" w:rsidR="00662975" w:rsidRDefault="00E41B84" w:rsidP="001C2C4F">
      <w:pPr>
        <w:spacing w:before="240"/>
      </w:pPr>
      <w:r>
        <w:t>The challenge is that t</w:t>
      </w:r>
      <w:r w:rsidR="00ED3269">
        <w:t xml:space="preserve">he process to change the legislation to clarify existing functions or add new ones can be lengthy, </w:t>
      </w:r>
      <w:r>
        <w:t>meaning that</w:t>
      </w:r>
      <w:r w:rsidR="00ED3269">
        <w:t xml:space="preserve"> differing views regarding the scope of AEMO’s existing statutory functions have at times delayed work seen as urgent by governments. </w:t>
      </w:r>
      <w:r>
        <w:t>Moreover, while the</w:t>
      </w:r>
      <w:r w:rsidR="00ED3269">
        <w:t xml:space="preserve"> cost recovery framework </w:t>
      </w:r>
      <w:r>
        <w:t xml:space="preserve">appropriately </w:t>
      </w:r>
      <w:r w:rsidR="00ED3269">
        <w:t xml:space="preserve">requires consultation with market participants, this can be difficult for </w:t>
      </w:r>
      <w:r w:rsidR="003A340B">
        <w:t xml:space="preserve">sensitive </w:t>
      </w:r>
      <w:r w:rsidR="00ED3269">
        <w:t>matters that cannot be discussed publicly.</w:t>
      </w:r>
    </w:p>
    <w:p w14:paraId="3EB3B512" w14:textId="77777777" w:rsidR="00662975" w:rsidRDefault="00662975" w:rsidP="004E3F12">
      <w:pPr>
        <w:spacing w:before="240"/>
        <w:rPr>
          <w:szCs w:val="22"/>
        </w:rPr>
      </w:pPr>
      <w:r>
        <w:rPr>
          <w:szCs w:val="22"/>
        </w:rPr>
        <w:t>This review will examine ways to retain AEMO’s</w:t>
      </w:r>
      <w:r w:rsidR="000254E4">
        <w:rPr>
          <w:szCs w:val="22"/>
        </w:rPr>
        <w:t xml:space="preserve"> ability to</w:t>
      </w:r>
      <w:r>
        <w:rPr>
          <w:szCs w:val="22"/>
        </w:rPr>
        <w:t xml:space="preserve"> recover</w:t>
      </w:r>
      <w:r w:rsidR="000254E4">
        <w:rPr>
          <w:szCs w:val="22"/>
        </w:rPr>
        <w:t xml:space="preserve"> costs from market participants, </w:t>
      </w:r>
      <w:r>
        <w:rPr>
          <w:szCs w:val="22"/>
        </w:rPr>
        <w:t xml:space="preserve">while enhancing budgetary oversight and AEMO’s ability to be responsive to governments. </w:t>
      </w:r>
    </w:p>
    <w:p w14:paraId="0F36431E" w14:textId="693879CC" w:rsidR="0050030E" w:rsidRPr="002D29B7" w:rsidRDefault="00786FD5" w:rsidP="001B5C39">
      <w:pPr>
        <w:pStyle w:val="Heading2"/>
      </w:pPr>
      <w:bookmarkStart w:id="37" w:name="_Toc221100955"/>
      <w:bookmarkStart w:id="38" w:name="_Toc221612616"/>
      <w:bookmarkStart w:id="39" w:name="_Toc221613525"/>
      <w:bookmarkStart w:id="40" w:name="_Toc221782623"/>
      <w:bookmarkStart w:id="41" w:name="_Toc221801853"/>
      <w:bookmarkEnd w:id="24"/>
      <w:r>
        <w:t>Consultation qu</w:t>
      </w:r>
      <w:r w:rsidR="005D0758" w:rsidRPr="002D29B7">
        <w:t>estions</w:t>
      </w:r>
      <w:bookmarkEnd w:id="37"/>
      <w:bookmarkEnd w:id="38"/>
      <w:bookmarkEnd w:id="39"/>
      <w:bookmarkEnd w:id="40"/>
      <w:bookmarkEnd w:id="41"/>
    </w:p>
    <w:tbl>
      <w:tblPr>
        <w:tblStyle w:val="TableGrid"/>
        <w:tblW w:w="0" w:type="auto"/>
        <w:tblLook w:val="04A0" w:firstRow="1" w:lastRow="0" w:firstColumn="1" w:lastColumn="0" w:noHBand="0" w:noVBand="1"/>
      </w:tblPr>
      <w:tblGrid>
        <w:gridCol w:w="9060"/>
      </w:tblGrid>
      <w:tr w:rsidR="00C54350" w14:paraId="0CCF5A67" w14:textId="77777777" w:rsidTr="00C54350">
        <w:tc>
          <w:tcPr>
            <w:tcW w:w="9060" w:type="dxa"/>
            <w:tcBorders>
              <w:top w:val="nil"/>
              <w:left w:val="nil"/>
              <w:bottom w:val="nil"/>
              <w:right w:val="nil"/>
            </w:tcBorders>
            <w:shd w:val="clear" w:color="auto" w:fill="F2F2F2" w:themeFill="background1" w:themeFillShade="F2"/>
          </w:tcPr>
          <w:p w14:paraId="2FB985A1" w14:textId="77777777" w:rsidR="007511EB" w:rsidRPr="00F45B15" w:rsidRDefault="00F86C1E" w:rsidP="00F45B15">
            <w:pPr>
              <w:rPr>
                <w:rStyle w:val="normaltextrun"/>
                <w:rFonts w:ascii="Calibri Light" w:hAnsi="Calibri Light" w:cs="Calibri Light"/>
                <w:b/>
                <w:color w:val="0F4761" w:themeColor="accent1" w:themeShade="BF"/>
                <w:kern w:val="0"/>
                <w:lang w:eastAsia="en-AU"/>
                <w14:ligatures w14:val="none"/>
              </w:rPr>
            </w:pPr>
            <w:bookmarkStart w:id="42" w:name="_Toc221100956"/>
            <w:r w:rsidRPr="00853091">
              <w:rPr>
                <w:rStyle w:val="normaltextrun"/>
                <w:rFonts w:ascii="Calibri Light" w:hAnsi="Calibri Light" w:cs="Calibri Light"/>
                <w:color w:val="0F4761" w:themeColor="accent1" w:themeShade="BF"/>
                <w:kern w:val="0"/>
                <w:sz w:val="28"/>
                <w:szCs w:val="28"/>
                <w:lang w:eastAsia="en-AU"/>
                <w14:ligatures w14:val="none"/>
              </w:rPr>
              <w:t xml:space="preserve">Governance </w:t>
            </w:r>
            <w:r w:rsidR="000D6FE2" w:rsidRPr="00F45B15">
              <w:rPr>
                <w:rStyle w:val="normaltextrun"/>
                <w:rFonts w:ascii="Calibri Light" w:hAnsi="Calibri Light" w:cs="Calibri Light"/>
                <w:color w:val="0F4761" w:themeColor="accent1" w:themeShade="BF"/>
                <w:kern w:val="0"/>
                <w:sz w:val="28"/>
                <w:szCs w:val="28"/>
                <w:lang w:eastAsia="en-AU"/>
                <w14:ligatures w14:val="none"/>
              </w:rPr>
              <w:t>f</w:t>
            </w:r>
            <w:r w:rsidRPr="00F45B15">
              <w:rPr>
                <w:rStyle w:val="normaltextrun"/>
                <w:rFonts w:ascii="Calibri Light" w:hAnsi="Calibri Light" w:cs="Calibri Light"/>
                <w:color w:val="0F4761" w:themeColor="accent1" w:themeShade="BF"/>
                <w:kern w:val="0"/>
                <w:sz w:val="28"/>
                <w:szCs w:val="28"/>
                <w:lang w:eastAsia="en-AU"/>
                <w14:ligatures w14:val="none"/>
              </w:rPr>
              <w:t>ramework</w:t>
            </w:r>
            <w:bookmarkEnd w:id="42"/>
          </w:p>
          <w:p w14:paraId="7B484003" w14:textId="2F271F2D" w:rsidR="006460C1" w:rsidRPr="002C59A1" w:rsidRDefault="006460C1" w:rsidP="002C59A1">
            <w:pPr>
              <w:pStyle w:val="ListParagraph"/>
              <w:numPr>
                <w:ilvl w:val="0"/>
                <w:numId w:val="10"/>
              </w:numPr>
              <w:spacing w:after="120"/>
              <w:ind w:left="714" w:hanging="357"/>
              <w:contextualSpacing w:val="0"/>
              <w:rPr>
                <w:rFonts w:eastAsia="Cambria"/>
                <w:szCs w:val="22"/>
                <w:lang w:val="en-US" w:eastAsia="ja-JP"/>
              </w:rPr>
            </w:pPr>
            <w:r>
              <w:t xml:space="preserve">Do the matters raised in this </w:t>
            </w:r>
            <w:r w:rsidRPr="002C59A1">
              <w:rPr>
                <w:rFonts w:eastAsia="Cambria"/>
                <w:szCs w:val="22"/>
                <w:lang w:val="en-US" w:eastAsia="ja-JP"/>
              </w:rPr>
              <w:t xml:space="preserve">discussion paper reflect relevant concerns, and </w:t>
            </w:r>
            <w:r w:rsidR="00EB77C8">
              <w:rPr>
                <w:rFonts w:eastAsia="Cambria"/>
                <w:szCs w:val="22"/>
                <w:lang w:val="en-US" w:eastAsia="ja-JP"/>
              </w:rPr>
              <w:t xml:space="preserve">are </w:t>
            </w:r>
            <w:r w:rsidRPr="002C59A1">
              <w:rPr>
                <w:rFonts w:eastAsia="Cambria"/>
                <w:szCs w:val="22"/>
                <w:lang w:val="en-US" w:eastAsia="ja-JP"/>
              </w:rPr>
              <w:t xml:space="preserve">they accurately articulated? </w:t>
            </w:r>
          </w:p>
          <w:p w14:paraId="1DCC9AB8" w14:textId="2C25E11F" w:rsidR="007511EB" w:rsidRPr="002C59A1" w:rsidRDefault="007511EB" w:rsidP="002C59A1">
            <w:pPr>
              <w:pStyle w:val="ListParagraph"/>
              <w:numPr>
                <w:ilvl w:val="0"/>
                <w:numId w:val="10"/>
              </w:numPr>
              <w:spacing w:after="120"/>
              <w:ind w:left="714" w:hanging="357"/>
              <w:contextualSpacing w:val="0"/>
              <w:rPr>
                <w:rFonts w:eastAsia="Cambria"/>
                <w:szCs w:val="22"/>
                <w:lang w:val="en-US" w:eastAsia="ja-JP"/>
              </w:rPr>
            </w:pPr>
            <w:r w:rsidRPr="002C59A1">
              <w:rPr>
                <w:rFonts w:eastAsia="Cambria"/>
                <w:szCs w:val="22"/>
                <w:lang w:val="en-US" w:eastAsia="ja-JP"/>
              </w:rPr>
              <w:t xml:space="preserve">What are the </w:t>
            </w:r>
            <w:r w:rsidR="00592C7D" w:rsidRPr="002C59A1">
              <w:rPr>
                <w:rFonts w:eastAsia="Cambria"/>
                <w:szCs w:val="22"/>
                <w:lang w:val="en-US" w:eastAsia="ja-JP"/>
              </w:rPr>
              <w:t xml:space="preserve">pros and cons of </w:t>
            </w:r>
            <w:r w:rsidR="00475BF6" w:rsidRPr="002C59A1">
              <w:rPr>
                <w:rFonts w:eastAsia="Cambria"/>
                <w:szCs w:val="22"/>
                <w:lang w:val="en-US" w:eastAsia="ja-JP"/>
              </w:rPr>
              <w:t xml:space="preserve">the options to </w:t>
            </w:r>
            <w:r w:rsidRPr="002C59A1">
              <w:rPr>
                <w:rFonts w:eastAsia="Cambria"/>
                <w:szCs w:val="22"/>
                <w:lang w:val="en-US" w:eastAsia="ja-JP"/>
              </w:rPr>
              <w:t>retain AEMO</w:t>
            </w:r>
            <w:r w:rsidR="00475BF6" w:rsidRPr="002C59A1">
              <w:rPr>
                <w:rFonts w:eastAsia="Cambria"/>
                <w:szCs w:val="22"/>
                <w:lang w:val="en-US" w:eastAsia="ja-JP"/>
              </w:rPr>
              <w:t xml:space="preserve">’s current corporate structure </w:t>
            </w:r>
            <w:r w:rsidR="00C51847" w:rsidRPr="002C59A1">
              <w:rPr>
                <w:rFonts w:eastAsia="Cambria"/>
                <w:szCs w:val="22"/>
                <w:lang w:val="en-US" w:eastAsia="ja-JP"/>
              </w:rPr>
              <w:t>with incremental governance improvements</w:t>
            </w:r>
            <w:r w:rsidRPr="002C59A1">
              <w:rPr>
                <w:rFonts w:eastAsia="Cambria"/>
                <w:szCs w:val="22"/>
                <w:lang w:val="en-US" w:eastAsia="ja-JP"/>
              </w:rPr>
              <w:t>,</w:t>
            </w:r>
            <w:r w:rsidR="00475BF6" w:rsidRPr="002C59A1">
              <w:rPr>
                <w:rFonts w:eastAsia="Cambria"/>
                <w:szCs w:val="22"/>
                <w:lang w:val="en-US" w:eastAsia="ja-JP"/>
              </w:rPr>
              <w:t xml:space="preserve"> or </w:t>
            </w:r>
            <w:r w:rsidRPr="002C59A1">
              <w:rPr>
                <w:rFonts w:eastAsia="Cambria"/>
                <w:szCs w:val="22"/>
                <w:lang w:val="en-US" w:eastAsia="ja-JP"/>
              </w:rPr>
              <w:t xml:space="preserve">transition to a </w:t>
            </w:r>
            <w:r w:rsidR="00475BF6" w:rsidRPr="002C59A1">
              <w:rPr>
                <w:rFonts w:eastAsia="Cambria"/>
                <w:szCs w:val="22"/>
                <w:lang w:val="en-US" w:eastAsia="ja-JP"/>
              </w:rPr>
              <w:t>c</w:t>
            </w:r>
            <w:r w:rsidRPr="002C59A1">
              <w:rPr>
                <w:rFonts w:eastAsia="Cambria"/>
                <w:szCs w:val="22"/>
                <w:lang w:val="en-US" w:eastAsia="ja-JP"/>
              </w:rPr>
              <w:t xml:space="preserve">orporate Commonwealth </w:t>
            </w:r>
            <w:r w:rsidR="00475BF6" w:rsidRPr="002C59A1">
              <w:rPr>
                <w:rFonts w:eastAsia="Cambria"/>
                <w:szCs w:val="22"/>
                <w:lang w:val="en-US" w:eastAsia="ja-JP"/>
              </w:rPr>
              <w:t>e</w:t>
            </w:r>
            <w:r w:rsidRPr="002C59A1">
              <w:rPr>
                <w:rFonts w:eastAsia="Cambria"/>
                <w:szCs w:val="22"/>
                <w:lang w:val="en-US" w:eastAsia="ja-JP"/>
              </w:rPr>
              <w:t>ntity</w:t>
            </w:r>
            <w:r w:rsidR="00475BF6" w:rsidRPr="002C59A1">
              <w:rPr>
                <w:rFonts w:eastAsia="Cambria"/>
                <w:szCs w:val="22"/>
                <w:lang w:val="en-US" w:eastAsia="ja-JP"/>
              </w:rPr>
              <w:t xml:space="preserve"> or</w:t>
            </w:r>
            <w:r w:rsidRPr="002C59A1">
              <w:rPr>
                <w:rFonts w:eastAsia="Cambria"/>
                <w:szCs w:val="22"/>
                <w:lang w:val="en-US" w:eastAsia="ja-JP"/>
              </w:rPr>
              <w:t xml:space="preserve"> </w:t>
            </w:r>
            <w:r w:rsidR="0065604D">
              <w:rPr>
                <w:rFonts w:eastAsia="Cambria"/>
                <w:szCs w:val="22"/>
                <w:lang w:val="en-US" w:eastAsia="ja-JP"/>
              </w:rPr>
              <w:t xml:space="preserve">to </w:t>
            </w:r>
            <w:r w:rsidR="008C592C">
              <w:rPr>
                <w:rFonts w:eastAsia="Cambria"/>
                <w:szCs w:val="22"/>
                <w:lang w:val="en-US" w:eastAsia="ja-JP"/>
              </w:rPr>
              <w:t>a</w:t>
            </w:r>
            <w:r w:rsidRPr="002C59A1">
              <w:rPr>
                <w:rFonts w:eastAsia="Cambria"/>
                <w:szCs w:val="22"/>
                <w:lang w:val="en-US" w:eastAsia="ja-JP"/>
              </w:rPr>
              <w:t xml:space="preserve"> statutory body</w:t>
            </w:r>
            <w:r w:rsidR="008C592C">
              <w:rPr>
                <w:rFonts w:eastAsia="Cambria"/>
                <w:szCs w:val="22"/>
                <w:lang w:val="en-US" w:eastAsia="ja-JP"/>
              </w:rPr>
              <w:t xml:space="preserve"> established under state or territory legislation</w:t>
            </w:r>
            <w:r w:rsidRPr="002C59A1">
              <w:rPr>
                <w:rFonts w:eastAsia="Cambria"/>
                <w:szCs w:val="22"/>
                <w:lang w:val="en-US" w:eastAsia="ja-JP"/>
              </w:rPr>
              <w:t xml:space="preserve">? </w:t>
            </w:r>
          </w:p>
          <w:p w14:paraId="4D584069" w14:textId="40CA039F" w:rsidR="005D178F" w:rsidRDefault="008340AE" w:rsidP="002C59A1">
            <w:pPr>
              <w:pStyle w:val="ListParagraph"/>
              <w:numPr>
                <w:ilvl w:val="0"/>
                <w:numId w:val="10"/>
              </w:numPr>
              <w:spacing w:after="120"/>
              <w:ind w:left="714" w:hanging="357"/>
              <w:contextualSpacing w:val="0"/>
            </w:pPr>
            <w:r w:rsidRPr="002C59A1">
              <w:rPr>
                <w:rFonts w:eastAsia="Cambria"/>
                <w:szCs w:val="22"/>
                <w:lang w:val="en-US" w:eastAsia="ja-JP"/>
              </w:rPr>
              <w:t>C</w:t>
            </w:r>
            <w:r w:rsidR="007511EB" w:rsidRPr="002C59A1">
              <w:rPr>
                <w:rFonts w:eastAsia="Cambria"/>
                <w:szCs w:val="22"/>
                <w:lang w:val="en-US" w:eastAsia="ja-JP"/>
              </w:rPr>
              <w:t xml:space="preserve">ould separating </w:t>
            </w:r>
            <w:r w:rsidRPr="002C59A1">
              <w:rPr>
                <w:rFonts w:eastAsia="Cambria"/>
                <w:szCs w:val="22"/>
                <w:lang w:val="en-US" w:eastAsia="ja-JP"/>
              </w:rPr>
              <w:t xml:space="preserve">specific functions </w:t>
            </w:r>
            <w:r w:rsidR="00475BF6" w:rsidRPr="002C59A1">
              <w:rPr>
                <w:rFonts w:eastAsia="Cambria"/>
                <w:szCs w:val="22"/>
                <w:lang w:val="en-US" w:eastAsia="ja-JP"/>
              </w:rPr>
              <w:t>from</w:t>
            </w:r>
            <w:r>
              <w:t xml:space="preserve"> AEMO – </w:t>
            </w:r>
            <w:r w:rsidR="007511EB">
              <w:t xml:space="preserve">and </w:t>
            </w:r>
            <w:r>
              <w:t xml:space="preserve">establishing distinct </w:t>
            </w:r>
            <w:r w:rsidR="007511EB">
              <w:t>governance arrangements</w:t>
            </w:r>
            <w:r>
              <w:t xml:space="preserve"> –</w:t>
            </w:r>
            <w:r w:rsidR="007511EB">
              <w:t xml:space="preserve"> help</w:t>
            </w:r>
            <w:r w:rsidR="00C54350" w:rsidRPr="002D29B7">
              <w:t xml:space="preserve"> </w:t>
            </w:r>
            <w:r w:rsidR="006460C1">
              <w:t xml:space="preserve">address the matters raised, or </w:t>
            </w:r>
            <w:r w:rsidR="00B50251">
              <w:t xml:space="preserve">what might be </w:t>
            </w:r>
            <w:r w:rsidR="006460C1">
              <w:t xml:space="preserve">other </w:t>
            </w:r>
            <w:r w:rsidR="00B50251">
              <w:t>non-structural</w:t>
            </w:r>
            <w:r w:rsidR="006460C1">
              <w:t xml:space="preserve"> ways to address them?</w:t>
            </w:r>
          </w:p>
          <w:p w14:paraId="5956405B" w14:textId="33002FB5" w:rsidR="0068184E" w:rsidRDefault="0068184E" w:rsidP="002C59A1">
            <w:pPr>
              <w:pStyle w:val="ListParagraph"/>
              <w:numPr>
                <w:ilvl w:val="0"/>
                <w:numId w:val="10"/>
              </w:numPr>
              <w:spacing w:after="120"/>
              <w:ind w:left="714" w:hanging="357"/>
              <w:contextualSpacing w:val="0"/>
            </w:pPr>
            <w:r>
              <w:t>What criteria, or principles, might assist in choosing between the options available to improve AEMO’s governance?</w:t>
            </w:r>
          </w:p>
          <w:p w14:paraId="51470CCB" w14:textId="3AD066E0" w:rsidR="00E11232" w:rsidRPr="00075664" w:rsidRDefault="00075664" w:rsidP="00075664">
            <w:pPr>
              <w:pStyle w:val="ListParagraph"/>
              <w:numPr>
                <w:ilvl w:val="0"/>
                <w:numId w:val="10"/>
              </w:numPr>
              <w:spacing w:after="120"/>
              <w:ind w:left="714" w:hanging="357"/>
              <w:contextualSpacing w:val="0"/>
              <w:rPr>
                <w:rFonts w:eastAsia="Cambria"/>
                <w:lang w:val="en-US" w:eastAsia="ja-JP"/>
              </w:rPr>
            </w:pPr>
            <w:r w:rsidRPr="0E97D6FE">
              <w:rPr>
                <w:rFonts w:eastAsia="Cambria"/>
                <w:lang w:val="en-US" w:eastAsia="ja-JP"/>
              </w:rPr>
              <w:t>What safeguards might be appropriate under the potential governance options discussed?</w:t>
            </w:r>
          </w:p>
          <w:p w14:paraId="4DABE57E" w14:textId="77777777" w:rsidR="008340AE" w:rsidRPr="00F45B15" w:rsidRDefault="008340AE" w:rsidP="00F45B15">
            <w:pPr>
              <w:rPr>
                <w:rStyle w:val="normaltextrun"/>
                <w:rFonts w:ascii="Calibri Light" w:hAnsi="Calibri Light" w:cs="Calibri Light"/>
                <w:color w:val="0F4761" w:themeColor="accent1" w:themeShade="BF"/>
                <w:kern w:val="0"/>
                <w:sz w:val="28"/>
                <w:szCs w:val="28"/>
                <w:lang w:eastAsia="en-AU"/>
                <w14:ligatures w14:val="none"/>
              </w:rPr>
            </w:pPr>
            <w:r w:rsidRPr="00853091">
              <w:rPr>
                <w:rStyle w:val="normaltextrun"/>
                <w:rFonts w:ascii="Calibri Light" w:hAnsi="Calibri Light" w:cs="Calibri Light"/>
                <w:color w:val="0F4761" w:themeColor="accent1" w:themeShade="BF"/>
                <w:kern w:val="0"/>
                <w:sz w:val="28"/>
                <w:szCs w:val="28"/>
                <w:lang w:eastAsia="en-AU"/>
                <w14:ligatures w14:val="none"/>
              </w:rPr>
              <w:t>Membership structure and Board of Directors</w:t>
            </w:r>
          </w:p>
          <w:p w14:paraId="568FFB72" w14:textId="77777777" w:rsidR="005D178F" w:rsidRPr="002C59A1" w:rsidRDefault="00F30F00" w:rsidP="002C59A1">
            <w:pPr>
              <w:pStyle w:val="ListParagraph"/>
              <w:numPr>
                <w:ilvl w:val="0"/>
                <w:numId w:val="10"/>
              </w:numPr>
              <w:spacing w:after="120"/>
              <w:ind w:left="714" w:hanging="357"/>
              <w:contextualSpacing w:val="0"/>
              <w:rPr>
                <w:rFonts w:eastAsia="Cambria"/>
                <w:szCs w:val="22"/>
                <w:lang w:val="en-US" w:eastAsia="ja-JP"/>
              </w:rPr>
            </w:pPr>
            <w:r>
              <w:t>Is t</w:t>
            </w:r>
            <w:r w:rsidR="005D178F" w:rsidRPr="002D29B7">
              <w:t xml:space="preserve">he current </w:t>
            </w:r>
            <w:r w:rsidR="005D178F">
              <w:t xml:space="preserve">membership model </w:t>
            </w:r>
            <w:r w:rsidR="00B724A4">
              <w:t xml:space="preserve">and board composition </w:t>
            </w:r>
            <w:r>
              <w:t xml:space="preserve">fit for purpose to support AEMO in meeting the </w:t>
            </w:r>
            <w:r w:rsidRPr="002C59A1">
              <w:rPr>
                <w:rFonts w:eastAsia="Cambria"/>
                <w:szCs w:val="22"/>
                <w:lang w:val="en-US" w:eastAsia="ja-JP"/>
              </w:rPr>
              <w:t>needs of industry and government, now and in a future market design?</w:t>
            </w:r>
          </w:p>
          <w:p w14:paraId="6CAE3B19" w14:textId="77777777" w:rsidR="005D178F" w:rsidRPr="002C59A1" w:rsidRDefault="00592C7D" w:rsidP="002C59A1">
            <w:pPr>
              <w:pStyle w:val="ListParagraph"/>
              <w:numPr>
                <w:ilvl w:val="0"/>
                <w:numId w:val="10"/>
              </w:numPr>
              <w:spacing w:after="120"/>
              <w:ind w:left="714" w:hanging="357"/>
              <w:contextualSpacing w:val="0"/>
              <w:rPr>
                <w:rFonts w:eastAsia="Cambria"/>
                <w:szCs w:val="22"/>
                <w:lang w:val="en-US" w:eastAsia="ja-JP"/>
              </w:rPr>
            </w:pPr>
            <w:r w:rsidRPr="002C59A1">
              <w:rPr>
                <w:rFonts w:eastAsia="Cambria"/>
                <w:szCs w:val="22"/>
                <w:lang w:val="en-US" w:eastAsia="ja-JP"/>
              </w:rPr>
              <w:t>Are there opportunities for</w:t>
            </w:r>
            <w:r w:rsidR="005D178F" w:rsidRPr="002C59A1">
              <w:rPr>
                <w:rFonts w:eastAsia="Cambria"/>
                <w:szCs w:val="22"/>
                <w:lang w:val="en-US" w:eastAsia="ja-JP"/>
              </w:rPr>
              <w:t xml:space="preserve"> </w:t>
            </w:r>
            <w:r w:rsidR="00F30F00" w:rsidRPr="002C59A1">
              <w:rPr>
                <w:rFonts w:eastAsia="Cambria"/>
                <w:szCs w:val="22"/>
                <w:lang w:val="en-US" w:eastAsia="ja-JP"/>
              </w:rPr>
              <w:t>change to AEMO’s</w:t>
            </w:r>
            <w:r w:rsidR="005D178F" w:rsidRPr="002C59A1">
              <w:rPr>
                <w:rFonts w:eastAsia="Cambria"/>
                <w:szCs w:val="22"/>
                <w:lang w:val="en-US" w:eastAsia="ja-JP"/>
              </w:rPr>
              <w:t xml:space="preserve"> membership</w:t>
            </w:r>
            <w:r w:rsidR="00F30F00" w:rsidRPr="002C59A1">
              <w:rPr>
                <w:rFonts w:eastAsia="Cambria"/>
                <w:szCs w:val="22"/>
                <w:lang w:val="en-US" w:eastAsia="ja-JP"/>
              </w:rPr>
              <w:t xml:space="preserve"> and/or </w:t>
            </w:r>
            <w:r w:rsidR="005D178F" w:rsidRPr="002C59A1">
              <w:rPr>
                <w:rFonts w:eastAsia="Cambria"/>
                <w:szCs w:val="22"/>
                <w:lang w:val="en-US" w:eastAsia="ja-JP"/>
              </w:rPr>
              <w:t>board model</w:t>
            </w:r>
            <w:r w:rsidRPr="002C59A1">
              <w:rPr>
                <w:rFonts w:eastAsia="Cambria"/>
                <w:szCs w:val="22"/>
                <w:lang w:val="en-US" w:eastAsia="ja-JP"/>
              </w:rPr>
              <w:t xml:space="preserve"> </w:t>
            </w:r>
            <w:r w:rsidR="00F30F00" w:rsidRPr="002C59A1">
              <w:rPr>
                <w:rFonts w:eastAsia="Cambria"/>
                <w:szCs w:val="22"/>
                <w:lang w:val="en-US" w:eastAsia="ja-JP"/>
              </w:rPr>
              <w:t xml:space="preserve">to </w:t>
            </w:r>
            <w:r w:rsidRPr="002C59A1">
              <w:rPr>
                <w:rFonts w:eastAsia="Cambria"/>
                <w:szCs w:val="22"/>
                <w:lang w:val="en-US" w:eastAsia="ja-JP"/>
              </w:rPr>
              <w:t xml:space="preserve">help ensure the </w:t>
            </w:r>
            <w:r w:rsidR="00F30F00" w:rsidRPr="002C59A1">
              <w:rPr>
                <w:rFonts w:eastAsia="Cambria"/>
                <w:szCs w:val="22"/>
                <w:lang w:val="en-US" w:eastAsia="ja-JP"/>
              </w:rPr>
              <w:t>interests of industry and governments</w:t>
            </w:r>
            <w:r w:rsidRPr="002C59A1">
              <w:rPr>
                <w:rFonts w:eastAsia="Cambria"/>
                <w:szCs w:val="22"/>
                <w:lang w:val="en-US" w:eastAsia="ja-JP"/>
              </w:rPr>
              <w:t xml:space="preserve"> are appropriately balanced</w:t>
            </w:r>
            <w:r w:rsidR="00F30F00" w:rsidRPr="002C59A1">
              <w:rPr>
                <w:rFonts w:eastAsia="Cambria"/>
                <w:szCs w:val="22"/>
                <w:lang w:val="en-US" w:eastAsia="ja-JP"/>
              </w:rPr>
              <w:t xml:space="preserve">, </w:t>
            </w:r>
            <w:r w:rsidR="005D178F" w:rsidRPr="002C59A1">
              <w:rPr>
                <w:rFonts w:eastAsia="Cambria"/>
                <w:szCs w:val="22"/>
                <w:lang w:val="en-US" w:eastAsia="ja-JP"/>
              </w:rPr>
              <w:t>w</w:t>
            </w:r>
            <w:r w:rsidR="00F30F00" w:rsidRPr="002C59A1">
              <w:rPr>
                <w:rFonts w:eastAsia="Cambria"/>
                <w:szCs w:val="22"/>
                <w:lang w:val="en-US" w:eastAsia="ja-JP"/>
              </w:rPr>
              <w:t xml:space="preserve">hile maintaining </w:t>
            </w:r>
            <w:r w:rsidR="005D178F" w:rsidRPr="002C59A1">
              <w:rPr>
                <w:rFonts w:eastAsia="Cambria"/>
                <w:szCs w:val="22"/>
                <w:lang w:val="en-US" w:eastAsia="ja-JP"/>
              </w:rPr>
              <w:t>industry expertise?</w:t>
            </w:r>
          </w:p>
          <w:p w14:paraId="731E237E" w14:textId="16E8CCCD" w:rsidR="00BC48F8" w:rsidRDefault="00592C7D" w:rsidP="002C59A1">
            <w:pPr>
              <w:pStyle w:val="ListParagraph"/>
              <w:numPr>
                <w:ilvl w:val="0"/>
                <w:numId w:val="10"/>
              </w:numPr>
              <w:spacing w:after="120"/>
              <w:ind w:left="714" w:hanging="357"/>
              <w:contextualSpacing w:val="0"/>
            </w:pPr>
            <w:r w:rsidRPr="0E97D6FE">
              <w:rPr>
                <w:rFonts w:eastAsia="Cambria"/>
                <w:lang w:val="en-US" w:eastAsia="ja-JP"/>
              </w:rPr>
              <w:t>C</w:t>
            </w:r>
            <w:r w:rsidR="00BC48F8" w:rsidRPr="0E97D6FE">
              <w:rPr>
                <w:rFonts w:eastAsia="Cambria"/>
                <w:lang w:val="en-US" w:eastAsia="ja-JP"/>
              </w:rPr>
              <w:t xml:space="preserve">ould the </w:t>
            </w:r>
            <w:r w:rsidR="00D116F3" w:rsidRPr="0E97D6FE">
              <w:rPr>
                <w:rFonts w:eastAsia="Cambria"/>
                <w:lang w:val="en-US" w:eastAsia="ja-JP"/>
              </w:rPr>
              <w:t>current</w:t>
            </w:r>
            <w:r w:rsidR="00BC48F8" w:rsidRPr="0E97D6FE">
              <w:rPr>
                <w:rFonts w:eastAsia="Cambria"/>
                <w:lang w:val="en-US" w:eastAsia="ja-JP"/>
              </w:rPr>
              <w:t xml:space="preserve"> </w:t>
            </w:r>
            <w:r w:rsidRPr="0E97D6FE">
              <w:rPr>
                <w:rFonts w:eastAsia="Cambria"/>
                <w:lang w:val="en-US" w:eastAsia="ja-JP"/>
              </w:rPr>
              <w:t>processes</w:t>
            </w:r>
            <w:r>
              <w:t xml:space="preserve"> for managing </w:t>
            </w:r>
            <w:r w:rsidR="00BC48F8" w:rsidRPr="002D29B7">
              <w:t>board appointment</w:t>
            </w:r>
            <w:r>
              <w:t>s</w:t>
            </w:r>
            <w:r w:rsidR="00BC48F8" w:rsidRPr="002D29B7">
              <w:t xml:space="preserve"> </w:t>
            </w:r>
            <w:r>
              <w:t xml:space="preserve">and actual or perceived </w:t>
            </w:r>
            <w:r w:rsidR="00747DC6">
              <w:t>conflicts of interest</w:t>
            </w:r>
            <w:r>
              <w:t xml:space="preserve"> be improved</w:t>
            </w:r>
            <w:r w:rsidR="00CB3FBE">
              <w:t xml:space="preserve"> (see </w:t>
            </w:r>
            <w:r w:rsidR="00CB3FBE" w:rsidRPr="00CB3FBE">
              <w:rPr>
                <w:b/>
                <w:bCs/>
              </w:rPr>
              <w:t>Attachment B</w:t>
            </w:r>
            <w:r w:rsidR="0058754B" w:rsidRPr="00FE7C45">
              <w:t>)</w:t>
            </w:r>
            <w:r w:rsidR="00BC48F8">
              <w:t>?</w:t>
            </w:r>
          </w:p>
          <w:p w14:paraId="5185FC32" w14:textId="77777777" w:rsidR="00C65EC7" w:rsidRDefault="00C65EC7" w:rsidP="007A21C1">
            <w:pPr>
              <w:pStyle w:val="ListParagraph"/>
              <w:spacing w:after="120"/>
              <w:ind w:left="714"/>
              <w:contextualSpacing w:val="0"/>
            </w:pPr>
          </w:p>
          <w:p w14:paraId="66448AE3" w14:textId="7CF246C7" w:rsidR="00BC48F8" w:rsidRPr="001B5C39" w:rsidRDefault="00BC48F8" w:rsidP="00F45B15">
            <w:pPr>
              <w:rPr>
                <w:rStyle w:val="normaltextrun"/>
                <w:rFonts w:ascii="Calibri Light" w:hAnsi="Calibri Light" w:cs="Calibri Light"/>
                <w:b/>
                <w:color w:val="0F4761" w:themeColor="accent1" w:themeShade="BF"/>
                <w:kern w:val="0"/>
                <w:sz w:val="28"/>
                <w:szCs w:val="28"/>
                <w:lang w:eastAsia="en-AU"/>
                <w14:ligatures w14:val="none"/>
              </w:rPr>
            </w:pPr>
            <w:r w:rsidRPr="00853091">
              <w:rPr>
                <w:rStyle w:val="normaltextrun"/>
                <w:rFonts w:ascii="Calibri Light" w:hAnsi="Calibri Light" w:cs="Calibri Light"/>
                <w:color w:val="0F4761" w:themeColor="accent1" w:themeShade="BF"/>
                <w:kern w:val="0"/>
                <w:sz w:val="28"/>
                <w:szCs w:val="28"/>
                <w:lang w:eastAsia="en-AU"/>
                <w14:ligatures w14:val="none"/>
              </w:rPr>
              <w:t>Budget</w:t>
            </w:r>
            <w:r w:rsidR="00B379D1" w:rsidRPr="004822BA">
              <w:rPr>
                <w:rStyle w:val="normaltextrun"/>
                <w:rFonts w:ascii="Calibri Light" w:hAnsi="Calibri Light" w:cs="Calibri Light"/>
                <w:color w:val="0F4761" w:themeColor="accent1" w:themeShade="BF"/>
                <w:kern w:val="0"/>
                <w:sz w:val="28"/>
                <w:szCs w:val="28"/>
                <w:lang w:eastAsia="en-AU"/>
                <w14:ligatures w14:val="none"/>
              </w:rPr>
              <w:t>ing</w:t>
            </w:r>
            <w:r w:rsidRPr="004822BA">
              <w:rPr>
                <w:rStyle w:val="normaltextrun"/>
                <w:rFonts w:ascii="Calibri Light" w:hAnsi="Calibri Light" w:cs="Calibri Light"/>
                <w:color w:val="0F4761" w:themeColor="accent1" w:themeShade="BF"/>
                <w:kern w:val="0"/>
                <w:sz w:val="28"/>
                <w:szCs w:val="28"/>
                <w:lang w:eastAsia="en-AU"/>
                <w14:ligatures w14:val="none"/>
              </w:rPr>
              <w:t xml:space="preserve"> and </w:t>
            </w:r>
            <w:r w:rsidR="00B379D1" w:rsidRPr="004822BA">
              <w:rPr>
                <w:rStyle w:val="normaltextrun"/>
                <w:rFonts w:ascii="Calibri Light" w:hAnsi="Calibri Light" w:cs="Calibri Light"/>
                <w:color w:val="0F4761" w:themeColor="accent1" w:themeShade="BF"/>
                <w:kern w:val="0"/>
                <w:sz w:val="28"/>
                <w:szCs w:val="28"/>
                <w:lang w:eastAsia="en-AU"/>
                <w14:ligatures w14:val="none"/>
              </w:rPr>
              <w:t>implications for AEMO’s responsiveness to governments</w:t>
            </w:r>
          </w:p>
          <w:p w14:paraId="6E9118E1" w14:textId="725B59E6" w:rsidR="00373A6D" w:rsidRPr="002C59A1" w:rsidRDefault="00373A6D" w:rsidP="002C59A1">
            <w:pPr>
              <w:pStyle w:val="ListParagraph"/>
              <w:numPr>
                <w:ilvl w:val="0"/>
                <w:numId w:val="10"/>
              </w:numPr>
              <w:spacing w:after="120"/>
              <w:ind w:left="714" w:hanging="357"/>
              <w:contextualSpacing w:val="0"/>
              <w:rPr>
                <w:rFonts w:eastAsia="Cambria"/>
                <w:szCs w:val="22"/>
                <w:lang w:val="en-US" w:eastAsia="ja-JP"/>
              </w:rPr>
            </w:pPr>
            <w:r w:rsidRPr="002C59A1">
              <w:rPr>
                <w:rFonts w:eastAsia="Cambria"/>
                <w:szCs w:val="22"/>
                <w:lang w:val="en-US" w:eastAsia="ja-JP"/>
              </w:rPr>
              <w:t xml:space="preserve">What improvements, if any, could be made to AEMO’s existing approach to budget management </w:t>
            </w:r>
            <w:r w:rsidR="00B379D1" w:rsidRPr="002C59A1">
              <w:rPr>
                <w:rFonts w:eastAsia="Cambria"/>
                <w:szCs w:val="22"/>
                <w:lang w:val="en-US" w:eastAsia="ja-JP"/>
              </w:rPr>
              <w:t xml:space="preserve">and cost recovery </w:t>
            </w:r>
            <w:r w:rsidRPr="002C59A1">
              <w:rPr>
                <w:rFonts w:eastAsia="Cambria"/>
                <w:szCs w:val="22"/>
                <w:lang w:val="en-US" w:eastAsia="ja-JP"/>
              </w:rPr>
              <w:t xml:space="preserve">to </w:t>
            </w:r>
            <w:r w:rsidR="008A5C0B">
              <w:rPr>
                <w:rFonts w:eastAsia="Cambria"/>
                <w:szCs w:val="22"/>
                <w:lang w:val="en-US" w:eastAsia="ja-JP"/>
              </w:rPr>
              <w:t>materially</w:t>
            </w:r>
            <w:r w:rsidR="0007070D">
              <w:rPr>
                <w:rFonts w:eastAsia="Cambria"/>
                <w:szCs w:val="22"/>
                <w:lang w:val="en-US" w:eastAsia="ja-JP"/>
              </w:rPr>
              <w:t xml:space="preserve"> improve </w:t>
            </w:r>
            <w:r w:rsidRPr="002C59A1">
              <w:rPr>
                <w:rFonts w:eastAsia="Cambria"/>
                <w:szCs w:val="22"/>
                <w:lang w:val="en-US" w:eastAsia="ja-JP"/>
              </w:rPr>
              <w:t>transparency</w:t>
            </w:r>
            <w:r w:rsidR="00B379D1" w:rsidRPr="002C59A1">
              <w:rPr>
                <w:rFonts w:eastAsia="Cambria"/>
                <w:szCs w:val="22"/>
                <w:lang w:val="en-US" w:eastAsia="ja-JP"/>
              </w:rPr>
              <w:t>,</w:t>
            </w:r>
            <w:r w:rsidRPr="002C59A1">
              <w:rPr>
                <w:rFonts w:eastAsia="Cambria"/>
                <w:szCs w:val="22"/>
                <w:lang w:val="en-US" w:eastAsia="ja-JP"/>
              </w:rPr>
              <w:t xml:space="preserve"> accountability</w:t>
            </w:r>
            <w:r w:rsidR="00B379D1" w:rsidRPr="002C59A1">
              <w:rPr>
                <w:rFonts w:eastAsia="Cambria"/>
                <w:szCs w:val="22"/>
                <w:lang w:val="en-US" w:eastAsia="ja-JP"/>
              </w:rPr>
              <w:t xml:space="preserve"> and responsiveness to governments</w:t>
            </w:r>
            <w:r w:rsidR="00E8426C" w:rsidRPr="002C59A1">
              <w:rPr>
                <w:rFonts w:eastAsia="Cambria"/>
                <w:szCs w:val="22"/>
                <w:lang w:val="en-US" w:eastAsia="ja-JP"/>
              </w:rPr>
              <w:t>, while maintaining AEMO’s independence</w:t>
            </w:r>
            <w:r w:rsidRPr="002C59A1">
              <w:rPr>
                <w:rFonts w:eastAsia="Cambria"/>
                <w:szCs w:val="22"/>
                <w:lang w:val="en-US" w:eastAsia="ja-JP"/>
              </w:rPr>
              <w:t>?</w:t>
            </w:r>
          </w:p>
          <w:p w14:paraId="19C65CFF" w14:textId="261F4EBE" w:rsidR="00F20C4F" w:rsidRPr="002C59A1" w:rsidRDefault="00F20C4F" w:rsidP="0E97D6FE">
            <w:pPr>
              <w:pStyle w:val="ListParagraph"/>
              <w:numPr>
                <w:ilvl w:val="0"/>
                <w:numId w:val="10"/>
              </w:numPr>
              <w:spacing w:after="120"/>
              <w:ind w:left="714" w:hanging="357"/>
              <w:contextualSpacing w:val="0"/>
              <w:rPr>
                <w:rFonts w:eastAsia="Cambria"/>
                <w:lang w:val="en-US" w:eastAsia="ja-JP"/>
              </w:rPr>
            </w:pPr>
            <w:r w:rsidRPr="0E97D6FE">
              <w:rPr>
                <w:rFonts w:eastAsia="Cambria"/>
                <w:lang w:val="en-US" w:eastAsia="ja-JP"/>
              </w:rPr>
              <w:t>Are the current governance and oversight arrangements fit</w:t>
            </w:r>
            <w:r w:rsidR="00603E9E" w:rsidRPr="0E97D6FE">
              <w:rPr>
                <w:rFonts w:eastAsia="Cambria"/>
                <w:lang w:val="en-US" w:eastAsia="ja-JP"/>
              </w:rPr>
              <w:t xml:space="preserve"> </w:t>
            </w:r>
            <w:r w:rsidR="00C115BF" w:rsidRPr="0E97D6FE">
              <w:rPr>
                <w:rFonts w:eastAsia="Cambria"/>
                <w:lang w:val="en-US" w:eastAsia="ja-JP"/>
              </w:rPr>
              <w:t>for</w:t>
            </w:r>
            <w:r w:rsidR="00603E9E" w:rsidRPr="0E97D6FE">
              <w:rPr>
                <w:rFonts w:eastAsia="Cambria"/>
                <w:lang w:val="en-US" w:eastAsia="ja-JP"/>
              </w:rPr>
              <w:t xml:space="preserve"> </w:t>
            </w:r>
            <w:proofErr w:type="gramStart"/>
            <w:r w:rsidR="00C115BF" w:rsidRPr="0E97D6FE">
              <w:rPr>
                <w:rFonts w:eastAsia="Cambria"/>
                <w:lang w:val="en-US" w:eastAsia="ja-JP"/>
              </w:rPr>
              <w:t>purpose</w:t>
            </w:r>
            <w:proofErr w:type="gramEnd"/>
            <w:r w:rsidRPr="0E97D6FE">
              <w:rPr>
                <w:rFonts w:eastAsia="Cambria"/>
                <w:lang w:val="en-US" w:eastAsia="ja-JP"/>
              </w:rPr>
              <w:t xml:space="preserve"> </w:t>
            </w:r>
            <w:proofErr w:type="gramStart"/>
            <w:r w:rsidRPr="0E97D6FE">
              <w:rPr>
                <w:rFonts w:eastAsia="Cambria"/>
                <w:lang w:val="en-US" w:eastAsia="ja-JP"/>
              </w:rPr>
              <w:t>to</w:t>
            </w:r>
            <w:proofErr w:type="gramEnd"/>
            <w:r w:rsidR="0069FFE9" w:rsidRPr="0E97D6FE">
              <w:rPr>
                <w:rFonts w:eastAsia="Cambria"/>
                <w:lang w:val="en-US" w:eastAsia="ja-JP"/>
              </w:rPr>
              <w:t>:</w:t>
            </w:r>
          </w:p>
          <w:p w14:paraId="0951BCBE" w14:textId="24A2225F" w:rsidR="00F20C4F" w:rsidRPr="002C59A1" w:rsidRDefault="00F20C4F" w:rsidP="005F7B50">
            <w:pPr>
              <w:pStyle w:val="ListParagraph"/>
              <w:numPr>
                <w:ilvl w:val="1"/>
                <w:numId w:val="10"/>
              </w:numPr>
              <w:spacing w:after="120"/>
              <w:contextualSpacing w:val="0"/>
              <w:rPr>
                <w:rFonts w:eastAsia="Cambria"/>
                <w:lang w:val="en-US" w:eastAsia="ja-JP"/>
              </w:rPr>
            </w:pPr>
            <w:r w:rsidRPr="0E97D6FE">
              <w:rPr>
                <w:rFonts w:eastAsia="Cambria"/>
                <w:lang w:val="en-US" w:eastAsia="ja-JP"/>
              </w:rPr>
              <w:t>ensure AEMO’s costs meet customer expectations</w:t>
            </w:r>
            <w:r w:rsidR="31A4F584" w:rsidRPr="0E97D6FE">
              <w:rPr>
                <w:rFonts w:eastAsia="Cambria"/>
                <w:lang w:val="en-US" w:eastAsia="ja-JP"/>
              </w:rPr>
              <w:t>,</w:t>
            </w:r>
            <w:r w:rsidRPr="0E97D6FE">
              <w:rPr>
                <w:rFonts w:eastAsia="Cambria"/>
                <w:lang w:val="en-US" w:eastAsia="ja-JP"/>
              </w:rPr>
              <w:t xml:space="preserve"> and </w:t>
            </w:r>
          </w:p>
          <w:p w14:paraId="3D510C67" w14:textId="31F80476" w:rsidR="00F20C4F" w:rsidRPr="002C59A1" w:rsidRDefault="00F20C4F" w:rsidP="0E97D6FE">
            <w:pPr>
              <w:pStyle w:val="ListParagraph"/>
              <w:numPr>
                <w:ilvl w:val="1"/>
                <w:numId w:val="10"/>
              </w:numPr>
              <w:spacing w:after="120"/>
              <w:contextualSpacing w:val="0"/>
              <w:rPr>
                <w:rFonts w:eastAsia="Cambria"/>
                <w:lang w:val="en-US" w:eastAsia="ja-JP"/>
              </w:rPr>
            </w:pPr>
            <w:r w:rsidRPr="0E97D6FE">
              <w:rPr>
                <w:rFonts w:eastAsia="Cambria"/>
                <w:lang w:val="en-US" w:eastAsia="ja-JP"/>
              </w:rPr>
              <w:t xml:space="preserve">seek to </w:t>
            </w:r>
            <w:proofErr w:type="spellStart"/>
            <w:r w:rsidRPr="0E97D6FE">
              <w:rPr>
                <w:rFonts w:eastAsia="Cambria"/>
                <w:lang w:val="en-US" w:eastAsia="ja-JP"/>
              </w:rPr>
              <w:t>minimise</w:t>
            </w:r>
            <w:proofErr w:type="spellEnd"/>
            <w:r w:rsidRPr="0E97D6FE">
              <w:rPr>
                <w:rFonts w:eastAsia="Cambria"/>
                <w:lang w:val="en-US" w:eastAsia="ja-JP"/>
              </w:rPr>
              <w:t xml:space="preserve"> impacts</w:t>
            </w:r>
            <w:r w:rsidR="198FE09F" w:rsidRPr="0E97D6FE">
              <w:rPr>
                <w:rFonts w:eastAsia="Cambria"/>
                <w:lang w:val="en-US" w:eastAsia="ja-JP"/>
              </w:rPr>
              <w:t xml:space="preserve"> on consumers and their bills</w:t>
            </w:r>
            <w:r w:rsidR="46CA5374" w:rsidRPr="0E97D6FE">
              <w:rPr>
                <w:rFonts w:eastAsia="Cambria"/>
                <w:lang w:val="en-US" w:eastAsia="ja-JP"/>
              </w:rPr>
              <w:t>, in the context of changing demand-side participation in the energy system</w:t>
            </w:r>
            <w:r w:rsidRPr="0E97D6FE">
              <w:rPr>
                <w:rFonts w:eastAsia="Cambria"/>
                <w:lang w:val="en-US" w:eastAsia="ja-JP"/>
              </w:rPr>
              <w:t>?</w:t>
            </w:r>
          </w:p>
          <w:p w14:paraId="420BD087" w14:textId="05ABA983" w:rsidR="00E742B2" w:rsidRDefault="00B379D1" w:rsidP="002C59A1">
            <w:pPr>
              <w:pStyle w:val="ListParagraph"/>
              <w:numPr>
                <w:ilvl w:val="0"/>
                <w:numId w:val="10"/>
              </w:numPr>
              <w:spacing w:after="120"/>
              <w:ind w:left="714" w:hanging="357"/>
              <w:contextualSpacing w:val="0"/>
              <w:rPr>
                <w:rFonts w:eastAsia="Cambria"/>
                <w:szCs w:val="22"/>
                <w:lang w:val="en-US" w:eastAsia="ja-JP"/>
              </w:rPr>
            </w:pPr>
            <w:r w:rsidRPr="002C59A1">
              <w:rPr>
                <w:rFonts w:eastAsia="Cambria"/>
                <w:szCs w:val="22"/>
                <w:lang w:val="en-US" w:eastAsia="ja-JP"/>
              </w:rPr>
              <w:t xml:space="preserve">What are the budgetary/cost recovery implications of the potential governance options discussed on page </w:t>
            </w:r>
            <w:r w:rsidR="003C41E3">
              <w:rPr>
                <w:rFonts w:eastAsia="Cambria"/>
                <w:szCs w:val="22"/>
                <w:lang w:val="en-US" w:eastAsia="ja-JP"/>
              </w:rPr>
              <w:t>6</w:t>
            </w:r>
            <w:r w:rsidRPr="002C59A1">
              <w:rPr>
                <w:rFonts w:eastAsia="Cambria"/>
                <w:szCs w:val="22"/>
                <w:lang w:val="en-US" w:eastAsia="ja-JP"/>
              </w:rPr>
              <w:t>?</w:t>
            </w:r>
          </w:p>
          <w:p w14:paraId="1735B531" w14:textId="77777777" w:rsidR="00C54350" w:rsidRPr="001B5C39" w:rsidRDefault="00E8426C" w:rsidP="003075AE">
            <w:pPr>
              <w:rPr>
                <w:rStyle w:val="normaltextrun"/>
                <w:rFonts w:ascii="Calibri Light" w:hAnsi="Calibri Light" w:cs="Calibri Light"/>
                <w:b/>
                <w:color w:val="0F4761" w:themeColor="accent1" w:themeShade="BF"/>
                <w:kern w:val="0"/>
                <w:sz w:val="28"/>
                <w:szCs w:val="28"/>
                <w:lang w:eastAsia="en-AU"/>
                <w14:ligatures w14:val="none"/>
              </w:rPr>
            </w:pPr>
            <w:r w:rsidRPr="00853091">
              <w:rPr>
                <w:rStyle w:val="normaltextrun"/>
                <w:rFonts w:ascii="Calibri Light" w:hAnsi="Calibri Light" w:cs="Calibri Light"/>
                <w:color w:val="0F4761" w:themeColor="accent1" w:themeShade="BF"/>
                <w:kern w:val="0"/>
                <w:sz w:val="28"/>
                <w:szCs w:val="28"/>
                <w:lang w:eastAsia="en-AU"/>
                <w14:ligatures w14:val="none"/>
              </w:rPr>
              <w:t>Other</w:t>
            </w:r>
          </w:p>
          <w:p w14:paraId="0274DEF0" w14:textId="77777777" w:rsidR="00C54350" w:rsidRDefault="00E8426C" w:rsidP="002C59A1">
            <w:pPr>
              <w:pStyle w:val="ListParagraph"/>
              <w:numPr>
                <w:ilvl w:val="0"/>
                <w:numId w:val="10"/>
              </w:numPr>
              <w:spacing w:after="120"/>
              <w:ind w:left="714" w:hanging="357"/>
              <w:contextualSpacing w:val="0"/>
            </w:pPr>
            <w:r>
              <w:t xml:space="preserve">Do you have any other thoughts on the matters raised in this discussion paper and in the Terms of </w:t>
            </w:r>
            <w:r w:rsidRPr="002C59A1">
              <w:rPr>
                <w:rFonts w:eastAsia="Cambria"/>
                <w:szCs w:val="22"/>
                <w:lang w:val="en-US" w:eastAsia="ja-JP"/>
              </w:rPr>
              <w:t>Reference</w:t>
            </w:r>
            <w:r>
              <w:t>?</w:t>
            </w:r>
          </w:p>
          <w:p w14:paraId="58995143" w14:textId="77777777" w:rsidR="001B5C39" w:rsidRPr="00C54350" w:rsidRDefault="001B5C39" w:rsidP="001B5C39">
            <w:pPr>
              <w:pStyle w:val="ListParagraph"/>
              <w:spacing w:after="0"/>
              <w:ind w:left="357"/>
              <w:contextualSpacing w:val="0"/>
            </w:pPr>
          </w:p>
        </w:tc>
      </w:tr>
    </w:tbl>
    <w:p w14:paraId="09CBCA7B" w14:textId="77777777" w:rsidR="00CD046E" w:rsidRPr="002D29B7" w:rsidRDefault="00CD046E" w:rsidP="00986CAD"/>
    <w:p w14:paraId="6A2398D6" w14:textId="77777777" w:rsidR="00986CAD" w:rsidRPr="002D29B7" w:rsidRDefault="00597E43" w:rsidP="001B5C39">
      <w:pPr>
        <w:pStyle w:val="Heading2"/>
      </w:pPr>
      <w:bookmarkStart w:id="43" w:name="_Toc221100957"/>
      <w:bookmarkStart w:id="44" w:name="_Toc221612617"/>
      <w:bookmarkStart w:id="45" w:name="_Toc221613526"/>
      <w:bookmarkStart w:id="46" w:name="_Toc221782624"/>
      <w:bookmarkStart w:id="47" w:name="_Toc221801854"/>
      <w:r w:rsidRPr="002D29B7">
        <w:t xml:space="preserve">Next </w:t>
      </w:r>
      <w:r w:rsidR="00CD6733" w:rsidRPr="002D29B7">
        <w:t>s</w:t>
      </w:r>
      <w:r w:rsidRPr="002D29B7">
        <w:t>teps</w:t>
      </w:r>
      <w:bookmarkEnd w:id="43"/>
      <w:bookmarkEnd w:id="44"/>
      <w:bookmarkEnd w:id="45"/>
      <w:bookmarkEnd w:id="46"/>
      <w:bookmarkEnd w:id="47"/>
      <w:r w:rsidR="00986CAD" w:rsidRPr="002D29B7">
        <w:t xml:space="preserve"> </w:t>
      </w:r>
    </w:p>
    <w:p w14:paraId="72AB46DF" w14:textId="79550AED" w:rsidR="00AA629D" w:rsidRPr="002D29B7" w:rsidRDefault="00E11B01" w:rsidP="00AA629D">
      <w:r>
        <w:t xml:space="preserve">The </w:t>
      </w:r>
      <w:r w:rsidR="00441D9C">
        <w:t>r</w:t>
      </w:r>
      <w:r>
        <w:t>eview will assess p</w:t>
      </w:r>
      <w:r w:rsidR="00700A80">
        <w:t xml:space="preserve">ublic feedback </w:t>
      </w:r>
      <w:r w:rsidR="00E8426C">
        <w:t>in response to</w:t>
      </w:r>
      <w:r w:rsidR="00700A80">
        <w:t xml:space="preserve"> this </w:t>
      </w:r>
      <w:r w:rsidR="00E8426C">
        <w:t>discussion paper</w:t>
      </w:r>
      <w:r w:rsidR="00700A80">
        <w:t xml:space="preserve"> to </w:t>
      </w:r>
      <w:r w:rsidR="00E8426C">
        <w:t>help</w:t>
      </w:r>
      <w:r w:rsidR="00700A80">
        <w:t xml:space="preserve"> inform</w:t>
      </w:r>
      <w:r w:rsidR="00E8426C">
        <w:t xml:space="preserve"> development of findings and recommendations that address the </w:t>
      </w:r>
      <w:r w:rsidR="00441D9C">
        <w:t>t</w:t>
      </w:r>
      <w:r w:rsidR="00E8426C">
        <w:t xml:space="preserve">erms of </w:t>
      </w:r>
      <w:r w:rsidR="00441D9C">
        <w:t>r</w:t>
      </w:r>
      <w:r w:rsidR="00E8426C">
        <w:t xml:space="preserve">eference. </w:t>
      </w:r>
      <w:r w:rsidR="00B414A4">
        <w:t>Following the consultation process</w:t>
      </w:r>
      <w:r>
        <w:t xml:space="preserve">, the </w:t>
      </w:r>
      <w:r w:rsidR="00441D9C">
        <w:t>r</w:t>
      </w:r>
      <w:r>
        <w:t>eview will prepare</w:t>
      </w:r>
      <w:r w:rsidR="00B414A4">
        <w:t xml:space="preserve"> a report </w:t>
      </w:r>
      <w:r>
        <w:t xml:space="preserve">containing recommendations </w:t>
      </w:r>
      <w:r w:rsidR="00B414A4">
        <w:t>for endorsement by</w:t>
      </w:r>
      <w:r>
        <w:t xml:space="preserve"> Energy Ministers at </w:t>
      </w:r>
      <w:r w:rsidR="00E8426C">
        <w:t xml:space="preserve">the first </w:t>
      </w:r>
      <w:r>
        <w:t>ECMC meeting</w:t>
      </w:r>
      <w:r w:rsidR="00B414A4">
        <w:t xml:space="preserve"> </w:t>
      </w:r>
      <w:r w:rsidR="00E8426C">
        <w:t>of 2026</w:t>
      </w:r>
      <w:r w:rsidR="00AA629D">
        <w:t xml:space="preserve">. </w:t>
      </w:r>
      <w:r w:rsidR="00E8426C">
        <w:t>Any c</w:t>
      </w:r>
      <w:r w:rsidR="00AA629D" w:rsidRPr="002D29B7">
        <w:t xml:space="preserve">hanges flowing from the ECMC </w:t>
      </w:r>
      <w:r w:rsidR="00E8426C">
        <w:t xml:space="preserve">response </w:t>
      </w:r>
      <w:r w:rsidR="00AA629D" w:rsidRPr="002D29B7">
        <w:t xml:space="preserve">will be considered separately </w:t>
      </w:r>
      <w:r w:rsidR="00E8426C">
        <w:t>in future implementation</w:t>
      </w:r>
      <w:r w:rsidR="00AA629D" w:rsidRPr="002D29B7">
        <w:t xml:space="preserve"> phase of work. </w:t>
      </w:r>
    </w:p>
    <w:p w14:paraId="2FCABFE4" w14:textId="77777777" w:rsidR="0021598D" w:rsidRDefault="0021598D">
      <w:pPr>
        <w:spacing w:after="160"/>
      </w:pPr>
      <w:r>
        <w:br w:type="page"/>
      </w:r>
    </w:p>
    <w:p w14:paraId="628ED53B" w14:textId="734A0DD4" w:rsidR="00097609" w:rsidRPr="003A1841" w:rsidRDefault="00097609" w:rsidP="00097609">
      <w:pPr>
        <w:pStyle w:val="Heading2"/>
      </w:pPr>
      <w:bookmarkStart w:id="48" w:name="_Toc221782625"/>
      <w:bookmarkStart w:id="49" w:name="_Toc221801855"/>
      <w:bookmarkStart w:id="50" w:name="_Toc221100958"/>
      <w:bookmarkStart w:id="51" w:name="_Toc221613527"/>
      <w:r w:rsidRPr="003A1841">
        <w:lastRenderedPageBreak/>
        <w:t xml:space="preserve">Attachment </w:t>
      </w:r>
      <w:r>
        <w:t>A</w:t>
      </w:r>
      <w:r w:rsidRPr="003A1841">
        <w:t>: AEMO’s purpose and objectives</w:t>
      </w:r>
      <w:bookmarkEnd w:id="48"/>
      <w:bookmarkEnd w:id="49"/>
    </w:p>
    <w:p w14:paraId="1C972F33" w14:textId="03C2DFF7" w:rsidR="00097609" w:rsidRDefault="00097609" w:rsidP="00097609">
      <w:r>
        <w:t xml:space="preserve">As Australia's independent system and market operator and system planner, AEMO's purpose is </w:t>
      </w:r>
      <w:r w:rsidR="0005355F">
        <w:t>‘</w:t>
      </w:r>
      <w:r>
        <w:t xml:space="preserve">to ensure secure, reliable, and affordable energy and </w:t>
      </w:r>
      <w:r w:rsidR="00073D80">
        <w:t xml:space="preserve">to </w:t>
      </w:r>
      <w:r>
        <w:t>enable the energy transition for the benefit of all Australians</w:t>
      </w:r>
      <w:r w:rsidR="007B5D70">
        <w:t>’</w:t>
      </w:r>
      <w:r>
        <w:t>.</w:t>
      </w:r>
      <w:r>
        <w:rPr>
          <w:rStyle w:val="FootnoteReference"/>
        </w:rPr>
        <w:footnoteReference w:id="3"/>
      </w:r>
    </w:p>
    <w:p w14:paraId="1127068E" w14:textId="77777777" w:rsidR="003236A6" w:rsidRDefault="00097609" w:rsidP="00EA3786">
      <w:pPr>
        <w:spacing w:after="120"/>
      </w:pPr>
      <w:r>
        <w:t xml:space="preserve">AEMO’s functions, prescribed through </w:t>
      </w:r>
      <w:r w:rsidRPr="002C24FE">
        <w:t>national and Western Australian electricity and gas laws</w:t>
      </w:r>
      <w:r>
        <w:t>,</w:t>
      </w:r>
      <w:r w:rsidRPr="002C24FE">
        <w:t xml:space="preserve"> </w:t>
      </w:r>
      <w:r>
        <w:t>seek to promote the efficient investment in, and efficient operation and use of, gas and electricity for the long-term interests of Australian consumers</w:t>
      </w:r>
      <w:r w:rsidR="00244EE4">
        <w:t xml:space="preserve">. </w:t>
      </w:r>
    </w:p>
    <w:p w14:paraId="60CC7DDB" w14:textId="156C8C4F" w:rsidR="0066138D" w:rsidRDefault="00244EE4" w:rsidP="00EA3786">
      <w:pPr>
        <w:spacing w:after="120"/>
      </w:pPr>
      <w:r>
        <w:t xml:space="preserve">In doing so, AEMO must have regard to the national electricity </w:t>
      </w:r>
      <w:r w:rsidR="00E71C89">
        <w:t xml:space="preserve">and gas </w:t>
      </w:r>
      <w:r>
        <w:t>objective</w:t>
      </w:r>
      <w:r w:rsidR="00E71C89">
        <w:t>s</w:t>
      </w:r>
      <w:r>
        <w:t xml:space="preserve"> set out in the NEL</w:t>
      </w:r>
      <w:r w:rsidR="00E71C89">
        <w:t xml:space="preserve"> and NGL</w:t>
      </w:r>
      <w:r w:rsidR="009832EE">
        <w:t xml:space="preserve">, which </w:t>
      </w:r>
      <w:r w:rsidR="002960C1">
        <w:t>include</w:t>
      </w:r>
      <w:r w:rsidR="0066138D">
        <w:t>:</w:t>
      </w:r>
    </w:p>
    <w:p w14:paraId="08702A44" w14:textId="50F03A47" w:rsidR="00790EDE" w:rsidRDefault="00097609" w:rsidP="0066138D">
      <w:pPr>
        <w:pStyle w:val="ListParagraph"/>
        <w:numPr>
          <w:ilvl w:val="0"/>
          <w:numId w:val="10"/>
        </w:numPr>
        <w:spacing w:after="120"/>
      </w:pPr>
      <w:r>
        <w:t>price, quality, safety, reliability and security</w:t>
      </w:r>
      <w:r w:rsidR="009832EE">
        <w:t xml:space="preserve"> of </w:t>
      </w:r>
      <w:r w:rsidR="00790EDE">
        <w:t xml:space="preserve">supply of </w:t>
      </w:r>
      <w:r w:rsidR="0066138D">
        <w:t>electricity</w:t>
      </w:r>
      <w:r w:rsidR="00E71C89">
        <w:t xml:space="preserve"> and gas</w:t>
      </w:r>
      <w:r w:rsidR="00790EDE">
        <w:t>; and</w:t>
      </w:r>
    </w:p>
    <w:p w14:paraId="1804D3E8" w14:textId="490BA36E" w:rsidR="00790EDE" w:rsidRDefault="00790EDE" w:rsidP="0066138D">
      <w:pPr>
        <w:pStyle w:val="ListParagraph"/>
        <w:numPr>
          <w:ilvl w:val="0"/>
          <w:numId w:val="10"/>
        </w:numPr>
        <w:spacing w:after="120"/>
      </w:pPr>
      <w:r>
        <w:t>the reliability, safety and security of the national electricity system; and</w:t>
      </w:r>
    </w:p>
    <w:p w14:paraId="4660EE6F" w14:textId="62FD8FB2" w:rsidR="00790EDE" w:rsidRDefault="00790EDE" w:rsidP="0066138D">
      <w:pPr>
        <w:pStyle w:val="ListParagraph"/>
        <w:numPr>
          <w:ilvl w:val="0"/>
          <w:numId w:val="10"/>
        </w:numPr>
        <w:spacing w:after="120"/>
      </w:pPr>
      <w:r>
        <w:t>the achievement of targets set by a participating jurisdiction –</w:t>
      </w:r>
    </w:p>
    <w:p w14:paraId="0C3301A9" w14:textId="1C7481F7" w:rsidR="00790EDE" w:rsidRDefault="00790EDE" w:rsidP="00790EDE">
      <w:pPr>
        <w:pStyle w:val="ListParagraph"/>
        <w:numPr>
          <w:ilvl w:val="1"/>
          <w:numId w:val="10"/>
        </w:numPr>
        <w:spacing w:after="120"/>
      </w:pPr>
      <w:r>
        <w:t>for reducing Australia’s greenhouse gas emissions; or</w:t>
      </w:r>
    </w:p>
    <w:p w14:paraId="37D18551" w14:textId="174646B5" w:rsidR="0066138D" w:rsidRDefault="00790EDE" w:rsidP="005F7B50">
      <w:pPr>
        <w:pStyle w:val="ListParagraph"/>
        <w:numPr>
          <w:ilvl w:val="1"/>
          <w:numId w:val="10"/>
        </w:numPr>
        <w:spacing w:after="120"/>
      </w:pPr>
      <w:r>
        <w:t>that are likely to contribute to reducing Australia’s greenhouse case emissions.</w:t>
      </w:r>
      <w:r w:rsidR="00097609">
        <w:t xml:space="preserve"> </w:t>
      </w:r>
    </w:p>
    <w:p w14:paraId="6EFA7E2F" w14:textId="1A2771A5" w:rsidR="00097609" w:rsidRDefault="005405B1" w:rsidP="0066138D">
      <w:pPr>
        <w:spacing w:after="120"/>
      </w:pPr>
      <w:r>
        <w:t xml:space="preserve">AEMO summarises its </w:t>
      </w:r>
      <w:r w:rsidR="00097609">
        <w:t>areas of responsibility</w:t>
      </w:r>
      <w:r>
        <w:t xml:space="preserve"> as</w:t>
      </w:r>
      <w:r w:rsidR="00097609">
        <w:t>:</w:t>
      </w:r>
    </w:p>
    <w:p w14:paraId="1AC7B5EE" w14:textId="6A8890EB" w:rsidR="00097609" w:rsidRDefault="00097609" w:rsidP="00097609">
      <w:pPr>
        <w:pStyle w:val="ListParagraph"/>
        <w:numPr>
          <w:ilvl w:val="0"/>
          <w:numId w:val="60"/>
        </w:numPr>
        <w:spacing w:after="160"/>
      </w:pPr>
      <w:r>
        <w:t>maintain</w:t>
      </w:r>
      <w:r w:rsidR="00A5630E">
        <w:t>ing</w:t>
      </w:r>
      <w:r>
        <w:t xml:space="preserve"> secure electricity and gas systems</w:t>
      </w:r>
    </w:p>
    <w:p w14:paraId="7A9B31D1" w14:textId="046853DA" w:rsidR="00097609" w:rsidRDefault="00097609" w:rsidP="00097609">
      <w:pPr>
        <w:pStyle w:val="ListParagraph"/>
        <w:numPr>
          <w:ilvl w:val="0"/>
          <w:numId w:val="60"/>
        </w:numPr>
        <w:spacing w:after="160"/>
      </w:pPr>
      <w:r>
        <w:t>manag</w:t>
      </w:r>
      <w:r w:rsidR="00A5630E">
        <w:t>ing</w:t>
      </w:r>
      <w:r>
        <w:t xml:space="preserve"> electricity and gas markets</w:t>
      </w:r>
    </w:p>
    <w:p w14:paraId="2ED30E45" w14:textId="476692EA" w:rsidR="00097609" w:rsidRDefault="00097609" w:rsidP="00097609">
      <w:pPr>
        <w:pStyle w:val="ListParagraph"/>
        <w:numPr>
          <w:ilvl w:val="0"/>
          <w:numId w:val="60"/>
        </w:numPr>
        <w:spacing w:after="160"/>
      </w:pPr>
      <w:r>
        <w:t>lead</w:t>
      </w:r>
      <w:r w:rsidR="00A5630E">
        <w:t>ing</w:t>
      </w:r>
      <w:r>
        <w:t xml:space="preserve"> the design of Australia’s future energy system.</w:t>
      </w:r>
      <w:r>
        <w:rPr>
          <w:rStyle w:val="FootnoteReference"/>
        </w:rPr>
        <w:footnoteReference w:id="4"/>
      </w:r>
    </w:p>
    <w:p w14:paraId="71D743E8" w14:textId="77777777" w:rsidR="00097609" w:rsidRDefault="00097609" w:rsidP="00097609">
      <w:pPr>
        <w:spacing w:after="120"/>
      </w:pPr>
      <w:r>
        <w:t>In addition to these responsibilities, AEMO’s FY26 Strategic Corporate Plan outlines the four strategic priorities that have guided its operations since FY22:</w:t>
      </w:r>
    </w:p>
    <w:p w14:paraId="6A550920" w14:textId="03EA3C9E" w:rsidR="00097609" w:rsidRDefault="00DC7039" w:rsidP="00097609">
      <w:pPr>
        <w:pStyle w:val="ListParagraph"/>
        <w:numPr>
          <w:ilvl w:val="0"/>
          <w:numId w:val="61"/>
        </w:numPr>
        <w:spacing w:after="160"/>
      </w:pPr>
      <w:r>
        <w:t>‘O</w:t>
      </w:r>
      <w:r w:rsidR="00097609">
        <w:t>perating today’s systems and markets – keeping the lights on and the gas flowing</w:t>
      </w:r>
    </w:p>
    <w:p w14:paraId="5B4BF58D" w14:textId="01A64F86" w:rsidR="00097609" w:rsidRDefault="00DC7039" w:rsidP="00097609">
      <w:pPr>
        <w:pStyle w:val="ListParagraph"/>
        <w:numPr>
          <w:ilvl w:val="0"/>
          <w:numId w:val="61"/>
        </w:numPr>
        <w:spacing w:after="160"/>
      </w:pPr>
      <w:r>
        <w:t>N</w:t>
      </w:r>
      <w:r w:rsidR="00097609">
        <w:t>avigating the energy future – using the data, analysis and insights to guide future energy investment and market reforms</w:t>
      </w:r>
    </w:p>
    <w:p w14:paraId="0C1815C4" w14:textId="5069DB6C" w:rsidR="00097609" w:rsidRDefault="00DC7039" w:rsidP="00097609">
      <w:pPr>
        <w:pStyle w:val="ListParagraph"/>
        <w:numPr>
          <w:ilvl w:val="0"/>
          <w:numId w:val="61"/>
        </w:numPr>
        <w:spacing w:after="160"/>
      </w:pPr>
      <w:r>
        <w:t>E</w:t>
      </w:r>
      <w:r w:rsidR="00097609">
        <w:t>ngaging stakeholders – building trust among governments, businesses and communities</w:t>
      </w:r>
    </w:p>
    <w:p w14:paraId="1307B721" w14:textId="4A4ED502" w:rsidR="00097609" w:rsidRPr="00F4686A" w:rsidRDefault="00DC7039" w:rsidP="00097609">
      <w:pPr>
        <w:pStyle w:val="ListParagraph"/>
        <w:numPr>
          <w:ilvl w:val="0"/>
          <w:numId w:val="61"/>
        </w:numPr>
        <w:spacing w:after="160"/>
        <w:rPr>
          <w:szCs w:val="22"/>
        </w:rPr>
      </w:pPr>
      <w:r>
        <w:t>E</w:t>
      </w:r>
      <w:r w:rsidR="00097609">
        <w:t>volving the way AEMO works – modernising AEMO’s processes and systems, while making AEMO an easier place to work with.</w:t>
      </w:r>
      <w:r w:rsidR="00097609">
        <w:rPr>
          <w:rStyle w:val="FootnoteReference"/>
        </w:rPr>
        <w:footnoteReference w:id="5"/>
      </w:r>
      <w:r>
        <w:t>’</w:t>
      </w:r>
    </w:p>
    <w:p w14:paraId="326C9214" w14:textId="77777777" w:rsidR="00097609" w:rsidRDefault="00097609">
      <w:pPr>
        <w:spacing w:after="160"/>
        <w:rPr>
          <w:rFonts w:eastAsiaTheme="majorEastAsia" w:cstheme="majorBidi"/>
          <w:b/>
          <w:color w:val="083A42"/>
          <w:sz w:val="36"/>
          <w:szCs w:val="32"/>
        </w:rPr>
      </w:pPr>
      <w:r>
        <w:br w:type="page"/>
      </w:r>
    </w:p>
    <w:p w14:paraId="10305071" w14:textId="4E4EDFF3" w:rsidR="005C0D80" w:rsidRPr="003075AE" w:rsidRDefault="0021598D" w:rsidP="003075AE">
      <w:pPr>
        <w:pStyle w:val="Heading2"/>
      </w:pPr>
      <w:bookmarkStart w:id="52" w:name="_Toc221782626"/>
      <w:bookmarkStart w:id="53" w:name="_Toc221801856"/>
      <w:r w:rsidRPr="003075AE">
        <w:lastRenderedPageBreak/>
        <w:t xml:space="preserve">Attachment </w:t>
      </w:r>
      <w:r w:rsidR="00097609">
        <w:t>B</w:t>
      </w:r>
      <w:r w:rsidRPr="003075AE">
        <w:t xml:space="preserve">: Terms of </w:t>
      </w:r>
      <w:r w:rsidR="00441D9C" w:rsidRPr="003075AE">
        <w:t>r</w:t>
      </w:r>
      <w:r w:rsidRPr="003075AE">
        <w:t>eference</w:t>
      </w:r>
      <w:bookmarkEnd w:id="50"/>
      <w:bookmarkEnd w:id="51"/>
      <w:bookmarkEnd w:id="52"/>
      <w:bookmarkEnd w:id="53"/>
    </w:p>
    <w:p w14:paraId="288AC4E3" w14:textId="77777777" w:rsidR="00F4686A" w:rsidRPr="00F4686A" w:rsidRDefault="00F4686A" w:rsidP="00F4686A">
      <w:pPr>
        <w:spacing w:before="200" w:after="240"/>
        <w:textAlignment w:val="baseline"/>
        <w:rPr>
          <w:rFonts w:eastAsia="Calibri"/>
          <w:color w:val="auto"/>
          <w:kern w:val="0"/>
          <w:szCs w:val="22"/>
          <w:lang w:eastAsia="en-AU"/>
          <w14:ligatures w14:val="none"/>
        </w:rPr>
      </w:pPr>
      <w:r w:rsidRPr="00F4686A">
        <w:rPr>
          <w:rFonts w:eastAsia="Calibri"/>
          <w:color w:val="auto"/>
          <w:kern w:val="0"/>
          <w:szCs w:val="22"/>
          <w:lang w:eastAsia="en-AU"/>
          <w14:ligatures w14:val="none"/>
        </w:rPr>
        <w:t>This terms of reference sets out a review endorsed by Energy Ministers and led by the Australian Government Department of Climate Change, Energy, the Environment and Water (DCCEEW) into the Australian Energy Market Operator’s (AEMO) governance arrangements.</w:t>
      </w:r>
    </w:p>
    <w:p w14:paraId="6EAFF707" w14:textId="77777777" w:rsidR="00F4686A" w:rsidRPr="00F4686A" w:rsidRDefault="00F4686A" w:rsidP="003075AE">
      <w:pPr>
        <w:rPr>
          <w:rStyle w:val="normaltextrun"/>
          <w:rFonts w:ascii="Calibri Light" w:hAnsi="Calibri Light" w:cs="Calibri Light"/>
          <w:color w:val="0F4761" w:themeColor="accent1" w:themeShade="BF"/>
          <w:sz w:val="28"/>
          <w:szCs w:val="28"/>
          <w:lang w:eastAsia="en-AU"/>
        </w:rPr>
      </w:pPr>
      <w:bookmarkStart w:id="54" w:name="_Toc221612618"/>
      <w:r w:rsidRPr="00F4686A">
        <w:rPr>
          <w:rStyle w:val="normaltextrun"/>
          <w:rFonts w:ascii="Calibri Light" w:hAnsi="Calibri Light" w:cs="Calibri Light"/>
          <w:color w:val="0F4761" w:themeColor="accent1" w:themeShade="BF"/>
          <w:sz w:val="28"/>
          <w:szCs w:val="28"/>
          <w:lang w:eastAsia="en-AU"/>
        </w:rPr>
        <w:t>Background</w:t>
      </w:r>
      <w:bookmarkEnd w:id="54"/>
    </w:p>
    <w:p w14:paraId="6FA4BB14" w14:textId="77777777" w:rsidR="00F4686A" w:rsidRPr="00F4686A" w:rsidRDefault="00F4686A" w:rsidP="00F4686A">
      <w:pPr>
        <w:spacing w:before="200" w:after="240"/>
        <w:textAlignment w:val="baseline"/>
        <w:rPr>
          <w:rFonts w:eastAsia="Calibri"/>
          <w:color w:val="auto"/>
          <w:kern w:val="0"/>
          <w:szCs w:val="22"/>
          <w:lang w:eastAsia="en-AU"/>
          <w14:ligatures w14:val="none"/>
        </w:rPr>
      </w:pPr>
      <w:r w:rsidRPr="00F4686A">
        <w:rPr>
          <w:rFonts w:eastAsia="Calibri"/>
          <w:color w:val="auto"/>
          <w:kern w:val="0"/>
          <w:szCs w:val="22"/>
          <w:lang w:eastAsia="en-AU"/>
          <w14:ligatures w14:val="none"/>
        </w:rPr>
        <w:t>AEMO</w:t>
      </w:r>
      <w:r w:rsidRPr="00F4686A">
        <w:rPr>
          <w:rFonts w:eastAsia="Calibri"/>
          <w:i/>
          <w:iCs/>
          <w:color w:val="auto"/>
          <w:kern w:val="0"/>
          <w:szCs w:val="22"/>
          <w:lang w:eastAsia="en-AU"/>
          <w14:ligatures w14:val="none"/>
        </w:rPr>
        <w:t xml:space="preserve"> </w:t>
      </w:r>
      <w:r w:rsidRPr="00F4686A">
        <w:rPr>
          <w:rFonts w:eastAsia="Calibri"/>
          <w:color w:val="auto"/>
          <w:kern w:val="0"/>
          <w:szCs w:val="22"/>
          <w:lang w:eastAsia="en-AU"/>
          <w14:ligatures w14:val="none"/>
        </w:rPr>
        <w:t>was established in 2009 to manage the National Electricity Market (NEM) in the eastern and south-eastern states and Australian gas markets. It is responsible for the day-to-day operation and administration of both the power system and electricity wholesale spot market in the NEM, the retail electricity markets, the retail and wholesale gas markets, development of a National Transmission Plan, and other supporting activities.</w:t>
      </w:r>
    </w:p>
    <w:p w14:paraId="1DA9F211" w14:textId="77777777" w:rsidR="00F4686A" w:rsidRPr="00F4686A" w:rsidRDefault="00F4686A" w:rsidP="00F4686A">
      <w:pPr>
        <w:spacing w:before="200" w:after="240"/>
        <w:textAlignment w:val="baseline"/>
        <w:rPr>
          <w:rFonts w:eastAsia="Calibri"/>
          <w:color w:val="auto"/>
          <w:kern w:val="0"/>
          <w:szCs w:val="22"/>
          <w:lang w:eastAsia="en-AU"/>
          <w14:ligatures w14:val="none"/>
        </w:rPr>
      </w:pPr>
      <w:r w:rsidRPr="00F4686A">
        <w:rPr>
          <w:rFonts w:eastAsia="Calibri"/>
          <w:color w:val="auto"/>
          <w:kern w:val="0"/>
          <w:szCs w:val="22"/>
          <w:lang w:eastAsia="en-AU"/>
          <w14:ligatures w14:val="none"/>
        </w:rPr>
        <w:t>Since the establishment of AEMO, the energy landscape has continued to evolve rapidly on both the demand and supply sides of the system. The functions of AEMO have expanded under national laws and through the assumption of jurisdictional roles, with its roles in:</w:t>
      </w:r>
    </w:p>
    <w:p w14:paraId="1BB83D23" w14:textId="77777777" w:rsidR="00F4686A" w:rsidRPr="00F4686A" w:rsidRDefault="00F4686A" w:rsidP="003075AE">
      <w:pPr>
        <w:pStyle w:val="ListParagraph"/>
        <w:numPr>
          <w:ilvl w:val="0"/>
          <w:numId w:val="10"/>
        </w:numPr>
      </w:pPr>
      <w:r w:rsidRPr="00F4686A">
        <w:t>transmission planning, with the Integrated System Plan becoming the focal point in development of the national grid</w:t>
      </w:r>
    </w:p>
    <w:p w14:paraId="060E1BB8" w14:textId="77777777" w:rsidR="00F4686A" w:rsidRPr="00F4686A" w:rsidRDefault="00F4686A" w:rsidP="003075AE">
      <w:pPr>
        <w:pStyle w:val="ListParagraph"/>
        <w:numPr>
          <w:ilvl w:val="0"/>
          <w:numId w:val="10"/>
        </w:numPr>
      </w:pPr>
      <w:r w:rsidRPr="00F4686A">
        <w:t>grid strength and support, through overseeing system strength and enhanced tools for reliability and reserve trading</w:t>
      </w:r>
    </w:p>
    <w:p w14:paraId="664A1791" w14:textId="77777777" w:rsidR="00F4686A" w:rsidRPr="00F4686A" w:rsidRDefault="00F4686A" w:rsidP="003075AE">
      <w:pPr>
        <w:pStyle w:val="ListParagraph"/>
        <w:numPr>
          <w:ilvl w:val="0"/>
          <w:numId w:val="10"/>
        </w:numPr>
      </w:pPr>
      <w:r w:rsidRPr="00F4686A">
        <w:t>gas market reliability and security, with powers to intervene to address threats to security across the east coast gas system (ECGS)</w:t>
      </w:r>
    </w:p>
    <w:p w14:paraId="4376F895" w14:textId="79FFD8C6" w:rsidR="00F4686A" w:rsidRPr="00F4686A" w:rsidRDefault="00F4686A" w:rsidP="003075AE">
      <w:pPr>
        <w:pStyle w:val="ListParagraph"/>
        <w:numPr>
          <w:ilvl w:val="0"/>
          <w:numId w:val="10"/>
        </w:numPr>
      </w:pPr>
      <w:r w:rsidRPr="00F4686A">
        <w:t>market and system advisory and analysis services, with AEMO’s data and analysis used for an expanding range of policy and public purposes</w:t>
      </w:r>
    </w:p>
    <w:p w14:paraId="6A08C550" w14:textId="77777777" w:rsidR="00F4686A" w:rsidRPr="003075AE" w:rsidRDefault="00F4686A" w:rsidP="003075AE">
      <w:pPr>
        <w:pStyle w:val="ListParagraph"/>
        <w:numPr>
          <w:ilvl w:val="0"/>
          <w:numId w:val="10"/>
        </w:numPr>
      </w:pPr>
      <w:r w:rsidRPr="00F4686A">
        <w:t>providing</w:t>
      </w:r>
      <w:r w:rsidRPr="003075AE">
        <w:t xml:space="preserve"> services to jurisdictional energy investment schemes via its part-owned subsidiary, </w:t>
      </w:r>
      <w:proofErr w:type="spellStart"/>
      <w:r w:rsidRPr="003075AE">
        <w:t>AusEnergy</w:t>
      </w:r>
      <w:proofErr w:type="spellEnd"/>
      <w:r w:rsidRPr="003075AE">
        <w:t xml:space="preserve"> Services Limited (ASL).</w:t>
      </w:r>
    </w:p>
    <w:p w14:paraId="03CF1C4A" w14:textId="77777777" w:rsidR="00F4686A" w:rsidRPr="00F4686A" w:rsidRDefault="00F4686A" w:rsidP="00F4686A">
      <w:pPr>
        <w:spacing w:before="200" w:after="240"/>
        <w:textAlignment w:val="baseline"/>
        <w:rPr>
          <w:rFonts w:eastAsia="Calibri"/>
          <w:color w:val="auto"/>
          <w:kern w:val="0"/>
          <w:szCs w:val="22"/>
          <w:lang w:eastAsia="en-AU"/>
          <w14:ligatures w14:val="none"/>
        </w:rPr>
      </w:pPr>
      <w:r w:rsidRPr="00F4686A">
        <w:rPr>
          <w:rFonts w:eastAsia="Calibri"/>
          <w:color w:val="auto"/>
          <w:kern w:val="0"/>
          <w:szCs w:val="22"/>
          <w:lang w:eastAsia="en-AU"/>
          <w14:ligatures w14:val="none"/>
        </w:rPr>
        <w:t>Given the pace and scale of the energy transition, it is timely to review the governance arrangements to ensure they remain fit for purpose to support AEMO in remaining flexible and agile to meet its responsibilities as set out in the Australian Energy Market Agreement.</w:t>
      </w:r>
    </w:p>
    <w:p w14:paraId="3B7CF1B7" w14:textId="77777777" w:rsidR="00F4686A" w:rsidRPr="00F4686A" w:rsidRDefault="00F4686A" w:rsidP="003075AE">
      <w:pPr>
        <w:rPr>
          <w:rStyle w:val="normaltextrun"/>
          <w:rFonts w:ascii="Calibri Light" w:hAnsi="Calibri Light" w:cs="Calibri Light"/>
          <w:color w:val="0F4761" w:themeColor="accent1" w:themeShade="BF"/>
          <w:sz w:val="28"/>
          <w:szCs w:val="28"/>
          <w:lang w:eastAsia="en-AU"/>
        </w:rPr>
      </w:pPr>
      <w:bookmarkStart w:id="55" w:name="_Toc221612619"/>
      <w:r w:rsidRPr="00F4686A">
        <w:rPr>
          <w:rStyle w:val="normaltextrun"/>
          <w:rFonts w:ascii="Calibri Light" w:hAnsi="Calibri Light" w:cs="Calibri Light"/>
          <w:color w:val="0F4761" w:themeColor="accent1" w:themeShade="BF"/>
          <w:sz w:val="28"/>
          <w:szCs w:val="28"/>
          <w:lang w:eastAsia="en-AU"/>
        </w:rPr>
        <w:t>Scope</w:t>
      </w:r>
      <w:bookmarkEnd w:id="55"/>
      <w:r w:rsidRPr="00F4686A">
        <w:rPr>
          <w:rStyle w:val="normaltextrun"/>
          <w:rFonts w:ascii="Calibri Light" w:hAnsi="Calibri Light" w:cs="Calibri Light"/>
          <w:color w:val="0F4761" w:themeColor="accent1" w:themeShade="BF"/>
          <w:sz w:val="28"/>
          <w:szCs w:val="28"/>
          <w:lang w:eastAsia="en-AU"/>
        </w:rPr>
        <w:t xml:space="preserve"> </w:t>
      </w:r>
    </w:p>
    <w:p w14:paraId="4351C11D" w14:textId="77777777" w:rsidR="00F4686A" w:rsidRPr="00F4686A" w:rsidRDefault="00F4686A" w:rsidP="00F4686A">
      <w:pPr>
        <w:spacing w:before="200" w:after="120"/>
        <w:textAlignment w:val="baseline"/>
        <w:rPr>
          <w:rFonts w:eastAsia="Calibri"/>
          <w:color w:val="auto"/>
          <w:kern w:val="0"/>
          <w:szCs w:val="22"/>
          <w:lang w:eastAsia="en-AU"/>
          <w14:ligatures w14:val="none"/>
        </w:rPr>
      </w:pPr>
      <w:r w:rsidRPr="00F4686A">
        <w:rPr>
          <w:rFonts w:eastAsia="Calibri"/>
          <w:color w:val="auto"/>
          <w:kern w:val="0"/>
          <w:szCs w:val="22"/>
          <w:lang w:eastAsia="en-AU"/>
          <w14:ligatures w14:val="none"/>
        </w:rPr>
        <w:t>The review will focus on the current arrangements of AEMO and whether it is fit for purpose currently and in a future market design. The analysis will provide findings and recommendations to Energy Ministers on the current governance arrangements of AEMO and if amendments are needed to:</w:t>
      </w:r>
    </w:p>
    <w:p w14:paraId="326A41E3" w14:textId="77777777" w:rsidR="00F4686A" w:rsidRPr="00F4686A" w:rsidRDefault="00F4686A" w:rsidP="002C59A1">
      <w:pPr>
        <w:pStyle w:val="ListParagraph"/>
        <w:numPr>
          <w:ilvl w:val="0"/>
          <w:numId w:val="10"/>
        </w:numPr>
        <w:spacing w:after="120"/>
        <w:ind w:left="714" w:hanging="357"/>
      </w:pPr>
      <w:r w:rsidRPr="00F4686A">
        <w:rPr>
          <w:rFonts w:eastAsia="Calibri"/>
          <w:color w:val="auto"/>
          <w:kern w:val="0"/>
          <w:szCs w:val="22"/>
          <w14:ligatures w14:val="none"/>
        </w:rPr>
        <w:t xml:space="preserve">enhance transparency and </w:t>
      </w:r>
      <w:r w:rsidRPr="00F4686A">
        <w:t>accountability</w:t>
      </w:r>
    </w:p>
    <w:p w14:paraId="316E7ED4" w14:textId="77777777" w:rsidR="00F4686A" w:rsidRPr="00F4686A" w:rsidRDefault="00F4686A" w:rsidP="002C59A1">
      <w:pPr>
        <w:pStyle w:val="ListParagraph"/>
        <w:numPr>
          <w:ilvl w:val="0"/>
          <w:numId w:val="10"/>
        </w:numPr>
        <w:spacing w:after="120"/>
        <w:ind w:left="714" w:hanging="357"/>
      </w:pPr>
      <w:r w:rsidRPr="00F4686A">
        <w:t>streamline processes and minimise potential duplication</w:t>
      </w:r>
    </w:p>
    <w:p w14:paraId="77044AED" w14:textId="77777777" w:rsidR="00F4686A" w:rsidRPr="00F4686A" w:rsidRDefault="00F4686A" w:rsidP="002C59A1">
      <w:pPr>
        <w:pStyle w:val="ListParagraph"/>
        <w:numPr>
          <w:ilvl w:val="0"/>
          <w:numId w:val="10"/>
        </w:numPr>
        <w:spacing w:after="120"/>
        <w:ind w:left="714" w:hanging="357"/>
      </w:pPr>
      <w:r w:rsidRPr="00F4686A">
        <w:t>better reflect the current environment and practices.</w:t>
      </w:r>
    </w:p>
    <w:p w14:paraId="7ABB63F9" w14:textId="77777777" w:rsidR="00F4686A" w:rsidRPr="00F4686A" w:rsidRDefault="00F4686A" w:rsidP="00F4686A">
      <w:pPr>
        <w:spacing w:before="200" w:after="240"/>
        <w:textAlignment w:val="baseline"/>
        <w:rPr>
          <w:rFonts w:eastAsia="Calibri"/>
          <w:color w:val="auto"/>
          <w:kern w:val="0"/>
          <w:szCs w:val="22"/>
          <w14:ligatures w14:val="none"/>
        </w:rPr>
      </w:pPr>
      <w:r w:rsidRPr="00F4686A">
        <w:rPr>
          <w:rFonts w:eastAsia="Calibri"/>
          <w:color w:val="auto"/>
          <w:kern w:val="0"/>
          <w:szCs w:val="22"/>
          <w14:ligatures w14:val="none"/>
        </w:rPr>
        <w:t>The review of AEMO will evaluate and make recommendations to Energy Ministers on: </w:t>
      </w:r>
    </w:p>
    <w:p w14:paraId="01F74DA8" w14:textId="77777777" w:rsidR="00F4686A" w:rsidRPr="00F4686A" w:rsidRDefault="00F4686A" w:rsidP="002C59A1">
      <w:pPr>
        <w:pStyle w:val="ListParagraph"/>
        <w:numPr>
          <w:ilvl w:val="0"/>
          <w:numId w:val="10"/>
        </w:numPr>
        <w:spacing w:after="120"/>
        <w:ind w:left="714" w:hanging="357"/>
      </w:pPr>
      <w:bookmarkStart w:id="56" w:name="_Hlk216263183"/>
      <w:r w:rsidRPr="00F4686A">
        <w:t xml:space="preserve">whether changes are warranted </w:t>
      </w:r>
      <w:bookmarkEnd w:id="56"/>
      <w:r w:rsidRPr="00F4686A">
        <w:t xml:space="preserve">to enhance the formal corporate legal structure of AEMO including its associated entities, </w:t>
      </w:r>
      <w:bookmarkStart w:id="57" w:name="_Hlk216263225"/>
      <w:r w:rsidRPr="00F4686A">
        <w:t xml:space="preserve">and if so, the options compared to status quo, </w:t>
      </w:r>
      <w:bookmarkEnd w:id="57"/>
      <w:r w:rsidRPr="00F4686A">
        <w:t>acknowledging AEMO’s evolving role and increasing influence as system planner, market operator and policy delivery body</w:t>
      </w:r>
    </w:p>
    <w:p w14:paraId="076AE5CD" w14:textId="06AC87B0" w:rsidR="00F4686A" w:rsidRPr="00F4686A" w:rsidRDefault="00F4686A" w:rsidP="002C59A1">
      <w:pPr>
        <w:pStyle w:val="ListParagraph"/>
        <w:numPr>
          <w:ilvl w:val="0"/>
          <w:numId w:val="10"/>
        </w:numPr>
        <w:spacing w:after="120"/>
        <w:ind w:left="714" w:hanging="357"/>
      </w:pPr>
      <w:r w:rsidRPr="00F4686A">
        <w:lastRenderedPageBreak/>
        <w:t xml:space="preserve">AEMO’s membership and corporate structure; and consideration of whether corporation law, </w:t>
      </w:r>
      <w:r w:rsidRPr="003075AE">
        <w:rPr>
          <w:i/>
        </w:rPr>
        <w:t>Public Governance, Performance and Accountability Act 2013</w:t>
      </w:r>
      <w:r w:rsidRPr="00F4686A">
        <w:t xml:space="preserve"> or a new statutory establishment under the South Australian Parliament should provide the governing legislative framework for AEMO and its board</w:t>
      </w:r>
    </w:p>
    <w:p w14:paraId="2AFE8CB1" w14:textId="77777777" w:rsidR="00F4686A" w:rsidRPr="00F4686A" w:rsidRDefault="00F4686A" w:rsidP="002C59A1">
      <w:pPr>
        <w:pStyle w:val="ListParagraph"/>
        <w:numPr>
          <w:ilvl w:val="0"/>
          <w:numId w:val="10"/>
        </w:numPr>
        <w:spacing w:after="120"/>
        <w:ind w:left="714" w:hanging="357"/>
      </w:pPr>
      <w:r w:rsidRPr="00F4686A">
        <w:t>the need for reforms, including potential for divestments, that could enhance management of roles and perceived conflicts of interests</w:t>
      </w:r>
    </w:p>
    <w:p w14:paraId="02683B03" w14:textId="77777777" w:rsidR="00F4686A" w:rsidRPr="00F4686A" w:rsidRDefault="00F4686A" w:rsidP="002C59A1">
      <w:pPr>
        <w:pStyle w:val="ListParagraph"/>
        <w:numPr>
          <w:ilvl w:val="0"/>
          <w:numId w:val="10"/>
        </w:numPr>
        <w:spacing w:after="120"/>
        <w:ind w:left="714" w:hanging="357"/>
      </w:pPr>
      <w:r w:rsidRPr="00F4686A">
        <w:t>measures that could be introduced to enhance AEMO’s transparency and capacity to share information with governments</w:t>
      </w:r>
    </w:p>
    <w:p w14:paraId="73AC88B6" w14:textId="77777777" w:rsidR="00F4686A" w:rsidRPr="00F4686A" w:rsidRDefault="00F4686A" w:rsidP="002C59A1">
      <w:pPr>
        <w:pStyle w:val="ListParagraph"/>
        <w:numPr>
          <w:ilvl w:val="0"/>
          <w:numId w:val="10"/>
        </w:numPr>
        <w:spacing w:after="120"/>
        <w:ind w:left="714" w:hanging="357"/>
      </w:pPr>
      <w:r w:rsidRPr="00F4686A">
        <w:t>how the determination, oversight and scrutiny of AEMO’s budget can be enhanced</w:t>
      </w:r>
    </w:p>
    <w:p w14:paraId="3D05B388" w14:textId="77777777" w:rsidR="00F4686A" w:rsidRPr="00F4686A" w:rsidRDefault="00F4686A" w:rsidP="002C59A1">
      <w:pPr>
        <w:pStyle w:val="ListParagraph"/>
        <w:numPr>
          <w:ilvl w:val="0"/>
          <w:numId w:val="10"/>
        </w:numPr>
        <w:spacing w:after="120"/>
        <w:ind w:left="714" w:hanging="357"/>
      </w:pPr>
      <w:r w:rsidRPr="00F4686A">
        <w:t>board appointment processes</w:t>
      </w:r>
    </w:p>
    <w:p w14:paraId="1EC52F84" w14:textId="77777777" w:rsidR="00F4686A" w:rsidRPr="00F4686A" w:rsidRDefault="00F4686A" w:rsidP="002C59A1">
      <w:pPr>
        <w:pStyle w:val="ListParagraph"/>
        <w:numPr>
          <w:ilvl w:val="0"/>
          <w:numId w:val="10"/>
        </w:numPr>
        <w:spacing w:after="120"/>
        <w:ind w:left="714" w:hanging="357"/>
      </w:pPr>
      <w:r w:rsidRPr="00F4686A">
        <w:t>the extent to which current governance activities are efficient and effective to provide governments with sufficient oversight on the performance of AEMO in meeting its objectives</w:t>
      </w:r>
    </w:p>
    <w:p w14:paraId="0DBC9CE5" w14:textId="77777777" w:rsidR="00F4686A" w:rsidRPr="00F4686A" w:rsidRDefault="00F4686A" w:rsidP="002C59A1">
      <w:pPr>
        <w:pStyle w:val="ListParagraph"/>
        <w:numPr>
          <w:ilvl w:val="0"/>
          <w:numId w:val="10"/>
        </w:numPr>
        <w:spacing w:after="120"/>
        <w:ind w:left="714" w:hanging="357"/>
      </w:pPr>
      <w:r w:rsidRPr="00F4686A">
        <w:t>the efficacy of how the AEMO receives and responds to instructions/directions from Energy Ministers to meet their expectations and their responsibilities to the long-term interest of energy consumers</w:t>
      </w:r>
    </w:p>
    <w:p w14:paraId="17DBAAAD" w14:textId="77777777" w:rsidR="00F4686A" w:rsidRPr="00F4686A" w:rsidRDefault="00F4686A" w:rsidP="002C59A1">
      <w:pPr>
        <w:pStyle w:val="ListParagraph"/>
        <w:numPr>
          <w:ilvl w:val="0"/>
          <w:numId w:val="10"/>
        </w:numPr>
        <w:spacing w:after="120"/>
        <w:ind w:left="714" w:hanging="357"/>
        <w:rPr>
          <w:rFonts w:eastAsia="Calibri"/>
          <w:color w:val="auto"/>
          <w:kern w:val="0"/>
          <w:szCs w:val="22"/>
          <w14:ligatures w14:val="none"/>
        </w:rPr>
      </w:pPr>
      <w:r w:rsidRPr="00F4686A">
        <w:t>any other options for the Energy and Climate Change Ministerial Council (ECMC) to enhance AEMO’s governance arrangements, noting that any recommendations that involve changes to AEMO’s constitution, membership</w:t>
      </w:r>
      <w:r w:rsidRPr="00F4686A">
        <w:rPr>
          <w:rFonts w:eastAsia="Calibri"/>
          <w:color w:val="auto"/>
          <w:kern w:val="0"/>
          <w:szCs w:val="22"/>
          <w14:ligatures w14:val="none"/>
        </w:rPr>
        <w:t>, board appointments and corporate structure will be informed by accounting and other advice where relevant.</w:t>
      </w:r>
    </w:p>
    <w:p w14:paraId="612F6C23" w14:textId="77777777" w:rsidR="00F4686A" w:rsidRPr="00F4686A" w:rsidRDefault="00F4686A" w:rsidP="00F4686A">
      <w:pPr>
        <w:spacing w:before="200" w:after="240"/>
        <w:rPr>
          <w:rFonts w:eastAsia="Calibri"/>
          <w:color w:val="auto"/>
          <w:kern w:val="0"/>
          <w:szCs w:val="22"/>
          <w14:ligatures w14:val="none"/>
        </w:rPr>
      </w:pPr>
      <w:r w:rsidRPr="00F4686A">
        <w:rPr>
          <w:rFonts w:eastAsia="Calibri"/>
          <w:color w:val="auto"/>
          <w:kern w:val="0"/>
          <w:szCs w:val="22"/>
          <w14:ligatures w14:val="none"/>
        </w:rPr>
        <w:t xml:space="preserve">The review will consider the recommendations of recent reviews and will avoid duplication of effort and findings where possible. </w:t>
      </w:r>
    </w:p>
    <w:p w14:paraId="73546AE1" w14:textId="77777777" w:rsidR="00F4686A" w:rsidRPr="00F4686A" w:rsidRDefault="00F4686A" w:rsidP="00F4686A">
      <w:pPr>
        <w:spacing w:before="200" w:after="240"/>
        <w:textAlignment w:val="baseline"/>
        <w:rPr>
          <w:rFonts w:eastAsia="Cambria"/>
          <w:color w:val="auto"/>
          <w:kern w:val="0"/>
          <w:szCs w:val="22"/>
          <w:lang w:eastAsia="ja-JP"/>
          <w14:ligatures w14:val="none"/>
        </w:rPr>
      </w:pPr>
      <w:r w:rsidRPr="00F4686A">
        <w:rPr>
          <w:rFonts w:eastAsia="Calibri"/>
          <w:color w:val="auto"/>
          <w:kern w:val="0"/>
          <w:szCs w:val="22"/>
          <w14:ligatures w14:val="none"/>
        </w:rPr>
        <w:t xml:space="preserve">Specifically, the review will not duplicate and will ensure consistency of findings with the next stages of work relating to the NEM Review recommendations, </w:t>
      </w:r>
      <w:proofErr w:type="gramStart"/>
      <w:r w:rsidRPr="00F4686A">
        <w:rPr>
          <w:rFonts w:eastAsia="Calibri"/>
          <w:color w:val="auto"/>
          <w:kern w:val="0"/>
          <w:szCs w:val="22"/>
          <w14:ligatures w14:val="none"/>
        </w:rPr>
        <w:t>in particular where</w:t>
      </w:r>
      <w:proofErr w:type="gramEnd"/>
      <w:r w:rsidRPr="00F4686A">
        <w:rPr>
          <w:rFonts w:eastAsia="Calibri"/>
          <w:color w:val="auto"/>
          <w:kern w:val="0"/>
          <w:szCs w:val="22"/>
          <w14:ligatures w14:val="none"/>
        </w:rPr>
        <w:t xml:space="preserve"> they relate to ASL (of which AEMO is a member).</w:t>
      </w:r>
    </w:p>
    <w:p w14:paraId="089536B9" w14:textId="77777777" w:rsidR="00F4686A" w:rsidRPr="00F4686A" w:rsidRDefault="00F4686A" w:rsidP="00F4686A">
      <w:pPr>
        <w:spacing w:before="200" w:after="240"/>
        <w:rPr>
          <w:rFonts w:eastAsia="Calibri"/>
          <w:color w:val="auto"/>
          <w:kern w:val="0"/>
          <w:szCs w:val="22"/>
          <w14:ligatures w14:val="none"/>
        </w:rPr>
      </w:pPr>
      <w:r w:rsidRPr="00F4686A">
        <w:rPr>
          <w:rFonts w:eastAsia="Calibri"/>
          <w:color w:val="auto"/>
          <w:kern w:val="0"/>
          <w:szCs w:val="22"/>
          <w14:ligatures w14:val="none"/>
        </w:rPr>
        <w:t xml:space="preserve">The review will have regard to national energy laws and rules establishing the functions of market </w:t>
      </w:r>
      <w:proofErr w:type="gramStart"/>
      <w:r w:rsidRPr="00F4686A">
        <w:rPr>
          <w:rFonts w:eastAsia="Calibri"/>
          <w:color w:val="auto"/>
          <w:kern w:val="0"/>
          <w:szCs w:val="22"/>
          <w14:ligatures w14:val="none"/>
        </w:rPr>
        <w:t>bodies,</w:t>
      </w:r>
      <w:proofErr w:type="gramEnd"/>
      <w:r w:rsidRPr="00F4686A">
        <w:rPr>
          <w:rFonts w:eastAsia="Calibri"/>
          <w:color w:val="auto"/>
          <w:kern w:val="0"/>
          <w:szCs w:val="22"/>
          <w14:ligatures w14:val="none"/>
        </w:rPr>
        <w:t xml:space="preserve"> however </w:t>
      </w:r>
      <w:bookmarkStart w:id="58" w:name="_Hlk221101882"/>
      <w:r w:rsidRPr="00F4686A">
        <w:rPr>
          <w:rFonts w:eastAsia="Calibri"/>
          <w:color w:val="auto"/>
          <w:kern w:val="0"/>
          <w:szCs w:val="22"/>
          <w14:ligatures w14:val="none"/>
        </w:rPr>
        <w:t xml:space="preserve">the overarching national energy governance framework and architecture is not within the scope of this review. </w:t>
      </w:r>
      <w:bookmarkEnd w:id="58"/>
      <w:r w:rsidRPr="00F4686A">
        <w:rPr>
          <w:rFonts w:eastAsia="Calibri"/>
          <w:color w:val="auto"/>
          <w:kern w:val="0"/>
          <w:szCs w:val="22"/>
          <w14:ligatures w14:val="none"/>
        </w:rPr>
        <w:t>Noting this broader context, the review will consider governance arrangements which are robust to evolving regulatory and market environments.</w:t>
      </w:r>
    </w:p>
    <w:p w14:paraId="5F6109C8" w14:textId="564BCA48" w:rsidR="00F4686A" w:rsidRPr="00F4686A" w:rsidRDefault="00F4686A" w:rsidP="003075AE">
      <w:pPr>
        <w:rPr>
          <w:rStyle w:val="normaltextrun"/>
          <w:rFonts w:ascii="Calibri Light" w:hAnsi="Calibri Light" w:cs="Calibri Light"/>
          <w:color w:val="0F4761" w:themeColor="accent1" w:themeShade="BF"/>
          <w:sz w:val="28"/>
          <w:szCs w:val="28"/>
          <w:lang w:eastAsia="en-AU"/>
        </w:rPr>
      </w:pPr>
      <w:bookmarkStart w:id="59" w:name="_Toc221612620"/>
      <w:r w:rsidRPr="00F4686A">
        <w:rPr>
          <w:rStyle w:val="normaltextrun"/>
          <w:rFonts w:ascii="Calibri Light" w:hAnsi="Calibri Light" w:cs="Calibri Light"/>
          <w:color w:val="0F4761" w:themeColor="accent1" w:themeShade="BF"/>
          <w:sz w:val="28"/>
          <w:szCs w:val="28"/>
          <w:lang w:eastAsia="en-AU"/>
        </w:rPr>
        <w:t xml:space="preserve">Conduct of the </w:t>
      </w:r>
      <w:r w:rsidR="00756E17">
        <w:rPr>
          <w:rStyle w:val="normaltextrun"/>
          <w:rFonts w:ascii="Calibri Light" w:hAnsi="Calibri Light" w:cs="Calibri Light"/>
          <w:color w:val="0F4761" w:themeColor="accent1" w:themeShade="BF"/>
          <w:sz w:val="28"/>
          <w:szCs w:val="28"/>
          <w:lang w:eastAsia="en-AU"/>
        </w:rPr>
        <w:t>r</w:t>
      </w:r>
      <w:r w:rsidRPr="00F4686A">
        <w:rPr>
          <w:rStyle w:val="normaltextrun"/>
          <w:rFonts w:ascii="Calibri Light" w:hAnsi="Calibri Light" w:cs="Calibri Light"/>
          <w:color w:val="0F4761" w:themeColor="accent1" w:themeShade="BF"/>
          <w:sz w:val="28"/>
          <w:szCs w:val="28"/>
          <w:lang w:eastAsia="en-AU"/>
        </w:rPr>
        <w:t>eview</w:t>
      </w:r>
      <w:bookmarkEnd w:id="59"/>
    </w:p>
    <w:p w14:paraId="28C12ECD" w14:textId="77777777" w:rsidR="00F4686A" w:rsidRPr="00F4686A" w:rsidRDefault="00F4686A" w:rsidP="00F4686A">
      <w:pPr>
        <w:spacing w:before="200" w:after="240"/>
        <w:textAlignment w:val="baseline"/>
        <w:rPr>
          <w:rFonts w:eastAsia="Calibri"/>
          <w:color w:val="000000"/>
          <w:kern w:val="0"/>
          <w:szCs w:val="22"/>
          <w14:ligatures w14:val="none"/>
        </w:rPr>
      </w:pPr>
      <w:r w:rsidRPr="00F4686A">
        <w:rPr>
          <w:rFonts w:eastAsia="Calibri"/>
          <w:color w:val="000000"/>
          <w:kern w:val="0"/>
          <w:szCs w:val="22"/>
          <w14:ligatures w14:val="none"/>
        </w:rPr>
        <w:t>The review will be undertaken by a senior public sector governance specialist, supported by a Commonwealth-led secretariat including jurisdictional secondees.</w:t>
      </w:r>
    </w:p>
    <w:p w14:paraId="162D2C97" w14:textId="77777777" w:rsidR="00F4686A" w:rsidRPr="00F4686A" w:rsidRDefault="00F4686A" w:rsidP="00F4686A">
      <w:pPr>
        <w:spacing w:before="200" w:after="240"/>
        <w:rPr>
          <w:rStyle w:val="normaltextrun"/>
          <w:rFonts w:eastAsia="Calibri"/>
          <w:color w:val="auto"/>
          <w:kern w:val="0"/>
          <w:szCs w:val="22"/>
          <w14:ligatures w14:val="none"/>
        </w:rPr>
      </w:pPr>
      <w:r w:rsidRPr="00F4686A">
        <w:rPr>
          <w:rFonts w:eastAsia="Calibri"/>
          <w:color w:val="auto"/>
          <w:kern w:val="0"/>
          <w:szCs w:val="22"/>
          <w14:ligatures w14:val="none"/>
        </w:rPr>
        <w:t>A final written report will be provided to ECMC at its first meeting in 2026 (expected to be May 2026). </w:t>
      </w:r>
    </w:p>
    <w:p w14:paraId="5E146695" w14:textId="77777777" w:rsidR="00F4686A" w:rsidRPr="00F4686A" w:rsidRDefault="00F4686A" w:rsidP="003075AE">
      <w:pPr>
        <w:rPr>
          <w:rStyle w:val="normaltextrun"/>
          <w:rFonts w:ascii="Calibri Light" w:hAnsi="Calibri Light" w:cs="Calibri Light"/>
          <w:color w:val="0F4761" w:themeColor="accent1" w:themeShade="BF"/>
          <w:sz w:val="28"/>
          <w:szCs w:val="28"/>
          <w:lang w:eastAsia="en-AU"/>
        </w:rPr>
      </w:pPr>
      <w:bookmarkStart w:id="60" w:name="_Toc221612621"/>
      <w:r w:rsidRPr="00F4686A">
        <w:rPr>
          <w:rStyle w:val="normaltextrun"/>
          <w:rFonts w:ascii="Calibri Light" w:hAnsi="Calibri Light" w:cs="Calibri Light"/>
          <w:color w:val="0F4761" w:themeColor="accent1" w:themeShade="BF"/>
          <w:sz w:val="28"/>
          <w:szCs w:val="28"/>
          <w:lang w:eastAsia="en-AU"/>
        </w:rPr>
        <w:t>Consultation</w:t>
      </w:r>
      <w:bookmarkEnd w:id="60"/>
      <w:r w:rsidRPr="00F4686A">
        <w:rPr>
          <w:rStyle w:val="normaltextrun"/>
          <w:rFonts w:ascii="Calibri Light" w:hAnsi="Calibri Light" w:cs="Calibri Light"/>
          <w:color w:val="0F4761" w:themeColor="accent1" w:themeShade="BF"/>
          <w:sz w:val="28"/>
          <w:szCs w:val="28"/>
          <w:lang w:eastAsia="en-AU"/>
        </w:rPr>
        <w:t> </w:t>
      </w:r>
    </w:p>
    <w:p w14:paraId="4FB05824" w14:textId="77777777" w:rsidR="00F4686A" w:rsidRPr="00F4686A" w:rsidRDefault="00F4686A" w:rsidP="00F4686A">
      <w:pPr>
        <w:spacing w:before="200" w:after="240"/>
        <w:textAlignment w:val="baseline"/>
        <w:rPr>
          <w:rFonts w:eastAsia="Cambria"/>
          <w:color w:val="auto"/>
          <w:kern w:val="0"/>
          <w:szCs w:val="22"/>
          <w:lang w:eastAsia="ja-JP"/>
          <w14:ligatures w14:val="none"/>
        </w:rPr>
      </w:pPr>
      <w:r w:rsidRPr="00F4686A">
        <w:rPr>
          <w:rFonts w:eastAsia="Cambria"/>
          <w:color w:val="auto"/>
          <w:kern w:val="0"/>
          <w:szCs w:val="22"/>
          <w:lang w:eastAsia="ja-JP"/>
          <w14:ligatures w14:val="none"/>
        </w:rPr>
        <w:t xml:space="preserve">The review secretariat will undertake </w:t>
      </w:r>
      <w:r w:rsidRPr="00F4686A">
        <w:rPr>
          <w:rFonts w:eastAsia="Calibri"/>
          <w:color w:val="000000"/>
          <w:kern w:val="0"/>
          <w:szCs w:val="22"/>
          <w:lang w:val="en-US"/>
          <w14:ligatures w14:val="none"/>
        </w:rPr>
        <w:t>consultation with key stakeholder groups,</w:t>
      </w:r>
      <w:r w:rsidRPr="00F4686A">
        <w:rPr>
          <w:rFonts w:eastAsia="Cambria"/>
          <w:color w:val="auto"/>
          <w:kern w:val="0"/>
          <w:szCs w:val="22"/>
          <w:lang w:eastAsia="ja-JP"/>
          <w14:ligatures w14:val="none"/>
        </w:rPr>
        <w:t xml:space="preserve"> including the Australian, state and territory governments, the Australian Energy Market Commission (AEMC), the Australian Energy Market Operator (AEMO), the Australian Energy Regulator (AER), industry participants, unions and consumer representatives on relevant matters.</w:t>
      </w:r>
    </w:p>
    <w:p w14:paraId="3B323A24" w14:textId="77777777" w:rsidR="00642B72" w:rsidRDefault="00F4686A" w:rsidP="002C59A1">
      <w:pPr>
        <w:spacing w:before="200" w:after="240"/>
        <w:textAlignment w:val="baseline"/>
        <w:rPr>
          <w:rFonts w:eastAsia="Cambria"/>
          <w:color w:val="auto"/>
          <w:kern w:val="0"/>
          <w:szCs w:val="22"/>
          <w:lang w:eastAsia="ja-JP"/>
          <w14:ligatures w14:val="none"/>
        </w:rPr>
      </w:pPr>
      <w:r w:rsidRPr="00F4686A">
        <w:rPr>
          <w:rFonts w:eastAsia="Cambria"/>
          <w:color w:val="auto"/>
          <w:kern w:val="0"/>
          <w:szCs w:val="22"/>
          <w:lang w:eastAsia="ja-JP"/>
          <w14:ligatures w14:val="none"/>
        </w:rPr>
        <w:t>The review Chair will circulate a draft report out of session to Energy Ministers before making final recommendations.</w:t>
      </w:r>
    </w:p>
    <w:p w14:paraId="10ED417C" w14:textId="618DAEE8" w:rsidR="00642B72" w:rsidRPr="00F4686A" w:rsidRDefault="00642B72" w:rsidP="003075AE">
      <w:pPr>
        <w:pStyle w:val="Heading2"/>
        <w:rPr>
          <w:rFonts w:asciiTheme="minorHAnsi" w:hAnsiTheme="minorHAnsi" w:cstheme="minorBidi"/>
          <w:spacing w:val="-10"/>
          <w:kern w:val="28"/>
          <w:sz w:val="44"/>
          <w:szCs w:val="44"/>
          <w14:ligatures w14:val="none"/>
        </w:rPr>
      </w:pPr>
      <w:bookmarkStart w:id="61" w:name="_Toc221613528"/>
      <w:bookmarkStart w:id="62" w:name="_Toc221782627"/>
      <w:bookmarkStart w:id="63" w:name="_Toc221801857"/>
      <w:r w:rsidRPr="003075AE">
        <w:lastRenderedPageBreak/>
        <w:t xml:space="preserve">Attachment </w:t>
      </w:r>
      <w:r w:rsidR="00097609">
        <w:t>C</w:t>
      </w:r>
      <w:r w:rsidRPr="003075AE">
        <w:t>: Overview of AEMO’s current governance arrangements</w:t>
      </w:r>
      <w:bookmarkEnd w:id="61"/>
      <w:bookmarkEnd w:id="62"/>
      <w:bookmarkEnd w:id="63"/>
    </w:p>
    <w:p w14:paraId="78F5F3AE" w14:textId="77777777" w:rsidR="00642B72" w:rsidRPr="00642B72" w:rsidRDefault="00642B72" w:rsidP="003075AE">
      <w:pPr>
        <w:rPr>
          <w:rStyle w:val="normaltextrun"/>
          <w:rFonts w:ascii="Calibri Light" w:hAnsi="Calibri Light" w:cs="Calibri Light"/>
          <w:color w:val="0F4761" w:themeColor="accent1" w:themeShade="BF"/>
          <w:sz w:val="28"/>
          <w:szCs w:val="28"/>
          <w:lang w:eastAsia="en-AU"/>
        </w:rPr>
      </w:pPr>
      <w:bookmarkStart w:id="64" w:name="_Toc221612622"/>
      <w:r w:rsidRPr="00642B72">
        <w:rPr>
          <w:rStyle w:val="normaltextrun"/>
          <w:rFonts w:ascii="Calibri Light" w:hAnsi="Calibri Light" w:cs="Calibri Light"/>
          <w:color w:val="0F4761" w:themeColor="accent1" w:themeShade="BF"/>
          <w:sz w:val="28"/>
          <w:szCs w:val="28"/>
          <w:lang w:eastAsia="en-AU"/>
        </w:rPr>
        <w:t>Corporate structure</w:t>
      </w:r>
      <w:bookmarkEnd w:id="64"/>
    </w:p>
    <w:p w14:paraId="0E925EEA" w14:textId="0204AF79" w:rsidR="00642B72" w:rsidRDefault="00642B72" w:rsidP="00642B72">
      <w:pPr>
        <w:spacing w:after="240"/>
      </w:pPr>
      <w:r w:rsidRPr="6534ACC5">
        <w:t xml:space="preserve">AEMO is a company limited by guarantee incorporated under the </w:t>
      </w:r>
      <w:r w:rsidRPr="6534ACC5">
        <w:rPr>
          <w:i/>
          <w:iCs/>
        </w:rPr>
        <w:t>Corporations Act 2001</w:t>
      </w:r>
      <w:r w:rsidRPr="6534ACC5">
        <w:t>. In</w:t>
      </w:r>
      <w:r>
        <w:t xml:space="preserve"> </w:t>
      </w:r>
      <w:r w:rsidRPr="6534ACC5">
        <w:t>a company limited by guarantee:</w:t>
      </w:r>
      <w:r>
        <w:t xml:space="preserve"> </w:t>
      </w:r>
      <w:r w:rsidRPr="6534ACC5">
        <w:t>members do not hold shares</w:t>
      </w:r>
      <w:r>
        <w:t xml:space="preserve">; dividends are not distributed to members (unlike companies limited by shares); </w:t>
      </w:r>
      <w:r w:rsidRPr="6534ACC5">
        <w:t>members’ liability is limited to the amount they guarantee to contribute if the company is wound up (under AEMO’s Constitution, members’ liability is limited to $1.00)</w:t>
      </w:r>
      <w:r>
        <w:t xml:space="preserve">; </w:t>
      </w:r>
      <w:r w:rsidRPr="6534ACC5">
        <w:t>directors are subject to the same legal duties and liabilities as directors of other public companies.</w:t>
      </w:r>
    </w:p>
    <w:p w14:paraId="204FDE7F" w14:textId="4DBC0F03" w:rsidR="00642B72" w:rsidRDefault="00642B72" w:rsidP="00642B72">
      <w:pPr>
        <w:spacing w:after="240"/>
      </w:pPr>
      <w:r>
        <w:t xml:space="preserve">AEMO is governed by the </w:t>
      </w:r>
      <w:hyperlink r:id="rId11">
        <w:r w:rsidRPr="6534ACC5">
          <w:rPr>
            <w:rStyle w:val="Hyperlink"/>
          </w:rPr>
          <w:t>AEMO Constitution</w:t>
        </w:r>
      </w:hyperlink>
      <w:r w:rsidR="003016A6">
        <w:t xml:space="preserve"> and</w:t>
      </w:r>
      <w:r w:rsidR="00030F43">
        <w:t xml:space="preserve"> the requirements of the energy legislation </w:t>
      </w:r>
      <w:r w:rsidR="000379CE">
        <w:t>summarised</w:t>
      </w:r>
      <w:r w:rsidR="00030F43">
        <w:t xml:space="preserve"> </w:t>
      </w:r>
      <w:r w:rsidR="0096122C">
        <w:t xml:space="preserve">in the Legislative framework section </w:t>
      </w:r>
      <w:r w:rsidR="00030F43">
        <w:t>below</w:t>
      </w:r>
      <w:r w:rsidR="0096122C">
        <w:t xml:space="preserve">. </w:t>
      </w:r>
      <w:r w:rsidR="00E253E5">
        <w:t xml:space="preserve">In 2022 </w:t>
      </w:r>
      <w:r w:rsidR="00242B74">
        <w:t xml:space="preserve">the Energy and Climate Change Ministerial Council (ECMC) </w:t>
      </w:r>
      <w:r w:rsidR="000A5550">
        <w:t xml:space="preserve">issued a </w:t>
      </w:r>
      <w:hyperlink r:id="rId12" w:tgtFrame="_blank" w:history="1">
        <w:r w:rsidR="009077F4">
          <w:rPr>
            <w:rStyle w:val="Hyperlink"/>
          </w:rPr>
          <w:t>S</w:t>
        </w:r>
        <w:r w:rsidR="00666986" w:rsidRPr="00666986">
          <w:rPr>
            <w:rStyle w:val="Hyperlink"/>
          </w:rPr>
          <w:t>tatement of </w:t>
        </w:r>
        <w:r w:rsidR="009077F4">
          <w:rPr>
            <w:rStyle w:val="Hyperlink"/>
          </w:rPr>
          <w:t>R</w:t>
        </w:r>
        <w:r w:rsidR="00666986" w:rsidRPr="00666986">
          <w:rPr>
            <w:rStyle w:val="Hyperlink"/>
          </w:rPr>
          <w:t>ole</w:t>
        </w:r>
      </w:hyperlink>
      <w:r w:rsidR="00666986">
        <w:t xml:space="preserve"> (SOR) </w:t>
      </w:r>
      <w:r w:rsidR="000A5550">
        <w:t>to AEMO</w:t>
      </w:r>
      <w:r w:rsidR="00242B74">
        <w:t xml:space="preserve"> </w:t>
      </w:r>
      <w:r w:rsidR="009A5583">
        <w:t xml:space="preserve">setting out their understanding of AEMO’s key roles under the national energy laws and </w:t>
      </w:r>
      <w:r w:rsidR="0006211A">
        <w:t>the Australian Energy Market Agreement, the National Electricity Market and Australia’s international obligations</w:t>
      </w:r>
      <w:r w:rsidR="000A5550">
        <w:t xml:space="preserve"> </w:t>
      </w:r>
    </w:p>
    <w:p w14:paraId="33177D69" w14:textId="77777777" w:rsidR="00642B72" w:rsidRPr="00642B72" w:rsidRDefault="00642B72" w:rsidP="003075AE">
      <w:pPr>
        <w:rPr>
          <w:rStyle w:val="normaltextrun"/>
          <w:rFonts w:ascii="Calibri Light" w:hAnsi="Calibri Light" w:cs="Calibri Light"/>
          <w:color w:val="0F4761" w:themeColor="accent1" w:themeShade="BF"/>
          <w:sz w:val="28"/>
          <w:szCs w:val="28"/>
          <w:lang w:eastAsia="en-AU"/>
        </w:rPr>
      </w:pPr>
      <w:bookmarkStart w:id="65" w:name="_Toc221612623"/>
      <w:r w:rsidRPr="00642B72">
        <w:rPr>
          <w:rStyle w:val="normaltextrun"/>
          <w:rFonts w:ascii="Calibri Light" w:hAnsi="Calibri Light" w:cs="Calibri Light"/>
          <w:color w:val="0F4761" w:themeColor="accent1" w:themeShade="BF"/>
          <w:sz w:val="28"/>
          <w:szCs w:val="28"/>
          <w:lang w:eastAsia="en-AU"/>
        </w:rPr>
        <w:t>Legislative framework</w:t>
      </w:r>
      <w:bookmarkEnd w:id="65"/>
    </w:p>
    <w:p w14:paraId="273305BB" w14:textId="77777777" w:rsidR="00642B72" w:rsidRDefault="00642B72" w:rsidP="00642B72">
      <w:pPr>
        <w:spacing w:after="240"/>
      </w:pPr>
      <w:r w:rsidRPr="6534ACC5">
        <w:t xml:space="preserve">AEMO performs the functions and exercises the powers </w:t>
      </w:r>
      <w:r>
        <w:t>conferred</w:t>
      </w:r>
      <w:r w:rsidRPr="6534ACC5">
        <w:t xml:space="preserve"> </w:t>
      </w:r>
      <w:r>
        <w:t xml:space="preserve">on it </w:t>
      </w:r>
      <w:r w:rsidRPr="6534ACC5">
        <w:t xml:space="preserve">under national and Western Australian electricity and gas laws. </w:t>
      </w:r>
      <w:r>
        <w:t xml:space="preserve">See </w:t>
      </w:r>
      <w:hyperlink r:id="rId13" w:history="1">
        <w:r w:rsidRPr="003075AE">
          <w:rPr>
            <w:rStyle w:val="Hyperlink"/>
          </w:rPr>
          <w:t>AEMO | Legislation and regulation</w:t>
        </w:r>
      </w:hyperlink>
      <w:r>
        <w:rPr>
          <w:b/>
          <w:bCs/>
        </w:rPr>
        <w:t xml:space="preserve"> </w:t>
      </w:r>
      <w:r>
        <w:t xml:space="preserve">for an overview of AEMO’s legislative framework and </w:t>
      </w:r>
      <w:hyperlink r:id="rId14" w:history="1">
        <w:r w:rsidRPr="003075AE">
          <w:rPr>
            <w:rStyle w:val="Hyperlink"/>
          </w:rPr>
          <w:t>AEMO | What we do</w:t>
        </w:r>
      </w:hyperlink>
      <w:r>
        <w:rPr>
          <w:b/>
          <w:bCs/>
        </w:rPr>
        <w:t xml:space="preserve"> </w:t>
      </w:r>
      <w:r>
        <w:t>for a description of AEMO’s energy market functions.</w:t>
      </w:r>
    </w:p>
    <w:p w14:paraId="6B6F8F94" w14:textId="77777777" w:rsidR="00642B72" w:rsidRDefault="00642B72" w:rsidP="00642B72">
      <w:pPr>
        <w:spacing w:after="240"/>
      </w:pPr>
      <w:r w:rsidRPr="6534ACC5">
        <w:t xml:space="preserve">In carrying out </w:t>
      </w:r>
      <w:r>
        <w:t>its</w:t>
      </w:r>
      <w:r w:rsidRPr="6534ACC5">
        <w:t xml:space="preserve"> statutory functions,</w:t>
      </w:r>
      <w:r>
        <w:t xml:space="preserve"> </w:t>
      </w:r>
      <w:r w:rsidRPr="6534ACC5">
        <w:t xml:space="preserve">AEMO </w:t>
      </w:r>
      <w:r>
        <w:t xml:space="preserve">operates within a detailed framework of laws, regulations and rules which prescribe its activities and how they are conducted. Any discretion AEMO exercises is limited by those regulatory frameworks, and guided by the relevant law’s objectives. </w:t>
      </w:r>
      <w:r w:rsidRPr="6534ACC5">
        <w:t>In addition, jurisdictions have over time decided to confer certain functions on AEMO</w:t>
      </w:r>
      <w:r>
        <w:t xml:space="preserve"> for their jurisdictions</w:t>
      </w:r>
      <w:r w:rsidRPr="6534ACC5">
        <w:t xml:space="preserve">. </w:t>
      </w:r>
    </w:p>
    <w:p w14:paraId="31E406E5" w14:textId="77777777" w:rsidR="00642B72" w:rsidRDefault="00642B72" w:rsidP="00642B72">
      <w:pPr>
        <w:spacing w:after="240"/>
      </w:pPr>
      <w:r w:rsidRPr="007C3816">
        <w:t>The rules of the various markets provide for dispute resolution procedures and a person aggrieved can apply to the courts for judicial review of AEMO decisions and determinations.</w:t>
      </w:r>
    </w:p>
    <w:p w14:paraId="13E948D9" w14:textId="1CF0D745" w:rsidR="00642B72" w:rsidRDefault="00642B72" w:rsidP="00642B72">
      <w:pPr>
        <w:spacing w:after="240"/>
      </w:pPr>
      <w:r>
        <w:t>The Australian Energy Regulator (AER) monitors and enforces AEMO’s compliance with its obligations in performing AEMO’s statutory functions under national energy legislation including in operating the NEM power system and wholesale markets for electricity and gas. The Australian Energy Market Commission (AEMC) develops changes to the national gas, electricity and retail rules that govern the respective markets. AEMO is separate from both the AER (established under Commonwealth legislation) and the AEMC as the rule-making body (established under South Australian legislation).</w:t>
      </w:r>
    </w:p>
    <w:p w14:paraId="4E175F2B" w14:textId="26FAC51E" w:rsidR="00CF7555" w:rsidRDefault="007A3486" w:rsidP="00AE65ED">
      <w:r>
        <w:t>Outside of the NEM, t</w:t>
      </w:r>
      <w:r w:rsidR="00CF7555">
        <w:t xml:space="preserve">he Economic Regulation Authority </w:t>
      </w:r>
      <w:r w:rsidR="00E57C3E">
        <w:t>(ERA)</w:t>
      </w:r>
      <w:r w:rsidR="00CF7555">
        <w:t xml:space="preserve"> monitors and regulates the Wholesale Electricity Market (WEM) in Western Australia</w:t>
      </w:r>
      <w:r w:rsidR="00755AEB">
        <w:t xml:space="preserve">. </w:t>
      </w:r>
      <w:r w:rsidR="00E57C3E">
        <w:t>The ERA also monitors participants</w:t>
      </w:r>
      <w:r w:rsidR="006D4D36">
        <w:t>’</w:t>
      </w:r>
      <w:r w:rsidR="00E57C3E">
        <w:t xml:space="preserve"> behaviour in WA’s wholesale electricity and gas markets</w:t>
      </w:r>
      <w:r w:rsidR="00B301FE">
        <w:t xml:space="preserve"> and investigates and enforces compliance with the rules of the market. </w:t>
      </w:r>
    </w:p>
    <w:p w14:paraId="779C7582" w14:textId="77777777" w:rsidR="00642B72" w:rsidRPr="00642B72" w:rsidRDefault="00642B72" w:rsidP="002B602B">
      <w:pPr>
        <w:rPr>
          <w:rStyle w:val="normaltextrun"/>
          <w:rFonts w:ascii="Calibri Light" w:hAnsi="Calibri Light" w:cs="Calibri Light"/>
          <w:color w:val="0F4761" w:themeColor="accent1" w:themeShade="BF"/>
          <w:sz w:val="28"/>
          <w:szCs w:val="28"/>
          <w:lang w:eastAsia="en-AU"/>
        </w:rPr>
      </w:pPr>
      <w:bookmarkStart w:id="66" w:name="_Toc221612624"/>
      <w:r w:rsidRPr="00642B72">
        <w:rPr>
          <w:rStyle w:val="normaltextrun"/>
          <w:rFonts w:ascii="Calibri Light" w:hAnsi="Calibri Light" w:cs="Calibri Light"/>
          <w:color w:val="0F4761" w:themeColor="accent1" w:themeShade="BF"/>
          <w:sz w:val="28"/>
          <w:szCs w:val="28"/>
          <w:lang w:eastAsia="en-AU"/>
        </w:rPr>
        <w:t>Governance architecture established by Energy Ministers</w:t>
      </w:r>
      <w:bookmarkEnd w:id="66"/>
    </w:p>
    <w:p w14:paraId="485503C6" w14:textId="56C3D325" w:rsidR="00642B72" w:rsidRPr="007C3816" w:rsidRDefault="00642B72" w:rsidP="00642B72">
      <w:pPr>
        <w:pStyle w:val="ListBullet"/>
        <w:numPr>
          <w:ilvl w:val="0"/>
          <w:numId w:val="0"/>
        </w:numPr>
        <w:spacing w:before="0" w:after="240" w:line="259" w:lineRule="auto"/>
        <w:rPr>
          <w:rFonts w:ascii="Calibri" w:hAnsi="Calibri" w:cs="Calibri"/>
          <w:sz w:val="22"/>
        </w:rPr>
      </w:pPr>
      <w:r w:rsidRPr="007C3816">
        <w:rPr>
          <w:rFonts w:ascii="Calibri" w:hAnsi="Calibri" w:cs="Calibri"/>
          <w:sz w:val="22"/>
        </w:rPr>
        <w:t xml:space="preserve">The </w:t>
      </w:r>
      <w:hyperlink r:id="rId15" w:history="1">
        <w:r w:rsidRPr="007C3816">
          <w:rPr>
            <w:rStyle w:val="Hyperlink"/>
            <w:rFonts w:ascii="Calibri" w:hAnsi="Calibri" w:cs="Calibri"/>
            <w:sz w:val="22"/>
          </w:rPr>
          <w:t>Australian Energy Market Agreement</w:t>
        </w:r>
      </w:hyperlink>
      <w:r w:rsidRPr="007C3816">
        <w:rPr>
          <w:rFonts w:ascii="Calibri" w:hAnsi="Calibri" w:cs="Calibri"/>
          <w:sz w:val="22"/>
        </w:rPr>
        <w:t xml:space="preserve"> (AEMA) is the intergovernmental agreement governing the co-operative national legislative framework for the national energy laws entered into between the Commonwealth and </w:t>
      </w:r>
      <w:r w:rsidR="005F4F01">
        <w:rPr>
          <w:rFonts w:ascii="Calibri" w:hAnsi="Calibri" w:cs="Calibri"/>
          <w:sz w:val="22"/>
        </w:rPr>
        <w:t>s</w:t>
      </w:r>
      <w:r w:rsidRPr="007C3816">
        <w:rPr>
          <w:rFonts w:ascii="Calibri" w:hAnsi="Calibri" w:cs="Calibri"/>
          <w:sz w:val="22"/>
        </w:rPr>
        <w:t xml:space="preserve">tates and </w:t>
      </w:r>
      <w:r w:rsidR="005F4F01">
        <w:rPr>
          <w:rFonts w:ascii="Calibri" w:hAnsi="Calibri" w:cs="Calibri"/>
          <w:sz w:val="22"/>
        </w:rPr>
        <w:t>t</w:t>
      </w:r>
      <w:r w:rsidRPr="007C3816">
        <w:rPr>
          <w:rFonts w:ascii="Calibri" w:hAnsi="Calibri" w:cs="Calibri"/>
          <w:sz w:val="22"/>
        </w:rPr>
        <w:t xml:space="preserve">erritories. It establishes the national governance model for the </w:t>
      </w:r>
      <w:r w:rsidRPr="007C3816">
        <w:rPr>
          <w:rFonts w:ascii="Calibri" w:hAnsi="Calibri" w:cs="Calibri"/>
          <w:sz w:val="22"/>
        </w:rPr>
        <w:lastRenderedPageBreak/>
        <w:t xml:space="preserve">Ministerial Council and energy market bodies (AEMC, AER and AEMO). It sets out the process for considering and approving amendments to the national energy laws. </w:t>
      </w:r>
    </w:p>
    <w:p w14:paraId="007E8D0A" w14:textId="2A2522E6" w:rsidR="00642B72" w:rsidRPr="007C3816" w:rsidRDefault="001E1E5D" w:rsidP="00642B72">
      <w:pPr>
        <w:spacing w:after="240"/>
        <w:rPr>
          <w:szCs w:val="22"/>
        </w:rPr>
      </w:pPr>
      <w:r>
        <w:rPr>
          <w:szCs w:val="22"/>
        </w:rPr>
        <w:t xml:space="preserve">The </w:t>
      </w:r>
      <w:r w:rsidR="00642B72" w:rsidRPr="007C3816">
        <w:rPr>
          <w:szCs w:val="22"/>
        </w:rPr>
        <w:t xml:space="preserve">SOR </w:t>
      </w:r>
      <w:r>
        <w:rPr>
          <w:szCs w:val="22"/>
        </w:rPr>
        <w:t xml:space="preserve">issued </w:t>
      </w:r>
      <w:r w:rsidR="00642B72" w:rsidRPr="007C3816">
        <w:rPr>
          <w:szCs w:val="22"/>
        </w:rPr>
        <w:t>in 2022 summaris</w:t>
      </w:r>
      <w:r w:rsidR="009077F4">
        <w:rPr>
          <w:szCs w:val="22"/>
        </w:rPr>
        <w:t>es</w:t>
      </w:r>
      <w:r w:rsidR="00642B72" w:rsidRPr="007C3816">
        <w:rPr>
          <w:szCs w:val="22"/>
        </w:rPr>
        <w:t xml:space="preserve"> AEMO’s formal governance architecture. </w:t>
      </w:r>
      <w:r w:rsidR="009077F4">
        <w:rPr>
          <w:szCs w:val="22"/>
        </w:rPr>
        <w:t>It</w:t>
      </w:r>
      <w:r w:rsidR="00642B72" w:rsidRPr="007C3816">
        <w:rPr>
          <w:szCs w:val="22"/>
        </w:rPr>
        <w:t xml:space="preserve"> clarifies key elements of AEMO’s governance recognising the legal context of AEMO’s Constitution and statutory roles including:</w:t>
      </w:r>
    </w:p>
    <w:p w14:paraId="11F55E66" w14:textId="77777777" w:rsidR="00642B72" w:rsidRPr="007C3816" w:rsidRDefault="00642B72" w:rsidP="00642B72">
      <w:pPr>
        <w:pStyle w:val="BodyText"/>
        <w:numPr>
          <w:ilvl w:val="0"/>
          <w:numId w:val="56"/>
        </w:numPr>
        <w:spacing w:before="0" w:after="240" w:line="259" w:lineRule="auto"/>
        <w:rPr>
          <w:rFonts w:ascii="Calibri" w:hAnsi="Calibri" w:cs="Calibri"/>
          <w:i/>
          <w:iCs/>
          <w:sz w:val="22"/>
          <w:lang w:val="en-US"/>
        </w:rPr>
      </w:pPr>
      <w:r w:rsidRPr="007C3816">
        <w:rPr>
          <w:rFonts w:ascii="Calibri" w:hAnsi="Calibri" w:cs="Calibri"/>
          <w:i/>
          <w:iCs/>
          <w:sz w:val="22"/>
          <w:lang w:val="en-US"/>
        </w:rPr>
        <w:t xml:space="preserve">The </w:t>
      </w:r>
      <w:r w:rsidRPr="007C3816">
        <w:rPr>
          <w:rFonts w:ascii="Calibri" w:hAnsi="Calibri" w:cs="Calibri"/>
          <w:b/>
          <w:bCs/>
          <w:i/>
          <w:iCs/>
          <w:sz w:val="22"/>
          <w:lang w:val="en-US"/>
        </w:rPr>
        <w:t>shared role of energy ministers in energy market governance</w:t>
      </w:r>
      <w:r w:rsidRPr="007C3816">
        <w:rPr>
          <w:rFonts w:ascii="Calibri" w:hAnsi="Calibri" w:cs="Calibri"/>
          <w:i/>
          <w:iCs/>
          <w:sz w:val="22"/>
          <w:lang w:val="en-US"/>
        </w:rPr>
        <w:t xml:space="preserve"> ("Energy Ministers have oversight of national energy policy, as well as the governance and associated institutional arrangements and regulatory frameworks”)</w:t>
      </w:r>
    </w:p>
    <w:p w14:paraId="0D333784" w14:textId="77777777" w:rsidR="00642B72" w:rsidRPr="007C3816" w:rsidRDefault="00642B72" w:rsidP="00642B72">
      <w:pPr>
        <w:pStyle w:val="BodyText"/>
        <w:numPr>
          <w:ilvl w:val="0"/>
          <w:numId w:val="56"/>
        </w:numPr>
        <w:spacing w:before="0" w:after="240" w:line="259" w:lineRule="auto"/>
        <w:rPr>
          <w:rFonts w:ascii="Calibri" w:hAnsi="Calibri" w:cs="Calibri"/>
          <w:i/>
          <w:iCs/>
          <w:sz w:val="22"/>
          <w:lang w:val="en-US"/>
        </w:rPr>
      </w:pPr>
      <w:r w:rsidRPr="007C3816">
        <w:rPr>
          <w:rFonts w:ascii="Calibri" w:hAnsi="Calibri" w:cs="Calibri"/>
          <w:i/>
          <w:iCs/>
          <w:sz w:val="22"/>
          <w:lang w:val="en-US"/>
        </w:rPr>
        <w:t xml:space="preserve">The </w:t>
      </w:r>
      <w:r w:rsidRPr="007C3816">
        <w:rPr>
          <w:rFonts w:ascii="Calibri" w:hAnsi="Calibri" w:cs="Calibri"/>
          <w:b/>
          <w:bCs/>
          <w:i/>
          <w:iCs/>
          <w:sz w:val="22"/>
          <w:lang w:val="en-US"/>
        </w:rPr>
        <w:t>primacy of AEMO’s statutory roles and constitution</w:t>
      </w:r>
      <w:r w:rsidRPr="007C3816">
        <w:rPr>
          <w:rFonts w:ascii="Calibri" w:hAnsi="Calibri" w:cs="Calibri"/>
          <w:i/>
          <w:iCs/>
          <w:sz w:val="22"/>
          <w:lang w:val="en-US"/>
        </w:rPr>
        <w:t xml:space="preserve"> (“In the event of any inconsistency between this Statement of Role and AEMO’s obligations under law and/or its Constitution or the AEMO directors’ duties, the latter instruments and duties prevail.”)</w:t>
      </w:r>
    </w:p>
    <w:p w14:paraId="00E5745F" w14:textId="796756D5" w:rsidR="00642B72" w:rsidRPr="007C3816" w:rsidRDefault="00642B72" w:rsidP="00642B72">
      <w:pPr>
        <w:pStyle w:val="BodyText"/>
        <w:spacing w:before="0" w:after="240" w:line="259" w:lineRule="auto"/>
        <w:rPr>
          <w:rFonts w:ascii="Calibri" w:hAnsi="Calibri" w:cs="Calibri"/>
          <w:i/>
          <w:iCs/>
          <w:sz w:val="22"/>
        </w:rPr>
      </w:pPr>
      <w:r w:rsidRPr="007C3816">
        <w:rPr>
          <w:rFonts w:ascii="Calibri" w:hAnsi="Calibri" w:cs="Calibri"/>
          <w:sz w:val="22"/>
        </w:rPr>
        <w:t xml:space="preserve">The SOR provides a role for Energy Ministers to approve plans and performance indicators and to provide feedback on AEMO’s performance against performance under those plans. Consistent with the SOR, AEMO develops performance </w:t>
      </w:r>
      <w:r w:rsidRPr="006D0B8C">
        <w:rPr>
          <w:rFonts w:ascii="Calibri" w:hAnsi="Calibri" w:cs="Calibri"/>
          <w:sz w:val="22"/>
        </w:rPr>
        <w:t xml:space="preserve">indicators, self-assesses and publicly reports against these by publishing its </w:t>
      </w:r>
      <w:hyperlink r:id="rId16" w:history="1">
        <w:r w:rsidRPr="006D0B8C">
          <w:rPr>
            <w:rStyle w:val="Hyperlink"/>
            <w:rFonts w:ascii="Calibri" w:hAnsi="Calibri" w:cs="Calibri"/>
            <w:sz w:val="22"/>
          </w:rPr>
          <w:t>Strategic Corporate Plan</w:t>
        </w:r>
      </w:hyperlink>
      <w:r w:rsidR="005A3355">
        <w:rPr>
          <w:rFonts w:ascii="Calibri" w:hAnsi="Calibri" w:cs="Calibri"/>
          <w:sz w:val="22"/>
        </w:rPr>
        <w:t xml:space="preserve">, </w:t>
      </w:r>
      <w:r w:rsidR="00E55C39" w:rsidRPr="006D0B8C">
        <w:rPr>
          <w:rFonts w:ascii="Calibri" w:hAnsi="Calibri" w:cs="Calibri"/>
          <w:sz w:val="22"/>
        </w:rPr>
        <w:t>Statement of Corporate intent, and an Annual Report</w:t>
      </w:r>
      <w:r w:rsidRPr="006D0B8C">
        <w:rPr>
          <w:rFonts w:ascii="Calibri" w:hAnsi="Calibri" w:cs="Calibri"/>
          <w:sz w:val="22"/>
        </w:rPr>
        <w:t xml:space="preserve">. AEMO seeks and receives regular structured feedback on its performance from governments and </w:t>
      </w:r>
      <w:r w:rsidR="007C3816" w:rsidRPr="006D0B8C">
        <w:rPr>
          <w:rFonts w:ascii="Calibri" w:hAnsi="Calibri" w:cs="Calibri"/>
          <w:sz w:val="22"/>
        </w:rPr>
        <w:t xml:space="preserve">a </w:t>
      </w:r>
      <w:r w:rsidRPr="006D0B8C">
        <w:rPr>
          <w:rFonts w:ascii="Calibri" w:hAnsi="Calibri" w:cs="Calibri"/>
          <w:sz w:val="22"/>
        </w:rPr>
        <w:t>diverse</w:t>
      </w:r>
      <w:r w:rsidRPr="007C3816">
        <w:rPr>
          <w:rFonts w:ascii="Calibri" w:hAnsi="Calibri" w:cs="Calibri"/>
          <w:sz w:val="22"/>
        </w:rPr>
        <w:t xml:space="preserve"> range of stakeholders. </w:t>
      </w:r>
    </w:p>
    <w:p w14:paraId="7DAE1F30" w14:textId="77777777" w:rsidR="00642B72" w:rsidRPr="00642B72" w:rsidRDefault="00642B72" w:rsidP="006D0B8C">
      <w:pPr>
        <w:rPr>
          <w:rStyle w:val="normaltextrun"/>
          <w:rFonts w:ascii="Calibri Light" w:hAnsi="Calibri Light" w:cs="Calibri Light"/>
          <w:color w:val="0F4761" w:themeColor="accent1" w:themeShade="BF"/>
          <w:kern w:val="0"/>
          <w:sz w:val="28"/>
          <w:szCs w:val="28"/>
          <w:lang w:eastAsia="en-AU"/>
          <w14:ligatures w14:val="none"/>
        </w:rPr>
      </w:pPr>
      <w:bookmarkStart w:id="67" w:name="_Toc221612625"/>
      <w:r w:rsidRPr="00642B72">
        <w:rPr>
          <w:rStyle w:val="normaltextrun"/>
          <w:rFonts w:ascii="Calibri Light" w:hAnsi="Calibri Light" w:cs="Calibri Light"/>
          <w:color w:val="0F4761" w:themeColor="accent1" w:themeShade="BF"/>
          <w:sz w:val="28"/>
          <w:szCs w:val="28"/>
          <w:lang w:eastAsia="en-AU"/>
        </w:rPr>
        <w:t>Accountability to and engagement with jurisdictions</w:t>
      </w:r>
      <w:bookmarkEnd w:id="67"/>
    </w:p>
    <w:p w14:paraId="1BEF5F40" w14:textId="3335E48C" w:rsidR="00642B72" w:rsidRDefault="00642B72" w:rsidP="00642B72">
      <w:pPr>
        <w:spacing w:after="240"/>
      </w:pPr>
      <w:r w:rsidRPr="6534ACC5">
        <w:t xml:space="preserve">AEMO is not an agency of any government, but it has </w:t>
      </w:r>
      <w:r w:rsidR="007C3816">
        <w:t>g</w:t>
      </w:r>
      <w:r w:rsidRPr="6534ACC5">
        <w:t xml:space="preserve">overnment </w:t>
      </w:r>
      <w:r w:rsidR="007C3816">
        <w:t>m</w:t>
      </w:r>
      <w:r w:rsidRPr="6534ACC5">
        <w:t>embers comprising the Commonwealth</w:t>
      </w:r>
      <w:r>
        <w:t xml:space="preserve">, the </w:t>
      </w:r>
      <w:r w:rsidR="00C17DE8">
        <w:t>s</w:t>
      </w:r>
      <w:r w:rsidRPr="6534ACC5">
        <w:t xml:space="preserve">tates and </w:t>
      </w:r>
      <w:r>
        <w:t>the ACT</w:t>
      </w:r>
      <w:r w:rsidRPr="6534ACC5">
        <w:t xml:space="preserve"> (see </w:t>
      </w:r>
      <w:hyperlink w:anchor="_Members">
        <w:r w:rsidRPr="6534ACC5">
          <w:rPr>
            <w:rStyle w:val="Hyperlink"/>
          </w:rPr>
          <w:t>Members</w:t>
        </w:r>
      </w:hyperlink>
      <w:r w:rsidRPr="6534ACC5">
        <w:t xml:space="preserve">). AEMO is accountable to </w:t>
      </w:r>
      <w:r w:rsidR="00E55C39">
        <w:t>the ECMC</w:t>
      </w:r>
      <w:r w:rsidRPr="6534ACC5">
        <w:t xml:space="preserve"> responsible for the national energy policy</w:t>
      </w:r>
      <w:r>
        <w:t>, the governance and institutional arrangements for the Australian energy market and</w:t>
      </w:r>
      <w:r w:rsidRPr="6534ACC5">
        <w:t xml:space="preserve"> </w:t>
      </w:r>
      <w:r>
        <w:t>the</w:t>
      </w:r>
      <w:r w:rsidRPr="6534ACC5">
        <w:t xml:space="preserve"> legislative and regulatory framework for the Australian energy market. Under the </w:t>
      </w:r>
      <w:r w:rsidR="00B1352F">
        <w:t>AEMA</w:t>
      </w:r>
      <w:r w:rsidRPr="6534ACC5">
        <w:t>, the jurisdictions have agreed that the ECMC will not be engaged directly in the day-to-day operation of the energy markets or the conduct of regulators.</w:t>
      </w:r>
      <w:r>
        <w:t xml:space="preserve"> </w:t>
      </w:r>
    </w:p>
    <w:p w14:paraId="4925E9C0" w14:textId="77777777" w:rsidR="00642B72" w:rsidRDefault="00642B72" w:rsidP="00642B72">
      <w:pPr>
        <w:spacing w:after="240"/>
      </w:pPr>
      <w:r>
        <w:t xml:space="preserve">There is a high level of regular engagement between AEMO and jurisdictions. The national energy legislation includes specific requirements to consult with or advise jurisdictions, for example, in relation to AEMO’s Reliability and Emergency Reserve Trader and Orderly Exit Management Framework functions in the National Electricity Rules. In addition to statutory reports and consultations, </w:t>
      </w:r>
      <w:r w:rsidRPr="6534ACC5">
        <w:t xml:space="preserve">AEMO engages with </w:t>
      </w:r>
      <w:r>
        <w:t xml:space="preserve">governments </w:t>
      </w:r>
      <w:r w:rsidRPr="6534ACC5">
        <w:t>regular</w:t>
      </w:r>
      <w:r>
        <w:t xml:space="preserve">ly </w:t>
      </w:r>
      <w:r w:rsidRPr="6534ACC5">
        <w:t>to discuss AEMO reports, operational insights and other matters.</w:t>
      </w:r>
      <w:r>
        <w:t xml:space="preserve"> For example, </w:t>
      </w:r>
      <w:r w:rsidRPr="00053988">
        <w:t xml:space="preserve">AEMO consults with jurisdictions to identify the government policies it considers in </w:t>
      </w:r>
      <w:r>
        <w:t>Integrated System Plan (</w:t>
      </w:r>
      <w:r w:rsidRPr="00053988">
        <w:t>ISP</w:t>
      </w:r>
      <w:r>
        <w:t>)</w:t>
      </w:r>
      <w:r w:rsidRPr="00053988">
        <w:t xml:space="preserve"> modelling in accordance with its </w:t>
      </w:r>
      <w:hyperlink r:id="rId17" w:history="1">
        <w:r w:rsidRPr="00DA11CD">
          <w:rPr>
            <w:rStyle w:val="Hyperlink"/>
            <w:i/>
            <w:iCs/>
          </w:rPr>
          <w:t>Consultation with jurisdictions for the Integrated System Plan: Guideline</w:t>
        </w:r>
      </w:hyperlink>
      <w:r w:rsidRPr="00053988">
        <w:t xml:space="preserve">. </w:t>
      </w:r>
    </w:p>
    <w:p w14:paraId="4E8539E0" w14:textId="77777777" w:rsidR="00642B72" w:rsidRDefault="00642B72" w:rsidP="00642B72">
      <w:pPr>
        <w:spacing w:after="240"/>
      </w:pPr>
      <w:r w:rsidRPr="6534ACC5">
        <w:t xml:space="preserve">AEMO is not generally subject to direction by a Minister in relation to the performance of its statutory functions. However, the ECMC (and individual Ministers) may ask AEMO “for information, a report or other services” under </w:t>
      </w:r>
      <w:r>
        <w:t>n</w:t>
      </w:r>
      <w:r w:rsidRPr="6534ACC5">
        <w:t xml:space="preserve">ational </w:t>
      </w:r>
      <w:r>
        <w:t>electricity and gas laws.</w:t>
      </w:r>
      <w:r w:rsidRPr="00342359">
        <w:t xml:space="preserve"> </w:t>
      </w:r>
      <w:r w:rsidRPr="6534ACC5">
        <w:t xml:space="preserve">AEMO must comply with such a request. </w:t>
      </w:r>
    </w:p>
    <w:p w14:paraId="680A1905" w14:textId="69FEFE4F" w:rsidR="00642B72" w:rsidRDefault="00642B72" w:rsidP="00642B72">
      <w:pPr>
        <w:spacing w:after="240"/>
      </w:pPr>
      <w:r w:rsidRPr="6534ACC5">
        <w:t>AEMO assists Parliament</w:t>
      </w:r>
      <w:r>
        <w:t>s</w:t>
      </w:r>
      <w:r w:rsidRPr="6534ACC5">
        <w:t xml:space="preserve"> </w:t>
      </w:r>
      <w:r>
        <w:t xml:space="preserve">on energy issues </w:t>
      </w:r>
      <w:r w:rsidRPr="6534ACC5">
        <w:t xml:space="preserve">by appearing before and providing evidence to parliamentary inquiries and supports jurisdictions in meeting their </w:t>
      </w:r>
      <w:r>
        <w:t>P</w:t>
      </w:r>
      <w:r w:rsidRPr="6534ACC5">
        <w:t xml:space="preserve">arliamentary reporting and scrutiny requirements. </w:t>
      </w:r>
    </w:p>
    <w:p w14:paraId="21B2ECAA" w14:textId="5C4BBF73" w:rsidR="00AE65ED" w:rsidRDefault="00AE65ED" w:rsidP="003A1841">
      <w:pPr>
        <w:rPr>
          <w:rStyle w:val="normaltextrun"/>
          <w:rFonts w:ascii="Calibri Light" w:hAnsi="Calibri Light" w:cs="Calibri Light"/>
          <w:color w:val="0F4761" w:themeColor="accent1" w:themeShade="BF"/>
          <w:sz w:val="28"/>
          <w:szCs w:val="28"/>
          <w:lang w:eastAsia="en-AU"/>
        </w:rPr>
      </w:pPr>
      <w:bookmarkStart w:id="68" w:name="_Toc221612626"/>
    </w:p>
    <w:p w14:paraId="666EBC11" w14:textId="359B4BAD" w:rsidR="00642B72" w:rsidRPr="00642B72" w:rsidRDefault="00642B72" w:rsidP="003A1841">
      <w:pPr>
        <w:rPr>
          <w:rStyle w:val="normaltextrun"/>
          <w:rFonts w:ascii="Calibri Light" w:hAnsi="Calibri Light" w:cs="Calibri Light"/>
          <w:color w:val="0F4761" w:themeColor="accent1" w:themeShade="BF"/>
          <w:sz w:val="28"/>
          <w:szCs w:val="28"/>
          <w:lang w:eastAsia="en-AU"/>
        </w:rPr>
      </w:pPr>
      <w:r w:rsidRPr="00642B72">
        <w:rPr>
          <w:rStyle w:val="normaltextrun"/>
          <w:rFonts w:ascii="Calibri Light" w:hAnsi="Calibri Light" w:cs="Calibri Light"/>
          <w:color w:val="0F4761" w:themeColor="accent1" w:themeShade="BF"/>
          <w:sz w:val="28"/>
          <w:szCs w:val="28"/>
          <w:lang w:eastAsia="en-AU"/>
        </w:rPr>
        <w:lastRenderedPageBreak/>
        <w:t>Engagement with market participants</w:t>
      </w:r>
      <w:bookmarkEnd w:id="68"/>
    </w:p>
    <w:p w14:paraId="4131BD8E" w14:textId="77777777" w:rsidR="00642B72" w:rsidRDefault="00642B72" w:rsidP="00642B72">
      <w:pPr>
        <w:spacing w:after="240"/>
      </w:pPr>
      <w:r w:rsidRPr="00CE786D">
        <w:t xml:space="preserve">AEMO </w:t>
      </w:r>
      <w:r>
        <w:t>engages extensively with</w:t>
      </w:r>
      <w:r w:rsidRPr="00CE786D">
        <w:t xml:space="preserve"> market participants</w:t>
      </w:r>
      <w:r>
        <w:t xml:space="preserve"> in performing its functions through formal and informal consultations, workshops, webinars, briefings, forums and committees.</w:t>
      </w:r>
    </w:p>
    <w:p w14:paraId="2C41C136" w14:textId="7E46B864" w:rsidR="00642B72" w:rsidRDefault="00642B72" w:rsidP="00642B72">
      <w:pPr>
        <w:spacing w:after="240"/>
      </w:pPr>
      <w:r>
        <w:t>AEMO consults on its proposed decisions, procedures and publications as required by national energy legislation and more extensively when needed. For example, in developing the 2026 Draft Integrated System Plan, AEMO engaged 1,400 stakeholders, delivered 37 presentations and reports, hosted 17 webinars, and considered 241 written submissions. In addition to its consultation obligations, AEMO engages on a range of other programs and initiatives</w:t>
      </w:r>
      <w:r w:rsidRPr="00360101">
        <w:t xml:space="preserve"> </w:t>
      </w:r>
      <w:r>
        <w:t xml:space="preserve">consistently with its </w:t>
      </w:r>
      <w:hyperlink r:id="rId18">
        <w:r w:rsidRPr="532CC7D3">
          <w:rPr>
            <w:rStyle w:val="Hyperlink"/>
          </w:rPr>
          <w:t>Stakeholder Engagement Framework</w:t>
        </w:r>
      </w:hyperlink>
      <w:r>
        <w:t xml:space="preserve">. For example, it convenes the </w:t>
      </w:r>
      <w:hyperlink r:id="rId19">
        <w:r w:rsidRPr="532CC7D3">
          <w:rPr>
            <w:rStyle w:val="Hyperlink"/>
          </w:rPr>
          <w:t>NEM Reform Delivery Committee</w:t>
        </w:r>
      </w:hyperlink>
      <w:r>
        <w:t xml:space="preserve"> which oversees and advises on the implementation planning for the NEM Reform Program.</w:t>
      </w:r>
    </w:p>
    <w:p w14:paraId="719DF92D" w14:textId="77777777" w:rsidR="00642B72" w:rsidRPr="00642B72" w:rsidRDefault="00642B72" w:rsidP="003A1841">
      <w:pPr>
        <w:rPr>
          <w:rStyle w:val="normaltextrun"/>
          <w:rFonts w:ascii="Calibri Light" w:hAnsi="Calibri Light" w:cs="Calibri Light"/>
          <w:color w:val="0F4761" w:themeColor="accent1" w:themeShade="BF"/>
          <w:sz w:val="28"/>
          <w:szCs w:val="28"/>
          <w:lang w:eastAsia="en-AU"/>
        </w:rPr>
      </w:pPr>
      <w:bookmarkStart w:id="69" w:name="_Toc221612627"/>
      <w:r w:rsidRPr="00642B72">
        <w:rPr>
          <w:rStyle w:val="normaltextrun"/>
          <w:rFonts w:ascii="Calibri Light" w:hAnsi="Calibri Light" w:cs="Calibri Light"/>
          <w:color w:val="0F4761" w:themeColor="accent1" w:themeShade="BF"/>
          <w:sz w:val="28"/>
          <w:szCs w:val="28"/>
          <w:lang w:eastAsia="en-AU"/>
        </w:rPr>
        <w:t>AEMO Board and Directors</w:t>
      </w:r>
      <w:bookmarkEnd w:id="69"/>
    </w:p>
    <w:p w14:paraId="546D14E7" w14:textId="69F43F14" w:rsidR="00642B72" w:rsidRDefault="00642B72" w:rsidP="00642B72">
      <w:pPr>
        <w:spacing w:after="240"/>
      </w:pPr>
      <w:r w:rsidRPr="6534ACC5">
        <w:t xml:space="preserve">AEMO is governed by a </w:t>
      </w:r>
      <w:r w:rsidR="00B1352F">
        <w:t xml:space="preserve">skills-based </w:t>
      </w:r>
      <w:r w:rsidRPr="6534ACC5">
        <w:t xml:space="preserve">Board of Directors. The roles, responsibilities, and powers of the AEMO Board are set out in the </w:t>
      </w:r>
      <w:hyperlink r:id="rId20">
        <w:r w:rsidRPr="6534ACC5">
          <w:rPr>
            <w:rStyle w:val="Hyperlink"/>
          </w:rPr>
          <w:t>AEMO</w:t>
        </w:r>
        <w:bookmarkStart w:id="70" w:name="_Hlt217052243"/>
        <w:r w:rsidRPr="6534ACC5">
          <w:rPr>
            <w:rStyle w:val="Hyperlink"/>
          </w:rPr>
          <w:t xml:space="preserve"> </w:t>
        </w:r>
        <w:bookmarkEnd w:id="70"/>
        <w:r w:rsidRPr="6534ACC5">
          <w:rPr>
            <w:rStyle w:val="Hyperlink"/>
          </w:rPr>
          <w:t>Const</w:t>
        </w:r>
        <w:bookmarkStart w:id="71" w:name="_Hlt217037865"/>
        <w:r w:rsidRPr="6534ACC5">
          <w:rPr>
            <w:rStyle w:val="Hyperlink"/>
          </w:rPr>
          <w:t>i</w:t>
        </w:r>
        <w:bookmarkEnd w:id="71"/>
        <w:r w:rsidRPr="6534ACC5">
          <w:rPr>
            <w:rStyle w:val="Hyperlink"/>
          </w:rPr>
          <w:t>tution</w:t>
        </w:r>
      </w:hyperlink>
      <w:r w:rsidRPr="6534ACC5">
        <w:t xml:space="preserve">. The Board of Directors is the only decision-making body that is responsible for the performance of AEMO’s statutory functions. </w:t>
      </w:r>
      <w:r>
        <w:t xml:space="preserve">Under the AEMO Constitution, the Directors, to the exclusion of the members, have responsibility for satisfying any requirement or discharging any duty under the National Electricity Law, National Gas Law or any other law or legislative instrument. The exclusion is intended to ensure market and stakeholder confidence in the independent and impartial decision-making of the Board. </w:t>
      </w:r>
      <w:r w:rsidRPr="6534ACC5">
        <w:t>The AEMO Board has established the following subcommittees: Finance, Risk &amp; Audit; Technical, Markets &amp; Systems; People</w:t>
      </w:r>
      <w:r>
        <w:t>;</w:t>
      </w:r>
      <w:r w:rsidRPr="6534ACC5">
        <w:t xml:space="preserve"> and Nominations. </w:t>
      </w:r>
    </w:p>
    <w:p w14:paraId="77C7CEF0" w14:textId="49E85C33" w:rsidR="00642B72" w:rsidRDefault="00642B72" w:rsidP="00642B72">
      <w:pPr>
        <w:spacing w:after="240"/>
      </w:pPr>
      <w:r w:rsidRPr="6534ACC5">
        <w:t xml:space="preserve">The </w:t>
      </w:r>
      <w:r w:rsidR="00B1352F">
        <w:t>ECMC</w:t>
      </w:r>
      <w:r w:rsidRPr="6534ACC5">
        <w:t xml:space="preserve"> appoints all AEMO Directors (except the Managing Director) in accordance with the AEMO Constitution</w:t>
      </w:r>
      <w:r>
        <w:t xml:space="preserve"> and documents maintained by the ECMC (</w:t>
      </w:r>
      <w:r w:rsidRPr="6534ACC5">
        <w:t xml:space="preserve">the </w:t>
      </w:r>
      <w:r w:rsidRPr="6534ACC5">
        <w:rPr>
          <w:i/>
          <w:iCs/>
        </w:rPr>
        <w:t>Protocol for Appointments to Australian Energy Market Governance Institutions &amp; Panels</w:t>
      </w:r>
      <w:r w:rsidRPr="6534ACC5">
        <w:t xml:space="preserve"> and </w:t>
      </w:r>
      <w:r>
        <w:rPr>
          <w:i/>
          <w:iCs/>
        </w:rPr>
        <w:t xml:space="preserve">Independent </w:t>
      </w:r>
      <w:r w:rsidRPr="00847DEE">
        <w:rPr>
          <w:i/>
          <w:iCs/>
        </w:rPr>
        <w:t>Energy Appointments Selection Panel Terms of Reference</w:t>
      </w:r>
      <w:r>
        <w:rPr>
          <w:i/>
          <w:iCs/>
        </w:rPr>
        <w:t>)</w:t>
      </w:r>
      <w:r w:rsidRPr="6534ACC5">
        <w:t xml:space="preserve">. The AEMO Constitution requires AEMO’s Chair and </w:t>
      </w:r>
      <w:proofErr w:type="gramStart"/>
      <w:r w:rsidRPr="6534ACC5">
        <w:t>the majority of</w:t>
      </w:r>
      <w:proofErr w:type="gramEnd"/>
      <w:r w:rsidRPr="6534ACC5">
        <w:t xml:space="preserve"> the Board to be Independent Directors. </w:t>
      </w:r>
      <w:r>
        <w:t xml:space="preserve">All Directors are bound by the </w:t>
      </w:r>
      <w:proofErr w:type="gramStart"/>
      <w:r>
        <w:t>conflict of interest</w:t>
      </w:r>
      <w:proofErr w:type="gramEnd"/>
      <w:r>
        <w:t xml:space="preserve"> frameworks discussed below. </w:t>
      </w:r>
    </w:p>
    <w:p w14:paraId="475AB20A" w14:textId="77777777" w:rsidR="00642B72" w:rsidRPr="00642B72" w:rsidRDefault="00642B72" w:rsidP="003A1841">
      <w:pPr>
        <w:rPr>
          <w:rStyle w:val="normaltextrun"/>
          <w:rFonts w:ascii="Calibri Light" w:hAnsi="Calibri Light" w:cs="Calibri Light"/>
          <w:color w:val="0F4761" w:themeColor="accent1" w:themeShade="BF"/>
          <w:sz w:val="28"/>
          <w:szCs w:val="28"/>
          <w:lang w:eastAsia="en-AU"/>
        </w:rPr>
      </w:pPr>
      <w:bookmarkStart w:id="72" w:name="_Members"/>
      <w:bookmarkStart w:id="73" w:name="_Toc221612628"/>
      <w:r w:rsidRPr="00642B72">
        <w:rPr>
          <w:rStyle w:val="normaltextrun"/>
          <w:rFonts w:ascii="Calibri Light" w:hAnsi="Calibri Light" w:cs="Calibri Light"/>
          <w:color w:val="0F4761" w:themeColor="accent1" w:themeShade="BF"/>
          <w:sz w:val="28"/>
          <w:szCs w:val="28"/>
          <w:lang w:eastAsia="en-AU"/>
        </w:rPr>
        <w:t>AEMO members</w:t>
      </w:r>
      <w:bookmarkEnd w:id="72"/>
      <w:bookmarkEnd w:id="73"/>
    </w:p>
    <w:p w14:paraId="7D6D165A" w14:textId="7ADAA5D0" w:rsidR="00642B72" w:rsidRDefault="00642B72" w:rsidP="00642B72">
      <w:pPr>
        <w:spacing w:after="240"/>
      </w:pPr>
      <w:r>
        <w:t xml:space="preserve">AEMO has both government members </w:t>
      </w:r>
      <w:r w:rsidRPr="6534ACC5">
        <w:t xml:space="preserve">comprising </w:t>
      </w:r>
      <w:r>
        <w:t>all</w:t>
      </w:r>
      <w:r w:rsidRPr="6534ACC5">
        <w:t xml:space="preserve"> Australian </w:t>
      </w:r>
      <w:r>
        <w:t>governments (except the NT)</w:t>
      </w:r>
      <w:r w:rsidRPr="6534ACC5">
        <w:t xml:space="preserve"> </w:t>
      </w:r>
      <w:r>
        <w:t>and industry members. All registered energy market participants are eligible to apply to become industry members of AEMO. There are currently</w:t>
      </w:r>
      <w:r w:rsidRPr="5FCAFC70">
        <w:rPr>
          <w:color w:val="FF0000"/>
        </w:rPr>
        <w:t xml:space="preserve"> </w:t>
      </w:r>
      <w:r>
        <w:t xml:space="preserve">95 industry members of AEMO. </w:t>
      </w:r>
      <w:bookmarkStart w:id="74" w:name="_Hlk217308417"/>
      <w:r>
        <w:t>For context, as of 22 December 2025, there are</w:t>
      </w:r>
      <w:r w:rsidRPr="5FCAFC70">
        <w:rPr>
          <w:color w:val="FF0000"/>
        </w:rPr>
        <w:t xml:space="preserve"> </w:t>
      </w:r>
      <w:r>
        <w:t xml:space="preserve">644 registered participants in the NEM </w:t>
      </w:r>
      <w:bookmarkEnd w:id="74"/>
      <w:r>
        <w:t xml:space="preserve">and additional registered participants in the other markets AEMO operates in WA and the east coast gas markets. </w:t>
      </w:r>
    </w:p>
    <w:p w14:paraId="5CFF6A0A" w14:textId="613360F9" w:rsidR="00642B72" w:rsidRDefault="00642B72" w:rsidP="00642B72">
      <w:pPr>
        <w:spacing w:after="240"/>
      </w:pPr>
      <w:r>
        <w:t xml:space="preserve">Members’ rights are defined by AEMO’s </w:t>
      </w:r>
      <w:hyperlink r:id="rId21">
        <w:r w:rsidRPr="4D1947AB">
          <w:rPr>
            <w:rStyle w:val="Hyperlink"/>
          </w:rPr>
          <w:t>Constitution</w:t>
        </w:r>
      </w:hyperlink>
      <w:r>
        <w:t xml:space="preserve"> and the </w:t>
      </w:r>
      <w:r w:rsidRPr="4D1947AB">
        <w:rPr>
          <w:i/>
          <w:iCs/>
        </w:rPr>
        <w:t>Corporations Act</w:t>
      </w:r>
      <w:r w:rsidR="00587416" w:rsidRPr="4D1947AB">
        <w:rPr>
          <w:i/>
          <w:iCs/>
        </w:rPr>
        <w:t xml:space="preserve"> 2001</w:t>
      </w:r>
      <w:r w:rsidR="5D4BCF4B" w:rsidRPr="4D1947AB">
        <w:rPr>
          <w:i/>
          <w:iCs/>
        </w:rPr>
        <w:t xml:space="preserve"> </w:t>
      </w:r>
      <w:r w:rsidR="5D4BCF4B" w:rsidRPr="4D1947AB">
        <w:t>(</w:t>
      </w:r>
      <w:proofErr w:type="spellStart"/>
      <w:r w:rsidR="5D4BCF4B" w:rsidRPr="4D1947AB">
        <w:t>Cth</w:t>
      </w:r>
      <w:proofErr w:type="spellEnd"/>
      <w:r w:rsidR="5D4BCF4B" w:rsidRPr="4D1947AB">
        <w:t>)</w:t>
      </w:r>
      <w:r>
        <w:t>.</w:t>
      </w:r>
    </w:p>
    <w:p w14:paraId="4D93D879" w14:textId="2D3C78FA" w:rsidR="00642B72" w:rsidRDefault="00642B72" w:rsidP="00642B72">
      <w:pPr>
        <w:spacing w:after="240"/>
      </w:pPr>
      <w:r w:rsidRPr="6534ACC5">
        <w:t xml:space="preserve">AEMO members cannot override the Board of Directors in relation to the performance of AEMO’s statutory functions </w:t>
      </w:r>
      <w:r>
        <w:t>either collectively or individually.</w:t>
      </w:r>
    </w:p>
    <w:p w14:paraId="3BE487CD" w14:textId="134813A3" w:rsidR="00642B72" w:rsidRDefault="00642B72" w:rsidP="00642B72">
      <w:pPr>
        <w:spacing w:before="240" w:after="240" w:line="240" w:lineRule="auto"/>
      </w:pPr>
      <w:r w:rsidRPr="6534ACC5">
        <w:t>Voting power under AEMO’s Constitution is split between the government members (60 percent voting power) and industry members (40 percent voting power).</w:t>
      </w:r>
      <w:r w:rsidRPr="009E13E1">
        <w:t xml:space="preserve"> </w:t>
      </w:r>
      <w:r>
        <w:t>The AEMO Constitution requires m</w:t>
      </w:r>
      <w:r w:rsidRPr="6534ACC5">
        <w:t xml:space="preserve">embers </w:t>
      </w:r>
      <w:r>
        <w:t xml:space="preserve">to </w:t>
      </w:r>
      <w:r w:rsidRPr="6534ACC5">
        <w:t xml:space="preserve">vote on the selection panel’s report for Director appointments before </w:t>
      </w:r>
      <w:r>
        <w:t>submission</w:t>
      </w:r>
      <w:r w:rsidRPr="6534ACC5">
        <w:t xml:space="preserve"> to the ECMC </w:t>
      </w:r>
      <w:r>
        <w:t xml:space="preserve">and on whether to approve proposed activities to be undertaken in addition to AEMO’s statutory functions such as acquiring a business or making a material financial commitment toward a significant new business. Because of their voting power, however, industry members’ approval is only </w:t>
      </w:r>
      <w:r>
        <w:lastRenderedPageBreak/>
        <w:t xml:space="preserve">required for decisions which the </w:t>
      </w:r>
      <w:r w:rsidRPr="003A1841">
        <w:rPr>
          <w:i/>
        </w:rPr>
        <w:t xml:space="preserve">Corporations Act </w:t>
      </w:r>
      <w:r w:rsidR="00587416" w:rsidRPr="003A1841">
        <w:rPr>
          <w:i/>
          <w:iCs/>
        </w:rPr>
        <w:t>2001</w:t>
      </w:r>
      <w:r>
        <w:t xml:space="preserve"> </w:t>
      </w:r>
      <w:r w:rsidR="34907E81" w:rsidRPr="4D1947AB">
        <w:t>(</w:t>
      </w:r>
      <w:proofErr w:type="spellStart"/>
      <w:r w:rsidR="34907E81" w:rsidRPr="4D1947AB">
        <w:t>Cth</w:t>
      </w:r>
      <w:proofErr w:type="spellEnd"/>
      <w:r w:rsidR="34907E81" w:rsidRPr="4D1947AB">
        <w:t xml:space="preserve">) </w:t>
      </w:r>
      <w:r>
        <w:t>requires to be passed by special resolution (</w:t>
      </w:r>
      <w:r w:rsidRPr="00254423">
        <w:rPr>
          <w:rFonts w:ascii="Cambria Math" w:hAnsi="Cambria Math" w:cs="Cambria Math"/>
        </w:rPr>
        <w:t>≥</w:t>
      </w:r>
      <w:r>
        <w:t>75% votes in support) such as amending the AEMO Constitution and varying the rights of a class of member</w:t>
      </w:r>
      <w:r w:rsidRPr="6534ACC5">
        <w:t xml:space="preserve">. </w:t>
      </w:r>
    </w:p>
    <w:p w14:paraId="493AA840" w14:textId="77777777" w:rsidR="00642B72" w:rsidRDefault="00642B72" w:rsidP="00642B72">
      <w:pPr>
        <w:spacing w:after="240"/>
      </w:pPr>
      <w:r>
        <w:t xml:space="preserve">Irrespective of AEMO membership, </w:t>
      </w:r>
      <w:r w:rsidRPr="6534ACC5">
        <w:t xml:space="preserve">registered participants </w:t>
      </w:r>
      <w:r>
        <w:t xml:space="preserve">and other interested parties can and do </w:t>
      </w:r>
      <w:r w:rsidRPr="6534ACC5">
        <w:t xml:space="preserve">engage with AEMO through stakeholder consultations, working groups and forums. </w:t>
      </w:r>
    </w:p>
    <w:p w14:paraId="6A5584DA" w14:textId="77777777" w:rsidR="00642B72" w:rsidRPr="00642B72" w:rsidDel="00F17A25" w:rsidRDefault="00642B72" w:rsidP="003A1841">
      <w:pPr>
        <w:rPr>
          <w:rStyle w:val="normaltextrun"/>
          <w:rFonts w:ascii="Calibri Light" w:hAnsi="Calibri Light" w:cs="Calibri Light"/>
          <w:color w:val="0F4761" w:themeColor="accent1" w:themeShade="BF"/>
          <w:sz w:val="28"/>
          <w:szCs w:val="28"/>
          <w:lang w:eastAsia="en-AU"/>
        </w:rPr>
      </w:pPr>
      <w:bookmarkStart w:id="75" w:name="_AusEnergy_Services_Ltd"/>
      <w:bookmarkStart w:id="76" w:name="_AusEnergy_Services_Ltd_1"/>
      <w:bookmarkStart w:id="77" w:name="_Toc221612629"/>
      <w:bookmarkEnd w:id="75"/>
      <w:bookmarkEnd w:id="76"/>
      <w:proofErr w:type="spellStart"/>
      <w:r w:rsidRPr="00642B72" w:rsidDel="00F17A25">
        <w:rPr>
          <w:rStyle w:val="normaltextrun"/>
          <w:rFonts w:ascii="Calibri Light" w:hAnsi="Calibri Light" w:cs="Calibri Light"/>
          <w:color w:val="0F4761" w:themeColor="accent1" w:themeShade="BF"/>
          <w:sz w:val="28"/>
          <w:szCs w:val="28"/>
          <w:lang w:eastAsia="en-AU"/>
        </w:rPr>
        <w:t>AusEnergy</w:t>
      </w:r>
      <w:proofErr w:type="spellEnd"/>
      <w:r w:rsidRPr="00642B72" w:rsidDel="00F17A25">
        <w:rPr>
          <w:rStyle w:val="normaltextrun"/>
          <w:rFonts w:ascii="Calibri Light" w:hAnsi="Calibri Light" w:cs="Calibri Light"/>
          <w:color w:val="0F4761" w:themeColor="accent1" w:themeShade="BF"/>
          <w:sz w:val="28"/>
          <w:szCs w:val="28"/>
          <w:lang w:eastAsia="en-AU"/>
        </w:rPr>
        <w:t xml:space="preserve"> Services Ltd</w:t>
      </w:r>
      <w:bookmarkEnd w:id="77"/>
    </w:p>
    <w:p w14:paraId="6DD684B8" w14:textId="1140FDF1" w:rsidR="00642B72" w:rsidRPr="00655285" w:rsidRDefault="00642B72" w:rsidP="00642B72">
      <w:pPr>
        <w:spacing w:after="240"/>
      </w:pPr>
      <w:r w:rsidRPr="009A1D4E">
        <w:t xml:space="preserve">AEMO has a subsidiary, </w:t>
      </w:r>
      <w:proofErr w:type="spellStart"/>
      <w:r w:rsidRPr="009A1D4E">
        <w:t>AusEnergy</w:t>
      </w:r>
      <w:proofErr w:type="spellEnd"/>
      <w:r w:rsidRPr="009A1D4E">
        <w:t xml:space="preserve"> Services Ltd</w:t>
      </w:r>
      <w:r>
        <w:t xml:space="preserve"> (ASL) which is also a company limited by guarantee </w:t>
      </w:r>
      <w:r w:rsidRPr="00133BF0">
        <w:t xml:space="preserve">incorporated under the </w:t>
      </w:r>
      <w:r w:rsidRPr="003A1841">
        <w:rPr>
          <w:i/>
        </w:rPr>
        <w:t>Corporations Act</w:t>
      </w:r>
      <w:r w:rsidR="00587416" w:rsidRPr="003A1841">
        <w:rPr>
          <w:i/>
          <w:iCs/>
        </w:rPr>
        <w:t xml:space="preserve"> 2001</w:t>
      </w:r>
      <w:r w:rsidR="32DBDD57" w:rsidRPr="4D1947AB">
        <w:t xml:space="preserve"> (</w:t>
      </w:r>
      <w:proofErr w:type="spellStart"/>
      <w:r w:rsidR="32DBDD57" w:rsidRPr="4D1947AB">
        <w:t>Cth</w:t>
      </w:r>
      <w:proofErr w:type="spellEnd"/>
      <w:r w:rsidR="32DBDD57" w:rsidRPr="4D1947AB">
        <w:t>)</w:t>
      </w:r>
      <w:r>
        <w:t>. It has two Members: AEMO holding 70 per cent of voting rights and the NSW Government holding 30 per cent of voting rights. Membership is also open to other Australian jurisdictions.</w:t>
      </w:r>
      <w:r w:rsidRPr="00133BF0">
        <w:t xml:space="preserve"> </w:t>
      </w:r>
      <w:r>
        <w:t xml:space="preserve">ASL is governed by a Constitution and Members Agreement. See </w:t>
      </w:r>
      <w:hyperlink r:id="rId22" w:history="1">
        <w:r w:rsidRPr="00F92229">
          <w:rPr>
            <w:rStyle w:val="Hyperlink"/>
          </w:rPr>
          <w:t xml:space="preserve">ASL </w:t>
        </w:r>
        <w:r w:rsidR="0083308B" w:rsidRPr="00F92229">
          <w:rPr>
            <w:rStyle w:val="Hyperlink"/>
          </w:rPr>
          <w:t>| Our</w:t>
        </w:r>
        <w:r w:rsidRPr="00F92229">
          <w:rPr>
            <w:rStyle w:val="Hyperlink"/>
          </w:rPr>
          <w:t xml:space="preserve"> role</w:t>
        </w:r>
      </w:hyperlink>
      <w:r>
        <w:t xml:space="preserve"> for a description of ASL’s roles.</w:t>
      </w:r>
    </w:p>
    <w:p w14:paraId="59AE8BC4" w14:textId="77777777" w:rsidR="00642B72" w:rsidRPr="00642B72" w:rsidRDefault="00642B72" w:rsidP="003A1841">
      <w:pPr>
        <w:rPr>
          <w:rStyle w:val="normaltextrun"/>
          <w:rFonts w:ascii="Calibri Light" w:hAnsi="Calibri Light" w:cs="Calibri Light"/>
          <w:color w:val="0F4761" w:themeColor="accent1" w:themeShade="BF"/>
          <w:sz w:val="28"/>
          <w:szCs w:val="28"/>
          <w:lang w:eastAsia="en-AU"/>
        </w:rPr>
      </w:pPr>
      <w:bookmarkStart w:id="78" w:name="_Toc221612630"/>
      <w:r w:rsidRPr="00642B72">
        <w:rPr>
          <w:rStyle w:val="normaltextrun"/>
          <w:rFonts w:ascii="Calibri Light" w:hAnsi="Calibri Light" w:cs="Calibri Light"/>
          <w:color w:val="0F4761" w:themeColor="accent1" w:themeShade="BF"/>
          <w:sz w:val="28"/>
          <w:szCs w:val="28"/>
          <w:lang w:eastAsia="en-AU"/>
        </w:rPr>
        <w:t>Financial management</w:t>
      </w:r>
      <w:bookmarkEnd w:id="78"/>
    </w:p>
    <w:p w14:paraId="1834C109" w14:textId="2917ED18" w:rsidR="00642B72" w:rsidRDefault="00642B72" w:rsidP="00642B72">
      <w:pPr>
        <w:spacing w:after="240"/>
      </w:pPr>
      <w:r>
        <w:t xml:space="preserve">AEMO complies with all relevant financial management requirements in the </w:t>
      </w:r>
      <w:r w:rsidRPr="003A1841">
        <w:rPr>
          <w:i/>
        </w:rPr>
        <w:t>Corporations Act</w:t>
      </w:r>
      <w:r w:rsidR="00587416" w:rsidRPr="003A1841">
        <w:rPr>
          <w:i/>
          <w:iCs/>
        </w:rPr>
        <w:t xml:space="preserve"> 2001</w:t>
      </w:r>
      <w:r w:rsidR="083062F4" w:rsidRPr="4D1947AB">
        <w:t xml:space="preserve"> (</w:t>
      </w:r>
      <w:proofErr w:type="spellStart"/>
      <w:r w:rsidR="083062F4" w:rsidRPr="4D1947AB">
        <w:t>Cth</w:t>
      </w:r>
      <w:proofErr w:type="spellEnd"/>
      <w:r w:rsidR="083062F4" w:rsidRPr="4D1947AB">
        <w:t>)</w:t>
      </w:r>
      <w:r>
        <w:t>.</w:t>
      </w:r>
      <w:r w:rsidRPr="006D68B9">
        <w:t xml:space="preserve"> </w:t>
      </w:r>
    </w:p>
    <w:p w14:paraId="3ADE4026" w14:textId="77777777" w:rsidR="00642B72" w:rsidRDefault="00642B72" w:rsidP="00642B72">
      <w:pPr>
        <w:spacing w:after="240"/>
      </w:pPr>
      <w:r>
        <w:t>The national energy laws</w:t>
      </w:r>
      <w:r w:rsidRPr="6534ACC5">
        <w:t xml:space="preserve"> allow AEMO to fully recover its costs for the performance of its statutory functions</w:t>
      </w:r>
      <w:r>
        <w:t>, on a not-for-profit but full cost recovery basis</w:t>
      </w:r>
      <w:r w:rsidRPr="6534ACC5">
        <w:t>. AEMO’s operating costs are primarily recovered from registered participants through fees set under national energy legislation</w:t>
      </w:r>
      <w:r>
        <w:t xml:space="preserve"> in consultation with stakeholders</w:t>
      </w:r>
      <w:r w:rsidRPr="6534ACC5">
        <w:t>. AEMO also recovers costs through other funding mechanisms such as jurisdictional funding to undertake specific tasks</w:t>
      </w:r>
      <w:r>
        <w:t xml:space="preserve"> or functions for that jurisdiction</w:t>
      </w:r>
      <w:r w:rsidRPr="6534ACC5">
        <w:t>.</w:t>
      </w:r>
    </w:p>
    <w:p w14:paraId="7B4FCF63" w14:textId="77777777" w:rsidR="00642B72" w:rsidRDefault="00642B72" w:rsidP="00642B72">
      <w:pPr>
        <w:spacing w:after="240"/>
      </w:pPr>
      <w:r>
        <w:t>AEMO consults on its</w:t>
      </w:r>
      <w:r w:rsidRPr="006D68B9">
        <w:t xml:space="preserve"> draft </w:t>
      </w:r>
      <w:r w:rsidRPr="6534ACC5">
        <w:t xml:space="preserve">annual operating budget and investment plan aligned to </w:t>
      </w:r>
      <w:r>
        <w:t>its</w:t>
      </w:r>
      <w:r w:rsidRPr="6534ACC5">
        <w:t xml:space="preserve"> corporate priorities</w:t>
      </w:r>
      <w:r w:rsidRPr="006D68B9">
        <w:t xml:space="preserve"> </w:t>
      </w:r>
      <w:r>
        <w:t xml:space="preserve">(see the </w:t>
      </w:r>
      <w:hyperlink r:id="rId23" w:history="1">
        <w:r w:rsidRPr="005E14E4">
          <w:rPr>
            <w:rStyle w:val="Hyperlink"/>
          </w:rPr>
          <w:t>Draft FY26 budget and fees consultation</w:t>
        </w:r>
      </w:hyperlink>
      <w:r>
        <w:t xml:space="preserve">). </w:t>
      </w:r>
    </w:p>
    <w:p w14:paraId="3FD40426" w14:textId="77777777" w:rsidR="00642B72" w:rsidRDefault="00642B72" w:rsidP="00642B72">
      <w:pPr>
        <w:spacing w:after="240"/>
      </w:pPr>
      <w:r>
        <w:t xml:space="preserve">AEMO </w:t>
      </w:r>
      <w:r w:rsidRPr="00CE786D">
        <w:t>provide</w:t>
      </w:r>
      <w:r>
        <w:t>s</w:t>
      </w:r>
      <w:r w:rsidRPr="00CE786D">
        <w:t xml:space="preserve"> transparency and accountability to market participants </w:t>
      </w:r>
      <w:r>
        <w:t xml:space="preserve">through </w:t>
      </w:r>
      <w:hyperlink r:id="rId24" w:history="1">
        <w:r w:rsidRPr="001A0E8D">
          <w:rPr>
            <w:rStyle w:val="Hyperlink"/>
          </w:rPr>
          <w:t>Annual Reports and annual results presentations</w:t>
        </w:r>
      </w:hyperlink>
      <w:r>
        <w:t xml:space="preserve">. </w:t>
      </w:r>
    </w:p>
    <w:p w14:paraId="43AFF0F5" w14:textId="77777777" w:rsidR="00642B72" w:rsidRDefault="00642B72" w:rsidP="00642B72">
      <w:pPr>
        <w:spacing w:after="240"/>
      </w:pPr>
      <w:r>
        <w:t xml:space="preserve">In 2021, AEMO established an advisory </w:t>
      </w:r>
      <w:hyperlink r:id="rId25" w:history="1">
        <w:r w:rsidRPr="001540ED">
          <w:rPr>
            <w:rStyle w:val="Hyperlink"/>
          </w:rPr>
          <w:t>Financial Consultation Committee</w:t>
        </w:r>
      </w:hyperlink>
      <w:r>
        <w:t xml:space="preserve"> comprising a breadth of stakeholders including government, industry and consumers, to provide greater transparency, and feedback, about AEMO’s financial planning, investment, management and cost recoveries. </w:t>
      </w:r>
    </w:p>
    <w:p w14:paraId="4FBBC7F6" w14:textId="77777777" w:rsidR="00642B72" w:rsidRPr="00642B72" w:rsidRDefault="00642B72" w:rsidP="003A1841">
      <w:pPr>
        <w:rPr>
          <w:rStyle w:val="normaltextrun"/>
          <w:rFonts w:ascii="Calibri Light" w:hAnsi="Calibri Light" w:cs="Calibri Light"/>
          <w:color w:val="0F4761" w:themeColor="accent1" w:themeShade="BF"/>
          <w:sz w:val="28"/>
          <w:szCs w:val="28"/>
          <w:lang w:eastAsia="en-AU"/>
        </w:rPr>
      </w:pPr>
      <w:bookmarkStart w:id="79" w:name="_Toc221612631"/>
      <w:r w:rsidRPr="00642B72">
        <w:rPr>
          <w:rStyle w:val="normaltextrun"/>
          <w:rFonts w:ascii="Calibri Light" w:hAnsi="Calibri Light" w:cs="Calibri Light"/>
          <w:color w:val="0F4761" w:themeColor="accent1" w:themeShade="BF"/>
          <w:sz w:val="28"/>
          <w:szCs w:val="28"/>
          <w:lang w:eastAsia="en-AU"/>
        </w:rPr>
        <w:t>Conflicts of interest</w:t>
      </w:r>
      <w:bookmarkEnd w:id="79"/>
    </w:p>
    <w:p w14:paraId="71F303DA" w14:textId="77777777" w:rsidR="00642B72" w:rsidRDefault="00642B72" w:rsidP="00642B72">
      <w:pPr>
        <w:spacing w:after="240"/>
      </w:pPr>
      <w:r>
        <w:t xml:space="preserve">The </w:t>
      </w:r>
      <w:hyperlink r:id="rId26" w:history="1">
        <w:r w:rsidRPr="00713C9F">
          <w:rPr>
            <w:rStyle w:val="Hyperlink"/>
          </w:rPr>
          <w:t>AEMO Group Code of Conduct</w:t>
        </w:r>
      </w:hyperlink>
      <w:r>
        <w:t xml:space="preserve"> requires all employees, directors, contractors and consultants to avoid and/or manage any actual, potential or perceived conflict of interest, including by declaring and registering conflicts of interest. Staff undertake regular training to ensure awareness of the Code of Conduct and their </w:t>
      </w:r>
      <w:proofErr w:type="gramStart"/>
      <w:r>
        <w:t>conflict of interest</w:t>
      </w:r>
      <w:proofErr w:type="gramEnd"/>
      <w:r>
        <w:t xml:space="preserve"> responsibilities.   </w:t>
      </w:r>
    </w:p>
    <w:p w14:paraId="12E7BA15" w14:textId="77777777" w:rsidR="00E770C7" w:rsidRDefault="00642B72" w:rsidP="00642B72">
      <w:pPr>
        <w:spacing w:after="240"/>
      </w:pPr>
      <w:r w:rsidRPr="00B7677C">
        <w:t xml:space="preserve">AEMO Board members manage conflicts of interest in accordance with the </w:t>
      </w:r>
      <w:hyperlink r:id="rId27" w:history="1">
        <w:r w:rsidRPr="00DD1569">
          <w:rPr>
            <w:rStyle w:val="Hyperlink"/>
          </w:rPr>
          <w:t>Directors’ Interest Protocol</w:t>
        </w:r>
      </w:hyperlink>
      <w:r w:rsidRPr="00B7677C">
        <w:t>, which addresses both declaration of interests and management of conflicts (both in relation to release of sensitive information to conflicted directors and the deliberation process).</w:t>
      </w:r>
      <w:r>
        <w:t xml:space="preserve"> A</w:t>
      </w:r>
      <w:r w:rsidRPr="00C504EC">
        <w:t xml:space="preserve">dditional processes </w:t>
      </w:r>
      <w:r>
        <w:t>apply to</w:t>
      </w:r>
      <w:r w:rsidRPr="00C504EC">
        <w:t xml:space="preserve"> particularly sensitive matters such as tenders. </w:t>
      </w:r>
    </w:p>
    <w:p w14:paraId="5502D2C2" w14:textId="724BAD28" w:rsidR="0021598D" w:rsidRPr="00F4686A" w:rsidRDefault="0021598D" w:rsidP="007F3C7E">
      <w:pPr>
        <w:spacing w:after="160"/>
        <w:rPr>
          <w:szCs w:val="22"/>
        </w:rPr>
      </w:pPr>
    </w:p>
    <w:sectPr w:rsidR="0021598D" w:rsidRPr="00F4686A" w:rsidSect="001B5C39">
      <w:headerReference w:type="even" r:id="rId28"/>
      <w:headerReference w:type="default" r:id="rId29"/>
      <w:footerReference w:type="even" r:id="rId30"/>
      <w:footerReference w:type="default" r:id="rId31"/>
      <w:headerReference w:type="first" r:id="rId32"/>
      <w:footerReference w:type="first" r:id="rId33"/>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6308E" w14:textId="77777777" w:rsidR="005147B5" w:rsidRDefault="005147B5" w:rsidP="00981854">
      <w:r>
        <w:separator/>
      </w:r>
    </w:p>
  </w:endnote>
  <w:endnote w:type="continuationSeparator" w:id="0">
    <w:p w14:paraId="42F76799" w14:textId="77777777" w:rsidR="005147B5" w:rsidRDefault="005147B5" w:rsidP="00981854">
      <w:r>
        <w:continuationSeparator/>
      </w:r>
    </w:p>
  </w:endnote>
  <w:endnote w:type="continuationNotice" w:id="1">
    <w:p w14:paraId="5AF40AC7" w14:textId="77777777" w:rsidR="005147B5" w:rsidRDefault="005147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80317" w14:textId="2A9171D3" w:rsidR="00011D08" w:rsidRDefault="0039181D" w:rsidP="00981854">
    <w:pPr>
      <w:pStyle w:val="Footer"/>
    </w:pPr>
    <w:r>
      <w:rPr>
        <w:noProof/>
      </w:rPr>
      <mc:AlternateContent>
        <mc:Choice Requires="wps">
          <w:drawing>
            <wp:anchor distT="0" distB="0" distL="0" distR="0" simplePos="0" relativeHeight="251662336" behindDoc="0" locked="0" layoutInCell="1" allowOverlap="1" wp14:anchorId="28C877A2" wp14:editId="6E4D5361">
              <wp:simplePos x="635" y="635"/>
              <wp:positionH relativeFrom="page">
                <wp:align>center</wp:align>
              </wp:positionH>
              <wp:positionV relativeFrom="page">
                <wp:align>bottom</wp:align>
              </wp:positionV>
              <wp:extent cx="622300" cy="391160"/>
              <wp:effectExtent l="0" t="0" r="6350" b="0"/>
              <wp:wrapNone/>
              <wp:docPr id="1871325380"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5716518C" w14:textId="0E43594E" w:rsidR="0039181D" w:rsidRPr="0039181D" w:rsidRDefault="0039181D" w:rsidP="0039181D">
                          <w:pPr>
                            <w:spacing w:after="0"/>
                            <w:rPr>
                              <w:rFonts w:ascii="Aptos" w:eastAsia="Aptos" w:hAnsi="Aptos" w:cs="Aptos"/>
                              <w:noProof/>
                              <w:color w:val="FF0000"/>
                              <w:sz w:val="24"/>
                              <w:szCs w:val="24"/>
                            </w:rPr>
                          </w:pPr>
                          <w:r w:rsidRPr="0039181D">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8C877A2" id="_x0000_t202" coordsize="21600,21600" o:spt="202" path="m,l,21600r21600,l21600,xe">
              <v:stroke joinstyle="miter"/>
              <v:path gradientshapeok="t" o:connecttype="rect"/>
            </v:shapetype>
            <v:shape id="Text Box 5" o:spid="_x0000_s1028" type="#_x0000_t202" alt="OFFICIAL" style="position:absolute;margin-left:0;margin-top:0;width:49pt;height:30.8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" filled="f" stroked="f">
              <v:fill o:detectmouseclick="t"/>
              <v:textbox style="mso-fit-shape-to-text:t" inset="0,0,0,15pt">
                <w:txbxContent>
                  <w:p w14:paraId="5716518C" w14:textId="0E43594E" w:rsidR="0039181D" w:rsidRPr="0039181D" w:rsidRDefault="0039181D" w:rsidP="0039181D">
                    <w:pPr>
                      <w:spacing w:after="0"/>
                      <w:rPr>
                        <w:rFonts w:ascii="Aptos" w:eastAsia="Aptos" w:hAnsi="Aptos" w:cs="Aptos"/>
                        <w:noProof/>
                        <w:color w:val="FF0000"/>
                        <w:sz w:val="24"/>
                        <w:szCs w:val="24"/>
                      </w:rPr>
                    </w:pPr>
                    <w:r w:rsidRPr="0039181D">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86909" w14:textId="244FE064" w:rsidR="009D643E" w:rsidRPr="009D643E" w:rsidRDefault="0039181D" w:rsidP="00771F6D">
    <w:pPr>
      <w:spacing w:before="100" w:beforeAutospacing="1" w:after="0"/>
      <w:jc w:val="center"/>
      <w:rPr>
        <w:noProof/>
      </w:rPr>
    </w:pPr>
    <w:r>
      <w:rPr>
        <w:noProof/>
      </w:rPr>
      <mc:AlternateContent>
        <mc:Choice Requires="wps">
          <w:drawing>
            <wp:anchor distT="0" distB="0" distL="0" distR="0" simplePos="0" relativeHeight="251663360" behindDoc="0" locked="0" layoutInCell="1" allowOverlap="1" wp14:anchorId="27602AB4" wp14:editId="66C147C0">
              <wp:simplePos x="635" y="635"/>
              <wp:positionH relativeFrom="page">
                <wp:align>center</wp:align>
              </wp:positionH>
              <wp:positionV relativeFrom="page">
                <wp:align>bottom</wp:align>
              </wp:positionV>
              <wp:extent cx="622300" cy="391160"/>
              <wp:effectExtent l="0" t="0" r="6350" b="0"/>
              <wp:wrapNone/>
              <wp:docPr id="1516344097"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7634F36A" w14:textId="73FDB763" w:rsidR="0039181D" w:rsidRPr="0039181D" w:rsidRDefault="0039181D" w:rsidP="0039181D">
                          <w:pPr>
                            <w:spacing w:after="0"/>
                            <w:rPr>
                              <w:rFonts w:ascii="Aptos" w:eastAsia="Aptos" w:hAnsi="Aptos" w:cs="Aptos"/>
                              <w:noProof/>
                              <w:color w:val="FF0000"/>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7602AB4" id="_x0000_t202" coordsize="21600,21600" o:spt="202" path="m,l,21600r21600,l21600,xe">
              <v:stroke joinstyle="miter"/>
              <v:path gradientshapeok="t" o:connecttype="rect"/>
            </v:shapetype>
            <v:shape id="Text Box 6" o:spid="_x0000_s1029" type="#_x0000_t202" alt="OFFICIAL" style="position:absolute;left:0;text-align:left;margin-left:0;margin-top:0;width:49pt;height:30.8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" filled="f" stroked="f">
              <v:textbox style="mso-fit-shape-to-text:t" inset="0,0,0,15pt">
                <w:txbxContent>
                  <w:p w14:paraId="7634F36A" w14:textId="73FDB763" w:rsidR="0039181D" w:rsidRPr="0039181D" w:rsidRDefault="0039181D" w:rsidP="0039181D">
                    <w:pPr>
                      <w:spacing w:after="0"/>
                      <w:rPr>
                        <w:rFonts w:ascii="Aptos" w:eastAsia="Aptos" w:hAnsi="Aptos" w:cs="Aptos"/>
                        <w:noProof/>
                        <w:color w:val="FF0000"/>
                        <w:sz w:val="24"/>
                        <w:szCs w:val="24"/>
                      </w:rPr>
                    </w:pPr>
                  </w:p>
                </w:txbxContent>
              </v:textbox>
              <w10:wrap anchorx="page" anchory="page"/>
            </v:shape>
          </w:pict>
        </mc:Fallback>
      </mc:AlternateContent>
    </w:r>
    <w:r w:rsidR="003005E1" w:rsidRPr="009D643E">
      <w:fldChar w:fldCharType="begin"/>
    </w:r>
    <w:r w:rsidR="003005E1" w:rsidRPr="009D643E">
      <w:instrText xml:space="preserve"> PAGE   \* MERGEFORMAT </w:instrText>
    </w:r>
    <w:r w:rsidR="003005E1" w:rsidRPr="009D643E">
      <w:fldChar w:fldCharType="separate"/>
    </w:r>
    <w:r w:rsidR="003005E1" w:rsidRPr="009D643E">
      <w:rPr>
        <w:noProof/>
      </w:rPr>
      <w:t>1</w:t>
    </w:r>
    <w:r w:rsidR="003005E1" w:rsidRPr="009D643E">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11108" w14:textId="1FE9F577" w:rsidR="00011D08" w:rsidRDefault="0039181D" w:rsidP="00981854">
    <w:pPr>
      <w:pStyle w:val="Footer"/>
    </w:pPr>
    <w:r>
      <w:rPr>
        <w:noProof/>
      </w:rPr>
      <mc:AlternateContent>
        <mc:Choice Requires="wps">
          <w:drawing>
            <wp:anchor distT="0" distB="0" distL="0" distR="0" simplePos="0" relativeHeight="251661312" behindDoc="0" locked="0" layoutInCell="1" allowOverlap="1" wp14:anchorId="6D7AA488" wp14:editId="7A5BA6FF">
              <wp:simplePos x="635" y="635"/>
              <wp:positionH relativeFrom="page">
                <wp:align>center</wp:align>
              </wp:positionH>
              <wp:positionV relativeFrom="page">
                <wp:align>bottom</wp:align>
              </wp:positionV>
              <wp:extent cx="622300" cy="391160"/>
              <wp:effectExtent l="0" t="0" r="6350" b="0"/>
              <wp:wrapNone/>
              <wp:docPr id="1994020701"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43AADA37" w14:textId="0C825909" w:rsidR="0039181D" w:rsidRPr="0039181D" w:rsidRDefault="0039181D" w:rsidP="0039181D">
                          <w:pPr>
                            <w:spacing w:after="0"/>
                            <w:rPr>
                              <w:rFonts w:ascii="Aptos" w:eastAsia="Aptos" w:hAnsi="Aptos" w:cs="Aptos"/>
                              <w:noProof/>
                              <w:color w:val="FF0000"/>
                              <w:sz w:val="24"/>
                              <w:szCs w:val="24"/>
                            </w:rPr>
                          </w:pPr>
                          <w:r w:rsidRPr="0039181D">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D7AA488" id="_x0000_t202" coordsize="21600,21600" o:spt="202" path="m,l,21600r21600,l21600,xe">
              <v:stroke joinstyle="miter"/>
              <v:path gradientshapeok="t" o:connecttype="rect"/>
            </v:shapetype>
            <v:shape id="Text Box 4" o:spid="_x0000_s1031" type="#_x0000_t202" alt="OFFICIAL" style="position:absolute;margin-left:0;margin-top:0;width:49pt;height:30.8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" filled="f" stroked="f">
              <v:fill o:detectmouseclick="t"/>
              <v:textbox style="mso-fit-shape-to-text:t" inset="0,0,0,15pt">
                <w:txbxContent>
                  <w:p w14:paraId="43AADA37" w14:textId="0C825909" w:rsidR="0039181D" w:rsidRPr="0039181D" w:rsidRDefault="0039181D" w:rsidP="0039181D">
                    <w:pPr>
                      <w:spacing w:after="0"/>
                      <w:rPr>
                        <w:rFonts w:ascii="Aptos" w:eastAsia="Aptos" w:hAnsi="Aptos" w:cs="Aptos"/>
                        <w:noProof/>
                        <w:color w:val="FF0000"/>
                        <w:sz w:val="24"/>
                        <w:szCs w:val="24"/>
                      </w:rPr>
                    </w:pPr>
                    <w:r w:rsidRPr="0039181D">
                      <w:rPr>
                        <w:rFonts w:ascii="Aptos" w:eastAsia="Aptos" w:hAnsi="Aptos" w:cs="Aptos"/>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EA0CCE" w14:textId="77777777" w:rsidR="005147B5" w:rsidRDefault="005147B5" w:rsidP="00981854">
      <w:r>
        <w:separator/>
      </w:r>
    </w:p>
  </w:footnote>
  <w:footnote w:type="continuationSeparator" w:id="0">
    <w:p w14:paraId="3100769F" w14:textId="77777777" w:rsidR="005147B5" w:rsidRDefault="005147B5" w:rsidP="00981854">
      <w:r>
        <w:continuationSeparator/>
      </w:r>
    </w:p>
  </w:footnote>
  <w:footnote w:type="continuationNotice" w:id="1">
    <w:p w14:paraId="443A9DA2" w14:textId="77777777" w:rsidR="005147B5" w:rsidRDefault="005147B5">
      <w:pPr>
        <w:spacing w:after="0" w:line="240" w:lineRule="auto"/>
      </w:pPr>
    </w:p>
  </w:footnote>
  <w:footnote w:id="2">
    <w:p w14:paraId="2655A130" w14:textId="790BC43D" w:rsidR="00FC0FBA" w:rsidRDefault="00FC0FBA" w:rsidP="00752D40">
      <w:pPr>
        <w:pStyle w:val="Footer"/>
      </w:pPr>
      <w:r>
        <w:rPr>
          <w:rStyle w:val="FootnoteReference"/>
        </w:rPr>
        <w:footnoteRef/>
      </w:r>
      <w:r>
        <w:t xml:space="preserve"> </w:t>
      </w:r>
      <w:r w:rsidR="00A77949">
        <w:t>A</w:t>
      </w:r>
      <w:r w:rsidRPr="00FC0FBA">
        <w:t>t the 19 May 2023 ECMC meeting</w:t>
      </w:r>
      <w:r w:rsidR="00A77949">
        <w:t xml:space="preserve">, Energy </w:t>
      </w:r>
      <w:r w:rsidR="00F04A77">
        <w:t>Ministers agreed on a new model,</w:t>
      </w:r>
      <w:r w:rsidR="00DD31F8">
        <w:t xml:space="preserve"> </w:t>
      </w:r>
      <w:r w:rsidR="00A77949">
        <w:t xml:space="preserve">with </w:t>
      </w:r>
      <w:r w:rsidRPr="00FC0FBA">
        <w:t>the Energy Advisory Panel to coordinate market bodies’ advice to governments under the National Energy Transformation Partnership on issues relating to the security, reliability, and affordability of Australia’s east coast energy system</w:t>
      </w:r>
      <w:r>
        <w:t>.</w:t>
      </w:r>
    </w:p>
  </w:footnote>
  <w:footnote w:id="3">
    <w:p w14:paraId="2A0925EF" w14:textId="77777777" w:rsidR="00097609" w:rsidRDefault="00097609" w:rsidP="00097609">
      <w:pPr>
        <w:pStyle w:val="FootnoteText"/>
      </w:pPr>
      <w:r>
        <w:rPr>
          <w:rStyle w:val="FootnoteReference"/>
        </w:rPr>
        <w:footnoteRef/>
      </w:r>
      <w:r>
        <w:t xml:space="preserve"> AEMO (2024). </w:t>
      </w:r>
      <w:hyperlink r:id="rId1" w:history="1">
        <w:r w:rsidRPr="009448C5">
          <w:rPr>
            <w:rStyle w:val="Hyperlink"/>
          </w:rPr>
          <w:t>Submission to the Select Committee on Energy Planning and Regulation</w:t>
        </w:r>
      </w:hyperlink>
      <w:r>
        <w:t>.</w:t>
      </w:r>
    </w:p>
  </w:footnote>
  <w:footnote w:id="4">
    <w:p w14:paraId="3C011D76" w14:textId="77777777" w:rsidR="00097609" w:rsidRDefault="00097609" w:rsidP="00097609">
      <w:pPr>
        <w:pStyle w:val="FootnoteText"/>
      </w:pPr>
      <w:r>
        <w:rPr>
          <w:rStyle w:val="FootnoteReference"/>
        </w:rPr>
        <w:footnoteRef/>
      </w:r>
      <w:r>
        <w:t xml:space="preserve"> AEMO. </w:t>
      </w:r>
      <w:hyperlink r:id="rId2" w:history="1">
        <w:r w:rsidRPr="00B80937">
          <w:rPr>
            <w:rStyle w:val="Hyperlink"/>
          </w:rPr>
          <w:t>What we do</w:t>
        </w:r>
      </w:hyperlink>
      <w:r>
        <w:t>, accessed 10 February 2026.</w:t>
      </w:r>
    </w:p>
  </w:footnote>
  <w:footnote w:id="5">
    <w:p w14:paraId="11D41754" w14:textId="77777777" w:rsidR="00097609" w:rsidRDefault="00097609" w:rsidP="00097609">
      <w:pPr>
        <w:pStyle w:val="FootnoteText"/>
      </w:pPr>
      <w:r>
        <w:rPr>
          <w:rStyle w:val="FootnoteReference"/>
        </w:rPr>
        <w:footnoteRef/>
      </w:r>
      <w:r>
        <w:t xml:space="preserve"> AEMO (2025). </w:t>
      </w:r>
      <w:hyperlink r:id="rId3" w:history="1">
        <w:r w:rsidRPr="007C50CD">
          <w:rPr>
            <w:rStyle w:val="Hyperlink"/>
          </w:rPr>
          <w:t>Strategic Corporate Plan FY26</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A41C8" w14:textId="3A76907C" w:rsidR="00011D08" w:rsidRDefault="0039181D" w:rsidP="00981854">
    <w:pPr>
      <w:pStyle w:val="Header"/>
    </w:pPr>
    <w:r>
      <w:rPr>
        <w:noProof/>
      </w:rPr>
      <mc:AlternateContent>
        <mc:Choice Requires="wps">
          <w:drawing>
            <wp:anchor distT="0" distB="0" distL="0" distR="0" simplePos="0" relativeHeight="251659264" behindDoc="0" locked="0" layoutInCell="1" allowOverlap="1" wp14:anchorId="7191BEBC" wp14:editId="47FD78B8">
              <wp:simplePos x="635" y="635"/>
              <wp:positionH relativeFrom="page">
                <wp:align>center</wp:align>
              </wp:positionH>
              <wp:positionV relativeFrom="page">
                <wp:align>top</wp:align>
              </wp:positionV>
              <wp:extent cx="622300" cy="391160"/>
              <wp:effectExtent l="0" t="0" r="6350" b="8890"/>
              <wp:wrapNone/>
              <wp:docPr id="105717299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19013053" w14:textId="5DA7ADB4" w:rsidR="0039181D" w:rsidRPr="0039181D" w:rsidRDefault="0039181D" w:rsidP="0039181D">
                          <w:pPr>
                            <w:spacing w:after="0"/>
                            <w:rPr>
                              <w:rFonts w:ascii="Aptos" w:eastAsia="Aptos" w:hAnsi="Aptos" w:cs="Aptos"/>
                              <w:noProof/>
                              <w:color w:val="FF0000"/>
                              <w:sz w:val="24"/>
                              <w:szCs w:val="24"/>
                            </w:rPr>
                          </w:pPr>
                          <w:r w:rsidRPr="0039181D">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191BEBC" id="_x0000_t202" coordsize="21600,21600" o:spt="202" path="m,l,21600r21600,l21600,xe">
              <v:stroke joinstyle="miter"/>
              <v:path gradientshapeok="t" o:connecttype="rect"/>
            </v:shapetype>
            <v:shape id="Text Box 2" o:spid="_x0000_s1026" type="#_x0000_t202" alt="OFFICIAL" style="position:absolute;margin-left:0;margin-top:0;width:49pt;height:30.8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" filled="f" stroked="f">
              <v:fill o:detectmouseclick="t"/>
              <v:textbox style="mso-fit-shape-to-text:t" inset="0,15pt,0,0">
                <w:txbxContent>
                  <w:p w14:paraId="19013053" w14:textId="5DA7ADB4" w:rsidR="0039181D" w:rsidRPr="0039181D" w:rsidRDefault="0039181D" w:rsidP="0039181D">
                    <w:pPr>
                      <w:spacing w:after="0"/>
                      <w:rPr>
                        <w:rFonts w:ascii="Aptos" w:eastAsia="Aptos" w:hAnsi="Aptos" w:cs="Aptos"/>
                        <w:noProof/>
                        <w:color w:val="FF0000"/>
                        <w:sz w:val="24"/>
                        <w:szCs w:val="24"/>
                      </w:rPr>
                    </w:pPr>
                    <w:r w:rsidRPr="0039181D">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DD5BB" w14:textId="293FD653" w:rsidR="00011D08" w:rsidRPr="00195DC9" w:rsidRDefault="0039181D" w:rsidP="00771F6D">
    <w:pPr>
      <w:pStyle w:val="Header"/>
      <w:jc w:val="center"/>
    </w:pPr>
    <w:r>
      <w:rPr>
        <w:noProof/>
      </w:rPr>
      <mc:AlternateContent>
        <mc:Choice Requires="wps">
          <w:drawing>
            <wp:anchor distT="0" distB="0" distL="0" distR="0" simplePos="0" relativeHeight="251660288" behindDoc="0" locked="0" layoutInCell="1" allowOverlap="1" wp14:anchorId="110DF7BC" wp14:editId="594330D5">
              <wp:simplePos x="635" y="635"/>
              <wp:positionH relativeFrom="page">
                <wp:align>center</wp:align>
              </wp:positionH>
              <wp:positionV relativeFrom="page">
                <wp:align>top</wp:align>
              </wp:positionV>
              <wp:extent cx="622300" cy="391160"/>
              <wp:effectExtent l="0" t="0" r="6350" b="8890"/>
              <wp:wrapNone/>
              <wp:docPr id="1131612340"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08919709" w14:textId="334EE040" w:rsidR="0039181D" w:rsidRPr="0039181D" w:rsidRDefault="0039181D" w:rsidP="0039181D">
                          <w:pPr>
                            <w:spacing w:after="0"/>
                            <w:rPr>
                              <w:rFonts w:ascii="Aptos" w:eastAsia="Aptos" w:hAnsi="Aptos" w:cs="Aptos"/>
                              <w:noProof/>
                              <w:color w:val="FF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10DF7BC" id="_x0000_t202" coordsize="21600,21600" o:spt="202" path="m,l,21600r21600,l21600,xe">
              <v:stroke joinstyle="miter"/>
              <v:path gradientshapeok="t" o:connecttype="rect"/>
            </v:shapetype>
            <v:shape id="Text Box 3" o:spid="_x0000_s1027" type="#_x0000_t202" alt="OFFICIAL" style="position:absolute;left:0;text-align:left;margin-left:0;margin-top:0;width:49pt;height:30.8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" filled="f" stroked="f">
              <v:textbox style="mso-fit-shape-to-text:t" inset="0,15pt,0,0">
                <w:txbxContent>
                  <w:p w14:paraId="08919709" w14:textId="334EE040" w:rsidR="0039181D" w:rsidRPr="0039181D" w:rsidRDefault="0039181D" w:rsidP="0039181D">
                    <w:pPr>
                      <w:spacing w:after="0"/>
                      <w:rPr>
                        <w:rFonts w:ascii="Aptos" w:eastAsia="Aptos" w:hAnsi="Aptos" w:cs="Aptos"/>
                        <w:noProof/>
                        <w:color w:val="FF0000"/>
                        <w:sz w:val="24"/>
                        <w:szCs w:val="24"/>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9E820" w14:textId="0AA1BBCB" w:rsidR="00011D08" w:rsidRDefault="0039181D" w:rsidP="00981854">
    <w:pPr>
      <w:pStyle w:val="Header"/>
    </w:pPr>
    <w:r>
      <w:rPr>
        <w:noProof/>
      </w:rPr>
      <mc:AlternateContent>
        <mc:Choice Requires="wps">
          <w:drawing>
            <wp:anchor distT="0" distB="0" distL="0" distR="0" simplePos="0" relativeHeight="251658240" behindDoc="0" locked="0" layoutInCell="1" allowOverlap="1" wp14:anchorId="79AE15F0" wp14:editId="213F1067">
              <wp:simplePos x="635" y="635"/>
              <wp:positionH relativeFrom="page">
                <wp:align>center</wp:align>
              </wp:positionH>
              <wp:positionV relativeFrom="page">
                <wp:align>top</wp:align>
              </wp:positionV>
              <wp:extent cx="622300" cy="391160"/>
              <wp:effectExtent l="0" t="0" r="6350" b="8890"/>
              <wp:wrapNone/>
              <wp:docPr id="8552539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77D96770" w14:textId="6A622F77" w:rsidR="0039181D" w:rsidRPr="0039181D" w:rsidRDefault="0039181D" w:rsidP="0039181D">
                          <w:pPr>
                            <w:spacing w:after="0"/>
                            <w:rPr>
                              <w:rFonts w:ascii="Aptos" w:eastAsia="Aptos" w:hAnsi="Aptos" w:cs="Aptos"/>
                              <w:noProof/>
                              <w:color w:val="FF0000"/>
                              <w:sz w:val="24"/>
                              <w:szCs w:val="24"/>
                            </w:rPr>
                          </w:pPr>
                          <w:r w:rsidRPr="0039181D">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9AE15F0" id="_x0000_t202" coordsize="21600,21600" o:spt="202" path="m,l,21600r21600,l21600,xe">
              <v:stroke joinstyle="miter"/>
              <v:path gradientshapeok="t" o:connecttype="rect"/>
            </v:shapetype>
            <v:shape id="Text Box 1" o:spid="_x0000_s1030" type="#_x0000_t202" alt="OFFICIAL" style="position:absolute;margin-left:0;margin-top:0;width:49pt;height:30.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" filled="f" stroked="f">
              <v:fill o:detectmouseclick="t"/>
              <v:textbox style="mso-fit-shape-to-text:t" inset="0,15pt,0,0">
                <w:txbxContent>
                  <w:p w14:paraId="77D96770" w14:textId="6A622F77" w:rsidR="0039181D" w:rsidRPr="0039181D" w:rsidRDefault="0039181D" w:rsidP="0039181D">
                    <w:pPr>
                      <w:spacing w:after="0"/>
                      <w:rPr>
                        <w:rFonts w:ascii="Aptos" w:eastAsia="Aptos" w:hAnsi="Aptos" w:cs="Aptos"/>
                        <w:noProof/>
                        <w:color w:val="FF0000"/>
                        <w:sz w:val="24"/>
                        <w:szCs w:val="24"/>
                      </w:rPr>
                    </w:pPr>
                    <w:r w:rsidRPr="0039181D">
                      <w:rPr>
                        <w:rFonts w:ascii="Aptos" w:eastAsia="Aptos" w:hAnsi="Aptos" w:cs="Aptos"/>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D0DAE"/>
    <w:multiLevelType w:val="hybridMultilevel"/>
    <w:tmpl w:val="E95ADDF8"/>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1" w15:restartNumberingAfterBreak="0">
    <w:nsid w:val="07476F74"/>
    <w:multiLevelType w:val="hybridMultilevel"/>
    <w:tmpl w:val="09C6587E"/>
    <w:lvl w:ilvl="0" w:tplc="662037B6">
      <w:start w:val="1"/>
      <w:numFmt w:val="bullet"/>
      <w:pStyle w:val="BulletL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E67ED5"/>
    <w:multiLevelType w:val="hybridMultilevel"/>
    <w:tmpl w:val="E42C16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D547E61"/>
    <w:multiLevelType w:val="multilevel"/>
    <w:tmpl w:val="5630DB2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D00331"/>
    <w:multiLevelType w:val="multilevel"/>
    <w:tmpl w:val="235E1C9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11EC3D24"/>
    <w:multiLevelType w:val="multilevel"/>
    <w:tmpl w:val="B40241F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1288288A"/>
    <w:multiLevelType w:val="hybridMultilevel"/>
    <w:tmpl w:val="D856EE84"/>
    <w:lvl w:ilvl="0" w:tplc="8592A82A">
      <w:start w:val="1"/>
      <w:numFmt w:val="decimal"/>
      <w:pStyle w:val="TableListL1"/>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8716C16"/>
    <w:multiLevelType w:val="hybridMultilevel"/>
    <w:tmpl w:val="A2D4240C"/>
    <w:lvl w:ilvl="0" w:tplc="0C090001">
      <w:start w:val="1"/>
      <w:numFmt w:val="bullet"/>
      <w:lvlText w:val=""/>
      <w:lvlJc w:val="left"/>
      <w:pPr>
        <w:ind w:left="764" w:hanging="360"/>
      </w:pPr>
      <w:rPr>
        <w:rFonts w:ascii="Symbol" w:hAnsi="Symbol" w:hint="default"/>
      </w:rPr>
    </w:lvl>
    <w:lvl w:ilvl="1" w:tplc="0C090003" w:tentative="1">
      <w:start w:val="1"/>
      <w:numFmt w:val="bullet"/>
      <w:lvlText w:val="o"/>
      <w:lvlJc w:val="left"/>
      <w:pPr>
        <w:ind w:left="1484" w:hanging="360"/>
      </w:pPr>
      <w:rPr>
        <w:rFonts w:ascii="Courier New" w:hAnsi="Courier New" w:cs="Courier New" w:hint="default"/>
      </w:rPr>
    </w:lvl>
    <w:lvl w:ilvl="2" w:tplc="0C090005" w:tentative="1">
      <w:start w:val="1"/>
      <w:numFmt w:val="bullet"/>
      <w:lvlText w:val=""/>
      <w:lvlJc w:val="left"/>
      <w:pPr>
        <w:ind w:left="2204" w:hanging="360"/>
      </w:pPr>
      <w:rPr>
        <w:rFonts w:ascii="Wingdings" w:hAnsi="Wingdings" w:hint="default"/>
      </w:rPr>
    </w:lvl>
    <w:lvl w:ilvl="3" w:tplc="0C090001" w:tentative="1">
      <w:start w:val="1"/>
      <w:numFmt w:val="bullet"/>
      <w:lvlText w:val=""/>
      <w:lvlJc w:val="left"/>
      <w:pPr>
        <w:ind w:left="2924" w:hanging="360"/>
      </w:pPr>
      <w:rPr>
        <w:rFonts w:ascii="Symbol" w:hAnsi="Symbol" w:hint="default"/>
      </w:rPr>
    </w:lvl>
    <w:lvl w:ilvl="4" w:tplc="0C090003" w:tentative="1">
      <w:start w:val="1"/>
      <w:numFmt w:val="bullet"/>
      <w:lvlText w:val="o"/>
      <w:lvlJc w:val="left"/>
      <w:pPr>
        <w:ind w:left="3644" w:hanging="360"/>
      </w:pPr>
      <w:rPr>
        <w:rFonts w:ascii="Courier New" w:hAnsi="Courier New" w:cs="Courier New" w:hint="default"/>
      </w:rPr>
    </w:lvl>
    <w:lvl w:ilvl="5" w:tplc="0C090005" w:tentative="1">
      <w:start w:val="1"/>
      <w:numFmt w:val="bullet"/>
      <w:lvlText w:val=""/>
      <w:lvlJc w:val="left"/>
      <w:pPr>
        <w:ind w:left="4364" w:hanging="360"/>
      </w:pPr>
      <w:rPr>
        <w:rFonts w:ascii="Wingdings" w:hAnsi="Wingdings" w:hint="default"/>
      </w:rPr>
    </w:lvl>
    <w:lvl w:ilvl="6" w:tplc="0C090001" w:tentative="1">
      <w:start w:val="1"/>
      <w:numFmt w:val="bullet"/>
      <w:lvlText w:val=""/>
      <w:lvlJc w:val="left"/>
      <w:pPr>
        <w:ind w:left="5084" w:hanging="360"/>
      </w:pPr>
      <w:rPr>
        <w:rFonts w:ascii="Symbol" w:hAnsi="Symbol" w:hint="default"/>
      </w:rPr>
    </w:lvl>
    <w:lvl w:ilvl="7" w:tplc="0C090003" w:tentative="1">
      <w:start w:val="1"/>
      <w:numFmt w:val="bullet"/>
      <w:lvlText w:val="o"/>
      <w:lvlJc w:val="left"/>
      <w:pPr>
        <w:ind w:left="5804" w:hanging="360"/>
      </w:pPr>
      <w:rPr>
        <w:rFonts w:ascii="Courier New" w:hAnsi="Courier New" w:cs="Courier New" w:hint="default"/>
      </w:rPr>
    </w:lvl>
    <w:lvl w:ilvl="8" w:tplc="0C090005" w:tentative="1">
      <w:start w:val="1"/>
      <w:numFmt w:val="bullet"/>
      <w:lvlText w:val=""/>
      <w:lvlJc w:val="left"/>
      <w:pPr>
        <w:ind w:left="6524" w:hanging="360"/>
      </w:pPr>
      <w:rPr>
        <w:rFonts w:ascii="Wingdings" w:hAnsi="Wingdings" w:hint="default"/>
      </w:rPr>
    </w:lvl>
  </w:abstractNum>
  <w:abstractNum w:abstractNumId="8" w15:restartNumberingAfterBreak="0">
    <w:nsid w:val="19CA0DF1"/>
    <w:multiLevelType w:val="multilevel"/>
    <w:tmpl w:val="F89890F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1B3B66E1"/>
    <w:multiLevelType w:val="multilevel"/>
    <w:tmpl w:val="4B50B06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1EED2048"/>
    <w:multiLevelType w:val="hybridMultilevel"/>
    <w:tmpl w:val="B5761436"/>
    <w:lvl w:ilvl="0" w:tplc="C59C9522">
      <w:start w:val="1"/>
      <w:numFmt w:val="bullet"/>
      <w:pStyle w:val="TableBulletL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1" w15:restartNumberingAfterBreak="0">
    <w:nsid w:val="273B4EC6"/>
    <w:multiLevelType w:val="multilevel"/>
    <w:tmpl w:val="199027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8061ED9"/>
    <w:multiLevelType w:val="multilevel"/>
    <w:tmpl w:val="262E0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824274E"/>
    <w:multiLevelType w:val="hybridMultilevel"/>
    <w:tmpl w:val="4D0C521A"/>
    <w:lvl w:ilvl="0" w:tplc="2BE65F3C">
      <w:start w:val="1"/>
      <w:numFmt w:val="bullet"/>
      <w:pStyle w:val="TableBulletL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A511A40"/>
    <w:multiLevelType w:val="hybridMultilevel"/>
    <w:tmpl w:val="9FFC1ED8"/>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15" w15:restartNumberingAfterBreak="0">
    <w:nsid w:val="2F32569B"/>
    <w:multiLevelType w:val="multilevel"/>
    <w:tmpl w:val="9BCC4F0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17804F6"/>
    <w:multiLevelType w:val="hybridMultilevel"/>
    <w:tmpl w:val="903E2A44"/>
    <w:lvl w:ilvl="0" w:tplc="0C090001">
      <w:start w:val="1"/>
      <w:numFmt w:val="bullet"/>
      <w:lvlText w:val=""/>
      <w:lvlJc w:val="left"/>
      <w:pPr>
        <w:ind w:left="360" w:hanging="360"/>
      </w:pPr>
      <w:rPr>
        <w:rFonts w:ascii="Symbol" w:hAnsi="Symbol" w:hint="default"/>
        <w:sz w:val="20"/>
        <w:szCs w:val="20"/>
      </w:rPr>
    </w:lvl>
    <w:lvl w:ilvl="1" w:tplc="FFFFFFFF">
      <w:numFmt w:val="bullet"/>
      <w:lvlText w:val="-"/>
      <w:lvlJc w:val="left"/>
      <w:pPr>
        <w:ind w:left="1080" w:hanging="360"/>
      </w:pPr>
      <w:rPr>
        <w:rFonts w:ascii="Calibri" w:eastAsiaTheme="minorHAnsi" w:hAnsi="Calibri" w:cs="Calibri"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34CE093B"/>
    <w:multiLevelType w:val="hybridMultilevel"/>
    <w:tmpl w:val="9E6C3F2A"/>
    <w:lvl w:ilvl="0" w:tplc="5BFC6C5C">
      <w:numFmt w:val="bullet"/>
      <w:lvlText w:val="-"/>
      <w:lvlJc w:val="left"/>
      <w:pPr>
        <w:ind w:left="720" w:hanging="360"/>
      </w:pPr>
      <w:rPr>
        <w:rFonts w:ascii="Aptos" w:eastAsia="Aptos" w:hAnsi="Aptos"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37487FBF"/>
    <w:multiLevelType w:val="multilevel"/>
    <w:tmpl w:val="40CA050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8D4535D"/>
    <w:multiLevelType w:val="multilevel"/>
    <w:tmpl w:val="A1746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2B0275E"/>
    <w:multiLevelType w:val="hybridMultilevel"/>
    <w:tmpl w:val="FF424B8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43961EFF"/>
    <w:multiLevelType w:val="hybridMultilevel"/>
    <w:tmpl w:val="AA04DB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3AE29B2"/>
    <w:multiLevelType w:val="multilevel"/>
    <w:tmpl w:val="A896167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15:restartNumberingAfterBreak="0">
    <w:nsid w:val="46795DE8"/>
    <w:multiLevelType w:val="hybridMultilevel"/>
    <w:tmpl w:val="9B9EA2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73B76D9"/>
    <w:multiLevelType w:val="multilevel"/>
    <w:tmpl w:val="A58A1C2E"/>
    <w:lvl w:ilvl="0">
      <w:start w:val="1"/>
      <w:numFmt w:val="bullet"/>
      <w:pStyle w:val="ListBullet"/>
      <w:lvlText w:val=""/>
      <w:lvlJc w:val="left"/>
      <w:pPr>
        <w:ind w:left="284" w:hanging="284"/>
      </w:pPr>
      <w:rPr>
        <w:rFonts w:ascii="Symbol" w:hAnsi="Symbol" w:hint="default"/>
        <w:color w:val="E97132" w:themeColor="accent2"/>
      </w:rPr>
    </w:lvl>
    <w:lvl w:ilvl="1">
      <w:start w:val="1"/>
      <w:numFmt w:val="bullet"/>
      <w:pStyle w:val="ListBullet2"/>
      <w:lvlText w:val="–"/>
      <w:lvlJc w:val="left"/>
      <w:pPr>
        <w:ind w:left="567" w:hanging="283"/>
      </w:pPr>
      <w:rPr>
        <w:rFonts w:ascii="Arial" w:hAnsi="Arial" w:hint="default"/>
        <w:color w:val="0E2841" w:themeColor="text2"/>
      </w:rPr>
    </w:lvl>
    <w:lvl w:ilvl="2">
      <w:start w:val="1"/>
      <w:numFmt w:val="bullet"/>
      <w:pStyle w:val="ListBullet3"/>
      <w:lvlText w:val=""/>
      <w:lvlJc w:val="left"/>
      <w:pPr>
        <w:ind w:left="851" w:hanging="284"/>
      </w:pPr>
      <w:rPr>
        <w:rFonts w:ascii="Wingdings 2" w:hAnsi="Wingdings 2" w:hint="default"/>
        <w:color w:val="0E2841" w:themeColor="text2"/>
        <w:sz w:val="1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48F63D08"/>
    <w:multiLevelType w:val="multilevel"/>
    <w:tmpl w:val="1BA8656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15:restartNumberingAfterBreak="0">
    <w:nsid w:val="4AA30AE3"/>
    <w:multiLevelType w:val="hybridMultilevel"/>
    <w:tmpl w:val="C8481322"/>
    <w:lvl w:ilvl="0" w:tplc="D49E5518">
      <w:start w:val="1"/>
      <w:numFmt w:val="lowerLetter"/>
      <w:pStyle w:val="ListL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BAC3F09"/>
    <w:multiLevelType w:val="hybridMultilevel"/>
    <w:tmpl w:val="0634347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4D295450"/>
    <w:multiLevelType w:val="hybridMultilevel"/>
    <w:tmpl w:val="8844410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4EB25B5A"/>
    <w:multiLevelType w:val="multilevel"/>
    <w:tmpl w:val="9E64F38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0" w15:restartNumberingAfterBreak="0">
    <w:nsid w:val="53C337AE"/>
    <w:multiLevelType w:val="multilevel"/>
    <w:tmpl w:val="B360E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4F2133F"/>
    <w:multiLevelType w:val="hybridMultilevel"/>
    <w:tmpl w:val="192625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57B2463"/>
    <w:multiLevelType w:val="multilevel"/>
    <w:tmpl w:val="23A0158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3" w15:restartNumberingAfterBreak="0">
    <w:nsid w:val="55CD4ED5"/>
    <w:multiLevelType w:val="multilevel"/>
    <w:tmpl w:val="EA94B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6A71A37"/>
    <w:multiLevelType w:val="hybridMultilevel"/>
    <w:tmpl w:val="D5F48938"/>
    <w:lvl w:ilvl="0" w:tplc="FAA67252">
      <w:start w:val="1"/>
      <w:numFmt w:val="bullet"/>
      <w:pStyle w:val="BulletL2"/>
      <w:lvlText w:val=""/>
      <w:lvlJc w:val="left"/>
      <w:pPr>
        <w:ind w:left="1570" w:hanging="360"/>
      </w:pPr>
      <w:rPr>
        <w:rFonts w:ascii="Symbol" w:hAnsi="Symbol" w:hint="default"/>
      </w:rPr>
    </w:lvl>
    <w:lvl w:ilvl="1" w:tplc="0C090003" w:tentative="1">
      <w:start w:val="1"/>
      <w:numFmt w:val="bullet"/>
      <w:lvlText w:val="o"/>
      <w:lvlJc w:val="left"/>
      <w:pPr>
        <w:ind w:left="2290" w:hanging="360"/>
      </w:pPr>
      <w:rPr>
        <w:rFonts w:ascii="Courier New" w:hAnsi="Courier New" w:cs="Courier New" w:hint="default"/>
      </w:rPr>
    </w:lvl>
    <w:lvl w:ilvl="2" w:tplc="0C090005" w:tentative="1">
      <w:start w:val="1"/>
      <w:numFmt w:val="bullet"/>
      <w:lvlText w:val=""/>
      <w:lvlJc w:val="left"/>
      <w:pPr>
        <w:ind w:left="3010" w:hanging="360"/>
      </w:pPr>
      <w:rPr>
        <w:rFonts w:ascii="Wingdings" w:hAnsi="Wingdings" w:hint="default"/>
      </w:rPr>
    </w:lvl>
    <w:lvl w:ilvl="3" w:tplc="0C090001" w:tentative="1">
      <w:start w:val="1"/>
      <w:numFmt w:val="bullet"/>
      <w:lvlText w:val=""/>
      <w:lvlJc w:val="left"/>
      <w:pPr>
        <w:ind w:left="3730" w:hanging="360"/>
      </w:pPr>
      <w:rPr>
        <w:rFonts w:ascii="Symbol" w:hAnsi="Symbol" w:hint="default"/>
      </w:rPr>
    </w:lvl>
    <w:lvl w:ilvl="4" w:tplc="0C090003" w:tentative="1">
      <w:start w:val="1"/>
      <w:numFmt w:val="bullet"/>
      <w:lvlText w:val="o"/>
      <w:lvlJc w:val="left"/>
      <w:pPr>
        <w:ind w:left="4450" w:hanging="360"/>
      </w:pPr>
      <w:rPr>
        <w:rFonts w:ascii="Courier New" w:hAnsi="Courier New" w:cs="Courier New" w:hint="default"/>
      </w:rPr>
    </w:lvl>
    <w:lvl w:ilvl="5" w:tplc="0C090005" w:tentative="1">
      <w:start w:val="1"/>
      <w:numFmt w:val="bullet"/>
      <w:lvlText w:val=""/>
      <w:lvlJc w:val="left"/>
      <w:pPr>
        <w:ind w:left="5170" w:hanging="360"/>
      </w:pPr>
      <w:rPr>
        <w:rFonts w:ascii="Wingdings" w:hAnsi="Wingdings" w:hint="default"/>
      </w:rPr>
    </w:lvl>
    <w:lvl w:ilvl="6" w:tplc="0C090001" w:tentative="1">
      <w:start w:val="1"/>
      <w:numFmt w:val="bullet"/>
      <w:lvlText w:val=""/>
      <w:lvlJc w:val="left"/>
      <w:pPr>
        <w:ind w:left="5890" w:hanging="360"/>
      </w:pPr>
      <w:rPr>
        <w:rFonts w:ascii="Symbol" w:hAnsi="Symbol" w:hint="default"/>
      </w:rPr>
    </w:lvl>
    <w:lvl w:ilvl="7" w:tplc="0C090003" w:tentative="1">
      <w:start w:val="1"/>
      <w:numFmt w:val="bullet"/>
      <w:lvlText w:val="o"/>
      <w:lvlJc w:val="left"/>
      <w:pPr>
        <w:ind w:left="6610" w:hanging="360"/>
      </w:pPr>
      <w:rPr>
        <w:rFonts w:ascii="Courier New" w:hAnsi="Courier New" w:cs="Courier New" w:hint="default"/>
      </w:rPr>
    </w:lvl>
    <w:lvl w:ilvl="8" w:tplc="0C090005" w:tentative="1">
      <w:start w:val="1"/>
      <w:numFmt w:val="bullet"/>
      <w:lvlText w:val=""/>
      <w:lvlJc w:val="left"/>
      <w:pPr>
        <w:ind w:left="7330" w:hanging="360"/>
      </w:pPr>
      <w:rPr>
        <w:rFonts w:ascii="Wingdings" w:hAnsi="Wingdings" w:hint="default"/>
      </w:rPr>
    </w:lvl>
  </w:abstractNum>
  <w:abstractNum w:abstractNumId="35" w15:restartNumberingAfterBreak="0">
    <w:nsid w:val="58F61535"/>
    <w:multiLevelType w:val="multilevel"/>
    <w:tmpl w:val="9F16939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6" w15:restartNumberingAfterBreak="0">
    <w:nsid w:val="59E144CD"/>
    <w:multiLevelType w:val="hybridMultilevel"/>
    <w:tmpl w:val="EBE8E48C"/>
    <w:lvl w:ilvl="0" w:tplc="0C090003">
      <w:start w:val="1"/>
      <w:numFmt w:val="bullet"/>
      <w:lvlText w:val="o"/>
      <w:lvlJc w:val="left"/>
      <w:pPr>
        <w:ind w:left="720" w:hanging="360"/>
      </w:pPr>
      <w:rPr>
        <w:rFonts w:ascii="Courier New" w:hAnsi="Courier New" w:cs="Courier New" w:hint="default"/>
      </w:rPr>
    </w:lvl>
    <w:lvl w:ilvl="1" w:tplc="FFFFFFFF">
      <w:numFmt w:val="bullet"/>
      <w:lvlText w:val="-"/>
      <w:lvlJc w:val="left"/>
      <w:pPr>
        <w:ind w:left="1440" w:hanging="360"/>
      </w:pPr>
      <w:rPr>
        <w:rFonts w:ascii="Calibri" w:eastAsiaTheme="minorHAnsi"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5B505C10"/>
    <w:multiLevelType w:val="multilevel"/>
    <w:tmpl w:val="45DA1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E566051"/>
    <w:multiLevelType w:val="multilevel"/>
    <w:tmpl w:val="ADFC400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9" w15:restartNumberingAfterBreak="0">
    <w:nsid w:val="5E855FB0"/>
    <w:multiLevelType w:val="hybridMultilevel"/>
    <w:tmpl w:val="6764D7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5FBD2A80"/>
    <w:multiLevelType w:val="multilevel"/>
    <w:tmpl w:val="40E4D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00C0181"/>
    <w:multiLevelType w:val="hybridMultilevel"/>
    <w:tmpl w:val="9CD0674A"/>
    <w:lvl w:ilvl="0" w:tplc="05F6171E">
      <w:start w:val="1"/>
      <w:numFmt w:val="decimal"/>
      <w:lvlText w:val="%1."/>
      <w:lvlJc w:val="left"/>
      <w:pPr>
        <w:ind w:left="1020" w:hanging="360"/>
      </w:pPr>
    </w:lvl>
    <w:lvl w:ilvl="1" w:tplc="44E0922A">
      <w:start w:val="1"/>
      <w:numFmt w:val="decimal"/>
      <w:lvlText w:val="%2."/>
      <w:lvlJc w:val="left"/>
      <w:pPr>
        <w:ind w:left="1020" w:hanging="360"/>
      </w:pPr>
    </w:lvl>
    <w:lvl w:ilvl="2" w:tplc="C7442424">
      <w:start w:val="1"/>
      <w:numFmt w:val="decimal"/>
      <w:lvlText w:val="%3."/>
      <w:lvlJc w:val="left"/>
      <w:pPr>
        <w:ind w:left="1020" w:hanging="360"/>
      </w:pPr>
    </w:lvl>
    <w:lvl w:ilvl="3" w:tplc="FF6C678E">
      <w:start w:val="1"/>
      <w:numFmt w:val="decimal"/>
      <w:lvlText w:val="%4."/>
      <w:lvlJc w:val="left"/>
      <w:pPr>
        <w:ind w:left="1020" w:hanging="360"/>
      </w:pPr>
    </w:lvl>
    <w:lvl w:ilvl="4" w:tplc="4A565090">
      <w:start w:val="1"/>
      <w:numFmt w:val="decimal"/>
      <w:lvlText w:val="%5."/>
      <w:lvlJc w:val="left"/>
      <w:pPr>
        <w:ind w:left="1020" w:hanging="360"/>
      </w:pPr>
    </w:lvl>
    <w:lvl w:ilvl="5" w:tplc="FF421D22">
      <w:start w:val="1"/>
      <w:numFmt w:val="decimal"/>
      <w:lvlText w:val="%6."/>
      <w:lvlJc w:val="left"/>
      <w:pPr>
        <w:ind w:left="1020" w:hanging="360"/>
      </w:pPr>
    </w:lvl>
    <w:lvl w:ilvl="6" w:tplc="F6C2006E">
      <w:start w:val="1"/>
      <w:numFmt w:val="decimal"/>
      <w:lvlText w:val="%7."/>
      <w:lvlJc w:val="left"/>
      <w:pPr>
        <w:ind w:left="1020" w:hanging="360"/>
      </w:pPr>
    </w:lvl>
    <w:lvl w:ilvl="7" w:tplc="B43CE5F2">
      <w:start w:val="1"/>
      <w:numFmt w:val="decimal"/>
      <w:lvlText w:val="%8."/>
      <w:lvlJc w:val="left"/>
      <w:pPr>
        <w:ind w:left="1020" w:hanging="360"/>
      </w:pPr>
    </w:lvl>
    <w:lvl w:ilvl="8" w:tplc="FA0EAD04">
      <w:start w:val="1"/>
      <w:numFmt w:val="decimal"/>
      <w:lvlText w:val="%9."/>
      <w:lvlJc w:val="left"/>
      <w:pPr>
        <w:ind w:left="1020" w:hanging="360"/>
      </w:pPr>
    </w:lvl>
  </w:abstractNum>
  <w:abstractNum w:abstractNumId="42" w15:restartNumberingAfterBreak="0">
    <w:nsid w:val="616E7F14"/>
    <w:multiLevelType w:val="hybridMultilevel"/>
    <w:tmpl w:val="F348A16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3" w15:restartNumberingAfterBreak="0">
    <w:nsid w:val="617338FD"/>
    <w:multiLevelType w:val="hybridMultilevel"/>
    <w:tmpl w:val="1420880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63131D19"/>
    <w:multiLevelType w:val="hybridMultilevel"/>
    <w:tmpl w:val="DB3E88EE"/>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63B01C80"/>
    <w:multiLevelType w:val="multilevel"/>
    <w:tmpl w:val="FE28FB4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5077C95"/>
    <w:multiLevelType w:val="hybridMultilevel"/>
    <w:tmpl w:val="5E6482D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65140670"/>
    <w:multiLevelType w:val="hybridMultilevel"/>
    <w:tmpl w:val="4438A984"/>
    <w:lvl w:ilvl="0" w:tplc="9FDEA2D0">
      <w:start w:val="1"/>
      <w:numFmt w:val="decimal"/>
      <w:lvlText w:val="%1."/>
      <w:lvlJc w:val="left"/>
      <w:pPr>
        <w:ind w:left="1020" w:hanging="360"/>
      </w:pPr>
    </w:lvl>
    <w:lvl w:ilvl="1" w:tplc="7A524344">
      <w:start w:val="1"/>
      <w:numFmt w:val="decimal"/>
      <w:lvlText w:val="%2."/>
      <w:lvlJc w:val="left"/>
      <w:pPr>
        <w:ind w:left="1020" w:hanging="360"/>
      </w:pPr>
    </w:lvl>
    <w:lvl w:ilvl="2" w:tplc="071065E2">
      <w:start w:val="1"/>
      <w:numFmt w:val="decimal"/>
      <w:lvlText w:val="%3."/>
      <w:lvlJc w:val="left"/>
      <w:pPr>
        <w:ind w:left="1020" w:hanging="360"/>
      </w:pPr>
    </w:lvl>
    <w:lvl w:ilvl="3" w:tplc="F814A920">
      <w:start w:val="1"/>
      <w:numFmt w:val="decimal"/>
      <w:lvlText w:val="%4."/>
      <w:lvlJc w:val="left"/>
      <w:pPr>
        <w:ind w:left="1020" w:hanging="360"/>
      </w:pPr>
    </w:lvl>
    <w:lvl w:ilvl="4" w:tplc="9FA89A8A">
      <w:start w:val="1"/>
      <w:numFmt w:val="decimal"/>
      <w:lvlText w:val="%5."/>
      <w:lvlJc w:val="left"/>
      <w:pPr>
        <w:ind w:left="1020" w:hanging="360"/>
      </w:pPr>
    </w:lvl>
    <w:lvl w:ilvl="5" w:tplc="2FB6AD80">
      <w:start w:val="1"/>
      <w:numFmt w:val="decimal"/>
      <w:lvlText w:val="%6."/>
      <w:lvlJc w:val="left"/>
      <w:pPr>
        <w:ind w:left="1020" w:hanging="360"/>
      </w:pPr>
    </w:lvl>
    <w:lvl w:ilvl="6" w:tplc="A5B81512">
      <w:start w:val="1"/>
      <w:numFmt w:val="decimal"/>
      <w:lvlText w:val="%7."/>
      <w:lvlJc w:val="left"/>
      <w:pPr>
        <w:ind w:left="1020" w:hanging="360"/>
      </w:pPr>
    </w:lvl>
    <w:lvl w:ilvl="7" w:tplc="9AC614B4">
      <w:start w:val="1"/>
      <w:numFmt w:val="decimal"/>
      <w:lvlText w:val="%8."/>
      <w:lvlJc w:val="left"/>
      <w:pPr>
        <w:ind w:left="1020" w:hanging="360"/>
      </w:pPr>
    </w:lvl>
    <w:lvl w:ilvl="8" w:tplc="B0E242EC">
      <w:start w:val="1"/>
      <w:numFmt w:val="decimal"/>
      <w:lvlText w:val="%9."/>
      <w:lvlJc w:val="left"/>
      <w:pPr>
        <w:ind w:left="1020" w:hanging="360"/>
      </w:pPr>
    </w:lvl>
  </w:abstractNum>
  <w:abstractNum w:abstractNumId="48" w15:restartNumberingAfterBreak="0">
    <w:nsid w:val="660C24E7"/>
    <w:multiLevelType w:val="multilevel"/>
    <w:tmpl w:val="EDB4CB1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9" w15:restartNumberingAfterBreak="0">
    <w:nsid w:val="67F575E9"/>
    <w:multiLevelType w:val="hybridMultilevel"/>
    <w:tmpl w:val="5B4835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68D80044"/>
    <w:multiLevelType w:val="multilevel"/>
    <w:tmpl w:val="DF0E9C4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6ACA07BE"/>
    <w:multiLevelType w:val="multilevel"/>
    <w:tmpl w:val="60ECBBE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2" w15:restartNumberingAfterBreak="0">
    <w:nsid w:val="6B4E5B06"/>
    <w:multiLevelType w:val="hybridMultilevel"/>
    <w:tmpl w:val="9EAEEB34"/>
    <w:lvl w:ilvl="0" w:tplc="0C00C3C0">
      <w:start w:val="1"/>
      <w:numFmt w:val="decimal"/>
      <w:pStyle w:val="ListL1"/>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3" w15:restartNumberingAfterBreak="0">
    <w:nsid w:val="6CE2770D"/>
    <w:multiLevelType w:val="hybridMultilevel"/>
    <w:tmpl w:val="16146A4C"/>
    <w:lvl w:ilvl="0" w:tplc="4DB8F5D0">
      <w:start w:val="1"/>
      <w:numFmt w:val="lowerRoman"/>
      <w:pStyle w:val="ListL3"/>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4" w15:restartNumberingAfterBreak="0">
    <w:nsid w:val="6CE56D6F"/>
    <w:multiLevelType w:val="multilevel"/>
    <w:tmpl w:val="167E2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6CF36AA4"/>
    <w:multiLevelType w:val="hybridMultilevel"/>
    <w:tmpl w:val="D01A27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6D454E48"/>
    <w:multiLevelType w:val="hybridMultilevel"/>
    <w:tmpl w:val="03E00098"/>
    <w:lvl w:ilvl="0" w:tplc="0C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 w15:restartNumberingAfterBreak="0">
    <w:nsid w:val="719D72BF"/>
    <w:multiLevelType w:val="hybridMultilevel"/>
    <w:tmpl w:val="C4DA73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72C70C18"/>
    <w:multiLevelType w:val="hybridMultilevel"/>
    <w:tmpl w:val="6AB04E4A"/>
    <w:lvl w:ilvl="0" w:tplc="CCAC8AC6">
      <w:start w:val="1"/>
      <w:numFmt w:val="bullet"/>
      <w:lvlText w:val=""/>
      <w:lvlJc w:val="left"/>
      <w:pPr>
        <w:ind w:left="1440" w:hanging="360"/>
      </w:pPr>
      <w:rPr>
        <w:rFonts w:ascii="Symbol" w:hAnsi="Symbol"/>
      </w:rPr>
    </w:lvl>
    <w:lvl w:ilvl="1" w:tplc="6E228D98">
      <w:start w:val="1"/>
      <w:numFmt w:val="bullet"/>
      <w:lvlText w:val=""/>
      <w:lvlJc w:val="left"/>
      <w:pPr>
        <w:ind w:left="1440" w:hanging="360"/>
      </w:pPr>
      <w:rPr>
        <w:rFonts w:ascii="Symbol" w:hAnsi="Symbol"/>
      </w:rPr>
    </w:lvl>
    <w:lvl w:ilvl="2" w:tplc="944CC5B4">
      <w:start w:val="1"/>
      <w:numFmt w:val="bullet"/>
      <w:lvlText w:val=""/>
      <w:lvlJc w:val="left"/>
      <w:pPr>
        <w:ind w:left="1440" w:hanging="360"/>
      </w:pPr>
      <w:rPr>
        <w:rFonts w:ascii="Symbol" w:hAnsi="Symbol"/>
      </w:rPr>
    </w:lvl>
    <w:lvl w:ilvl="3" w:tplc="0F30006E">
      <w:start w:val="1"/>
      <w:numFmt w:val="bullet"/>
      <w:lvlText w:val=""/>
      <w:lvlJc w:val="left"/>
      <w:pPr>
        <w:ind w:left="1440" w:hanging="360"/>
      </w:pPr>
      <w:rPr>
        <w:rFonts w:ascii="Symbol" w:hAnsi="Symbol"/>
      </w:rPr>
    </w:lvl>
    <w:lvl w:ilvl="4" w:tplc="C9D0BD10">
      <w:start w:val="1"/>
      <w:numFmt w:val="bullet"/>
      <w:lvlText w:val=""/>
      <w:lvlJc w:val="left"/>
      <w:pPr>
        <w:ind w:left="1440" w:hanging="360"/>
      </w:pPr>
      <w:rPr>
        <w:rFonts w:ascii="Symbol" w:hAnsi="Symbol"/>
      </w:rPr>
    </w:lvl>
    <w:lvl w:ilvl="5" w:tplc="8974BAD4">
      <w:start w:val="1"/>
      <w:numFmt w:val="bullet"/>
      <w:lvlText w:val=""/>
      <w:lvlJc w:val="left"/>
      <w:pPr>
        <w:ind w:left="1440" w:hanging="360"/>
      </w:pPr>
      <w:rPr>
        <w:rFonts w:ascii="Symbol" w:hAnsi="Symbol"/>
      </w:rPr>
    </w:lvl>
    <w:lvl w:ilvl="6" w:tplc="F4BA1670">
      <w:start w:val="1"/>
      <w:numFmt w:val="bullet"/>
      <w:lvlText w:val=""/>
      <w:lvlJc w:val="left"/>
      <w:pPr>
        <w:ind w:left="1440" w:hanging="360"/>
      </w:pPr>
      <w:rPr>
        <w:rFonts w:ascii="Symbol" w:hAnsi="Symbol"/>
      </w:rPr>
    </w:lvl>
    <w:lvl w:ilvl="7" w:tplc="067876D6">
      <w:start w:val="1"/>
      <w:numFmt w:val="bullet"/>
      <w:lvlText w:val=""/>
      <w:lvlJc w:val="left"/>
      <w:pPr>
        <w:ind w:left="1440" w:hanging="360"/>
      </w:pPr>
      <w:rPr>
        <w:rFonts w:ascii="Symbol" w:hAnsi="Symbol"/>
      </w:rPr>
    </w:lvl>
    <w:lvl w:ilvl="8" w:tplc="79009BCC">
      <w:start w:val="1"/>
      <w:numFmt w:val="bullet"/>
      <w:lvlText w:val=""/>
      <w:lvlJc w:val="left"/>
      <w:pPr>
        <w:ind w:left="1440" w:hanging="360"/>
      </w:pPr>
      <w:rPr>
        <w:rFonts w:ascii="Symbol" w:hAnsi="Symbol"/>
      </w:rPr>
    </w:lvl>
  </w:abstractNum>
  <w:abstractNum w:abstractNumId="59" w15:restartNumberingAfterBreak="0">
    <w:nsid w:val="73A00CA2"/>
    <w:multiLevelType w:val="multilevel"/>
    <w:tmpl w:val="8A2E7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7B5F31EB"/>
    <w:multiLevelType w:val="hybridMultilevel"/>
    <w:tmpl w:val="74A2CD8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7E8D2D57"/>
    <w:multiLevelType w:val="hybridMultilevel"/>
    <w:tmpl w:val="2918E2A0"/>
    <w:lvl w:ilvl="0" w:tplc="55CE5086">
      <w:start w:val="1"/>
      <w:numFmt w:val="lowerRoman"/>
      <w:pStyle w:val="TableListL2"/>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854073229">
    <w:abstractNumId w:val="13"/>
  </w:num>
  <w:num w:numId="2" w16cid:durableId="353000279">
    <w:abstractNumId w:val="52"/>
  </w:num>
  <w:num w:numId="3" w16cid:durableId="2042045937">
    <w:abstractNumId w:val="26"/>
  </w:num>
  <w:num w:numId="4" w16cid:durableId="1923566496">
    <w:abstractNumId w:val="53"/>
  </w:num>
  <w:num w:numId="5" w16cid:durableId="1089037225">
    <w:abstractNumId w:val="1"/>
  </w:num>
  <w:num w:numId="6" w16cid:durableId="299699245">
    <w:abstractNumId w:val="34"/>
  </w:num>
  <w:num w:numId="7" w16cid:durableId="977691164">
    <w:abstractNumId w:val="10"/>
  </w:num>
  <w:num w:numId="8" w16cid:durableId="2049986638">
    <w:abstractNumId w:val="6"/>
  </w:num>
  <w:num w:numId="9" w16cid:durableId="1387729036">
    <w:abstractNumId w:val="61"/>
  </w:num>
  <w:num w:numId="10" w16cid:durableId="821435085">
    <w:abstractNumId w:val="43"/>
  </w:num>
  <w:num w:numId="11" w16cid:durableId="1841460539">
    <w:abstractNumId w:val="40"/>
  </w:num>
  <w:num w:numId="12" w16cid:durableId="268007309">
    <w:abstractNumId w:val="11"/>
  </w:num>
  <w:num w:numId="13" w16cid:durableId="2049838586">
    <w:abstractNumId w:val="12"/>
  </w:num>
  <w:num w:numId="14" w16cid:durableId="44261497">
    <w:abstractNumId w:val="30"/>
  </w:num>
  <w:num w:numId="15" w16cid:durableId="1692762025">
    <w:abstractNumId w:val="33"/>
  </w:num>
  <w:num w:numId="16" w16cid:durableId="1175532274">
    <w:abstractNumId w:val="37"/>
  </w:num>
  <w:num w:numId="17" w16cid:durableId="1051656282">
    <w:abstractNumId w:val="54"/>
  </w:num>
  <w:num w:numId="18" w16cid:durableId="1796867180">
    <w:abstractNumId w:val="19"/>
  </w:num>
  <w:num w:numId="19" w16cid:durableId="1188060829">
    <w:abstractNumId w:val="59"/>
  </w:num>
  <w:num w:numId="20" w16cid:durableId="1384715064">
    <w:abstractNumId w:val="48"/>
  </w:num>
  <w:num w:numId="21" w16cid:durableId="803474502">
    <w:abstractNumId w:val="4"/>
  </w:num>
  <w:num w:numId="22" w16cid:durableId="975452279">
    <w:abstractNumId w:val="8"/>
  </w:num>
  <w:num w:numId="23" w16cid:durableId="66150009">
    <w:abstractNumId w:val="7"/>
  </w:num>
  <w:num w:numId="24" w16cid:durableId="1092822244">
    <w:abstractNumId w:val="55"/>
  </w:num>
  <w:num w:numId="25" w16cid:durableId="788937728">
    <w:abstractNumId w:val="58"/>
  </w:num>
  <w:num w:numId="26" w16cid:durableId="149637058">
    <w:abstractNumId w:val="3"/>
  </w:num>
  <w:num w:numId="27" w16cid:durableId="318116236">
    <w:abstractNumId w:val="15"/>
  </w:num>
  <w:num w:numId="28" w16cid:durableId="1774321838">
    <w:abstractNumId w:val="45"/>
  </w:num>
  <w:num w:numId="29" w16cid:durableId="380981372">
    <w:abstractNumId w:val="18"/>
  </w:num>
  <w:num w:numId="30" w16cid:durableId="177961800">
    <w:abstractNumId w:val="50"/>
  </w:num>
  <w:num w:numId="31" w16cid:durableId="1250314021">
    <w:abstractNumId w:val="38"/>
  </w:num>
  <w:num w:numId="32" w16cid:durableId="1441100404">
    <w:abstractNumId w:val="9"/>
  </w:num>
  <w:num w:numId="33" w16cid:durableId="1502427711">
    <w:abstractNumId w:val="5"/>
  </w:num>
  <w:num w:numId="34" w16cid:durableId="1746024906">
    <w:abstractNumId w:val="22"/>
  </w:num>
  <w:num w:numId="35" w16cid:durableId="6295324">
    <w:abstractNumId w:val="25"/>
  </w:num>
  <w:num w:numId="36" w16cid:durableId="448596276">
    <w:abstractNumId w:val="32"/>
  </w:num>
  <w:num w:numId="37" w16cid:durableId="69665370">
    <w:abstractNumId w:val="29"/>
  </w:num>
  <w:num w:numId="38" w16cid:durableId="565458055">
    <w:abstractNumId w:val="51"/>
  </w:num>
  <w:num w:numId="39" w16cid:durableId="623313279">
    <w:abstractNumId w:val="35"/>
  </w:num>
  <w:num w:numId="40" w16cid:durableId="825634833">
    <w:abstractNumId w:val="14"/>
  </w:num>
  <w:num w:numId="41" w16cid:durableId="1935239243">
    <w:abstractNumId w:val="46"/>
  </w:num>
  <w:num w:numId="42" w16cid:durableId="105736313">
    <w:abstractNumId w:val="16"/>
  </w:num>
  <w:num w:numId="43" w16cid:durableId="467630714">
    <w:abstractNumId w:val="60"/>
  </w:num>
  <w:num w:numId="44" w16cid:durableId="218789629">
    <w:abstractNumId w:val="2"/>
  </w:num>
  <w:num w:numId="45" w16cid:durableId="1107308723">
    <w:abstractNumId w:val="57"/>
  </w:num>
  <w:num w:numId="46" w16cid:durableId="276564106">
    <w:abstractNumId w:val="27"/>
  </w:num>
  <w:num w:numId="47" w16cid:durableId="513109871">
    <w:abstractNumId w:val="28"/>
  </w:num>
  <w:num w:numId="48" w16cid:durableId="462775064">
    <w:abstractNumId w:val="42"/>
  </w:num>
  <w:num w:numId="49" w16cid:durableId="2136480063">
    <w:abstractNumId w:val="21"/>
  </w:num>
  <w:num w:numId="50" w16cid:durableId="368843186">
    <w:abstractNumId w:val="49"/>
  </w:num>
  <w:num w:numId="51" w16cid:durableId="1525511427">
    <w:abstractNumId w:val="20"/>
  </w:num>
  <w:num w:numId="52" w16cid:durableId="1152600831">
    <w:abstractNumId w:val="39"/>
  </w:num>
  <w:num w:numId="53" w16cid:durableId="1932808600">
    <w:abstractNumId w:val="56"/>
  </w:num>
  <w:num w:numId="54" w16cid:durableId="917716201">
    <w:abstractNumId w:val="36"/>
  </w:num>
  <w:num w:numId="55" w16cid:durableId="696856624">
    <w:abstractNumId w:val="24"/>
  </w:num>
  <w:num w:numId="56" w16cid:durableId="1466578136">
    <w:abstractNumId w:val="44"/>
  </w:num>
  <w:num w:numId="57" w16cid:durableId="1754624866">
    <w:abstractNumId w:val="17"/>
  </w:num>
  <w:num w:numId="58" w16cid:durableId="117843888">
    <w:abstractNumId w:val="41"/>
  </w:num>
  <w:num w:numId="59" w16cid:durableId="1724401816">
    <w:abstractNumId w:val="47"/>
  </w:num>
  <w:num w:numId="60" w16cid:durableId="843403030">
    <w:abstractNumId w:val="23"/>
  </w:num>
  <w:num w:numId="61" w16cid:durableId="1954239802">
    <w:abstractNumId w:val="31"/>
  </w:num>
  <w:num w:numId="62" w16cid:durableId="719399654">
    <w:abstractNumId w:val="0"/>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769"/>
    <w:rsid w:val="00000714"/>
    <w:rsid w:val="0000150A"/>
    <w:rsid w:val="00001866"/>
    <w:rsid w:val="00002406"/>
    <w:rsid w:val="00002736"/>
    <w:rsid w:val="000039DD"/>
    <w:rsid w:val="000046D2"/>
    <w:rsid w:val="00006478"/>
    <w:rsid w:val="000067FE"/>
    <w:rsid w:val="00007046"/>
    <w:rsid w:val="000074CC"/>
    <w:rsid w:val="00007EA5"/>
    <w:rsid w:val="0001062A"/>
    <w:rsid w:val="00010684"/>
    <w:rsid w:val="000107A6"/>
    <w:rsid w:val="00010E6B"/>
    <w:rsid w:val="00011471"/>
    <w:rsid w:val="00011D08"/>
    <w:rsid w:val="00012227"/>
    <w:rsid w:val="00012391"/>
    <w:rsid w:val="000126AE"/>
    <w:rsid w:val="0001423B"/>
    <w:rsid w:val="00014C50"/>
    <w:rsid w:val="00015762"/>
    <w:rsid w:val="00015EFF"/>
    <w:rsid w:val="000162E2"/>
    <w:rsid w:val="00017F40"/>
    <w:rsid w:val="00020456"/>
    <w:rsid w:val="00020720"/>
    <w:rsid w:val="0002331E"/>
    <w:rsid w:val="000249C1"/>
    <w:rsid w:val="000254E4"/>
    <w:rsid w:val="0002554D"/>
    <w:rsid w:val="000258BE"/>
    <w:rsid w:val="000265D2"/>
    <w:rsid w:val="00026630"/>
    <w:rsid w:val="0002675F"/>
    <w:rsid w:val="00026D4E"/>
    <w:rsid w:val="0002764A"/>
    <w:rsid w:val="00027A15"/>
    <w:rsid w:val="00027AB4"/>
    <w:rsid w:val="00027CE9"/>
    <w:rsid w:val="00027D86"/>
    <w:rsid w:val="00027FB1"/>
    <w:rsid w:val="00030B3F"/>
    <w:rsid w:val="00030F43"/>
    <w:rsid w:val="00031870"/>
    <w:rsid w:val="000324A9"/>
    <w:rsid w:val="000328D7"/>
    <w:rsid w:val="000345D2"/>
    <w:rsid w:val="000350DD"/>
    <w:rsid w:val="00036208"/>
    <w:rsid w:val="000363D8"/>
    <w:rsid w:val="000366AE"/>
    <w:rsid w:val="000379CE"/>
    <w:rsid w:val="00040268"/>
    <w:rsid w:val="00040A44"/>
    <w:rsid w:val="00041025"/>
    <w:rsid w:val="00041C6B"/>
    <w:rsid w:val="000424E9"/>
    <w:rsid w:val="00042C8D"/>
    <w:rsid w:val="000432A6"/>
    <w:rsid w:val="00044869"/>
    <w:rsid w:val="00044F1C"/>
    <w:rsid w:val="00045678"/>
    <w:rsid w:val="00046DF0"/>
    <w:rsid w:val="000470EB"/>
    <w:rsid w:val="00047882"/>
    <w:rsid w:val="00050D30"/>
    <w:rsid w:val="000528CB"/>
    <w:rsid w:val="000531FD"/>
    <w:rsid w:val="0005355F"/>
    <w:rsid w:val="00054333"/>
    <w:rsid w:val="0005472D"/>
    <w:rsid w:val="000548EA"/>
    <w:rsid w:val="00054F4A"/>
    <w:rsid w:val="000555A2"/>
    <w:rsid w:val="00056781"/>
    <w:rsid w:val="0006090F"/>
    <w:rsid w:val="0006211A"/>
    <w:rsid w:val="0006219E"/>
    <w:rsid w:val="000623F2"/>
    <w:rsid w:val="00062800"/>
    <w:rsid w:val="00063143"/>
    <w:rsid w:val="000645F9"/>
    <w:rsid w:val="00065371"/>
    <w:rsid w:val="00065AA1"/>
    <w:rsid w:val="00065B09"/>
    <w:rsid w:val="00066B1E"/>
    <w:rsid w:val="0006706E"/>
    <w:rsid w:val="000673B2"/>
    <w:rsid w:val="00067FB1"/>
    <w:rsid w:val="00067FD6"/>
    <w:rsid w:val="000700A1"/>
    <w:rsid w:val="0007070D"/>
    <w:rsid w:val="00070E36"/>
    <w:rsid w:val="000710EE"/>
    <w:rsid w:val="00071275"/>
    <w:rsid w:val="000717E3"/>
    <w:rsid w:val="000725F1"/>
    <w:rsid w:val="00073284"/>
    <w:rsid w:val="00073555"/>
    <w:rsid w:val="00073D07"/>
    <w:rsid w:val="00073D80"/>
    <w:rsid w:val="00073E04"/>
    <w:rsid w:val="00074B82"/>
    <w:rsid w:val="00074D1F"/>
    <w:rsid w:val="00074DD6"/>
    <w:rsid w:val="0007541C"/>
    <w:rsid w:val="00075664"/>
    <w:rsid w:val="00075FD7"/>
    <w:rsid w:val="00076159"/>
    <w:rsid w:val="00076687"/>
    <w:rsid w:val="00076E54"/>
    <w:rsid w:val="000770E8"/>
    <w:rsid w:val="000774E2"/>
    <w:rsid w:val="000779FF"/>
    <w:rsid w:val="000804D5"/>
    <w:rsid w:val="00081BC1"/>
    <w:rsid w:val="00082707"/>
    <w:rsid w:val="000830C7"/>
    <w:rsid w:val="00083196"/>
    <w:rsid w:val="000837BC"/>
    <w:rsid w:val="000849F6"/>
    <w:rsid w:val="000857C5"/>
    <w:rsid w:val="000858EC"/>
    <w:rsid w:val="00085933"/>
    <w:rsid w:val="00085AC6"/>
    <w:rsid w:val="000869FE"/>
    <w:rsid w:val="000902FA"/>
    <w:rsid w:val="00090BA7"/>
    <w:rsid w:val="0009127F"/>
    <w:rsid w:val="0009191E"/>
    <w:rsid w:val="00092CC0"/>
    <w:rsid w:val="000931D8"/>
    <w:rsid w:val="000949A3"/>
    <w:rsid w:val="00094B92"/>
    <w:rsid w:val="00095768"/>
    <w:rsid w:val="00095B23"/>
    <w:rsid w:val="00095E36"/>
    <w:rsid w:val="0009695F"/>
    <w:rsid w:val="00096FB7"/>
    <w:rsid w:val="00097609"/>
    <w:rsid w:val="000A0DBF"/>
    <w:rsid w:val="000A20BF"/>
    <w:rsid w:val="000A31CD"/>
    <w:rsid w:val="000A358A"/>
    <w:rsid w:val="000A377A"/>
    <w:rsid w:val="000A406A"/>
    <w:rsid w:val="000A5550"/>
    <w:rsid w:val="000A6678"/>
    <w:rsid w:val="000A691D"/>
    <w:rsid w:val="000A6A97"/>
    <w:rsid w:val="000A6D94"/>
    <w:rsid w:val="000A76FF"/>
    <w:rsid w:val="000B037B"/>
    <w:rsid w:val="000B067E"/>
    <w:rsid w:val="000B0816"/>
    <w:rsid w:val="000B0B02"/>
    <w:rsid w:val="000B0E6A"/>
    <w:rsid w:val="000B0E6E"/>
    <w:rsid w:val="000B17BD"/>
    <w:rsid w:val="000B2389"/>
    <w:rsid w:val="000B41FF"/>
    <w:rsid w:val="000B420F"/>
    <w:rsid w:val="000B4683"/>
    <w:rsid w:val="000B4802"/>
    <w:rsid w:val="000B5B61"/>
    <w:rsid w:val="000B62EB"/>
    <w:rsid w:val="000B7251"/>
    <w:rsid w:val="000B7C72"/>
    <w:rsid w:val="000C0C54"/>
    <w:rsid w:val="000C1299"/>
    <w:rsid w:val="000C1AEF"/>
    <w:rsid w:val="000C2117"/>
    <w:rsid w:val="000C531B"/>
    <w:rsid w:val="000C61D3"/>
    <w:rsid w:val="000C6C72"/>
    <w:rsid w:val="000C7091"/>
    <w:rsid w:val="000D1289"/>
    <w:rsid w:val="000D1834"/>
    <w:rsid w:val="000D2A8E"/>
    <w:rsid w:val="000D38FB"/>
    <w:rsid w:val="000D4B1F"/>
    <w:rsid w:val="000D59D2"/>
    <w:rsid w:val="000D6049"/>
    <w:rsid w:val="000D64AF"/>
    <w:rsid w:val="000D6601"/>
    <w:rsid w:val="000D6FE2"/>
    <w:rsid w:val="000D6FE4"/>
    <w:rsid w:val="000D7432"/>
    <w:rsid w:val="000D767E"/>
    <w:rsid w:val="000D77F8"/>
    <w:rsid w:val="000D78F8"/>
    <w:rsid w:val="000E13B8"/>
    <w:rsid w:val="000E182F"/>
    <w:rsid w:val="000E1ADB"/>
    <w:rsid w:val="000E2149"/>
    <w:rsid w:val="000E2746"/>
    <w:rsid w:val="000E284E"/>
    <w:rsid w:val="000E2BA8"/>
    <w:rsid w:val="000E3624"/>
    <w:rsid w:val="000E3D74"/>
    <w:rsid w:val="000E423E"/>
    <w:rsid w:val="000E458C"/>
    <w:rsid w:val="000E6734"/>
    <w:rsid w:val="000E6E38"/>
    <w:rsid w:val="000F0529"/>
    <w:rsid w:val="000F0DFA"/>
    <w:rsid w:val="000F0F79"/>
    <w:rsid w:val="000F263A"/>
    <w:rsid w:val="000F2BE5"/>
    <w:rsid w:val="000F37FE"/>
    <w:rsid w:val="000F3897"/>
    <w:rsid w:val="000F4B87"/>
    <w:rsid w:val="000F4CD6"/>
    <w:rsid w:val="000F52FA"/>
    <w:rsid w:val="000F5432"/>
    <w:rsid w:val="000F5948"/>
    <w:rsid w:val="000F621B"/>
    <w:rsid w:val="000F6E08"/>
    <w:rsid w:val="000F76D4"/>
    <w:rsid w:val="0010174D"/>
    <w:rsid w:val="00101B8E"/>
    <w:rsid w:val="001023CF"/>
    <w:rsid w:val="0010255F"/>
    <w:rsid w:val="00103772"/>
    <w:rsid w:val="00104284"/>
    <w:rsid w:val="00104648"/>
    <w:rsid w:val="00106196"/>
    <w:rsid w:val="00106EAF"/>
    <w:rsid w:val="00106FFB"/>
    <w:rsid w:val="00107A71"/>
    <w:rsid w:val="001109A0"/>
    <w:rsid w:val="00110E2D"/>
    <w:rsid w:val="00111707"/>
    <w:rsid w:val="00111DC7"/>
    <w:rsid w:val="00111EA5"/>
    <w:rsid w:val="00112471"/>
    <w:rsid w:val="001134D2"/>
    <w:rsid w:val="00113A92"/>
    <w:rsid w:val="00114595"/>
    <w:rsid w:val="00114754"/>
    <w:rsid w:val="001148CA"/>
    <w:rsid w:val="001150BC"/>
    <w:rsid w:val="0011572B"/>
    <w:rsid w:val="0011643E"/>
    <w:rsid w:val="00116E76"/>
    <w:rsid w:val="001171A0"/>
    <w:rsid w:val="00117277"/>
    <w:rsid w:val="00117C74"/>
    <w:rsid w:val="00117D2E"/>
    <w:rsid w:val="00117E41"/>
    <w:rsid w:val="00117F38"/>
    <w:rsid w:val="00120065"/>
    <w:rsid w:val="00120068"/>
    <w:rsid w:val="00120233"/>
    <w:rsid w:val="0012069B"/>
    <w:rsid w:val="00120873"/>
    <w:rsid w:val="00121B64"/>
    <w:rsid w:val="001221E0"/>
    <w:rsid w:val="00123733"/>
    <w:rsid w:val="00123D7B"/>
    <w:rsid w:val="00124A57"/>
    <w:rsid w:val="00125333"/>
    <w:rsid w:val="00127D01"/>
    <w:rsid w:val="001301BD"/>
    <w:rsid w:val="00130646"/>
    <w:rsid w:val="001317FF"/>
    <w:rsid w:val="001325D8"/>
    <w:rsid w:val="00132F11"/>
    <w:rsid w:val="00133A05"/>
    <w:rsid w:val="00133AF0"/>
    <w:rsid w:val="001347FC"/>
    <w:rsid w:val="00134E9B"/>
    <w:rsid w:val="001353F9"/>
    <w:rsid w:val="0013661C"/>
    <w:rsid w:val="00137265"/>
    <w:rsid w:val="001374AC"/>
    <w:rsid w:val="0013767D"/>
    <w:rsid w:val="00137ECD"/>
    <w:rsid w:val="00137EE0"/>
    <w:rsid w:val="001402FC"/>
    <w:rsid w:val="00140360"/>
    <w:rsid w:val="00140478"/>
    <w:rsid w:val="00140B0C"/>
    <w:rsid w:val="001415A5"/>
    <w:rsid w:val="00141883"/>
    <w:rsid w:val="00141D75"/>
    <w:rsid w:val="001429C2"/>
    <w:rsid w:val="0014350B"/>
    <w:rsid w:val="001438B4"/>
    <w:rsid w:val="00143CCC"/>
    <w:rsid w:val="001441ED"/>
    <w:rsid w:val="00144653"/>
    <w:rsid w:val="00145768"/>
    <w:rsid w:val="001460EE"/>
    <w:rsid w:val="001465CC"/>
    <w:rsid w:val="00146BD0"/>
    <w:rsid w:val="00146E94"/>
    <w:rsid w:val="0014795F"/>
    <w:rsid w:val="00147D0E"/>
    <w:rsid w:val="001502B5"/>
    <w:rsid w:val="001509C6"/>
    <w:rsid w:val="00150DC5"/>
    <w:rsid w:val="00152586"/>
    <w:rsid w:val="001527C6"/>
    <w:rsid w:val="001544B4"/>
    <w:rsid w:val="00154560"/>
    <w:rsid w:val="00155B75"/>
    <w:rsid w:val="00155CAF"/>
    <w:rsid w:val="00155EAB"/>
    <w:rsid w:val="00156299"/>
    <w:rsid w:val="00157499"/>
    <w:rsid w:val="00157663"/>
    <w:rsid w:val="0015797C"/>
    <w:rsid w:val="00160676"/>
    <w:rsid w:val="001612DC"/>
    <w:rsid w:val="00161C85"/>
    <w:rsid w:val="001628E8"/>
    <w:rsid w:val="0016329C"/>
    <w:rsid w:val="00163F19"/>
    <w:rsid w:val="0016487B"/>
    <w:rsid w:val="00164A14"/>
    <w:rsid w:val="00164DD3"/>
    <w:rsid w:val="00164E4F"/>
    <w:rsid w:val="00165398"/>
    <w:rsid w:val="0016566C"/>
    <w:rsid w:val="00166D65"/>
    <w:rsid w:val="00170330"/>
    <w:rsid w:val="00171440"/>
    <w:rsid w:val="00171E2F"/>
    <w:rsid w:val="001723C9"/>
    <w:rsid w:val="00173E51"/>
    <w:rsid w:val="00174496"/>
    <w:rsid w:val="00175037"/>
    <w:rsid w:val="001750A0"/>
    <w:rsid w:val="001750D5"/>
    <w:rsid w:val="00175115"/>
    <w:rsid w:val="001751DC"/>
    <w:rsid w:val="00175263"/>
    <w:rsid w:val="0017540C"/>
    <w:rsid w:val="00175EDC"/>
    <w:rsid w:val="00175F79"/>
    <w:rsid w:val="001768A5"/>
    <w:rsid w:val="00176F8C"/>
    <w:rsid w:val="00177412"/>
    <w:rsid w:val="001800D1"/>
    <w:rsid w:val="00180711"/>
    <w:rsid w:val="00180892"/>
    <w:rsid w:val="00182530"/>
    <w:rsid w:val="00182E0E"/>
    <w:rsid w:val="00183377"/>
    <w:rsid w:val="0018455F"/>
    <w:rsid w:val="001848EA"/>
    <w:rsid w:val="00185596"/>
    <w:rsid w:val="0019028F"/>
    <w:rsid w:val="0019094A"/>
    <w:rsid w:val="00191435"/>
    <w:rsid w:val="0019190A"/>
    <w:rsid w:val="0019199A"/>
    <w:rsid w:val="00192759"/>
    <w:rsid w:val="00192D2A"/>
    <w:rsid w:val="00195DC9"/>
    <w:rsid w:val="00196A7C"/>
    <w:rsid w:val="00196A84"/>
    <w:rsid w:val="00196DED"/>
    <w:rsid w:val="0019705B"/>
    <w:rsid w:val="001971E3"/>
    <w:rsid w:val="00197E76"/>
    <w:rsid w:val="001A0237"/>
    <w:rsid w:val="001A322A"/>
    <w:rsid w:val="001A40EF"/>
    <w:rsid w:val="001A430D"/>
    <w:rsid w:val="001A48CF"/>
    <w:rsid w:val="001A4F06"/>
    <w:rsid w:val="001A555D"/>
    <w:rsid w:val="001A5BEE"/>
    <w:rsid w:val="001A5D21"/>
    <w:rsid w:val="001A63AC"/>
    <w:rsid w:val="001A7316"/>
    <w:rsid w:val="001A7636"/>
    <w:rsid w:val="001B0768"/>
    <w:rsid w:val="001B1903"/>
    <w:rsid w:val="001B2AB5"/>
    <w:rsid w:val="001B2E52"/>
    <w:rsid w:val="001B3917"/>
    <w:rsid w:val="001B43A0"/>
    <w:rsid w:val="001B4439"/>
    <w:rsid w:val="001B484C"/>
    <w:rsid w:val="001B4B2E"/>
    <w:rsid w:val="001B581E"/>
    <w:rsid w:val="001B5C39"/>
    <w:rsid w:val="001B64A7"/>
    <w:rsid w:val="001B6A1E"/>
    <w:rsid w:val="001B7160"/>
    <w:rsid w:val="001B779F"/>
    <w:rsid w:val="001B79F5"/>
    <w:rsid w:val="001B7A10"/>
    <w:rsid w:val="001C01B4"/>
    <w:rsid w:val="001C058E"/>
    <w:rsid w:val="001C0AD2"/>
    <w:rsid w:val="001C0CEC"/>
    <w:rsid w:val="001C2C4F"/>
    <w:rsid w:val="001C471B"/>
    <w:rsid w:val="001C4930"/>
    <w:rsid w:val="001C5866"/>
    <w:rsid w:val="001C5DD0"/>
    <w:rsid w:val="001C607B"/>
    <w:rsid w:val="001C6379"/>
    <w:rsid w:val="001C63ED"/>
    <w:rsid w:val="001C6CEB"/>
    <w:rsid w:val="001C7328"/>
    <w:rsid w:val="001C76DC"/>
    <w:rsid w:val="001C7B3A"/>
    <w:rsid w:val="001C7DAF"/>
    <w:rsid w:val="001C7FF5"/>
    <w:rsid w:val="001D009F"/>
    <w:rsid w:val="001D0F56"/>
    <w:rsid w:val="001D1340"/>
    <w:rsid w:val="001D1433"/>
    <w:rsid w:val="001D1B2B"/>
    <w:rsid w:val="001D271E"/>
    <w:rsid w:val="001D31EA"/>
    <w:rsid w:val="001D339C"/>
    <w:rsid w:val="001D4F22"/>
    <w:rsid w:val="001D510F"/>
    <w:rsid w:val="001D54E8"/>
    <w:rsid w:val="001D5B42"/>
    <w:rsid w:val="001D6044"/>
    <w:rsid w:val="001D7885"/>
    <w:rsid w:val="001D7A21"/>
    <w:rsid w:val="001D7C5B"/>
    <w:rsid w:val="001E01F3"/>
    <w:rsid w:val="001E1116"/>
    <w:rsid w:val="001E1BFC"/>
    <w:rsid w:val="001E1E5D"/>
    <w:rsid w:val="001E2B34"/>
    <w:rsid w:val="001E3027"/>
    <w:rsid w:val="001E3619"/>
    <w:rsid w:val="001E3C1C"/>
    <w:rsid w:val="001E6117"/>
    <w:rsid w:val="001E77B6"/>
    <w:rsid w:val="001E7DD1"/>
    <w:rsid w:val="001F0EDA"/>
    <w:rsid w:val="001F1BDA"/>
    <w:rsid w:val="001F2CA7"/>
    <w:rsid w:val="001F3219"/>
    <w:rsid w:val="001F471B"/>
    <w:rsid w:val="001F4D27"/>
    <w:rsid w:val="001F5958"/>
    <w:rsid w:val="001F5F0D"/>
    <w:rsid w:val="001F6653"/>
    <w:rsid w:val="001F68F4"/>
    <w:rsid w:val="001F7641"/>
    <w:rsid w:val="001F7AD5"/>
    <w:rsid w:val="001F7E3B"/>
    <w:rsid w:val="002013AA"/>
    <w:rsid w:val="002014EC"/>
    <w:rsid w:val="00201596"/>
    <w:rsid w:val="00201965"/>
    <w:rsid w:val="00201CEE"/>
    <w:rsid w:val="00202798"/>
    <w:rsid w:val="002033DB"/>
    <w:rsid w:val="00203490"/>
    <w:rsid w:val="0020388A"/>
    <w:rsid w:val="00203928"/>
    <w:rsid w:val="00205049"/>
    <w:rsid w:val="00206253"/>
    <w:rsid w:val="002068AA"/>
    <w:rsid w:val="00206D65"/>
    <w:rsid w:val="00207515"/>
    <w:rsid w:val="00207FED"/>
    <w:rsid w:val="00210946"/>
    <w:rsid w:val="002129DA"/>
    <w:rsid w:val="002131C6"/>
    <w:rsid w:val="002132CC"/>
    <w:rsid w:val="002137C7"/>
    <w:rsid w:val="00213FA8"/>
    <w:rsid w:val="00214C27"/>
    <w:rsid w:val="00214E91"/>
    <w:rsid w:val="00215469"/>
    <w:rsid w:val="002155C2"/>
    <w:rsid w:val="00215932"/>
    <w:rsid w:val="0021598D"/>
    <w:rsid w:val="002163BC"/>
    <w:rsid w:val="0021725D"/>
    <w:rsid w:val="00220839"/>
    <w:rsid w:val="002208DE"/>
    <w:rsid w:val="00221399"/>
    <w:rsid w:val="00222BE0"/>
    <w:rsid w:val="0022301C"/>
    <w:rsid w:val="002230F1"/>
    <w:rsid w:val="00223FC6"/>
    <w:rsid w:val="002248E1"/>
    <w:rsid w:val="00225437"/>
    <w:rsid w:val="00226A6C"/>
    <w:rsid w:val="00226EE7"/>
    <w:rsid w:val="00227F82"/>
    <w:rsid w:val="00230A7F"/>
    <w:rsid w:val="00230EB9"/>
    <w:rsid w:val="0023188D"/>
    <w:rsid w:val="00231F84"/>
    <w:rsid w:val="002323CE"/>
    <w:rsid w:val="00232E3F"/>
    <w:rsid w:val="002330B2"/>
    <w:rsid w:val="002330FB"/>
    <w:rsid w:val="002337D4"/>
    <w:rsid w:val="00234805"/>
    <w:rsid w:val="002364D8"/>
    <w:rsid w:val="0023662E"/>
    <w:rsid w:val="002379D7"/>
    <w:rsid w:val="0024011E"/>
    <w:rsid w:val="002410FB"/>
    <w:rsid w:val="00241791"/>
    <w:rsid w:val="00242146"/>
    <w:rsid w:val="00242B74"/>
    <w:rsid w:val="00243F0C"/>
    <w:rsid w:val="00244EE4"/>
    <w:rsid w:val="0024542B"/>
    <w:rsid w:val="0024607A"/>
    <w:rsid w:val="00246F2E"/>
    <w:rsid w:val="00247227"/>
    <w:rsid w:val="00247672"/>
    <w:rsid w:val="00250C04"/>
    <w:rsid w:val="00250F3B"/>
    <w:rsid w:val="00251FDB"/>
    <w:rsid w:val="00253508"/>
    <w:rsid w:val="00253D52"/>
    <w:rsid w:val="00254056"/>
    <w:rsid w:val="0025499C"/>
    <w:rsid w:val="002549C9"/>
    <w:rsid w:val="0025528F"/>
    <w:rsid w:val="002554D4"/>
    <w:rsid w:val="00255D48"/>
    <w:rsid w:val="00256010"/>
    <w:rsid w:val="0025626E"/>
    <w:rsid w:val="002566B5"/>
    <w:rsid w:val="00256CD0"/>
    <w:rsid w:val="00260542"/>
    <w:rsid w:val="00260A59"/>
    <w:rsid w:val="00262822"/>
    <w:rsid w:val="0026452A"/>
    <w:rsid w:val="002645D6"/>
    <w:rsid w:val="002646AE"/>
    <w:rsid w:val="00264938"/>
    <w:rsid w:val="00264FCD"/>
    <w:rsid w:val="0026572A"/>
    <w:rsid w:val="00266443"/>
    <w:rsid w:val="002665D5"/>
    <w:rsid w:val="002665E5"/>
    <w:rsid w:val="002669D3"/>
    <w:rsid w:val="00266A5B"/>
    <w:rsid w:val="002714E0"/>
    <w:rsid w:val="0027155F"/>
    <w:rsid w:val="002722BB"/>
    <w:rsid w:val="00273044"/>
    <w:rsid w:val="00273123"/>
    <w:rsid w:val="00273997"/>
    <w:rsid w:val="00273EB6"/>
    <w:rsid w:val="00274655"/>
    <w:rsid w:val="00275278"/>
    <w:rsid w:val="00275486"/>
    <w:rsid w:val="00275769"/>
    <w:rsid w:val="00275931"/>
    <w:rsid w:val="00275957"/>
    <w:rsid w:val="00275FDA"/>
    <w:rsid w:val="002761A0"/>
    <w:rsid w:val="0027750A"/>
    <w:rsid w:val="00277D3F"/>
    <w:rsid w:val="00280328"/>
    <w:rsid w:val="00281250"/>
    <w:rsid w:val="002817FC"/>
    <w:rsid w:val="00281BEF"/>
    <w:rsid w:val="00283C24"/>
    <w:rsid w:val="00283E84"/>
    <w:rsid w:val="0028535E"/>
    <w:rsid w:val="002859CF"/>
    <w:rsid w:val="00285F58"/>
    <w:rsid w:val="00286E6C"/>
    <w:rsid w:val="00287327"/>
    <w:rsid w:val="00287C12"/>
    <w:rsid w:val="00290327"/>
    <w:rsid w:val="00290435"/>
    <w:rsid w:val="00290619"/>
    <w:rsid w:val="002936E7"/>
    <w:rsid w:val="00294DBC"/>
    <w:rsid w:val="00295384"/>
    <w:rsid w:val="002956B2"/>
    <w:rsid w:val="0029606B"/>
    <w:rsid w:val="002960C1"/>
    <w:rsid w:val="00296512"/>
    <w:rsid w:val="00296BE6"/>
    <w:rsid w:val="002970D1"/>
    <w:rsid w:val="0029740A"/>
    <w:rsid w:val="00297AC9"/>
    <w:rsid w:val="00297D9A"/>
    <w:rsid w:val="002A095D"/>
    <w:rsid w:val="002A11D4"/>
    <w:rsid w:val="002A1667"/>
    <w:rsid w:val="002A2109"/>
    <w:rsid w:val="002A25A5"/>
    <w:rsid w:val="002A2B25"/>
    <w:rsid w:val="002A336C"/>
    <w:rsid w:val="002A399D"/>
    <w:rsid w:val="002A3A27"/>
    <w:rsid w:val="002A3DB5"/>
    <w:rsid w:val="002A4DEC"/>
    <w:rsid w:val="002A6089"/>
    <w:rsid w:val="002A62F9"/>
    <w:rsid w:val="002A712B"/>
    <w:rsid w:val="002A7958"/>
    <w:rsid w:val="002A79E6"/>
    <w:rsid w:val="002B1A2C"/>
    <w:rsid w:val="002B1AC1"/>
    <w:rsid w:val="002B213E"/>
    <w:rsid w:val="002B230C"/>
    <w:rsid w:val="002B2B98"/>
    <w:rsid w:val="002B3968"/>
    <w:rsid w:val="002B39E5"/>
    <w:rsid w:val="002B3BD7"/>
    <w:rsid w:val="002B54E6"/>
    <w:rsid w:val="002B602B"/>
    <w:rsid w:val="002B6E0C"/>
    <w:rsid w:val="002C0110"/>
    <w:rsid w:val="002C272C"/>
    <w:rsid w:val="002C28AD"/>
    <w:rsid w:val="002C3739"/>
    <w:rsid w:val="002C39FC"/>
    <w:rsid w:val="002C3C9C"/>
    <w:rsid w:val="002C59A1"/>
    <w:rsid w:val="002C6DB5"/>
    <w:rsid w:val="002C7024"/>
    <w:rsid w:val="002D0A19"/>
    <w:rsid w:val="002D1B07"/>
    <w:rsid w:val="002D2643"/>
    <w:rsid w:val="002D29B7"/>
    <w:rsid w:val="002D2EA3"/>
    <w:rsid w:val="002D465F"/>
    <w:rsid w:val="002D53AD"/>
    <w:rsid w:val="002D56D5"/>
    <w:rsid w:val="002D57D7"/>
    <w:rsid w:val="002D6ADA"/>
    <w:rsid w:val="002D7639"/>
    <w:rsid w:val="002E00AB"/>
    <w:rsid w:val="002E099E"/>
    <w:rsid w:val="002E0A58"/>
    <w:rsid w:val="002E1124"/>
    <w:rsid w:val="002E155A"/>
    <w:rsid w:val="002E1B0B"/>
    <w:rsid w:val="002E2478"/>
    <w:rsid w:val="002E2826"/>
    <w:rsid w:val="002E3527"/>
    <w:rsid w:val="002E3AC0"/>
    <w:rsid w:val="002E401A"/>
    <w:rsid w:val="002E430F"/>
    <w:rsid w:val="002E481C"/>
    <w:rsid w:val="002E4D50"/>
    <w:rsid w:val="002E50B1"/>
    <w:rsid w:val="002E5E0F"/>
    <w:rsid w:val="002E633D"/>
    <w:rsid w:val="002E6767"/>
    <w:rsid w:val="002E6C30"/>
    <w:rsid w:val="002E6EA0"/>
    <w:rsid w:val="002E7A9D"/>
    <w:rsid w:val="002F07CC"/>
    <w:rsid w:val="002F0B0D"/>
    <w:rsid w:val="002F0CF2"/>
    <w:rsid w:val="002F1410"/>
    <w:rsid w:val="002F23CF"/>
    <w:rsid w:val="002F254A"/>
    <w:rsid w:val="002F34C5"/>
    <w:rsid w:val="002F3BCE"/>
    <w:rsid w:val="002F3ED2"/>
    <w:rsid w:val="002F5470"/>
    <w:rsid w:val="002F63C9"/>
    <w:rsid w:val="002F79FE"/>
    <w:rsid w:val="002F7A3C"/>
    <w:rsid w:val="002F7B63"/>
    <w:rsid w:val="003005E1"/>
    <w:rsid w:val="003007C0"/>
    <w:rsid w:val="00300957"/>
    <w:rsid w:val="00300EDB"/>
    <w:rsid w:val="0030100B"/>
    <w:rsid w:val="003016A6"/>
    <w:rsid w:val="0030185B"/>
    <w:rsid w:val="003020BB"/>
    <w:rsid w:val="00302424"/>
    <w:rsid w:val="00302649"/>
    <w:rsid w:val="003037E2"/>
    <w:rsid w:val="003038C4"/>
    <w:rsid w:val="00304AEE"/>
    <w:rsid w:val="00304CFC"/>
    <w:rsid w:val="00305B0F"/>
    <w:rsid w:val="00306592"/>
    <w:rsid w:val="00306623"/>
    <w:rsid w:val="00306AB3"/>
    <w:rsid w:val="00307200"/>
    <w:rsid w:val="003075AE"/>
    <w:rsid w:val="003116B8"/>
    <w:rsid w:val="00311FC2"/>
    <w:rsid w:val="003136A6"/>
    <w:rsid w:val="00313EB1"/>
    <w:rsid w:val="00314190"/>
    <w:rsid w:val="00314B1C"/>
    <w:rsid w:val="00315046"/>
    <w:rsid w:val="003158CD"/>
    <w:rsid w:val="003165A8"/>
    <w:rsid w:val="00317DE8"/>
    <w:rsid w:val="003227C1"/>
    <w:rsid w:val="00323278"/>
    <w:rsid w:val="003236A6"/>
    <w:rsid w:val="00324253"/>
    <w:rsid w:val="0032478C"/>
    <w:rsid w:val="00325F1E"/>
    <w:rsid w:val="00326333"/>
    <w:rsid w:val="00326F5F"/>
    <w:rsid w:val="003270B4"/>
    <w:rsid w:val="00327372"/>
    <w:rsid w:val="00330204"/>
    <w:rsid w:val="003332B9"/>
    <w:rsid w:val="00335D60"/>
    <w:rsid w:val="00335F78"/>
    <w:rsid w:val="003400B6"/>
    <w:rsid w:val="00340E8D"/>
    <w:rsid w:val="00341F9A"/>
    <w:rsid w:val="003421DF"/>
    <w:rsid w:val="0034231A"/>
    <w:rsid w:val="003431FF"/>
    <w:rsid w:val="00343B2C"/>
    <w:rsid w:val="003449F4"/>
    <w:rsid w:val="00345325"/>
    <w:rsid w:val="0034657C"/>
    <w:rsid w:val="00346D22"/>
    <w:rsid w:val="0035027A"/>
    <w:rsid w:val="003502C1"/>
    <w:rsid w:val="00351677"/>
    <w:rsid w:val="003519A7"/>
    <w:rsid w:val="00351AC6"/>
    <w:rsid w:val="00351CC9"/>
    <w:rsid w:val="0035226F"/>
    <w:rsid w:val="00352830"/>
    <w:rsid w:val="00352BE3"/>
    <w:rsid w:val="00353B84"/>
    <w:rsid w:val="00353D23"/>
    <w:rsid w:val="00353DF0"/>
    <w:rsid w:val="0035429A"/>
    <w:rsid w:val="00354B85"/>
    <w:rsid w:val="00356060"/>
    <w:rsid w:val="003560F6"/>
    <w:rsid w:val="00356337"/>
    <w:rsid w:val="0035711F"/>
    <w:rsid w:val="003573AE"/>
    <w:rsid w:val="00357894"/>
    <w:rsid w:val="0036044C"/>
    <w:rsid w:val="00360E4D"/>
    <w:rsid w:val="003611C9"/>
    <w:rsid w:val="0036194D"/>
    <w:rsid w:val="0036314F"/>
    <w:rsid w:val="00363495"/>
    <w:rsid w:val="00363823"/>
    <w:rsid w:val="003665C3"/>
    <w:rsid w:val="00367714"/>
    <w:rsid w:val="003677C5"/>
    <w:rsid w:val="003702B9"/>
    <w:rsid w:val="00371C3E"/>
    <w:rsid w:val="00371DE7"/>
    <w:rsid w:val="003723CD"/>
    <w:rsid w:val="00372510"/>
    <w:rsid w:val="0037362D"/>
    <w:rsid w:val="00373A6D"/>
    <w:rsid w:val="00373B62"/>
    <w:rsid w:val="00373E8B"/>
    <w:rsid w:val="0037446E"/>
    <w:rsid w:val="003750B7"/>
    <w:rsid w:val="00375962"/>
    <w:rsid w:val="0037646F"/>
    <w:rsid w:val="00376C7B"/>
    <w:rsid w:val="0037706C"/>
    <w:rsid w:val="00377161"/>
    <w:rsid w:val="00377DCB"/>
    <w:rsid w:val="0038095B"/>
    <w:rsid w:val="003809A2"/>
    <w:rsid w:val="003809C2"/>
    <w:rsid w:val="00380E7F"/>
    <w:rsid w:val="003819C7"/>
    <w:rsid w:val="00382151"/>
    <w:rsid w:val="00382CD4"/>
    <w:rsid w:val="003839D5"/>
    <w:rsid w:val="0038483A"/>
    <w:rsid w:val="00384C3E"/>
    <w:rsid w:val="00385126"/>
    <w:rsid w:val="003851F3"/>
    <w:rsid w:val="003852CC"/>
    <w:rsid w:val="00385376"/>
    <w:rsid w:val="003853AD"/>
    <w:rsid w:val="003855F4"/>
    <w:rsid w:val="00385FCE"/>
    <w:rsid w:val="0038723F"/>
    <w:rsid w:val="00387D6F"/>
    <w:rsid w:val="00387EA7"/>
    <w:rsid w:val="003907F4"/>
    <w:rsid w:val="0039181D"/>
    <w:rsid w:val="00391915"/>
    <w:rsid w:val="003919B1"/>
    <w:rsid w:val="00391D1C"/>
    <w:rsid w:val="003922F8"/>
    <w:rsid w:val="00392A82"/>
    <w:rsid w:val="00392E06"/>
    <w:rsid w:val="00393417"/>
    <w:rsid w:val="003934B6"/>
    <w:rsid w:val="00393B45"/>
    <w:rsid w:val="00395792"/>
    <w:rsid w:val="00395D2C"/>
    <w:rsid w:val="00396363"/>
    <w:rsid w:val="00397A32"/>
    <w:rsid w:val="00397FE2"/>
    <w:rsid w:val="003A00FB"/>
    <w:rsid w:val="003A05E7"/>
    <w:rsid w:val="003A1227"/>
    <w:rsid w:val="003A12CF"/>
    <w:rsid w:val="003A12ED"/>
    <w:rsid w:val="003A1841"/>
    <w:rsid w:val="003A1B16"/>
    <w:rsid w:val="003A1BA9"/>
    <w:rsid w:val="003A1BAF"/>
    <w:rsid w:val="003A340B"/>
    <w:rsid w:val="003A3A0E"/>
    <w:rsid w:val="003A43FE"/>
    <w:rsid w:val="003A447D"/>
    <w:rsid w:val="003A4541"/>
    <w:rsid w:val="003A568E"/>
    <w:rsid w:val="003A5C16"/>
    <w:rsid w:val="003A5CFF"/>
    <w:rsid w:val="003A5F04"/>
    <w:rsid w:val="003A6653"/>
    <w:rsid w:val="003A66B3"/>
    <w:rsid w:val="003A68C0"/>
    <w:rsid w:val="003A6B63"/>
    <w:rsid w:val="003A6BF4"/>
    <w:rsid w:val="003A6E9E"/>
    <w:rsid w:val="003A7BD2"/>
    <w:rsid w:val="003A7E27"/>
    <w:rsid w:val="003B0154"/>
    <w:rsid w:val="003B16EE"/>
    <w:rsid w:val="003B2444"/>
    <w:rsid w:val="003B2D06"/>
    <w:rsid w:val="003B574D"/>
    <w:rsid w:val="003B5C61"/>
    <w:rsid w:val="003B6119"/>
    <w:rsid w:val="003B6196"/>
    <w:rsid w:val="003B6CC5"/>
    <w:rsid w:val="003B6F79"/>
    <w:rsid w:val="003C0349"/>
    <w:rsid w:val="003C03FF"/>
    <w:rsid w:val="003C41E3"/>
    <w:rsid w:val="003C52E5"/>
    <w:rsid w:val="003C57E2"/>
    <w:rsid w:val="003C6A62"/>
    <w:rsid w:val="003C6A6F"/>
    <w:rsid w:val="003C7DF6"/>
    <w:rsid w:val="003D0947"/>
    <w:rsid w:val="003D1403"/>
    <w:rsid w:val="003D1A4E"/>
    <w:rsid w:val="003D2F28"/>
    <w:rsid w:val="003D33B1"/>
    <w:rsid w:val="003D3FD4"/>
    <w:rsid w:val="003D4828"/>
    <w:rsid w:val="003D50F5"/>
    <w:rsid w:val="003D52E2"/>
    <w:rsid w:val="003D536F"/>
    <w:rsid w:val="003D6540"/>
    <w:rsid w:val="003D6B44"/>
    <w:rsid w:val="003D6D54"/>
    <w:rsid w:val="003D6DD0"/>
    <w:rsid w:val="003D70AE"/>
    <w:rsid w:val="003D79C9"/>
    <w:rsid w:val="003D7A28"/>
    <w:rsid w:val="003E01AE"/>
    <w:rsid w:val="003E024C"/>
    <w:rsid w:val="003E05D0"/>
    <w:rsid w:val="003E22A6"/>
    <w:rsid w:val="003E25E1"/>
    <w:rsid w:val="003E3224"/>
    <w:rsid w:val="003E333C"/>
    <w:rsid w:val="003E4594"/>
    <w:rsid w:val="003E480F"/>
    <w:rsid w:val="003E4A21"/>
    <w:rsid w:val="003E4D1F"/>
    <w:rsid w:val="003E51D8"/>
    <w:rsid w:val="003E5509"/>
    <w:rsid w:val="003E55D6"/>
    <w:rsid w:val="003E5799"/>
    <w:rsid w:val="003E5E51"/>
    <w:rsid w:val="003F0E15"/>
    <w:rsid w:val="003F13B1"/>
    <w:rsid w:val="003F2EFB"/>
    <w:rsid w:val="003F542D"/>
    <w:rsid w:val="003F5F00"/>
    <w:rsid w:val="003F6166"/>
    <w:rsid w:val="003F6200"/>
    <w:rsid w:val="003F6903"/>
    <w:rsid w:val="003F7254"/>
    <w:rsid w:val="003F7EE7"/>
    <w:rsid w:val="003F7F51"/>
    <w:rsid w:val="003F7F58"/>
    <w:rsid w:val="00400664"/>
    <w:rsid w:val="004015BB"/>
    <w:rsid w:val="0040183A"/>
    <w:rsid w:val="00401AA0"/>
    <w:rsid w:val="00402411"/>
    <w:rsid w:val="004024E1"/>
    <w:rsid w:val="004032FA"/>
    <w:rsid w:val="00403555"/>
    <w:rsid w:val="00404073"/>
    <w:rsid w:val="0040416C"/>
    <w:rsid w:val="00404414"/>
    <w:rsid w:val="0040453A"/>
    <w:rsid w:val="00404FB2"/>
    <w:rsid w:val="004050CA"/>
    <w:rsid w:val="00405273"/>
    <w:rsid w:val="00405A4C"/>
    <w:rsid w:val="00407F48"/>
    <w:rsid w:val="00410161"/>
    <w:rsid w:val="00410ECD"/>
    <w:rsid w:val="00411BE8"/>
    <w:rsid w:val="0041214A"/>
    <w:rsid w:val="0041217B"/>
    <w:rsid w:val="004124F3"/>
    <w:rsid w:val="00412FC8"/>
    <w:rsid w:val="00413495"/>
    <w:rsid w:val="00413950"/>
    <w:rsid w:val="004144DB"/>
    <w:rsid w:val="00415F29"/>
    <w:rsid w:val="00416330"/>
    <w:rsid w:val="00416C0B"/>
    <w:rsid w:val="00416D4F"/>
    <w:rsid w:val="00416EC1"/>
    <w:rsid w:val="004174E0"/>
    <w:rsid w:val="004174E4"/>
    <w:rsid w:val="00417997"/>
    <w:rsid w:val="00420679"/>
    <w:rsid w:val="004209DB"/>
    <w:rsid w:val="00422F44"/>
    <w:rsid w:val="004231A8"/>
    <w:rsid w:val="00423486"/>
    <w:rsid w:val="004249C3"/>
    <w:rsid w:val="00424E52"/>
    <w:rsid w:val="00425627"/>
    <w:rsid w:val="0042599C"/>
    <w:rsid w:val="00433B81"/>
    <w:rsid w:val="00433CA1"/>
    <w:rsid w:val="00433E66"/>
    <w:rsid w:val="0043430F"/>
    <w:rsid w:val="004347F8"/>
    <w:rsid w:val="004361DA"/>
    <w:rsid w:val="00436684"/>
    <w:rsid w:val="00437C7D"/>
    <w:rsid w:val="00440ED0"/>
    <w:rsid w:val="00441452"/>
    <w:rsid w:val="00441BE0"/>
    <w:rsid w:val="00441D9C"/>
    <w:rsid w:val="004421F5"/>
    <w:rsid w:val="00443A11"/>
    <w:rsid w:val="00444625"/>
    <w:rsid w:val="00444E13"/>
    <w:rsid w:val="00445492"/>
    <w:rsid w:val="00446294"/>
    <w:rsid w:val="004466FE"/>
    <w:rsid w:val="0044680C"/>
    <w:rsid w:val="00447A07"/>
    <w:rsid w:val="00447A90"/>
    <w:rsid w:val="004508EE"/>
    <w:rsid w:val="004514C5"/>
    <w:rsid w:val="00451C74"/>
    <w:rsid w:val="004521FB"/>
    <w:rsid w:val="00453232"/>
    <w:rsid w:val="00453361"/>
    <w:rsid w:val="004543C7"/>
    <w:rsid w:val="004547F9"/>
    <w:rsid w:val="00454D1F"/>
    <w:rsid w:val="00454E88"/>
    <w:rsid w:val="004556DA"/>
    <w:rsid w:val="00455D00"/>
    <w:rsid w:val="00457002"/>
    <w:rsid w:val="00460872"/>
    <w:rsid w:val="004613A9"/>
    <w:rsid w:val="00461A35"/>
    <w:rsid w:val="00462E2E"/>
    <w:rsid w:val="00463A7F"/>
    <w:rsid w:val="00465325"/>
    <w:rsid w:val="004657A7"/>
    <w:rsid w:val="004665E9"/>
    <w:rsid w:val="00466641"/>
    <w:rsid w:val="00466901"/>
    <w:rsid w:val="004671D1"/>
    <w:rsid w:val="00467669"/>
    <w:rsid w:val="0046775D"/>
    <w:rsid w:val="00470247"/>
    <w:rsid w:val="0047068E"/>
    <w:rsid w:val="004713CF"/>
    <w:rsid w:val="0047151C"/>
    <w:rsid w:val="004718BD"/>
    <w:rsid w:val="00471BA5"/>
    <w:rsid w:val="00472223"/>
    <w:rsid w:val="0047239D"/>
    <w:rsid w:val="00473052"/>
    <w:rsid w:val="004736A6"/>
    <w:rsid w:val="0047371E"/>
    <w:rsid w:val="00474450"/>
    <w:rsid w:val="00474560"/>
    <w:rsid w:val="00475652"/>
    <w:rsid w:val="00475BF6"/>
    <w:rsid w:val="0047694F"/>
    <w:rsid w:val="004805E0"/>
    <w:rsid w:val="00480AAB"/>
    <w:rsid w:val="00481909"/>
    <w:rsid w:val="004822BA"/>
    <w:rsid w:val="004825DF"/>
    <w:rsid w:val="00482755"/>
    <w:rsid w:val="00483847"/>
    <w:rsid w:val="004842EC"/>
    <w:rsid w:val="0048488D"/>
    <w:rsid w:val="00484988"/>
    <w:rsid w:val="004851ED"/>
    <w:rsid w:val="004851F3"/>
    <w:rsid w:val="00485A9D"/>
    <w:rsid w:val="0048799D"/>
    <w:rsid w:val="00490574"/>
    <w:rsid w:val="00491B6E"/>
    <w:rsid w:val="00492144"/>
    <w:rsid w:val="004923B4"/>
    <w:rsid w:val="00493ACC"/>
    <w:rsid w:val="00494884"/>
    <w:rsid w:val="00494AC1"/>
    <w:rsid w:val="00494F01"/>
    <w:rsid w:val="0049501D"/>
    <w:rsid w:val="0049505D"/>
    <w:rsid w:val="00495C38"/>
    <w:rsid w:val="00495D3B"/>
    <w:rsid w:val="004967DC"/>
    <w:rsid w:val="00496830"/>
    <w:rsid w:val="00496B34"/>
    <w:rsid w:val="00496E6F"/>
    <w:rsid w:val="00497FF1"/>
    <w:rsid w:val="004A01EE"/>
    <w:rsid w:val="004A0298"/>
    <w:rsid w:val="004A0933"/>
    <w:rsid w:val="004A0B91"/>
    <w:rsid w:val="004A0E11"/>
    <w:rsid w:val="004A1A28"/>
    <w:rsid w:val="004A3147"/>
    <w:rsid w:val="004A46A9"/>
    <w:rsid w:val="004A63A8"/>
    <w:rsid w:val="004A6AFB"/>
    <w:rsid w:val="004A6DBC"/>
    <w:rsid w:val="004A6F04"/>
    <w:rsid w:val="004A7B70"/>
    <w:rsid w:val="004B0B3D"/>
    <w:rsid w:val="004B11A3"/>
    <w:rsid w:val="004B1479"/>
    <w:rsid w:val="004B17B3"/>
    <w:rsid w:val="004B223C"/>
    <w:rsid w:val="004B22BD"/>
    <w:rsid w:val="004B47AF"/>
    <w:rsid w:val="004B47C9"/>
    <w:rsid w:val="004B4ACC"/>
    <w:rsid w:val="004B4EFC"/>
    <w:rsid w:val="004B5698"/>
    <w:rsid w:val="004B62DE"/>
    <w:rsid w:val="004B62FA"/>
    <w:rsid w:val="004B7838"/>
    <w:rsid w:val="004B7922"/>
    <w:rsid w:val="004B7A32"/>
    <w:rsid w:val="004C04C6"/>
    <w:rsid w:val="004C0774"/>
    <w:rsid w:val="004C1962"/>
    <w:rsid w:val="004C235E"/>
    <w:rsid w:val="004C2616"/>
    <w:rsid w:val="004C416C"/>
    <w:rsid w:val="004C46DE"/>
    <w:rsid w:val="004C4781"/>
    <w:rsid w:val="004C4B2C"/>
    <w:rsid w:val="004C5D5D"/>
    <w:rsid w:val="004C5FE6"/>
    <w:rsid w:val="004C7856"/>
    <w:rsid w:val="004D05AB"/>
    <w:rsid w:val="004D10B0"/>
    <w:rsid w:val="004D1C0E"/>
    <w:rsid w:val="004D1D9A"/>
    <w:rsid w:val="004D1F76"/>
    <w:rsid w:val="004D1FB5"/>
    <w:rsid w:val="004D2BA0"/>
    <w:rsid w:val="004D30DD"/>
    <w:rsid w:val="004D477A"/>
    <w:rsid w:val="004D4CD7"/>
    <w:rsid w:val="004D5920"/>
    <w:rsid w:val="004D6733"/>
    <w:rsid w:val="004D6D2B"/>
    <w:rsid w:val="004D70DF"/>
    <w:rsid w:val="004D72B7"/>
    <w:rsid w:val="004D7AFA"/>
    <w:rsid w:val="004E00D4"/>
    <w:rsid w:val="004E07DA"/>
    <w:rsid w:val="004E0A57"/>
    <w:rsid w:val="004E20DA"/>
    <w:rsid w:val="004E2B88"/>
    <w:rsid w:val="004E3411"/>
    <w:rsid w:val="004E3F12"/>
    <w:rsid w:val="004E4D51"/>
    <w:rsid w:val="004E6051"/>
    <w:rsid w:val="004E6312"/>
    <w:rsid w:val="004E65EA"/>
    <w:rsid w:val="004E6693"/>
    <w:rsid w:val="004E677E"/>
    <w:rsid w:val="004F064E"/>
    <w:rsid w:val="004F18E4"/>
    <w:rsid w:val="004F1E00"/>
    <w:rsid w:val="004F1F67"/>
    <w:rsid w:val="004F2D6E"/>
    <w:rsid w:val="004F39A6"/>
    <w:rsid w:val="004F3CA5"/>
    <w:rsid w:val="004F3FEC"/>
    <w:rsid w:val="004F42AD"/>
    <w:rsid w:val="004F467F"/>
    <w:rsid w:val="004F51B5"/>
    <w:rsid w:val="004F5911"/>
    <w:rsid w:val="004F5B42"/>
    <w:rsid w:val="004F5C02"/>
    <w:rsid w:val="004F609E"/>
    <w:rsid w:val="004F690A"/>
    <w:rsid w:val="004F7F00"/>
    <w:rsid w:val="0050020F"/>
    <w:rsid w:val="0050030E"/>
    <w:rsid w:val="00500EF8"/>
    <w:rsid w:val="00501182"/>
    <w:rsid w:val="00501FBB"/>
    <w:rsid w:val="00502141"/>
    <w:rsid w:val="00502B7B"/>
    <w:rsid w:val="00502D84"/>
    <w:rsid w:val="00502EC0"/>
    <w:rsid w:val="005036F8"/>
    <w:rsid w:val="00503A2C"/>
    <w:rsid w:val="005049A4"/>
    <w:rsid w:val="00504AEF"/>
    <w:rsid w:val="00504F16"/>
    <w:rsid w:val="0050517E"/>
    <w:rsid w:val="0050567B"/>
    <w:rsid w:val="005066E2"/>
    <w:rsid w:val="00506EF2"/>
    <w:rsid w:val="005102BF"/>
    <w:rsid w:val="0051080D"/>
    <w:rsid w:val="00510C94"/>
    <w:rsid w:val="0051122B"/>
    <w:rsid w:val="0051137D"/>
    <w:rsid w:val="0051140B"/>
    <w:rsid w:val="00511C96"/>
    <w:rsid w:val="005128E2"/>
    <w:rsid w:val="00513107"/>
    <w:rsid w:val="00513405"/>
    <w:rsid w:val="005134ED"/>
    <w:rsid w:val="0051404F"/>
    <w:rsid w:val="00514666"/>
    <w:rsid w:val="005147B5"/>
    <w:rsid w:val="00514B91"/>
    <w:rsid w:val="005151DC"/>
    <w:rsid w:val="00515CE9"/>
    <w:rsid w:val="00515DEE"/>
    <w:rsid w:val="00516A5D"/>
    <w:rsid w:val="005172FC"/>
    <w:rsid w:val="00517E22"/>
    <w:rsid w:val="00520057"/>
    <w:rsid w:val="00520109"/>
    <w:rsid w:val="00520673"/>
    <w:rsid w:val="00520CFD"/>
    <w:rsid w:val="00521E43"/>
    <w:rsid w:val="00522891"/>
    <w:rsid w:val="00524395"/>
    <w:rsid w:val="00526458"/>
    <w:rsid w:val="005267F8"/>
    <w:rsid w:val="00531138"/>
    <w:rsid w:val="00531D81"/>
    <w:rsid w:val="00531F2F"/>
    <w:rsid w:val="0053290D"/>
    <w:rsid w:val="00532EFC"/>
    <w:rsid w:val="00532F1D"/>
    <w:rsid w:val="005337C3"/>
    <w:rsid w:val="005342BA"/>
    <w:rsid w:val="00534FA5"/>
    <w:rsid w:val="0053519B"/>
    <w:rsid w:val="00535F9B"/>
    <w:rsid w:val="00536C34"/>
    <w:rsid w:val="005376A0"/>
    <w:rsid w:val="0054043D"/>
    <w:rsid w:val="005405B1"/>
    <w:rsid w:val="0054096B"/>
    <w:rsid w:val="00541259"/>
    <w:rsid w:val="005419AE"/>
    <w:rsid w:val="00542540"/>
    <w:rsid w:val="00542781"/>
    <w:rsid w:val="005444EA"/>
    <w:rsid w:val="00546C82"/>
    <w:rsid w:val="005473C6"/>
    <w:rsid w:val="00547F9E"/>
    <w:rsid w:val="00550462"/>
    <w:rsid w:val="0055129B"/>
    <w:rsid w:val="00551392"/>
    <w:rsid w:val="005517CD"/>
    <w:rsid w:val="005531CA"/>
    <w:rsid w:val="00554B74"/>
    <w:rsid w:val="00554D16"/>
    <w:rsid w:val="005553A1"/>
    <w:rsid w:val="0055576A"/>
    <w:rsid w:val="005557B6"/>
    <w:rsid w:val="0055581C"/>
    <w:rsid w:val="0055657C"/>
    <w:rsid w:val="0056004A"/>
    <w:rsid w:val="00560406"/>
    <w:rsid w:val="00560595"/>
    <w:rsid w:val="005608A2"/>
    <w:rsid w:val="00561769"/>
    <w:rsid w:val="00562C3A"/>
    <w:rsid w:val="00562F27"/>
    <w:rsid w:val="00563BE1"/>
    <w:rsid w:val="00563D10"/>
    <w:rsid w:val="005644B2"/>
    <w:rsid w:val="00564AB7"/>
    <w:rsid w:val="00564E44"/>
    <w:rsid w:val="00565E57"/>
    <w:rsid w:val="005663D6"/>
    <w:rsid w:val="005669EF"/>
    <w:rsid w:val="00567152"/>
    <w:rsid w:val="0056722E"/>
    <w:rsid w:val="00567967"/>
    <w:rsid w:val="005700DA"/>
    <w:rsid w:val="00570B93"/>
    <w:rsid w:val="0057118D"/>
    <w:rsid w:val="0057135F"/>
    <w:rsid w:val="00571700"/>
    <w:rsid w:val="005723DA"/>
    <w:rsid w:val="00572A17"/>
    <w:rsid w:val="00572A44"/>
    <w:rsid w:val="00572ABD"/>
    <w:rsid w:val="00572B94"/>
    <w:rsid w:val="005731BD"/>
    <w:rsid w:val="00573FB6"/>
    <w:rsid w:val="0057487D"/>
    <w:rsid w:val="00574DFE"/>
    <w:rsid w:val="005756C8"/>
    <w:rsid w:val="00575FB4"/>
    <w:rsid w:val="00577E39"/>
    <w:rsid w:val="00580658"/>
    <w:rsid w:val="0058186A"/>
    <w:rsid w:val="00581972"/>
    <w:rsid w:val="00581BCB"/>
    <w:rsid w:val="00582BE2"/>
    <w:rsid w:val="005830EB"/>
    <w:rsid w:val="0058652C"/>
    <w:rsid w:val="00586904"/>
    <w:rsid w:val="0058693E"/>
    <w:rsid w:val="00586CB8"/>
    <w:rsid w:val="00587416"/>
    <w:rsid w:val="0058754B"/>
    <w:rsid w:val="005907D9"/>
    <w:rsid w:val="005915B5"/>
    <w:rsid w:val="005915FA"/>
    <w:rsid w:val="00591C8C"/>
    <w:rsid w:val="00592B6F"/>
    <w:rsid w:val="00592C7D"/>
    <w:rsid w:val="00592E77"/>
    <w:rsid w:val="00594C7E"/>
    <w:rsid w:val="00594ECA"/>
    <w:rsid w:val="00594ECF"/>
    <w:rsid w:val="00595058"/>
    <w:rsid w:val="00595A6A"/>
    <w:rsid w:val="00596C5F"/>
    <w:rsid w:val="0059726C"/>
    <w:rsid w:val="005979DC"/>
    <w:rsid w:val="00597E43"/>
    <w:rsid w:val="005A03C4"/>
    <w:rsid w:val="005A0CEF"/>
    <w:rsid w:val="005A20EB"/>
    <w:rsid w:val="005A2600"/>
    <w:rsid w:val="005A3355"/>
    <w:rsid w:val="005A3BB1"/>
    <w:rsid w:val="005A3DDA"/>
    <w:rsid w:val="005A4482"/>
    <w:rsid w:val="005A4C08"/>
    <w:rsid w:val="005A5B82"/>
    <w:rsid w:val="005A5B92"/>
    <w:rsid w:val="005A5C40"/>
    <w:rsid w:val="005A756F"/>
    <w:rsid w:val="005A7E98"/>
    <w:rsid w:val="005B0E1F"/>
    <w:rsid w:val="005B11F6"/>
    <w:rsid w:val="005B1247"/>
    <w:rsid w:val="005B3623"/>
    <w:rsid w:val="005B3D7C"/>
    <w:rsid w:val="005B3E70"/>
    <w:rsid w:val="005B45DC"/>
    <w:rsid w:val="005B4ACC"/>
    <w:rsid w:val="005B55AE"/>
    <w:rsid w:val="005B58AC"/>
    <w:rsid w:val="005B6149"/>
    <w:rsid w:val="005B77EC"/>
    <w:rsid w:val="005B79F0"/>
    <w:rsid w:val="005C08E3"/>
    <w:rsid w:val="005C0B59"/>
    <w:rsid w:val="005C0D66"/>
    <w:rsid w:val="005C0D75"/>
    <w:rsid w:val="005C0D80"/>
    <w:rsid w:val="005C0E14"/>
    <w:rsid w:val="005C0EF4"/>
    <w:rsid w:val="005C2183"/>
    <w:rsid w:val="005C3667"/>
    <w:rsid w:val="005C44F9"/>
    <w:rsid w:val="005C4AE5"/>
    <w:rsid w:val="005C4E08"/>
    <w:rsid w:val="005C767C"/>
    <w:rsid w:val="005D0366"/>
    <w:rsid w:val="005D03BD"/>
    <w:rsid w:val="005D0428"/>
    <w:rsid w:val="005D0758"/>
    <w:rsid w:val="005D0CB0"/>
    <w:rsid w:val="005D0F4A"/>
    <w:rsid w:val="005D178F"/>
    <w:rsid w:val="005D1DE4"/>
    <w:rsid w:val="005D2640"/>
    <w:rsid w:val="005D287B"/>
    <w:rsid w:val="005D3D47"/>
    <w:rsid w:val="005D437A"/>
    <w:rsid w:val="005D4614"/>
    <w:rsid w:val="005D4F59"/>
    <w:rsid w:val="005D6412"/>
    <w:rsid w:val="005D6AA3"/>
    <w:rsid w:val="005D6B5A"/>
    <w:rsid w:val="005D7C0D"/>
    <w:rsid w:val="005E1E03"/>
    <w:rsid w:val="005E3A59"/>
    <w:rsid w:val="005E4649"/>
    <w:rsid w:val="005E492F"/>
    <w:rsid w:val="005E559E"/>
    <w:rsid w:val="005E59E2"/>
    <w:rsid w:val="005E6916"/>
    <w:rsid w:val="005E786C"/>
    <w:rsid w:val="005F00C0"/>
    <w:rsid w:val="005F0228"/>
    <w:rsid w:val="005F0BFB"/>
    <w:rsid w:val="005F1347"/>
    <w:rsid w:val="005F2C7E"/>
    <w:rsid w:val="005F2E86"/>
    <w:rsid w:val="005F34C5"/>
    <w:rsid w:val="005F3806"/>
    <w:rsid w:val="005F4F01"/>
    <w:rsid w:val="005F5444"/>
    <w:rsid w:val="005F5469"/>
    <w:rsid w:val="005F5588"/>
    <w:rsid w:val="005F5A16"/>
    <w:rsid w:val="005F6A26"/>
    <w:rsid w:val="005F7288"/>
    <w:rsid w:val="005F7B0F"/>
    <w:rsid w:val="005F7B50"/>
    <w:rsid w:val="0060024C"/>
    <w:rsid w:val="00600C3F"/>
    <w:rsid w:val="00601555"/>
    <w:rsid w:val="006015BC"/>
    <w:rsid w:val="00602863"/>
    <w:rsid w:val="0060339C"/>
    <w:rsid w:val="00603804"/>
    <w:rsid w:val="00603E9E"/>
    <w:rsid w:val="006045C7"/>
    <w:rsid w:val="00604A2B"/>
    <w:rsid w:val="00605E22"/>
    <w:rsid w:val="00606239"/>
    <w:rsid w:val="0060637D"/>
    <w:rsid w:val="006067FA"/>
    <w:rsid w:val="00607549"/>
    <w:rsid w:val="00610633"/>
    <w:rsid w:val="006114E1"/>
    <w:rsid w:val="00611D16"/>
    <w:rsid w:val="00611DF8"/>
    <w:rsid w:val="00612ABC"/>
    <w:rsid w:val="00613A18"/>
    <w:rsid w:val="00613DB1"/>
    <w:rsid w:val="00614635"/>
    <w:rsid w:val="00615A48"/>
    <w:rsid w:val="00616559"/>
    <w:rsid w:val="00616781"/>
    <w:rsid w:val="006176A7"/>
    <w:rsid w:val="00617C21"/>
    <w:rsid w:val="00620F03"/>
    <w:rsid w:val="00621576"/>
    <w:rsid w:val="00622662"/>
    <w:rsid w:val="006227E7"/>
    <w:rsid w:val="00623465"/>
    <w:rsid w:val="006234F7"/>
    <w:rsid w:val="00623631"/>
    <w:rsid w:val="006236F1"/>
    <w:rsid w:val="00623831"/>
    <w:rsid w:val="00623AC6"/>
    <w:rsid w:val="00623C84"/>
    <w:rsid w:val="00623D18"/>
    <w:rsid w:val="00624813"/>
    <w:rsid w:val="00624C15"/>
    <w:rsid w:val="0062584B"/>
    <w:rsid w:val="00625D26"/>
    <w:rsid w:val="0063023C"/>
    <w:rsid w:val="0063028A"/>
    <w:rsid w:val="00630D74"/>
    <w:rsid w:val="00630ED2"/>
    <w:rsid w:val="00631B69"/>
    <w:rsid w:val="00632037"/>
    <w:rsid w:val="0063207C"/>
    <w:rsid w:val="006344FF"/>
    <w:rsid w:val="00635BB9"/>
    <w:rsid w:val="00636A5F"/>
    <w:rsid w:val="00636E9E"/>
    <w:rsid w:val="006372EA"/>
    <w:rsid w:val="0064039E"/>
    <w:rsid w:val="00640423"/>
    <w:rsid w:val="00641052"/>
    <w:rsid w:val="00641243"/>
    <w:rsid w:val="006413DF"/>
    <w:rsid w:val="00641449"/>
    <w:rsid w:val="00641D49"/>
    <w:rsid w:val="00642B72"/>
    <w:rsid w:val="00643748"/>
    <w:rsid w:val="00643D43"/>
    <w:rsid w:val="006442DE"/>
    <w:rsid w:val="0064495C"/>
    <w:rsid w:val="006451CF"/>
    <w:rsid w:val="00645F15"/>
    <w:rsid w:val="006460C1"/>
    <w:rsid w:val="00646938"/>
    <w:rsid w:val="00646A04"/>
    <w:rsid w:val="00647728"/>
    <w:rsid w:val="00647960"/>
    <w:rsid w:val="00647A73"/>
    <w:rsid w:val="00647DF6"/>
    <w:rsid w:val="00650058"/>
    <w:rsid w:val="006507DA"/>
    <w:rsid w:val="00650D0F"/>
    <w:rsid w:val="006513C8"/>
    <w:rsid w:val="00652928"/>
    <w:rsid w:val="00653CE8"/>
    <w:rsid w:val="00654C43"/>
    <w:rsid w:val="006552F2"/>
    <w:rsid w:val="0065591C"/>
    <w:rsid w:val="0065604D"/>
    <w:rsid w:val="0065638C"/>
    <w:rsid w:val="00656823"/>
    <w:rsid w:val="00656FC9"/>
    <w:rsid w:val="0066138D"/>
    <w:rsid w:val="00661686"/>
    <w:rsid w:val="00662975"/>
    <w:rsid w:val="00662B67"/>
    <w:rsid w:val="00662C95"/>
    <w:rsid w:val="00662F72"/>
    <w:rsid w:val="00663792"/>
    <w:rsid w:val="00663CD9"/>
    <w:rsid w:val="006642DC"/>
    <w:rsid w:val="0066430F"/>
    <w:rsid w:val="0066437C"/>
    <w:rsid w:val="00664651"/>
    <w:rsid w:val="00664B34"/>
    <w:rsid w:val="006653AE"/>
    <w:rsid w:val="00665BC4"/>
    <w:rsid w:val="00665DDE"/>
    <w:rsid w:val="006664E6"/>
    <w:rsid w:val="00666986"/>
    <w:rsid w:val="00666A0C"/>
    <w:rsid w:val="006676FF"/>
    <w:rsid w:val="00667B7C"/>
    <w:rsid w:val="00667BC2"/>
    <w:rsid w:val="00670EB5"/>
    <w:rsid w:val="00671A30"/>
    <w:rsid w:val="00673C61"/>
    <w:rsid w:val="00674BD7"/>
    <w:rsid w:val="006754E9"/>
    <w:rsid w:val="00676076"/>
    <w:rsid w:val="006762DE"/>
    <w:rsid w:val="00677535"/>
    <w:rsid w:val="00677F5F"/>
    <w:rsid w:val="0068008D"/>
    <w:rsid w:val="0068184E"/>
    <w:rsid w:val="00681AFF"/>
    <w:rsid w:val="0068278A"/>
    <w:rsid w:val="00682DA7"/>
    <w:rsid w:val="0068399D"/>
    <w:rsid w:val="0068434A"/>
    <w:rsid w:val="00684489"/>
    <w:rsid w:val="00685BB4"/>
    <w:rsid w:val="00685C9D"/>
    <w:rsid w:val="00686DF3"/>
    <w:rsid w:val="00686F0F"/>
    <w:rsid w:val="00686F11"/>
    <w:rsid w:val="00691961"/>
    <w:rsid w:val="00692E76"/>
    <w:rsid w:val="00693230"/>
    <w:rsid w:val="00693276"/>
    <w:rsid w:val="00694D45"/>
    <w:rsid w:val="0069526B"/>
    <w:rsid w:val="00696DB2"/>
    <w:rsid w:val="00697709"/>
    <w:rsid w:val="00697775"/>
    <w:rsid w:val="0069FFE9"/>
    <w:rsid w:val="006A01C7"/>
    <w:rsid w:val="006A1ACA"/>
    <w:rsid w:val="006A1D3C"/>
    <w:rsid w:val="006A21BC"/>
    <w:rsid w:val="006A253C"/>
    <w:rsid w:val="006A2A31"/>
    <w:rsid w:val="006A2EB1"/>
    <w:rsid w:val="006A315E"/>
    <w:rsid w:val="006A3A3C"/>
    <w:rsid w:val="006A5576"/>
    <w:rsid w:val="006A7019"/>
    <w:rsid w:val="006B0093"/>
    <w:rsid w:val="006B0467"/>
    <w:rsid w:val="006B0626"/>
    <w:rsid w:val="006B0F12"/>
    <w:rsid w:val="006B1A17"/>
    <w:rsid w:val="006B1AC0"/>
    <w:rsid w:val="006B2453"/>
    <w:rsid w:val="006B2700"/>
    <w:rsid w:val="006B38B7"/>
    <w:rsid w:val="006B39FA"/>
    <w:rsid w:val="006B3B8B"/>
    <w:rsid w:val="006B41A2"/>
    <w:rsid w:val="006B4808"/>
    <w:rsid w:val="006B6389"/>
    <w:rsid w:val="006B6FC9"/>
    <w:rsid w:val="006B797C"/>
    <w:rsid w:val="006B7A57"/>
    <w:rsid w:val="006C08E4"/>
    <w:rsid w:val="006C1CA6"/>
    <w:rsid w:val="006C2665"/>
    <w:rsid w:val="006C3921"/>
    <w:rsid w:val="006C3C03"/>
    <w:rsid w:val="006C3FCB"/>
    <w:rsid w:val="006C4B5A"/>
    <w:rsid w:val="006C4E77"/>
    <w:rsid w:val="006C4F89"/>
    <w:rsid w:val="006C548E"/>
    <w:rsid w:val="006C5565"/>
    <w:rsid w:val="006C5D22"/>
    <w:rsid w:val="006C6F2B"/>
    <w:rsid w:val="006C6F50"/>
    <w:rsid w:val="006C7790"/>
    <w:rsid w:val="006D0B8C"/>
    <w:rsid w:val="006D0F46"/>
    <w:rsid w:val="006D103E"/>
    <w:rsid w:val="006D17C7"/>
    <w:rsid w:val="006D3D46"/>
    <w:rsid w:val="006D42B4"/>
    <w:rsid w:val="006D49EB"/>
    <w:rsid w:val="006D4D36"/>
    <w:rsid w:val="006D5665"/>
    <w:rsid w:val="006D5EDA"/>
    <w:rsid w:val="006D61DE"/>
    <w:rsid w:val="006D66A6"/>
    <w:rsid w:val="006D6B15"/>
    <w:rsid w:val="006D6EC7"/>
    <w:rsid w:val="006D7C03"/>
    <w:rsid w:val="006D7FFD"/>
    <w:rsid w:val="006E0074"/>
    <w:rsid w:val="006E04FE"/>
    <w:rsid w:val="006E14E3"/>
    <w:rsid w:val="006E1587"/>
    <w:rsid w:val="006E17C0"/>
    <w:rsid w:val="006E19A9"/>
    <w:rsid w:val="006E1D9A"/>
    <w:rsid w:val="006E1F95"/>
    <w:rsid w:val="006E27A8"/>
    <w:rsid w:val="006E36F0"/>
    <w:rsid w:val="006E3880"/>
    <w:rsid w:val="006E486F"/>
    <w:rsid w:val="006E4B5B"/>
    <w:rsid w:val="006E4C52"/>
    <w:rsid w:val="006E4EB9"/>
    <w:rsid w:val="006E5042"/>
    <w:rsid w:val="006E77A9"/>
    <w:rsid w:val="006E79FF"/>
    <w:rsid w:val="006E7D3F"/>
    <w:rsid w:val="006F07F4"/>
    <w:rsid w:val="006F17E1"/>
    <w:rsid w:val="006F1CB2"/>
    <w:rsid w:val="006F24A2"/>
    <w:rsid w:val="006F2D7B"/>
    <w:rsid w:val="006F313D"/>
    <w:rsid w:val="006F3BD4"/>
    <w:rsid w:val="006F3D6E"/>
    <w:rsid w:val="006F44CB"/>
    <w:rsid w:val="006F48A3"/>
    <w:rsid w:val="006F4F07"/>
    <w:rsid w:val="006F5462"/>
    <w:rsid w:val="006F5574"/>
    <w:rsid w:val="006F65B9"/>
    <w:rsid w:val="006F6F46"/>
    <w:rsid w:val="006F6FD6"/>
    <w:rsid w:val="006F7085"/>
    <w:rsid w:val="006F723B"/>
    <w:rsid w:val="00700A23"/>
    <w:rsid w:val="00700A80"/>
    <w:rsid w:val="00700F3E"/>
    <w:rsid w:val="0070145C"/>
    <w:rsid w:val="00702FC6"/>
    <w:rsid w:val="00704ED5"/>
    <w:rsid w:val="00705AAE"/>
    <w:rsid w:val="00706A92"/>
    <w:rsid w:val="00706B30"/>
    <w:rsid w:val="007070E8"/>
    <w:rsid w:val="0071031F"/>
    <w:rsid w:val="00710663"/>
    <w:rsid w:val="0071104A"/>
    <w:rsid w:val="0071348D"/>
    <w:rsid w:val="00714149"/>
    <w:rsid w:val="00714EF3"/>
    <w:rsid w:val="0071502B"/>
    <w:rsid w:val="007153F2"/>
    <w:rsid w:val="007156B1"/>
    <w:rsid w:val="00715CE9"/>
    <w:rsid w:val="00716830"/>
    <w:rsid w:val="00716A73"/>
    <w:rsid w:val="007203E5"/>
    <w:rsid w:val="00722187"/>
    <w:rsid w:val="00723BCE"/>
    <w:rsid w:val="00724930"/>
    <w:rsid w:val="007249D9"/>
    <w:rsid w:val="0072513C"/>
    <w:rsid w:val="007251C6"/>
    <w:rsid w:val="0072584F"/>
    <w:rsid w:val="0072620F"/>
    <w:rsid w:val="00727121"/>
    <w:rsid w:val="00727198"/>
    <w:rsid w:val="007307A3"/>
    <w:rsid w:val="007307C3"/>
    <w:rsid w:val="00730C0D"/>
    <w:rsid w:val="00731E97"/>
    <w:rsid w:val="00732102"/>
    <w:rsid w:val="00732F3C"/>
    <w:rsid w:val="0073395B"/>
    <w:rsid w:val="00734B12"/>
    <w:rsid w:val="00734B78"/>
    <w:rsid w:val="00734EBE"/>
    <w:rsid w:val="00735250"/>
    <w:rsid w:val="00735B1A"/>
    <w:rsid w:val="00735CB1"/>
    <w:rsid w:val="00736295"/>
    <w:rsid w:val="00736EC1"/>
    <w:rsid w:val="00736F6B"/>
    <w:rsid w:val="00737431"/>
    <w:rsid w:val="007378C6"/>
    <w:rsid w:val="00737DF6"/>
    <w:rsid w:val="00737FC0"/>
    <w:rsid w:val="007410E6"/>
    <w:rsid w:val="0074507F"/>
    <w:rsid w:val="00745C82"/>
    <w:rsid w:val="007476D6"/>
    <w:rsid w:val="00747DC6"/>
    <w:rsid w:val="00750CDA"/>
    <w:rsid w:val="007511EB"/>
    <w:rsid w:val="00751634"/>
    <w:rsid w:val="00751B9D"/>
    <w:rsid w:val="00752031"/>
    <w:rsid w:val="0075249E"/>
    <w:rsid w:val="00752847"/>
    <w:rsid w:val="007529F4"/>
    <w:rsid w:val="00752D40"/>
    <w:rsid w:val="00753F8C"/>
    <w:rsid w:val="00755AEB"/>
    <w:rsid w:val="00756698"/>
    <w:rsid w:val="00756E17"/>
    <w:rsid w:val="00756F3D"/>
    <w:rsid w:val="007571A5"/>
    <w:rsid w:val="00757BBF"/>
    <w:rsid w:val="00757C29"/>
    <w:rsid w:val="00757E96"/>
    <w:rsid w:val="007605E2"/>
    <w:rsid w:val="00761766"/>
    <w:rsid w:val="00761B3C"/>
    <w:rsid w:val="00761C1D"/>
    <w:rsid w:val="007628EB"/>
    <w:rsid w:val="00763112"/>
    <w:rsid w:val="0076356B"/>
    <w:rsid w:val="007637D2"/>
    <w:rsid w:val="00763D6D"/>
    <w:rsid w:val="00764D74"/>
    <w:rsid w:val="00765A5B"/>
    <w:rsid w:val="00766778"/>
    <w:rsid w:val="00766B8D"/>
    <w:rsid w:val="00766BD6"/>
    <w:rsid w:val="007678F1"/>
    <w:rsid w:val="00770A21"/>
    <w:rsid w:val="007712BD"/>
    <w:rsid w:val="007716F6"/>
    <w:rsid w:val="00771F6D"/>
    <w:rsid w:val="00773E80"/>
    <w:rsid w:val="007748DF"/>
    <w:rsid w:val="00774B7B"/>
    <w:rsid w:val="007753C0"/>
    <w:rsid w:val="00775A28"/>
    <w:rsid w:val="00776282"/>
    <w:rsid w:val="00781B89"/>
    <w:rsid w:val="00781E17"/>
    <w:rsid w:val="007823EF"/>
    <w:rsid w:val="007827A0"/>
    <w:rsid w:val="00782E8F"/>
    <w:rsid w:val="00783DBA"/>
    <w:rsid w:val="0078651E"/>
    <w:rsid w:val="00786FD5"/>
    <w:rsid w:val="00787F0B"/>
    <w:rsid w:val="00790EDE"/>
    <w:rsid w:val="00792158"/>
    <w:rsid w:val="0079360E"/>
    <w:rsid w:val="007937C7"/>
    <w:rsid w:val="00793B39"/>
    <w:rsid w:val="00794525"/>
    <w:rsid w:val="007946C7"/>
    <w:rsid w:val="007949DE"/>
    <w:rsid w:val="00795F3E"/>
    <w:rsid w:val="00796645"/>
    <w:rsid w:val="007978B9"/>
    <w:rsid w:val="007A03F0"/>
    <w:rsid w:val="007A08EB"/>
    <w:rsid w:val="007A13F2"/>
    <w:rsid w:val="007A17A4"/>
    <w:rsid w:val="007A1BBE"/>
    <w:rsid w:val="007A20EA"/>
    <w:rsid w:val="007A21C1"/>
    <w:rsid w:val="007A2A05"/>
    <w:rsid w:val="007A3486"/>
    <w:rsid w:val="007A35C3"/>
    <w:rsid w:val="007A36BA"/>
    <w:rsid w:val="007A3A82"/>
    <w:rsid w:val="007A4302"/>
    <w:rsid w:val="007A43C6"/>
    <w:rsid w:val="007A538C"/>
    <w:rsid w:val="007A5B21"/>
    <w:rsid w:val="007A72A7"/>
    <w:rsid w:val="007B25E2"/>
    <w:rsid w:val="007B26B5"/>
    <w:rsid w:val="007B2E47"/>
    <w:rsid w:val="007B340A"/>
    <w:rsid w:val="007B3D4F"/>
    <w:rsid w:val="007B405B"/>
    <w:rsid w:val="007B497E"/>
    <w:rsid w:val="007B4C20"/>
    <w:rsid w:val="007B558D"/>
    <w:rsid w:val="007B5D70"/>
    <w:rsid w:val="007B65C4"/>
    <w:rsid w:val="007B6686"/>
    <w:rsid w:val="007B67CF"/>
    <w:rsid w:val="007B698C"/>
    <w:rsid w:val="007B6A85"/>
    <w:rsid w:val="007B7209"/>
    <w:rsid w:val="007C0523"/>
    <w:rsid w:val="007C18B8"/>
    <w:rsid w:val="007C1C65"/>
    <w:rsid w:val="007C22E2"/>
    <w:rsid w:val="007C357A"/>
    <w:rsid w:val="007C37D8"/>
    <w:rsid w:val="007C3816"/>
    <w:rsid w:val="007C3CC9"/>
    <w:rsid w:val="007C478B"/>
    <w:rsid w:val="007C4E9F"/>
    <w:rsid w:val="007C4FE7"/>
    <w:rsid w:val="007C50CD"/>
    <w:rsid w:val="007C58A9"/>
    <w:rsid w:val="007C5D76"/>
    <w:rsid w:val="007C6483"/>
    <w:rsid w:val="007C6C71"/>
    <w:rsid w:val="007C6EA6"/>
    <w:rsid w:val="007C75B1"/>
    <w:rsid w:val="007C7CF8"/>
    <w:rsid w:val="007C7EB7"/>
    <w:rsid w:val="007D00EF"/>
    <w:rsid w:val="007D0E6B"/>
    <w:rsid w:val="007D261A"/>
    <w:rsid w:val="007D2C75"/>
    <w:rsid w:val="007D3130"/>
    <w:rsid w:val="007D346B"/>
    <w:rsid w:val="007D3BBE"/>
    <w:rsid w:val="007D3CE8"/>
    <w:rsid w:val="007D4572"/>
    <w:rsid w:val="007D4B99"/>
    <w:rsid w:val="007D59C2"/>
    <w:rsid w:val="007D62A1"/>
    <w:rsid w:val="007D66D2"/>
    <w:rsid w:val="007D6D5D"/>
    <w:rsid w:val="007E033C"/>
    <w:rsid w:val="007E0DE9"/>
    <w:rsid w:val="007E1622"/>
    <w:rsid w:val="007E2B2D"/>
    <w:rsid w:val="007E4489"/>
    <w:rsid w:val="007E4845"/>
    <w:rsid w:val="007E4B8A"/>
    <w:rsid w:val="007E534D"/>
    <w:rsid w:val="007E5AA9"/>
    <w:rsid w:val="007E641C"/>
    <w:rsid w:val="007E6ADC"/>
    <w:rsid w:val="007E6AE0"/>
    <w:rsid w:val="007E7BD0"/>
    <w:rsid w:val="007F0698"/>
    <w:rsid w:val="007F0D7C"/>
    <w:rsid w:val="007F1524"/>
    <w:rsid w:val="007F2CEF"/>
    <w:rsid w:val="007F32CF"/>
    <w:rsid w:val="007F38DB"/>
    <w:rsid w:val="007F3C7E"/>
    <w:rsid w:val="007F3F7A"/>
    <w:rsid w:val="007F4F13"/>
    <w:rsid w:val="007F51B6"/>
    <w:rsid w:val="007F55C7"/>
    <w:rsid w:val="007F5DE0"/>
    <w:rsid w:val="007F6397"/>
    <w:rsid w:val="007F63CC"/>
    <w:rsid w:val="007F6D18"/>
    <w:rsid w:val="007F77FE"/>
    <w:rsid w:val="00800DCE"/>
    <w:rsid w:val="008012E6"/>
    <w:rsid w:val="00801493"/>
    <w:rsid w:val="00801749"/>
    <w:rsid w:val="00802432"/>
    <w:rsid w:val="00802E31"/>
    <w:rsid w:val="00803954"/>
    <w:rsid w:val="00804271"/>
    <w:rsid w:val="008054DF"/>
    <w:rsid w:val="00806D46"/>
    <w:rsid w:val="00810135"/>
    <w:rsid w:val="00810233"/>
    <w:rsid w:val="00810EF6"/>
    <w:rsid w:val="008113B2"/>
    <w:rsid w:val="00811B52"/>
    <w:rsid w:val="00811B6E"/>
    <w:rsid w:val="008131A2"/>
    <w:rsid w:val="00813C2E"/>
    <w:rsid w:val="00814B13"/>
    <w:rsid w:val="00814BB6"/>
    <w:rsid w:val="0081513C"/>
    <w:rsid w:val="008158C1"/>
    <w:rsid w:val="00815F51"/>
    <w:rsid w:val="0081610E"/>
    <w:rsid w:val="0081632A"/>
    <w:rsid w:val="008165B7"/>
    <w:rsid w:val="00817400"/>
    <w:rsid w:val="0081785D"/>
    <w:rsid w:val="00817AEE"/>
    <w:rsid w:val="0082042F"/>
    <w:rsid w:val="00821761"/>
    <w:rsid w:val="00822A6D"/>
    <w:rsid w:val="00822FCB"/>
    <w:rsid w:val="008230C9"/>
    <w:rsid w:val="00823808"/>
    <w:rsid w:val="00823A41"/>
    <w:rsid w:val="00823E21"/>
    <w:rsid w:val="00824685"/>
    <w:rsid w:val="00824A6F"/>
    <w:rsid w:val="00824F57"/>
    <w:rsid w:val="008260CC"/>
    <w:rsid w:val="0082654F"/>
    <w:rsid w:val="00827A0D"/>
    <w:rsid w:val="00827ECA"/>
    <w:rsid w:val="00832224"/>
    <w:rsid w:val="008329A8"/>
    <w:rsid w:val="00832C80"/>
    <w:rsid w:val="0083308B"/>
    <w:rsid w:val="00833544"/>
    <w:rsid w:val="008340AE"/>
    <w:rsid w:val="00834FBF"/>
    <w:rsid w:val="00835675"/>
    <w:rsid w:val="0083619D"/>
    <w:rsid w:val="008377E6"/>
    <w:rsid w:val="008378C8"/>
    <w:rsid w:val="00840607"/>
    <w:rsid w:val="00840732"/>
    <w:rsid w:val="008420E6"/>
    <w:rsid w:val="008426F4"/>
    <w:rsid w:val="00842BFC"/>
    <w:rsid w:val="00842E7D"/>
    <w:rsid w:val="0084385F"/>
    <w:rsid w:val="00844405"/>
    <w:rsid w:val="00844424"/>
    <w:rsid w:val="00845F8F"/>
    <w:rsid w:val="008471F3"/>
    <w:rsid w:val="00847B19"/>
    <w:rsid w:val="00847D85"/>
    <w:rsid w:val="00851616"/>
    <w:rsid w:val="00851C65"/>
    <w:rsid w:val="00852C0A"/>
    <w:rsid w:val="00853091"/>
    <w:rsid w:val="00853AAD"/>
    <w:rsid w:val="00853C01"/>
    <w:rsid w:val="0085433E"/>
    <w:rsid w:val="00854CC5"/>
    <w:rsid w:val="00854CCA"/>
    <w:rsid w:val="00855782"/>
    <w:rsid w:val="00860642"/>
    <w:rsid w:val="0086073F"/>
    <w:rsid w:val="00860A48"/>
    <w:rsid w:val="00861179"/>
    <w:rsid w:val="00861294"/>
    <w:rsid w:val="00862056"/>
    <w:rsid w:val="0086339C"/>
    <w:rsid w:val="0086355F"/>
    <w:rsid w:val="00863742"/>
    <w:rsid w:val="00863C35"/>
    <w:rsid w:val="00863C40"/>
    <w:rsid w:val="00864353"/>
    <w:rsid w:val="008643A8"/>
    <w:rsid w:val="00864577"/>
    <w:rsid w:val="008645A3"/>
    <w:rsid w:val="008647A8"/>
    <w:rsid w:val="008647D0"/>
    <w:rsid w:val="008663AB"/>
    <w:rsid w:val="00871626"/>
    <w:rsid w:val="00871941"/>
    <w:rsid w:val="00871B32"/>
    <w:rsid w:val="00871B8E"/>
    <w:rsid w:val="00871E6D"/>
    <w:rsid w:val="00871EE8"/>
    <w:rsid w:val="00872A2A"/>
    <w:rsid w:val="00873464"/>
    <w:rsid w:val="00873DE1"/>
    <w:rsid w:val="0087484C"/>
    <w:rsid w:val="0087570B"/>
    <w:rsid w:val="00875817"/>
    <w:rsid w:val="008759FF"/>
    <w:rsid w:val="00875F42"/>
    <w:rsid w:val="008766E7"/>
    <w:rsid w:val="008779CA"/>
    <w:rsid w:val="00877E8F"/>
    <w:rsid w:val="00877F98"/>
    <w:rsid w:val="0088134F"/>
    <w:rsid w:val="008826FF"/>
    <w:rsid w:val="0088368C"/>
    <w:rsid w:val="008845A2"/>
    <w:rsid w:val="00884752"/>
    <w:rsid w:val="0088478A"/>
    <w:rsid w:val="00885245"/>
    <w:rsid w:val="008861F0"/>
    <w:rsid w:val="008864A1"/>
    <w:rsid w:val="008868DE"/>
    <w:rsid w:val="00887723"/>
    <w:rsid w:val="0089031C"/>
    <w:rsid w:val="00890600"/>
    <w:rsid w:val="00891529"/>
    <w:rsid w:val="0089154B"/>
    <w:rsid w:val="008921E4"/>
    <w:rsid w:val="00893A53"/>
    <w:rsid w:val="00894312"/>
    <w:rsid w:val="00894513"/>
    <w:rsid w:val="00895213"/>
    <w:rsid w:val="00895CFB"/>
    <w:rsid w:val="00895F42"/>
    <w:rsid w:val="008960B6"/>
    <w:rsid w:val="00896C75"/>
    <w:rsid w:val="00896EEA"/>
    <w:rsid w:val="008975AC"/>
    <w:rsid w:val="00897708"/>
    <w:rsid w:val="00897CAE"/>
    <w:rsid w:val="008A0248"/>
    <w:rsid w:val="008A090D"/>
    <w:rsid w:val="008A0977"/>
    <w:rsid w:val="008A0EA3"/>
    <w:rsid w:val="008A16E0"/>
    <w:rsid w:val="008A2138"/>
    <w:rsid w:val="008A27A9"/>
    <w:rsid w:val="008A2CFB"/>
    <w:rsid w:val="008A30B4"/>
    <w:rsid w:val="008A4017"/>
    <w:rsid w:val="008A4E53"/>
    <w:rsid w:val="008A5C0B"/>
    <w:rsid w:val="008A6396"/>
    <w:rsid w:val="008A7E4D"/>
    <w:rsid w:val="008B0537"/>
    <w:rsid w:val="008B0BA2"/>
    <w:rsid w:val="008B138A"/>
    <w:rsid w:val="008B3D9B"/>
    <w:rsid w:val="008B4DAF"/>
    <w:rsid w:val="008B55E9"/>
    <w:rsid w:val="008B5A7B"/>
    <w:rsid w:val="008B5A97"/>
    <w:rsid w:val="008B6C39"/>
    <w:rsid w:val="008B73F6"/>
    <w:rsid w:val="008B7B83"/>
    <w:rsid w:val="008C1808"/>
    <w:rsid w:val="008C1C36"/>
    <w:rsid w:val="008C24CB"/>
    <w:rsid w:val="008C2653"/>
    <w:rsid w:val="008C282B"/>
    <w:rsid w:val="008C4C03"/>
    <w:rsid w:val="008C5311"/>
    <w:rsid w:val="008C565F"/>
    <w:rsid w:val="008C592C"/>
    <w:rsid w:val="008C5A1F"/>
    <w:rsid w:val="008C5C2A"/>
    <w:rsid w:val="008C5E23"/>
    <w:rsid w:val="008C62B1"/>
    <w:rsid w:val="008C67DF"/>
    <w:rsid w:val="008C7598"/>
    <w:rsid w:val="008C7CAC"/>
    <w:rsid w:val="008D0375"/>
    <w:rsid w:val="008D0574"/>
    <w:rsid w:val="008D065E"/>
    <w:rsid w:val="008D2A54"/>
    <w:rsid w:val="008D3010"/>
    <w:rsid w:val="008D3378"/>
    <w:rsid w:val="008D42D9"/>
    <w:rsid w:val="008D51CF"/>
    <w:rsid w:val="008D637D"/>
    <w:rsid w:val="008D6925"/>
    <w:rsid w:val="008E17DE"/>
    <w:rsid w:val="008E1EFA"/>
    <w:rsid w:val="008E21BC"/>
    <w:rsid w:val="008E2565"/>
    <w:rsid w:val="008E2576"/>
    <w:rsid w:val="008E2B49"/>
    <w:rsid w:val="008E3893"/>
    <w:rsid w:val="008E509D"/>
    <w:rsid w:val="008E560A"/>
    <w:rsid w:val="008E7395"/>
    <w:rsid w:val="008E7847"/>
    <w:rsid w:val="008E78EF"/>
    <w:rsid w:val="008E7B8A"/>
    <w:rsid w:val="008F0538"/>
    <w:rsid w:val="008F0DC3"/>
    <w:rsid w:val="008F13CA"/>
    <w:rsid w:val="008F1B30"/>
    <w:rsid w:val="008F2C4B"/>
    <w:rsid w:val="008F2F85"/>
    <w:rsid w:val="008F3ABD"/>
    <w:rsid w:val="008F3DBA"/>
    <w:rsid w:val="008F41D2"/>
    <w:rsid w:val="008F4646"/>
    <w:rsid w:val="008F5075"/>
    <w:rsid w:val="008F5701"/>
    <w:rsid w:val="008F6854"/>
    <w:rsid w:val="00900089"/>
    <w:rsid w:val="0090093F"/>
    <w:rsid w:val="00900999"/>
    <w:rsid w:val="009009E1"/>
    <w:rsid w:val="00901468"/>
    <w:rsid w:val="009017F0"/>
    <w:rsid w:val="00901EBF"/>
    <w:rsid w:val="009024EE"/>
    <w:rsid w:val="00902B33"/>
    <w:rsid w:val="009032D9"/>
    <w:rsid w:val="00903E47"/>
    <w:rsid w:val="0090460A"/>
    <w:rsid w:val="00904CE2"/>
    <w:rsid w:val="00904EBE"/>
    <w:rsid w:val="00905BBF"/>
    <w:rsid w:val="00905E89"/>
    <w:rsid w:val="009065AF"/>
    <w:rsid w:val="0090670D"/>
    <w:rsid w:val="009067BA"/>
    <w:rsid w:val="009072EC"/>
    <w:rsid w:val="009077F4"/>
    <w:rsid w:val="00907D5B"/>
    <w:rsid w:val="009110D6"/>
    <w:rsid w:val="0091280C"/>
    <w:rsid w:val="00913679"/>
    <w:rsid w:val="0091390D"/>
    <w:rsid w:val="00914EC2"/>
    <w:rsid w:val="009154E8"/>
    <w:rsid w:val="0091555B"/>
    <w:rsid w:val="009168ED"/>
    <w:rsid w:val="00916D54"/>
    <w:rsid w:val="00917421"/>
    <w:rsid w:val="0091757D"/>
    <w:rsid w:val="009177BB"/>
    <w:rsid w:val="00917BC9"/>
    <w:rsid w:val="009200F7"/>
    <w:rsid w:val="00922262"/>
    <w:rsid w:val="009226E4"/>
    <w:rsid w:val="00923B38"/>
    <w:rsid w:val="0092648B"/>
    <w:rsid w:val="00927334"/>
    <w:rsid w:val="00930769"/>
    <w:rsid w:val="00932D9B"/>
    <w:rsid w:val="00932DC7"/>
    <w:rsid w:val="009334DE"/>
    <w:rsid w:val="009336F9"/>
    <w:rsid w:val="00934F33"/>
    <w:rsid w:val="0093561E"/>
    <w:rsid w:val="00936049"/>
    <w:rsid w:val="00936CE7"/>
    <w:rsid w:val="00936D5E"/>
    <w:rsid w:val="009403C3"/>
    <w:rsid w:val="009416B6"/>
    <w:rsid w:val="00942496"/>
    <w:rsid w:val="009427F5"/>
    <w:rsid w:val="00942A3D"/>
    <w:rsid w:val="00942FC5"/>
    <w:rsid w:val="00942FE8"/>
    <w:rsid w:val="0094329C"/>
    <w:rsid w:val="009433FD"/>
    <w:rsid w:val="00943666"/>
    <w:rsid w:val="009448C5"/>
    <w:rsid w:val="00944B4F"/>
    <w:rsid w:val="00944C76"/>
    <w:rsid w:val="00944E9A"/>
    <w:rsid w:val="0094558F"/>
    <w:rsid w:val="009457F5"/>
    <w:rsid w:val="00946861"/>
    <w:rsid w:val="00946C8B"/>
    <w:rsid w:val="00951234"/>
    <w:rsid w:val="00952E55"/>
    <w:rsid w:val="009534B7"/>
    <w:rsid w:val="00953CB6"/>
    <w:rsid w:val="009540F6"/>
    <w:rsid w:val="00954197"/>
    <w:rsid w:val="00954774"/>
    <w:rsid w:val="0095498A"/>
    <w:rsid w:val="00955948"/>
    <w:rsid w:val="00955B92"/>
    <w:rsid w:val="00955C63"/>
    <w:rsid w:val="00956E72"/>
    <w:rsid w:val="00956F69"/>
    <w:rsid w:val="009578EA"/>
    <w:rsid w:val="009600B8"/>
    <w:rsid w:val="009609E3"/>
    <w:rsid w:val="00960DB7"/>
    <w:rsid w:val="00960ED8"/>
    <w:rsid w:val="00960FF4"/>
    <w:rsid w:val="00961196"/>
    <w:rsid w:val="0096122C"/>
    <w:rsid w:val="009612D4"/>
    <w:rsid w:val="00961315"/>
    <w:rsid w:val="009628E2"/>
    <w:rsid w:val="0096297C"/>
    <w:rsid w:val="009631E7"/>
    <w:rsid w:val="009638E1"/>
    <w:rsid w:val="00963CB0"/>
    <w:rsid w:val="00964B7F"/>
    <w:rsid w:val="00965B07"/>
    <w:rsid w:val="00965B0F"/>
    <w:rsid w:val="009667AF"/>
    <w:rsid w:val="00966BDB"/>
    <w:rsid w:val="00966DCC"/>
    <w:rsid w:val="00967364"/>
    <w:rsid w:val="00967A41"/>
    <w:rsid w:val="00967CCA"/>
    <w:rsid w:val="00970A40"/>
    <w:rsid w:val="00970BE7"/>
    <w:rsid w:val="00970D09"/>
    <w:rsid w:val="009716B1"/>
    <w:rsid w:val="00972CE1"/>
    <w:rsid w:val="00972DD7"/>
    <w:rsid w:val="0097329C"/>
    <w:rsid w:val="00973469"/>
    <w:rsid w:val="00973876"/>
    <w:rsid w:val="00974018"/>
    <w:rsid w:val="009743F7"/>
    <w:rsid w:val="00974436"/>
    <w:rsid w:val="00976701"/>
    <w:rsid w:val="009767EC"/>
    <w:rsid w:val="00976889"/>
    <w:rsid w:val="00977008"/>
    <w:rsid w:val="00977D6A"/>
    <w:rsid w:val="009805EA"/>
    <w:rsid w:val="0098060C"/>
    <w:rsid w:val="00980678"/>
    <w:rsid w:val="00980946"/>
    <w:rsid w:val="0098117A"/>
    <w:rsid w:val="009813B4"/>
    <w:rsid w:val="00981854"/>
    <w:rsid w:val="00981B42"/>
    <w:rsid w:val="00982449"/>
    <w:rsid w:val="009828A3"/>
    <w:rsid w:val="00982A29"/>
    <w:rsid w:val="009832EE"/>
    <w:rsid w:val="009849DE"/>
    <w:rsid w:val="00984A96"/>
    <w:rsid w:val="00984F52"/>
    <w:rsid w:val="009850B3"/>
    <w:rsid w:val="00986183"/>
    <w:rsid w:val="00986CAD"/>
    <w:rsid w:val="00987CE4"/>
    <w:rsid w:val="00992083"/>
    <w:rsid w:val="00994E58"/>
    <w:rsid w:val="009966C2"/>
    <w:rsid w:val="009970CE"/>
    <w:rsid w:val="00997DAD"/>
    <w:rsid w:val="009A01BF"/>
    <w:rsid w:val="009A0C4D"/>
    <w:rsid w:val="009A15F5"/>
    <w:rsid w:val="009A19EA"/>
    <w:rsid w:val="009A1B67"/>
    <w:rsid w:val="009A1BF5"/>
    <w:rsid w:val="009A21B9"/>
    <w:rsid w:val="009A2472"/>
    <w:rsid w:val="009A2970"/>
    <w:rsid w:val="009A2B54"/>
    <w:rsid w:val="009A40D8"/>
    <w:rsid w:val="009A4A99"/>
    <w:rsid w:val="009A5583"/>
    <w:rsid w:val="009A5870"/>
    <w:rsid w:val="009A6C4C"/>
    <w:rsid w:val="009B109B"/>
    <w:rsid w:val="009B1890"/>
    <w:rsid w:val="009B198B"/>
    <w:rsid w:val="009B1C13"/>
    <w:rsid w:val="009B2027"/>
    <w:rsid w:val="009B3351"/>
    <w:rsid w:val="009B3769"/>
    <w:rsid w:val="009B43D7"/>
    <w:rsid w:val="009B456B"/>
    <w:rsid w:val="009B4B15"/>
    <w:rsid w:val="009B5DC8"/>
    <w:rsid w:val="009B741D"/>
    <w:rsid w:val="009B7FB2"/>
    <w:rsid w:val="009C05F9"/>
    <w:rsid w:val="009C116D"/>
    <w:rsid w:val="009C13F2"/>
    <w:rsid w:val="009C1C89"/>
    <w:rsid w:val="009C1CB3"/>
    <w:rsid w:val="009C260F"/>
    <w:rsid w:val="009C39F0"/>
    <w:rsid w:val="009C3C03"/>
    <w:rsid w:val="009C3DF8"/>
    <w:rsid w:val="009C4717"/>
    <w:rsid w:val="009C5B67"/>
    <w:rsid w:val="009C5B93"/>
    <w:rsid w:val="009C5C5C"/>
    <w:rsid w:val="009C62C7"/>
    <w:rsid w:val="009C735D"/>
    <w:rsid w:val="009C7A26"/>
    <w:rsid w:val="009D043A"/>
    <w:rsid w:val="009D0896"/>
    <w:rsid w:val="009D1128"/>
    <w:rsid w:val="009D1C08"/>
    <w:rsid w:val="009D1D98"/>
    <w:rsid w:val="009D1F6B"/>
    <w:rsid w:val="009D38F7"/>
    <w:rsid w:val="009D3ED9"/>
    <w:rsid w:val="009D3F83"/>
    <w:rsid w:val="009D423A"/>
    <w:rsid w:val="009D4AF0"/>
    <w:rsid w:val="009D59D5"/>
    <w:rsid w:val="009D5AAB"/>
    <w:rsid w:val="009D643E"/>
    <w:rsid w:val="009D6487"/>
    <w:rsid w:val="009E1944"/>
    <w:rsid w:val="009E2463"/>
    <w:rsid w:val="009E24A9"/>
    <w:rsid w:val="009E3485"/>
    <w:rsid w:val="009E36BA"/>
    <w:rsid w:val="009E69A6"/>
    <w:rsid w:val="009E71D6"/>
    <w:rsid w:val="009E761E"/>
    <w:rsid w:val="009F0A40"/>
    <w:rsid w:val="009F1067"/>
    <w:rsid w:val="009F1746"/>
    <w:rsid w:val="009F20DA"/>
    <w:rsid w:val="009F281B"/>
    <w:rsid w:val="009F357C"/>
    <w:rsid w:val="009F383F"/>
    <w:rsid w:val="009F3F7B"/>
    <w:rsid w:val="009F49B8"/>
    <w:rsid w:val="009F51B6"/>
    <w:rsid w:val="009F54E4"/>
    <w:rsid w:val="009F5BEB"/>
    <w:rsid w:val="009F6075"/>
    <w:rsid w:val="009F61E0"/>
    <w:rsid w:val="009F6BC5"/>
    <w:rsid w:val="009F7BC2"/>
    <w:rsid w:val="009F7F33"/>
    <w:rsid w:val="00A007AF"/>
    <w:rsid w:val="00A01AE5"/>
    <w:rsid w:val="00A020EC"/>
    <w:rsid w:val="00A02301"/>
    <w:rsid w:val="00A0342D"/>
    <w:rsid w:val="00A0386F"/>
    <w:rsid w:val="00A048C3"/>
    <w:rsid w:val="00A06572"/>
    <w:rsid w:val="00A0697F"/>
    <w:rsid w:val="00A0787A"/>
    <w:rsid w:val="00A07C3F"/>
    <w:rsid w:val="00A10CF4"/>
    <w:rsid w:val="00A131FA"/>
    <w:rsid w:val="00A13366"/>
    <w:rsid w:val="00A137AB"/>
    <w:rsid w:val="00A14003"/>
    <w:rsid w:val="00A143A3"/>
    <w:rsid w:val="00A15F69"/>
    <w:rsid w:val="00A161E4"/>
    <w:rsid w:val="00A16527"/>
    <w:rsid w:val="00A17621"/>
    <w:rsid w:val="00A1797A"/>
    <w:rsid w:val="00A17CA3"/>
    <w:rsid w:val="00A207B3"/>
    <w:rsid w:val="00A20865"/>
    <w:rsid w:val="00A21459"/>
    <w:rsid w:val="00A218BC"/>
    <w:rsid w:val="00A21EDA"/>
    <w:rsid w:val="00A22EE1"/>
    <w:rsid w:val="00A2328C"/>
    <w:rsid w:val="00A24387"/>
    <w:rsid w:val="00A255A1"/>
    <w:rsid w:val="00A25C14"/>
    <w:rsid w:val="00A25C1D"/>
    <w:rsid w:val="00A25CB1"/>
    <w:rsid w:val="00A27279"/>
    <w:rsid w:val="00A27B32"/>
    <w:rsid w:val="00A304C5"/>
    <w:rsid w:val="00A30601"/>
    <w:rsid w:val="00A307D4"/>
    <w:rsid w:val="00A31B18"/>
    <w:rsid w:val="00A31B3B"/>
    <w:rsid w:val="00A33044"/>
    <w:rsid w:val="00A335ED"/>
    <w:rsid w:val="00A35E91"/>
    <w:rsid w:val="00A36A17"/>
    <w:rsid w:val="00A37093"/>
    <w:rsid w:val="00A3738B"/>
    <w:rsid w:val="00A3750D"/>
    <w:rsid w:val="00A40684"/>
    <w:rsid w:val="00A41003"/>
    <w:rsid w:val="00A41346"/>
    <w:rsid w:val="00A422A1"/>
    <w:rsid w:val="00A427DE"/>
    <w:rsid w:val="00A4372A"/>
    <w:rsid w:val="00A4397E"/>
    <w:rsid w:val="00A44D98"/>
    <w:rsid w:val="00A456F2"/>
    <w:rsid w:val="00A45912"/>
    <w:rsid w:val="00A46CDE"/>
    <w:rsid w:val="00A46D4E"/>
    <w:rsid w:val="00A52218"/>
    <w:rsid w:val="00A52505"/>
    <w:rsid w:val="00A52688"/>
    <w:rsid w:val="00A526A1"/>
    <w:rsid w:val="00A541F7"/>
    <w:rsid w:val="00A545AC"/>
    <w:rsid w:val="00A54C0C"/>
    <w:rsid w:val="00A55CA3"/>
    <w:rsid w:val="00A5630E"/>
    <w:rsid w:val="00A56348"/>
    <w:rsid w:val="00A57E82"/>
    <w:rsid w:val="00A60E54"/>
    <w:rsid w:val="00A611CD"/>
    <w:rsid w:val="00A61268"/>
    <w:rsid w:val="00A61A72"/>
    <w:rsid w:val="00A62E12"/>
    <w:rsid w:val="00A663D9"/>
    <w:rsid w:val="00A665D6"/>
    <w:rsid w:val="00A6666B"/>
    <w:rsid w:val="00A66876"/>
    <w:rsid w:val="00A670C3"/>
    <w:rsid w:val="00A679E5"/>
    <w:rsid w:val="00A67BA5"/>
    <w:rsid w:val="00A7041F"/>
    <w:rsid w:val="00A70427"/>
    <w:rsid w:val="00A70757"/>
    <w:rsid w:val="00A7175E"/>
    <w:rsid w:val="00A71908"/>
    <w:rsid w:val="00A720D6"/>
    <w:rsid w:val="00A72832"/>
    <w:rsid w:val="00A74498"/>
    <w:rsid w:val="00A74799"/>
    <w:rsid w:val="00A75D46"/>
    <w:rsid w:val="00A76754"/>
    <w:rsid w:val="00A77949"/>
    <w:rsid w:val="00A819FC"/>
    <w:rsid w:val="00A81CC8"/>
    <w:rsid w:val="00A82230"/>
    <w:rsid w:val="00A824A6"/>
    <w:rsid w:val="00A826A5"/>
    <w:rsid w:val="00A82CFC"/>
    <w:rsid w:val="00A83312"/>
    <w:rsid w:val="00A83FDF"/>
    <w:rsid w:val="00A84332"/>
    <w:rsid w:val="00A84878"/>
    <w:rsid w:val="00A84A74"/>
    <w:rsid w:val="00A8586A"/>
    <w:rsid w:val="00A86B11"/>
    <w:rsid w:val="00A86F90"/>
    <w:rsid w:val="00A86FAD"/>
    <w:rsid w:val="00A87BBF"/>
    <w:rsid w:val="00A87F9A"/>
    <w:rsid w:val="00A9059E"/>
    <w:rsid w:val="00A90FF6"/>
    <w:rsid w:val="00A91761"/>
    <w:rsid w:val="00A9212A"/>
    <w:rsid w:val="00A922BA"/>
    <w:rsid w:val="00A92EB7"/>
    <w:rsid w:val="00A9357F"/>
    <w:rsid w:val="00A94D9B"/>
    <w:rsid w:val="00A95271"/>
    <w:rsid w:val="00A95777"/>
    <w:rsid w:val="00A960AF"/>
    <w:rsid w:val="00A96817"/>
    <w:rsid w:val="00A9755E"/>
    <w:rsid w:val="00A97DA0"/>
    <w:rsid w:val="00AA0215"/>
    <w:rsid w:val="00AA0E06"/>
    <w:rsid w:val="00AA1079"/>
    <w:rsid w:val="00AA129F"/>
    <w:rsid w:val="00AA15D9"/>
    <w:rsid w:val="00AA19B5"/>
    <w:rsid w:val="00AA24A9"/>
    <w:rsid w:val="00AA257D"/>
    <w:rsid w:val="00AA41A8"/>
    <w:rsid w:val="00AA60DA"/>
    <w:rsid w:val="00AA629D"/>
    <w:rsid w:val="00AA656A"/>
    <w:rsid w:val="00AB0490"/>
    <w:rsid w:val="00AB0D73"/>
    <w:rsid w:val="00AB1472"/>
    <w:rsid w:val="00AB2D32"/>
    <w:rsid w:val="00AB2F00"/>
    <w:rsid w:val="00AB35E2"/>
    <w:rsid w:val="00AB3E68"/>
    <w:rsid w:val="00AB41F5"/>
    <w:rsid w:val="00AB635C"/>
    <w:rsid w:val="00AB6761"/>
    <w:rsid w:val="00AB6CD6"/>
    <w:rsid w:val="00AB6F58"/>
    <w:rsid w:val="00AB7C90"/>
    <w:rsid w:val="00AC08AB"/>
    <w:rsid w:val="00AC0B11"/>
    <w:rsid w:val="00AC1A2B"/>
    <w:rsid w:val="00AC1F40"/>
    <w:rsid w:val="00AC2742"/>
    <w:rsid w:val="00AC281E"/>
    <w:rsid w:val="00AC3B8F"/>
    <w:rsid w:val="00AC3C03"/>
    <w:rsid w:val="00AC3F7B"/>
    <w:rsid w:val="00AC405A"/>
    <w:rsid w:val="00AC4832"/>
    <w:rsid w:val="00AC53AA"/>
    <w:rsid w:val="00AC559D"/>
    <w:rsid w:val="00AC5D89"/>
    <w:rsid w:val="00AC7BDE"/>
    <w:rsid w:val="00AD1D1E"/>
    <w:rsid w:val="00AD2325"/>
    <w:rsid w:val="00AD2E45"/>
    <w:rsid w:val="00AD35AE"/>
    <w:rsid w:val="00AD35F0"/>
    <w:rsid w:val="00AD37DF"/>
    <w:rsid w:val="00AD46D4"/>
    <w:rsid w:val="00AD54A3"/>
    <w:rsid w:val="00AD5558"/>
    <w:rsid w:val="00AD6913"/>
    <w:rsid w:val="00AD6D09"/>
    <w:rsid w:val="00AD7BF6"/>
    <w:rsid w:val="00AD7C37"/>
    <w:rsid w:val="00AD7E06"/>
    <w:rsid w:val="00AE02F5"/>
    <w:rsid w:val="00AE243F"/>
    <w:rsid w:val="00AE2CFF"/>
    <w:rsid w:val="00AE38D9"/>
    <w:rsid w:val="00AE455A"/>
    <w:rsid w:val="00AE5BCF"/>
    <w:rsid w:val="00AE65ED"/>
    <w:rsid w:val="00AE66E3"/>
    <w:rsid w:val="00AE7AA7"/>
    <w:rsid w:val="00AE7F05"/>
    <w:rsid w:val="00AF2011"/>
    <w:rsid w:val="00AF2280"/>
    <w:rsid w:val="00AF25AA"/>
    <w:rsid w:val="00AF297E"/>
    <w:rsid w:val="00AF315B"/>
    <w:rsid w:val="00AF3F5C"/>
    <w:rsid w:val="00AF41BA"/>
    <w:rsid w:val="00AF43CD"/>
    <w:rsid w:val="00AF4F1B"/>
    <w:rsid w:val="00AF5D5E"/>
    <w:rsid w:val="00AF7096"/>
    <w:rsid w:val="00AF7CC7"/>
    <w:rsid w:val="00B00887"/>
    <w:rsid w:val="00B00CB8"/>
    <w:rsid w:val="00B01361"/>
    <w:rsid w:val="00B01A76"/>
    <w:rsid w:val="00B02CB9"/>
    <w:rsid w:val="00B02E7B"/>
    <w:rsid w:val="00B03379"/>
    <w:rsid w:val="00B04343"/>
    <w:rsid w:val="00B04CA4"/>
    <w:rsid w:val="00B05809"/>
    <w:rsid w:val="00B05D12"/>
    <w:rsid w:val="00B06C93"/>
    <w:rsid w:val="00B077D9"/>
    <w:rsid w:val="00B1061A"/>
    <w:rsid w:val="00B10A24"/>
    <w:rsid w:val="00B10D9C"/>
    <w:rsid w:val="00B12914"/>
    <w:rsid w:val="00B1325A"/>
    <w:rsid w:val="00B1352F"/>
    <w:rsid w:val="00B1395D"/>
    <w:rsid w:val="00B13DE1"/>
    <w:rsid w:val="00B1487B"/>
    <w:rsid w:val="00B16568"/>
    <w:rsid w:val="00B16CA2"/>
    <w:rsid w:val="00B17855"/>
    <w:rsid w:val="00B17F61"/>
    <w:rsid w:val="00B17FDA"/>
    <w:rsid w:val="00B2009D"/>
    <w:rsid w:val="00B23300"/>
    <w:rsid w:val="00B235CC"/>
    <w:rsid w:val="00B23868"/>
    <w:rsid w:val="00B241E8"/>
    <w:rsid w:val="00B2440B"/>
    <w:rsid w:val="00B2495A"/>
    <w:rsid w:val="00B25E76"/>
    <w:rsid w:val="00B265DA"/>
    <w:rsid w:val="00B2765A"/>
    <w:rsid w:val="00B301FE"/>
    <w:rsid w:val="00B30864"/>
    <w:rsid w:val="00B31C8B"/>
    <w:rsid w:val="00B329C3"/>
    <w:rsid w:val="00B32D2B"/>
    <w:rsid w:val="00B33FCA"/>
    <w:rsid w:val="00B3408C"/>
    <w:rsid w:val="00B3467E"/>
    <w:rsid w:val="00B3469E"/>
    <w:rsid w:val="00B3490E"/>
    <w:rsid w:val="00B34AA7"/>
    <w:rsid w:val="00B359DD"/>
    <w:rsid w:val="00B35D9A"/>
    <w:rsid w:val="00B3767F"/>
    <w:rsid w:val="00B3772C"/>
    <w:rsid w:val="00B379D1"/>
    <w:rsid w:val="00B40FCA"/>
    <w:rsid w:val="00B414A4"/>
    <w:rsid w:val="00B41943"/>
    <w:rsid w:val="00B42235"/>
    <w:rsid w:val="00B42562"/>
    <w:rsid w:val="00B4321A"/>
    <w:rsid w:val="00B4356C"/>
    <w:rsid w:val="00B4420D"/>
    <w:rsid w:val="00B44592"/>
    <w:rsid w:val="00B44DF5"/>
    <w:rsid w:val="00B455FF"/>
    <w:rsid w:val="00B45CD3"/>
    <w:rsid w:val="00B47347"/>
    <w:rsid w:val="00B4740E"/>
    <w:rsid w:val="00B47518"/>
    <w:rsid w:val="00B50251"/>
    <w:rsid w:val="00B50298"/>
    <w:rsid w:val="00B51162"/>
    <w:rsid w:val="00B516CC"/>
    <w:rsid w:val="00B52C2A"/>
    <w:rsid w:val="00B52D15"/>
    <w:rsid w:val="00B5307A"/>
    <w:rsid w:val="00B533AC"/>
    <w:rsid w:val="00B5497C"/>
    <w:rsid w:val="00B54BB9"/>
    <w:rsid w:val="00B54BEE"/>
    <w:rsid w:val="00B555A6"/>
    <w:rsid w:val="00B5591F"/>
    <w:rsid w:val="00B55E59"/>
    <w:rsid w:val="00B5686B"/>
    <w:rsid w:val="00B57088"/>
    <w:rsid w:val="00B60F24"/>
    <w:rsid w:val="00B61532"/>
    <w:rsid w:val="00B61909"/>
    <w:rsid w:val="00B63E38"/>
    <w:rsid w:val="00B6481D"/>
    <w:rsid w:val="00B64D31"/>
    <w:rsid w:val="00B6551B"/>
    <w:rsid w:val="00B65F96"/>
    <w:rsid w:val="00B6785C"/>
    <w:rsid w:val="00B678DC"/>
    <w:rsid w:val="00B70781"/>
    <w:rsid w:val="00B71034"/>
    <w:rsid w:val="00B719F1"/>
    <w:rsid w:val="00B71E31"/>
    <w:rsid w:val="00B724A4"/>
    <w:rsid w:val="00B724BC"/>
    <w:rsid w:val="00B72F86"/>
    <w:rsid w:val="00B74F8F"/>
    <w:rsid w:val="00B76684"/>
    <w:rsid w:val="00B7695F"/>
    <w:rsid w:val="00B76A29"/>
    <w:rsid w:val="00B76AB2"/>
    <w:rsid w:val="00B773D1"/>
    <w:rsid w:val="00B77611"/>
    <w:rsid w:val="00B777BC"/>
    <w:rsid w:val="00B77992"/>
    <w:rsid w:val="00B80237"/>
    <w:rsid w:val="00B80937"/>
    <w:rsid w:val="00B80E4B"/>
    <w:rsid w:val="00B80F00"/>
    <w:rsid w:val="00B80F80"/>
    <w:rsid w:val="00B82930"/>
    <w:rsid w:val="00B843D8"/>
    <w:rsid w:val="00B846F8"/>
    <w:rsid w:val="00B84DCC"/>
    <w:rsid w:val="00B8537D"/>
    <w:rsid w:val="00B85453"/>
    <w:rsid w:val="00B855DB"/>
    <w:rsid w:val="00B8566A"/>
    <w:rsid w:val="00B878BB"/>
    <w:rsid w:val="00B879A1"/>
    <w:rsid w:val="00B90EFB"/>
    <w:rsid w:val="00B91AE1"/>
    <w:rsid w:val="00B91F25"/>
    <w:rsid w:val="00B91FE3"/>
    <w:rsid w:val="00B92417"/>
    <w:rsid w:val="00B9276E"/>
    <w:rsid w:val="00B92C18"/>
    <w:rsid w:val="00B92DB5"/>
    <w:rsid w:val="00B92ECD"/>
    <w:rsid w:val="00B932A5"/>
    <w:rsid w:val="00B934A8"/>
    <w:rsid w:val="00B94910"/>
    <w:rsid w:val="00B94BD7"/>
    <w:rsid w:val="00B9551E"/>
    <w:rsid w:val="00BA1172"/>
    <w:rsid w:val="00BA1380"/>
    <w:rsid w:val="00BA16BB"/>
    <w:rsid w:val="00BA238B"/>
    <w:rsid w:val="00BA268D"/>
    <w:rsid w:val="00BA26C8"/>
    <w:rsid w:val="00BA2780"/>
    <w:rsid w:val="00BA2C09"/>
    <w:rsid w:val="00BA3EFD"/>
    <w:rsid w:val="00BA414B"/>
    <w:rsid w:val="00BA4428"/>
    <w:rsid w:val="00BA4671"/>
    <w:rsid w:val="00BA5FA2"/>
    <w:rsid w:val="00BA7A80"/>
    <w:rsid w:val="00BA7D6D"/>
    <w:rsid w:val="00BB0A00"/>
    <w:rsid w:val="00BB1059"/>
    <w:rsid w:val="00BB1B74"/>
    <w:rsid w:val="00BB1C3C"/>
    <w:rsid w:val="00BB2FD7"/>
    <w:rsid w:val="00BB452C"/>
    <w:rsid w:val="00BB5AE8"/>
    <w:rsid w:val="00BB6343"/>
    <w:rsid w:val="00BB636A"/>
    <w:rsid w:val="00BB6E81"/>
    <w:rsid w:val="00BB7701"/>
    <w:rsid w:val="00BB7914"/>
    <w:rsid w:val="00BB7E47"/>
    <w:rsid w:val="00BC049D"/>
    <w:rsid w:val="00BC054C"/>
    <w:rsid w:val="00BC078F"/>
    <w:rsid w:val="00BC0F67"/>
    <w:rsid w:val="00BC167C"/>
    <w:rsid w:val="00BC1B92"/>
    <w:rsid w:val="00BC1F4A"/>
    <w:rsid w:val="00BC231B"/>
    <w:rsid w:val="00BC378D"/>
    <w:rsid w:val="00BC48F8"/>
    <w:rsid w:val="00BC6240"/>
    <w:rsid w:val="00BC6883"/>
    <w:rsid w:val="00BC6989"/>
    <w:rsid w:val="00BC71A1"/>
    <w:rsid w:val="00BC75AA"/>
    <w:rsid w:val="00BD02E7"/>
    <w:rsid w:val="00BD1B40"/>
    <w:rsid w:val="00BD282B"/>
    <w:rsid w:val="00BD29F7"/>
    <w:rsid w:val="00BD3F6A"/>
    <w:rsid w:val="00BD49DC"/>
    <w:rsid w:val="00BD4BD3"/>
    <w:rsid w:val="00BD4C04"/>
    <w:rsid w:val="00BD5833"/>
    <w:rsid w:val="00BD59A4"/>
    <w:rsid w:val="00BD6279"/>
    <w:rsid w:val="00BD6433"/>
    <w:rsid w:val="00BD6FDD"/>
    <w:rsid w:val="00BD73F3"/>
    <w:rsid w:val="00BD7C04"/>
    <w:rsid w:val="00BE0494"/>
    <w:rsid w:val="00BE1431"/>
    <w:rsid w:val="00BE184F"/>
    <w:rsid w:val="00BE19F8"/>
    <w:rsid w:val="00BE1F86"/>
    <w:rsid w:val="00BE2218"/>
    <w:rsid w:val="00BE2F8E"/>
    <w:rsid w:val="00BE3564"/>
    <w:rsid w:val="00BE3703"/>
    <w:rsid w:val="00BE371E"/>
    <w:rsid w:val="00BE4437"/>
    <w:rsid w:val="00BE4A8B"/>
    <w:rsid w:val="00BE4B33"/>
    <w:rsid w:val="00BE4C9A"/>
    <w:rsid w:val="00BE65FE"/>
    <w:rsid w:val="00BE6AAD"/>
    <w:rsid w:val="00BF04B9"/>
    <w:rsid w:val="00BF0B09"/>
    <w:rsid w:val="00BF0C4F"/>
    <w:rsid w:val="00BF1C2B"/>
    <w:rsid w:val="00BF1D39"/>
    <w:rsid w:val="00BF29E0"/>
    <w:rsid w:val="00BF3BF2"/>
    <w:rsid w:val="00BF4AF1"/>
    <w:rsid w:val="00BF60A5"/>
    <w:rsid w:val="00BF79BB"/>
    <w:rsid w:val="00BF7BF3"/>
    <w:rsid w:val="00C005C4"/>
    <w:rsid w:val="00C02303"/>
    <w:rsid w:val="00C023AD"/>
    <w:rsid w:val="00C03C09"/>
    <w:rsid w:val="00C06455"/>
    <w:rsid w:val="00C06BDD"/>
    <w:rsid w:val="00C076C0"/>
    <w:rsid w:val="00C07866"/>
    <w:rsid w:val="00C07C06"/>
    <w:rsid w:val="00C10DC3"/>
    <w:rsid w:val="00C11444"/>
    <w:rsid w:val="00C115BF"/>
    <w:rsid w:val="00C11A7B"/>
    <w:rsid w:val="00C11C46"/>
    <w:rsid w:val="00C1218F"/>
    <w:rsid w:val="00C12AD2"/>
    <w:rsid w:val="00C12BD1"/>
    <w:rsid w:val="00C1440D"/>
    <w:rsid w:val="00C149EA"/>
    <w:rsid w:val="00C14A34"/>
    <w:rsid w:val="00C1508F"/>
    <w:rsid w:val="00C1711F"/>
    <w:rsid w:val="00C1751C"/>
    <w:rsid w:val="00C17DE8"/>
    <w:rsid w:val="00C2009E"/>
    <w:rsid w:val="00C2039C"/>
    <w:rsid w:val="00C224B2"/>
    <w:rsid w:val="00C23220"/>
    <w:rsid w:val="00C23729"/>
    <w:rsid w:val="00C23E34"/>
    <w:rsid w:val="00C23ECC"/>
    <w:rsid w:val="00C24D0C"/>
    <w:rsid w:val="00C25C0C"/>
    <w:rsid w:val="00C26A2D"/>
    <w:rsid w:val="00C26E61"/>
    <w:rsid w:val="00C276CF"/>
    <w:rsid w:val="00C278E4"/>
    <w:rsid w:val="00C3161B"/>
    <w:rsid w:val="00C31A60"/>
    <w:rsid w:val="00C33115"/>
    <w:rsid w:val="00C33610"/>
    <w:rsid w:val="00C34F17"/>
    <w:rsid w:val="00C354B3"/>
    <w:rsid w:val="00C35FB7"/>
    <w:rsid w:val="00C36EC2"/>
    <w:rsid w:val="00C406A5"/>
    <w:rsid w:val="00C40774"/>
    <w:rsid w:val="00C40A13"/>
    <w:rsid w:val="00C41493"/>
    <w:rsid w:val="00C420C5"/>
    <w:rsid w:val="00C4292D"/>
    <w:rsid w:val="00C437B8"/>
    <w:rsid w:val="00C44940"/>
    <w:rsid w:val="00C44D75"/>
    <w:rsid w:val="00C44E7D"/>
    <w:rsid w:val="00C44E92"/>
    <w:rsid w:val="00C458B5"/>
    <w:rsid w:val="00C45C27"/>
    <w:rsid w:val="00C45F54"/>
    <w:rsid w:val="00C471F6"/>
    <w:rsid w:val="00C47735"/>
    <w:rsid w:val="00C51847"/>
    <w:rsid w:val="00C521CB"/>
    <w:rsid w:val="00C52800"/>
    <w:rsid w:val="00C53A6F"/>
    <w:rsid w:val="00C541A3"/>
    <w:rsid w:val="00C54350"/>
    <w:rsid w:val="00C551EC"/>
    <w:rsid w:val="00C55749"/>
    <w:rsid w:val="00C558D3"/>
    <w:rsid w:val="00C569D3"/>
    <w:rsid w:val="00C570F0"/>
    <w:rsid w:val="00C573C5"/>
    <w:rsid w:val="00C5775F"/>
    <w:rsid w:val="00C57A29"/>
    <w:rsid w:val="00C57AEC"/>
    <w:rsid w:val="00C60558"/>
    <w:rsid w:val="00C6083F"/>
    <w:rsid w:val="00C60DD3"/>
    <w:rsid w:val="00C6146F"/>
    <w:rsid w:val="00C61A46"/>
    <w:rsid w:val="00C61C65"/>
    <w:rsid w:val="00C6273A"/>
    <w:rsid w:val="00C635FF"/>
    <w:rsid w:val="00C655BB"/>
    <w:rsid w:val="00C65EC7"/>
    <w:rsid w:val="00C66737"/>
    <w:rsid w:val="00C66E2D"/>
    <w:rsid w:val="00C66F5D"/>
    <w:rsid w:val="00C673D8"/>
    <w:rsid w:val="00C6748F"/>
    <w:rsid w:val="00C702CC"/>
    <w:rsid w:val="00C7043F"/>
    <w:rsid w:val="00C7070C"/>
    <w:rsid w:val="00C70A55"/>
    <w:rsid w:val="00C70C6F"/>
    <w:rsid w:val="00C727D9"/>
    <w:rsid w:val="00C73B3B"/>
    <w:rsid w:val="00C74D8F"/>
    <w:rsid w:val="00C75344"/>
    <w:rsid w:val="00C76A9F"/>
    <w:rsid w:val="00C776F7"/>
    <w:rsid w:val="00C77B2A"/>
    <w:rsid w:val="00C8013C"/>
    <w:rsid w:val="00C8193A"/>
    <w:rsid w:val="00C81C32"/>
    <w:rsid w:val="00C82818"/>
    <w:rsid w:val="00C84084"/>
    <w:rsid w:val="00C84849"/>
    <w:rsid w:val="00C8495F"/>
    <w:rsid w:val="00C849D1"/>
    <w:rsid w:val="00C84E04"/>
    <w:rsid w:val="00C85235"/>
    <w:rsid w:val="00C85BFC"/>
    <w:rsid w:val="00C85C9F"/>
    <w:rsid w:val="00C86A5B"/>
    <w:rsid w:val="00C86AF7"/>
    <w:rsid w:val="00C86C51"/>
    <w:rsid w:val="00C8711C"/>
    <w:rsid w:val="00C87AB0"/>
    <w:rsid w:val="00C9046E"/>
    <w:rsid w:val="00C92288"/>
    <w:rsid w:val="00C93FCC"/>
    <w:rsid w:val="00C94574"/>
    <w:rsid w:val="00C9492F"/>
    <w:rsid w:val="00C95B54"/>
    <w:rsid w:val="00C960A4"/>
    <w:rsid w:val="00C963BD"/>
    <w:rsid w:val="00C96D63"/>
    <w:rsid w:val="00C97CB6"/>
    <w:rsid w:val="00C97E08"/>
    <w:rsid w:val="00CA1043"/>
    <w:rsid w:val="00CA10ED"/>
    <w:rsid w:val="00CA26FA"/>
    <w:rsid w:val="00CA2DD2"/>
    <w:rsid w:val="00CA47C4"/>
    <w:rsid w:val="00CA5BEF"/>
    <w:rsid w:val="00CA6125"/>
    <w:rsid w:val="00CA62A8"/>
    <w:rsid w:val="00CA64F3"/>
    <w:rsid w:val="00CA7A25"/>
    <w:rsid w:val="00CA7FED"/>
    <w:rsid w:val="00CB04E2"/>
    <w:rsid w:val="00CB061A"/>
    <w:rsid w:val="00CB15B1"/>
    <w:rsid w:val="00CB24F8"/>
    <w:rsid w:val="00CB3FBE"/>
    <w:rsid w:val="00CB4C7D"/>
    <w:rsid w:val="00CB51F3"/>
    <w:rsid w:val="00CB52C9"/>
    <w:rsid w:val="00CB6C19"/>
    <w:rsid w:val="00CB6D8F"/>
    <w:rsid w:val="00CC026C"/>
    <w:rsid w:val="00CC1D2F"/>
    <w:rsid w:val="00CC271C"/>
    <w:rsid w:val="00CC28E0"/>
    <w:rsid w:val="00CC2C96"/>
    <w:rsid w:val="00CC326A"/>
    <w:rsid w:val="00CC3944"/>
    <w:rsid w:val="00CC3D58"/>
    <w:rsid w:val="00CC5587"/>
    <w:rsid w:val="00CC7A7B"/>
    <w:rsid w:val="00CD046E"/>
    <w:rsid w:val="00CD09E1"/>
    <w:rsid w:val="00CD1450"/>
    <w:rsid w:val="00CD292B"/>
    <w:rsid w:val="00CD2E29"/>
    <w:rsid w:val="00CD492E"/>
    <w:rsid w:val="00CD4D17"/>
    <w:rsid w:val="00CD4ED1"/>
    <w:rsid w:val="00CD6733"/>
    <w:rsid w:val="00CE0A8F"/>
    <w:rsid w:val="00CE1626"/>
    <w:rsid w:val="00CE1AFF"/>
    <w:rsid w:val="00CE1C8C"/>
    <w:rsid w:val="00CE2CDF"/>
    <w:rsid w:val="00CE2F85"/>
    <w:rsid w:val="00CE3349"/>
    <w:rsid w:val="00CE39AF"/>
    <w:rsid w:val="00CE3F79"/>
    <w:rsid w:val="00CE3FE9"/>
    <w:rsid w:val="00CE455C"/>
    <w:rsid w:val="00CE4741"/>
    <w:rsid w:val="00CE4DAD"/>
    <w:rsid w:val="00CE52D8"/>
    <w:rsid w:val="00CE5332"/>
    <w:rsid w:val="00CE5603"/>
    <w:rsid w:val="00CE633C"/>
    <w:rsid w:val="00CE67CA"/>
    <w:rsid w:val="00CE6B29"/>
    <w:rsid w:val="00CE6B4C"/>
    <w:rsid w:val="00CE6CFD"/>
    <w:rsid w:val="00CF032E"/>
    <w:rsid w:val="00CF0481"/>
    <w:rsid w:val="00CF0F3E"/>
    <w:rsid w:val="00CF1943"/>
    <w:rsid w:val="00CF2508"/>
    <w:rsid w:val="00CF2A58"/>
    <w:rsid w:val="00CF2C08"/>
    <w:rsid w:val="00CF7519"/>
    <w:rsid w:val="00CF7555"/>
    <w:rsid w:val="00CF77C1"/>
    <w:rsid w:val="00CF7C8B"/>
    <w:rsid w:val="00D018C7"/>
    <w:rsid w:val="00D022ED"/>
    <w:rsid w:val="00D02A40"/>
    <w:rsid w:val="00D02A72"/>
    <w:rsid w:val="00D05291"/>
    <w:rsid w:val="00D059A2"/>
    <w:rsid w:val="00D05A9F"/>
    <w:rsid w:val="00D06B7E"/>
    <w:rsid w:val="00D07194"/>
    <w:rsid w:val="00D07BFE"/>
    <w:rsid w:val="00D103B5"/>
    <w:rsid w:val="00D1071D"/>
    <w:rsid w:val="00D114CD"/>
    <w:rsid w:val="00D116F3"/>
    <w:rsid w:val="00D12479"/>
    <w:rsid w:val="00D12AA2"/>
    <w:rsid w:val="00D13D44"/>
    <w:rsid w:val="00D13DD1"/>
    <w:rsid w:val="00D15C39"/>
    <w:rsid w:val="00D15F12"/>
    <w:rsid w:val="00D17119"/>
    <w:rsid w:val="00D20780"/>
    <w:rsid w:val="00D20C28"/>
    <w:rsid w:val="00D20FE2"/>
    <w:rsid w:val="00D2173B"/>
    <w:rsid w:val="00D22C72"/>
    <w:rsid w:val="00D23150"/>
    <w:rsid w:val="00D23451"/>
    <w:rsid w:val="00D23684"/>
    <w:rsid w:val="00D246E5"/>
    <w:rsid w:val="00D2591F"/>
    <w:rsid w:val="00D25AFE"/>
    <w:rsid w:val="00D25DB9"/>
    <w:rsid w:val="00D2654C"/>
    <w:rsid w:val="00D26885"/>
    <w:rsid w:val="00D276E9"/>
    <w:rsid w:val="00D27CA9"/>
    <w:rsid w:val="00D27FF6"/>
    <w:rsid w:val="00D3016D"/>
    <w:rsid w:val="00D306DB"/>
    <w:rsid w:val="00D308B5"/>
    <w:rsid w:val="00D30C16"/>
    <w:rsid w:val="00D314E9"/>
    <w:rsid w:val="00D32560"/>
    <w:rsid w:val="00D33DC4"/>
    <w:rsid w:val="00D34496"/>
    <w:rsid w:val="00D3515C"/>
    <w:rsid w:val="00D361B2"/>
    <w:rsid w:val="00D36C76"/>
    <w:rsid w:val="00D4160F"/>
    <w:rsid w:val="00D432F6"/>
    <w:rsid w:val="00D43BAA"/>
    <w:rsid w:val="00D44825"/>
    <w:rsid w:val="00D4571E"/>
    <w:rsid w:val="00D460CC"/>
    <w:rsid w:val="00D46E6C"/>
    <w:rsid w:val="00D47ABF"/>
    <w:rsid w:val="00D47C2C"/>
    <w:rsid w:val="00D47F1E"/>
    <w:rsid w:val="00D50611"/>
    <w:rsid w:val="00D51B19"/>
    <w:rsid w:val="00D548F5"/>
    <w:rsid w:val="00D54D46"/>
    <w:rsid w:val="00D551E9"/>
    <w:rsid w:val="00D55255"/>
    <w:rsid w:val="00D55DCB"/>
    <w:rsid w:val="00D57DE6"/>
    <w:rsid w:val="00D60B85"/>
    <w:rsid w:val="00D60BC3"/>
    <w:rsid w:val="00D649F4"/>
    <w:rsid w:val="00D653F0"/>
    <w:rsid w:val="00D655BE"/>
    <w:rsid w:val="00D659EF"/>
    <w:rsid w:val="00D66E97"/>
    <w:rsid w:val="00D67D43"/>
    <w:rsid w:val="00D70454"/>
    <w:rsid w:val="00D71732"/>
    <w:rsid w:val="00D72DEE"/>
    <w:rsid w:val="00D73433"/>
    <w:rsid w:val="00D73643"/>
    <w:rsid w:val="00D73C35"/>
    <w:rsid w:val="00D74389"/>
    <w:rsid w:val="00D74E75"/>
    <w:rsid w:val="00D74FF3"/>
    <w:rsid w:val="00D75C0F"/>
    <w:rsid w:val="00D75D4A"/>
    <w:rsid w:val="00D77AF8"/>
    <w:rsid w:val="00D8048F"/>
    <w:rsid w:val="00D8135F"/>
    <w:rsid w:val="00D81AC0"/>
    <w:rsid w:val="00D827B9"/>
    <w:rsid w:val="00D8292E"/>
    <w:rsid w:val="00D82933"/>
    <w:rsid w:val="00D82F48"/>
    <w:rsid w:val="00D83277"/>
    <w:rsid w:val="00D832D1"/>
    <w:rsid w:val="00D83B7F"/>
    <w:rsid w:val="00D84026"/>
    <w:rsid w:val="00D84EAC"/>
    <w:rsid w:val="00D858EF"/>
    <w:rsid w:val="00D85A32"/>
    <w:rsid w:val="00D86C21"/>
    <w:rsid w:val="00D871FF"/>
    <w:rsid w:val="00D87DD6"/>
    <w:rsid w:val="00D90E93"/>
    <w:rsid w:val="00D9180A"/>
    <w:rsid w:val="00D919E7"/>
    <w:rsid w:val="00D94B59"/>
    <w:rsid w:val="00D9567E"/>
    <w:rsid w:val="00D95F2E"/>
    <w:rsid w:val="00D9606D"/>
    <w:rsid w:val="00D96138"/>
    <w:rsid w:val="00D962F3"/>
    <w:rsid w:val="00D96B4E"/>
    <w:rsid w:val="00D9778D"/>
    <w:rsid w:val="00DA03BC"/>
    <w:rsid w:val="00DA08D2"/>
    <w:rsid w:val="00DA0A09"/>
    <w:rsid w:val="00DA0ABB"/>
    <w:rsid w:val="00DA0D2E"/>
    <w:rsid w:val="00DA0DBD"/>
    <w:rsid w:val="00DA1B41"/>
    <w:rsid w:val="00DA1E33"/>
    <w:rsid w:val="00DA1F9F"/>
    <w:rsid w:val="00DA44D7"/>
    <w:rsid w:val="00DA57F8"/>
    <w:rsid w:val="00DA5C8B"/>
    <w:rsid w:val="00DA6AB7"/>
    <w:rsid w:val="00DA71D5"/>
    <w:rsid w:val="00DB09C6"/>
    <w:rsid w:val="00DB0CE2"/>
    <w:rsid w:val="00DB0EBE"/>
    <w:rsid w:val="00DB1259"/>
    <w:rsid w:val="00DB16ED"/>
    <w:rsid w:val="00DB1F87"/>
    <w:rsid w:val="00DB2888"/>
    <w:rsid w:val="00DB2A8C"/>
    <w:rsid w:val="00DB2FD4"/>
    <w:rsid w:val="00DB3E9F"/>
    <w:rsid w:val="00DB4A4C"/>
    <w:rsid w:val="00DB4C1C"/>
    <w:rsid w:val="00DB579C"/>
    <w:rsid w:val="00DB5C5A"/>
    <w:rsid w:val="00DB5E84"/>
    <w:rsid w:val="00DB7954"/>
    <w:rsid w:val="00DB7EB4"/>
    <w:rsid w:val="00DC0A53"/>
    <w:rsid w:val="00DC0F13"/>
    <w:rsid w:val="00DC29D3"/>
    <w:rsid w:val="00DC49F8"/>
    <w:rsid w:val="00DC4D75"/>
    <w:rsid w:val="00DC5240"/>
    <w:rsid w:val="00DC5284"/>
    <w:rsid w:val="00DC55A0"/>
    <w:rsid w:val="00DC5AD2"/>
    <w:rsid w:val="00DC7039"/>
    <w:rsid w:val="00DC7D44"/>
    <w:rsid w:val="00DD036B"/>
    <w:rsid w:val="00DD0E00"/>
    <w:rsid w:val="00DD0F99"/>
    <w:rsid w:val="00DD31F8"/>
    <w:rsid w:val="00DD4554"/>
    <w:rsid w:val="00DD4995"/>
    <w:rsid w:val="00DD4BAE"/>
    <w:rsid w:val="00DD509B"/>
    <w:rsid w:val="00DD5A47"/>
    <w:rsid w:val="00DD61A1"/>
    <w:rsid w:val="00DD630B"/>
    <w:rsid w:val="00DD631F"/>
    <w:rsid w:val="00DD6AC1"/>
    <w:rsid w:val="00DD711A"/>
    <w:rsid w:val="00DD7E14"/>
    <w:rsid w:val="00DD7EBE"/>
    <w:rsid w:val="00DE00A3"/>
    <w:rsid w:val="00DE0249"/>
    <w:rsid w:val="00DE0FEC"/>
    <w:rsid w:val="00DE17DE"/>
    <w:rsid w:val="00DE217E"/>
    <w:rsid w:val="00DE2DBE"/>
    <w:rsid w:val="00DE2F4E"/>
    <w:rsid w:val="00DE32AC"/>
    <w:rsid w:val="00DE33C7"/>
    <w:rsid w:val="00DE3A19"/>
    <w:rsid w:val="00DE40F6"/>
    <w:rsid w:val="00DE6355"/>
    <w:rsid w:val="00DE66DF"/>
    <w:rsid w:val="00DE6B9F"/>
    <w:rsid w:val="00DE78D2"/>
    <w:rsid w:val="00DE7DD2"/>
    <w:rsid w:val="00DE7FCA"/>
    <w:rsid w:val="00DF01E1"/>
    <w:rsid w:val="00DF0667"/>
    <w:rsid w:val="00DF0BF2"/>
    <w:rsid w:val="00DF0DFA"/>
    <w:rsid w:val="00DF235B"/>
    <w:rsid w:val="00DF3632"/>
    <w:rsid w:val="00DF3F7B"/>
    <w:rsid w:val="00DF465D"/>
    <w:rsid w:val="00DF4C9F"/>
    <w:rsid w:val="00DF4DA6"/>
    <w:rsid w:val="00DF5029"/>
    <w:rsid w:val="00DF76FB"/>
    <w:rsid w:val="00DF7812"/>
    <w:rsid w:val="00DF793A"/>
    <w:rsid w:val="00DF7EBC"/>
    <w:rsid w:val="00E00C83"/>
    <w:rsid w:val="00E00F60"/>
    <w:rsid w:val="00E011B2"/>
    <w:rsid w:val="00E01351"/>
    <w:rsid w:val="00E01CBA"/>
    <w:rsid w:val="00E0208A"/>
    <w:rsid w:val="00E02249"/>
    <w:rsid w:val="00E031F3"/>
    <w:rsid w:val="00E03891"/>
    <w:rsid w:val="00E03D24"/>
    <w:rsid w:val="00E04320"/>
    <w:rsid w:val="00E0576F"/>
    <w:rsid w:val="00E05DC1"/>
    <w:rsid w:val="00E0600A"/>
    <w:rsid w:val="00E060B3"/>
    <w:rsid w:val="00E06701"/>
    <w:rsid w:val="00E0682F"/>
    <w:rsid w:val="00E106A1"/>
    <w:rsid w:val="00E10786"/>
    <w:rsid w:val="00E11232"/>
    <w:rsid w:val="00E11A69"/>
    <w:rsid w:val="00E11B01"/>
    <w:rsid w:val="00E11C26"/>
    <w:rsid w:val="00E12869"/>
    <w:rsid w:val="00E12E79"/>
    <w:rsid w:val="00E13143"/>
    <w:rsid w:val="00E131F8"/>
    <w:rsid w:val="00E13916"/>
    <w:rsid w:val="00E13B3D"/>
    <w:rsid w:val="00E13BFF"/>
    <w:rsid w:val="00E141C3"/>
    <w:rsid w:val="00E149F7"/>
    <w:rsid w:val="00E15048"/>
    <w:rsid w:val="00E15658"/>
    <w:rsid w:val="00E15754"/>
    <w:rsid w:val="00E158DE"/>
    <w:rsid w:val="00E17E61"/>
    <w:rsid w:val="00E21E79"/>
    <w:rsid w:val="00E22961"/>
    <w:rsid w:val="00E22A3C"/>
    <w:rsid w:val="00E22A72"/>
    <w:rsid w:val="00E22D1F"/>
    <w:rsid w:val="00E22EE1"/>
    <w:rsid w:val="00E24C15"/>
    <w:rsid w:val="00E253E5"/>
    <w:rsid w:val="00E25694"/>
    <w:rsid w:val="00E2570B"/>
    <w:rsid w:val="00E26A13"/>
    <w:rsid w:val="00E26B01"/>
    <w:rsid w:val="00E301E7"/>
    <w:rsid w:val="00E302CC"/>
    <w:rsid w:val="00E304CD"/>
    <w:rsid w:val="00E3075A"/>
    <w:rsid w:val="00E30D2B"/>
    <w:rsid w:val="00E310E2"/>
    <w:rsid w:val="00E31846"/>
    <w:rsid w:val="00E3185F"/>
    <w:rsid w:val="00E32B59"/>
    <w:rsid w:val="00E33090"/>
    <w:rsid w:val="00E34269"/>
    <w:rsid w:val="00E34987"/>
    <w:rsid w:val="00E34BFC"/>
    <w:rsid w:val="00E37BE8"/>
    <w:rsid w:val="00E40188"/>
    <w:rsid w:val="00E40E96"/>
    <w:rsid w:val="00E41B84"/>
    <w:rsid w:val="00E41D03"/>
    <w:rsid w:val="00E44103"/>
    <w:rsid w:val="00E453A1"/>
    <w:rsid w:val="00E455EC"/>
    <w:rsid w:val="00E45667"/>
    <w:rsid w:val="00E456D8"/>
    <w:rsid w:val="00E475AF"/>
    <w:rsid w:val="00E505CC"/>
    <w:rsid w:val="00E523BE"/>
    <w:rsid w:val="00E52C9D"/>
    <w:rsid w:val="00E52DD3"/>
    <w:rsid w:val="00E53402"/>
    <w:rsid w:val="00E53619"/>
    <w:rsid w:val="00E536A8"/>
    <w:rsid w:val="00E53968"/>
    <w:rsid w:val="00E53AF3"/>
    <w:rsid w:val="00E53DD1"/>
    <w:rsid w:val="00E53E88"/>
    <w:rsid w:val="00E555DB"/>
    <w:rsid w:val="00E558AA"/>
    <w:rsid w:val="00E55C39"/>
    <w:rsid w:val="00E55CA0"/>
    <w:rsid w:val="00E561C9"/>
    <w:rsid w:val="00E57B0A"/>
    <w:rsid w:val="00E57C3E"/>
    <w:rsid w:val="00E57E1E"/>
    <w:rsid w:val="00E57F25"/>
    <w:rsid w:val="00E60A2B"/>
    <w:rsid w:val="00E60A4B"/>
    <w:rsid w:val="00E60A77"/>
    <w:rsid w:val="00E615C5"/>
    <w:rsid w:val="00E6161D"/>
    <w:rsid w:val="00E61B45"/>
    <w:rsid w:val="00E61B7B"/>
    <w:rsid w:val="00E61E33"/>
    <w:rsid w:val="00E621E6"/>
    <w:rsid w:val="00E62A5A"/>
    <w:rsid w:val="00E634B5"/>
    <w:rsid w:val="00E63688"/>
    <w:rsid w:val="00E63799"/>
    <w:rsid w:val="00E651F3"/>
    <w:rsid w:val="00E66EDA"/>
    <w:rsid w:val="00E672AC"/>
    <w:rsid w:val="00E677C3"/>
    <w:rsid w:val="00E67EB9"/>
    <w:rsid w:val="00E67FE3"/>
    <w:rsid w:val="00E70C28"/>
    <w:rsid w:val="00E70C6D"/>
    <w:rsid w:val="00E70D9D"/>
    <w:rsid w:val="00E7112F"/>
    <w:rsid w:val="00E711DB"/>
    <w:rsid w:val="00E71C89"/>
    <w:rsid w:val="00E71C8A"/>
    <w:rsid w:val="00E721EF"/>
    <w:rsid w:val="00E7247D"/>
    <w:rsid w:val="00E72F3F"/>
    <w:rsid w:val="00E742B2"/>
    <w:rsid w:val="00E74907"/>
    <w:rsid w:val="00E74F41"/>
    <w:rsid w:val="00E75571"/>
    <w:rsid w:val="00E770C7"/>
    <w:rsid w:val="00E77D5C"/>
    <w:rsid w:val="00E80877"/>
    <w:rsid w:val="00E812A9"/>
    <w:rsid w:val="00E81A6B"/>
    <w:rsid w:val="00E82B0E"/>
    <w:rsid w:val="00E82F18"/>
    <w:rsid w:val="00E837D4"/>
    <w:rsid w:val="00E83828"/>
    <w:rsid w:val="00E83CC1"/>
    <w:rsid w:val="00E8426C"/>
    <w:rsid w:val="00E851DC"/>
    <w:rsid w:val="00E866B2"/>
    <w:rsid w:val="00E86E4C"/>
    <w:rsid w:val="00E87C19"/>
    <w:rsid w:val="00E90C95"/>
    <w:rsid w:val="00E9259C"/>
    <w:rsid w:val="00E92A11"/>
    <w:rsid w:val="00E92A78"/>
    <w:rsid w:val="00E92EA8"/>
    <w:rsid w:val="00E93379"/>
    <w:rsid w:val="00E93CBA"/>
    <w:rsid w:val="00E94680"/>
    <w:rsid w:val="00E9516E"/>
    <w:rsid w:val="00E951A6"/>
    <w:rsid w:val="00E979AA"/>
    <w:rsid w:val="00E97A96"/>
    <w:rsid w:val="00E97D54"/>
    <w:rsid w:val="00EA1465"/>
    <w:rsid w:val="00EA3325"/>
    <w:rsid w:val="00EA3786"/>
    <w:rsid w:val="00EA3F9B"/>
    <w:rsid w:val="00EA5039"/>
    <w:rsid w:val="00EA5295"/>
    <w:rsid w:val="00EA5E33"/>
    <w:rsid w:val="00EA61B9"/>
    <w:rsid w:val="00EA6C92"/>
    <w:rsid w:val="00EA6F1B"/>
    <w:rsid w:val="00EA702A"/>
    <w:rsid w:val="00EB012B"/>
    <w:rsid w:val="00EB06D1"/>
    <w:rsid w:val="00EB096B"/>
    <w:rsid w:val="00EB0B38"/>
    <w:rsid w:val="00EB16BA"/>
    <w:rsid w:val="00EB1A43"/>
    <w:rsid w:val="00EB1BDA"/>
    <w:rsid w:val="00EB38D7"/>
    <w:rsid w:val="00EB3968"/>
    <w:rsid w:val="00EB4284"/>
    <w:rsid w:val="00EB46AD"/>
    <w:rsid w:val="00EB46BB"/>
    <w:rsid w:val="00EB5618"/>
    <w:rsid w:val="00EB598E"/>
    <w:rsid w:val="00EB5DE1"/>
    <w:rsid w:val="00EB6175"/>
    <w:rsid w:val="00EB6D43"/>
    <w:rsid w:val="00EB7683"/>
    <w:rsid w:val="00EB77C8"/>
    <w:rsid w:val="00EC0BEF"/>
    <w:rsid w:val="00EC12D2"/>
    <w:rsid w:val="00EC1460"/>
    <w:rsid w:val="00EC1888"/>
    <w:rsid w:val="00EC1EDF"/>
    <w:rsid w:val="00EC250D"/>
    <w:rsid w:val="00EC26C0"/>
    <w:rsid w:val="00EC298F"/>
    <w:rsid w:val="00EC29D6"/>
    <w:rsid w:val="00EC36F4"/>
    <w:rsid w:val="00EC4F2A"/>
    <w:rsid w:val="00EC7563"/>
    <w:rsid w:val="00EC79C7"/>
    <w:rsid w:val="00ED0131"/>
    <w:rsid w:val="00ED0917"/>
    <w:rsid w:val="00ED0BDD"/>
    <w:rsid w:val="00ED193F"/>
    <w:rsid w:val="00ED1B3C"/>
    <w:rsid w:val="00ED2D60"/>
    <w:rsid w:val="00ED3269"/>
    <w:rsid w:val="00ED3D45"/>
    <w:rsid w:val="00ED3F8D"/>
    <w:rsid w:val="00ED44F8"/>
    <w:rsid w:val="00ED45DB"/>
    <w:rsid w:val="00ED486F"/>
    <w:rsid w:val="00ED4AA7"/>
    <w:rsid w:val="00ED4C37"/>
    <w:rsid w:val="00ED5F49"/>
    <w:rsid w:val="00ED6B21"/>
    <w:rsid w:val="00EE1C9D"/>
    <w:rsid w:val="00EE1E9F"/>
    <w:rsid w:val="00EE204C"/>
    <w:rsid w:val="00EE227F"/>
    <w:rsid w:val="00EE2F9C"/>
    <w:rsid w:val="00EE31CE"/>
    <w:rsid w:val="00EE3607"/>
    <w:rsid w:val="00EE3ABB"/>
    <w:rsid w:val="00EE3AC4"/>
    <w:rsid w:val="00EE5360"/>
    <w:rsid w:val="00EE664E"/>
    <w:rsid w:val="00EE6C61"/>
    <w:rsid w:val="00EE7220"/>
    <w:rsid w:val="00EE7FF2"/>
    <w:rsid w:val="00EF016A"/>
    <w:rsid w:val="00EF0894"/>
    <w:rsid w:val="00EF0BD4"/>
    <w:rsid w:val="00EF0F5C"/>
    <w:rsid w:val="00EF1CFF"/>
    <w:rsid w:val="00EF266F"/>
    <w:rsid w:val="00EF35AE"/>
    <w:rsid w:val="00EF3622"/>
    <w:rsid w:val="00EF3A77"/>
    <w:rsid w:val="00EF3C4F"/>
    <w:rsid w:val="00EF4203"/>
    <w:rsid w:val="00EF421E"/>
    <w:rsid w:val="00EF49FC"/>
    <w:rsid w:val="00EF7558"/>
    <w:rsid w:val="00EF76E9"/>
    <w:rsid w:val="00EF7B71"/>
    <w:rsid w:val="00F001F8"/>
    <w:rsid w:val="00F01D0C"/>
    <w:rsid w:val="00F046C5"/>
    <w:rsid w:val="00F04A77"/>
    <w:rsid w:val="00F05CC3"/>
    <w:rsid w:val="00F06748"/>
    <w:rsid w:val="00F06880"/>
    <w:rsid w:val="00F07613"/>
    <w:rsid w:val="00F07682"/>
    <w:rsid w:val="00F104A7"/>
    <w:rsid w:val="00F10708"/>
    <w:rsid w:val="00F10A5C"/>
    <w:rsid w:val="00F10A68"/>
    <w:rsid w:val="00F10F35"/>
    <w:rsid w:val="00F12129"/>
    <w:rsid w:val="00F12678"/>
    <w:rsid w:val="00F12E52"/>
    <w:rsid w:val="00F149BF"/>
    <w:rsid w:val="00F15964"/>
    <w:rsid w:val="00F15C81"/>
    <w:rsid w:val="00F15DC0"/>
    <w:rsid w:val="00F160FB"/>
    <w:rsid w:val="00F1635E"/>
    <w:rsid w:val="00F167BA"/>
    <w:rsid w:val="00F16A10"/>
    <w:rsid w:val="00F16A87"/>
    <w:rsid w:val="00F170BE"/>
    <w:rsid w:val="00F20C4F"/>
    <w:rsid w:val="00F20DA4"/>
    <w:rsid w:val="00F218B9"/>
    <w:rsid w:val="00F21B18"/>
    <w:rsid w:val="00F2227C"/>
    <w:rsid w:val="00F22D4A"/>
    <w:rsid w:val="00F22ED4"/>
    <w:rsid w:val="00F230B5"/>
    <w:rsid w:val="00F233AF"/>
    <w:rsid w:val="00F2398A"/>
    <w:rsid w:val="00F24168"/>
    <w:rsid w:val="00F2450C"/>
    <w:rsid w:val="00F2469E"/>
    <w:rsid w:val="00F2595D"/>
    <w:rsid w:val="00F2604E"/>
    <w:rsid w:val="00F260F0"/>
    <w:rsid w:val="00F26F4B"/>
    <w:rsid w:val="00F27196"/>
    <w:rsid w:val="00F27457"/>
    <w:rsid w:val="00F27772"/>
    <w:rsid w:val="00F27B90"/>
    <w:rsid w:val="00F30682"/>
    <w:rsid w:val="00F308F7"/>
    <w:rsid w:val="00F30A28"/>
    <w:rsid w:val="00F30C72"/>
    <w:rsid w:val="00F30F00"/>
    <w:rsid w:val="00F31273"/>
    <w:rsid w:val="00F31B1A"/>
    <w:rsid w:val="00F31CC1"/>
    <w:rsid w:val="00F332B3"/>
    <w:rsid w:val="00F33CC3"/>
    <w:rsid w:val="00F35392"/>
    <w:rsid w:val="00F35CF2"/>
    <w:rsid w:val="00F36A29"/>
    <w:rsid w:val="00F36A68"/>
    <w:rsid w:val="00F37083"/>
    <w:rsid w:val="00F3737B"/>
    <w:rsid w:val="00F37852"/>
    <w:rsid w:val="00F37E06"/>
    <w:rsid w:val="00F40BB4"/>
    <w:rsid w:val="00F40BE3"/>
    <w:rsid w:val="00F42FEA"/>
    <w:rsid w:val="00F4339C"/>
    <w:rsid w:val="00F43D17"/>
    <w:rsid w:val="00F440AF"/>
    <w:rsid w:val="00F44E1D"/>
    <w:rsid w:val="00F45370"/>
    <w:rsid w:val="00F4545B"/>
    <w:rsid w:val="00F45B15"/>
    <w:rsid w:val="00F46215"/>
    <w:rsid w:val="00F4686A"/>
    <w:rsid w:val="00F46DDE"/>
    <w:rsid w:val="00F47763"/>
    <w:rsid w:val="00F47DED"/>
    <w:rsid w:val="00F47F83"/>
    <w:rsid w:val="00F50C29"/>
    <w:rsid w:val="00F51F97"/>
    <w:rsid w:val="00F52351"/>
    <w:rsid w:val="00F5286C"/>
    <w:rsid w:val="00F52E3B"/>
    <w:rsid w:val="00F53A79"/>
    <w:rsid w:val="00F53CB6"/>
    <w:rsid w:val="00F548CF"/>
    <w:rsid w:val="00F55877"/>
    <w:rsid w:val="00F57238"/>
    <w:rsid w:val="00F575E2"/>
    <w:rsid w:val="00F57CD9"/>
    <w:rsid w:val="00F605A4"/>
    <w:rsid w:val="00F60792"/>
    <w:rsid w:val="00F6186A"/>
    <w:rsid w:val="00F623A5"/>
    <w:rsid w:val="00F626BF"/>
    <w:rsid w:val="00F62DD3"/>
    <w:rsid w:val="00F62EF1"/>
    <w:rsid w:val="00F6346D"/>
    <w:rsid w:val="00F63BA4"/>
    <w:rsid w:val="00F642D0"/>
    <w:rsid w:val="00F64FB7"/>
    <w:rsid w:val="00F6530D"/>
    <w:rsid w:val="00F6578A"/>
    <w:rsid w:val="00F666BD"/>
    <w:rsid w:val="00F66966"/>
    <w:rsid w:val="00F66DD0"/>
    <w:rsid w:val="00F70C39"/>
    <w:rsid w:val="00F712C1"/>
    <w:rsid w:val="00F71637"/>
    <w:rsid w:val="00F71789"/>
    <w:rsid w:val="00F72710"/>
    <w:rsid w:val="00F72BD3"/>
    <w:rsid w:val="00F730F6"/>
    <w:rsid w:val="00F731D9"/>
    <w:rsid w:val="00F737DE"/>
    <w:rsid w:val="00F75381"/>
    <w:rsid w:val="00F7592B"/>
    <w:rsid w:val="00F75C71"/>
    <w:rsid w:val="00F75CE7"/>
    <w:rsid w:val="00F76588"/>
    <w:rsid w:val="00F76877"/>
    <w:rsid w:val="00F77690"/>
    <w:rsid w:val="00F777B3"/>
    <w:rsid w:val="00F77EE7"/>
    <w:rsid w:val="00F805D5"/>
    <w:rsid w:val="00F826A1"/>
    <w:rsid w:val="00F82E17"/>
    <w:rsid w:val="00F8389A"/>
    <w:rsid w:val="00F841C9"/>
    <w:rsid w:val="00F84A20"/>
    <w:rsid w:val="00F85AFE"/>
    <w:rsid w:val="00F86689"/>
    <w:rsid w:val="00F86C1E"/>
    <w:rsid w:val="00F8781D"/>
    <w:rsid w:val="00F90282"/>
    <w:rsid w:val="00F908E6"/>
    <w:rsid w:val="00F91064"/>
    <w:rsid w:val="00F9142E"/>
    <w:rsid w:val="00F92229"/>
    <w:rsid w:val="00F942B9"/>
    <w:rsid w:val="00F9583A"/>
    <w:rsid w:val="00F97856"/>
    <w:rsid w:val="00FA024E"/>
    <w:rsid w:val="00FA110D"/>
    <w:rsid w:val="00FA1530"/>
    <w:rsid w:val="00FA16B6"/>
    <w:rsid w:val="00FA2224"/>
    <w:rsid w:val="00FA288A"/>
    <w:rsid w:val="00FA2A3D"/>
    <w:rsid w:val="00FA3032"/>
    <w:rsid w:val="00FA38C3"/>
    <w:rsid w:val="00FA3932"/>
    <w:rsid w:val="00FA49DA"/>
    <w:rsid w:val="00FA559C"/>
    <w:rsid w:val="00FA5A24"/>
    <w:rsid w:val="00FA5B55"/>
    <w:rsid w:val="00FA6357"/>
    <w:rsid w:val="00FA6627"/>
    <w:rsid w:val="00FA7400"/>
    <w:rsid w:val="00FB0018"/>
    <w:rsid w:val="00FB00B0"/>
    <w:rsid w:val="00FB0BB3"/>
    <w:rsid w:val="00FB15FA"/>
    <w:rsid w:val="00FB28E6"/>
    <w:rsid w:val="00FB2BFF"/>
    <w:rsid w:val="00FB3D3E"/>
    <w:rsid w:val="00FB3E90"/>
    <w:rsid w:val="00FB492A"/>
    <w:rsid w:val="00FB4B53"/>
    <w:rsid w:val="00FB4D09"/>
    <w:rsid w:val="00FB53ED"/>
    <w:rsid w:val="00FB6BA8"/>
    <w:rsid w:val="00FC0EDB"/>
    <w:rsid w:val="00FC0FBA"/>
    <w:rsid w:val="00FC107E"/>
    <w:rsid w:val="00FC14C1"/>
    <w:rsid w:val="00FC15DB"/>
    <w:rsid w:val="00FC15DD"/>
    <w:rsid w:val="00FC1E57"/>
    <w:rsid w:val="00FC1F71"/>
    <w:rsid w:val="00FC2722"/>
    <w:rsid w:val="00FC2917"/>
    <w:rsid w:val="00FC29E9"/>
    <w:rsid w:val="00FC3402"/>
    <w:rsid w:val="00FC49B5"/>
    <w:rsid w:val="00FC633A"/>
    <w:rsid w:val="00FC6B45"/>
    <w:rsid w:val="00FC7597"/>
    <w:rsid w:val="00FC7599"/>
    <w:rsid w:val="00FC76E2"/>
    <w:rsid w:val="00FD02D2"/>
    <w:rsid w:val="00FD09A1"/>
    <w:rsid w:val="00FD157E"/>
    <w:rsid w:val="00FD2321"/>
    <w:rsid w:val="00FD2F7C"/>
    <w:rsid w:val="00FD3A23"/>
    <w:rsid w:val="00FD589B"/>
    <w:rsid w:val="00FE05E0"/>
    <w:rsid w:val="00FE0C15"/>
    <w:rsid w:val="00FE0E15"/>
    <w:rsid w:val="00FE1712"/>
    <w:rsid w:val="00FE2B93"/>
    <w:rsid w:val="00FE3263"/>
    <w:rsid w:val="00FE35B8"/>
    <w:rsid w:val="00FE37F4"/>
    <w:rsid w:val="00FE4469"/>
    <w:rsid w:val="00FE49B3"/>
    <w:rsid w:val="00FE49FD"/>
    <w:rsid w:val="00FE6AAE"/>
    <w:rsid w:val="00FE7C45"/>
    <w:rsid w:val="00FE7D1A"/>
    <w:rsid w:val="00FF0DA1"/>
    <w:rsid w:val="00FF18F2"/>
    <w:rsid w:val="00FF1D54"/>
    <w:rsid w:val="00FF25AF"/>
    <w:rsid w:val="00FF2C51"/>
    <w:rsid w:val="00FF2E4D"/>
    <w:rsid w:val="00FF31EC"/>
    <w:rsid w:val="00FF4242"/>
    <w:rsid w:val="00FF48AF"/>
    <w:rsid w:val="00FF5961"/>
    <w:rsid w:val="00FF5F86"/>
    <w:rsid w:val="00FF62C8"/>
    <w:rsid w:val="00FF6839"/>
    <w:rsid w:val="00FF68E2"/>
    <w:rsid w:val="00FF6DD2"/>
    <w:rsid w:val="00FF7F45"/>
    <w:rsid w:val="00FF7F92"/>
    <w:rsid w:val="024955D9"/>
    <w:rsid w:val="02638E3B"/>
    <w:rsid w:val="061308AA"/>
    <w:rsid w:val="083062F4"/>
    <w:rsid w:val="08B9B50E"/>
    <w:rsid w:val="097CDC65"/>
    <w:rsid w:val="09D1E7E6"/>
    <w:rsid w:val="0A287221"/>
    <w:rsid w:val="0CD8B6A6"/>
    <w:rsid w:val="0D4C1877"/>
    <w:rsid w:val="0D6436FF"/>
    <w:rsid w:val="0E566557"/>
    <w:rsid w:val="0E5FB8F6"/>
    <w:rsid w:val="0E97D6FE"/>
    <w:rsid w:val="0EF0060B"/>
    <w:rsid w:val="12800888"/>
    <w:rsid w:val="198FE09F"/>
    <w:rsid w:val="1A1E75E3"/>
    <w:rsid w:val="1A34FFC0"/>
    <w:rsid w:val="1B9654CC"/>
    <w:rsid w:val="1C0399EA"/>
    <w:rsid w:val="1E127BB7"/>
    <w:rsid w:val="2292398C"/>
    <w:rsid w:val="2D3F1093"/>
    <w:rsid w:val="2F9BEC63"/>
    <w:rsid w:val="2FB19EDE"/>
    <w:rsid w:val="315CBEA2"/>
    <w:rsid w:val="31617BAD"/>
    <w:rsid w:val="31A4F584"/>
    <w:rsid w:val="32DBDD57"/>
    <w:rsid w:val="33484D37"/>
    <w:rsid w:val="34907E81"/>
    <w:rsid w:val="35F6311B"/>
    <w:rsid w:val="3953283D"/>
    <w:rsid w:val="3E9921E3"/>
    <w:rsid w:val="46CA5374"/>
    <w:rsid w:val="480EAB80"/>
    <w:rsid w:val="485AF6BA"/>
    <w:rsid w:val="4D1947AB"/>
    <w:rsid w:val="532CC7D3"/>
    <w:rsid w:val="53981524"/>
    <w:rsid w:val="559BA89D"/>
    <w:rsid w:val="58290998"/>
    <w:rsid w:val="5B569409"/>
    <w:rsid w:val="5D4BCF4B"/>
    <w:rsid w:val="5D4C5866"/>
    <w:rsid w:val="64C92CEB"/>
    <w:rsid w:val="651E9E18"/>
    <w:rsid w:val="6530A117"/>
    <w:rsid w:val="676687F6"/>
    <w:rsid w:val="67B55719"/>
    <w:rsid w:val="67FFF08C"/>
    <w:rsid w:val="6D1CB272"/>
    <w:rsid w:val="702E179D"/>
    <w:rsid w:val="702E5819"/>
    <w:rsid w:val="7189CB29"/>
    <w:rsid w:val="75112CCA"/>
    <w:rsid w:val="78210722"/>
    <w:rsid w:val="79FFAD1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0340F1"/>
  <w15:chartTrackingRefBased/>
  <w15:docId w15:val="{ECD520FC-E8CA-4633-AEF6-F5715E3B3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4D1F"/>
    <w:pPr>
      <w:spacing w:after="200"/>
    </w:pPr>
    <w:rPr>
      <w:rFonts w:ascii="Calibri" w:hAnsi="Calibri" w:cs="Calibri"/>
      <w:color w:val="000000" w:themeColor="text1"/>
      <w:szCs w:val="18"/>
    </w:rPr>
  </w:style>
  <w:style w:type="paragraph" w:styleId="Heading1">
    <w:name w:val="heading 1"/>
    <w:basedOn w:val="Normal"/>
    <w:next w:val="Normal"/>
    <w:link w:val="Heading1Char"/>
    <w:uiPriority w:val="9"/>
    <w:qFormat/>
    <w:rsid w:val="00CE1C8C"/>
    <w:pPr>
      <w:keepNext/>
      <w:keepLines/>
      <w:spacing w:after="240"/>
      <w:outlineLvl w:val="0"/>
    </w:pPr>
    <w:rPr>
      <w:rFonts w:eastAsiaTheme="majorEastAsia" w:cstheme="majorBidi"/>
      <w:color w:val="197C7D"/>
      <w:sz w:val="56"/>
      <w:szCs w:val="40"/>
    </w:rPr>
  </w:style>
  <w:style w:type="paragraph" w:styleId="Heading2">
    <w:name w:val="heading 2"/>
    <w:basedOn w:val="Normal"/>
    <w:next w:val="Normal"/>
    <w:link w:val="Heading2Char"/>
    <w:uiPriority w:val="9"/>
    <w:unhideWhenUsed/>
    <w:qFormat/>
    <w:rsid w:val="006F3D6E"/>
    <w:pPr>
      <w:keepNext/>
      <w:keepLines/>
      <w:spacing w:before="240" w:after="120"/>
      <w:outlineLvl w:val="1"/>
    </w:pPr>
    <w:rPr>
      <w:rFonts w:eastAsiaTheme="majorEastAsia" w:cstheme="majorBidi"/>
      <w:b/>
      <w:color w:val="083A42"/>
      <w:sz w:val="36"/>
      <w:szCs w:val="32"/>
    </w:rPr>
  </w:style>
  <w:style w:type="paragraph" w:styleId="Heading3">
    <w:name w:val="heading 3"/>
    <w:basedOn w:val="Normal"/>
    <w:next w:val="Normal"/>
    <w:link w:val="Heading3Char"/>
    <w:uiPriority w:val="9"/>
    <w:unhideWhenUsed/>
    <w:qFormat/>
    <w:rsid w:val="006B38B7"/>
    <w:pPr>
      <w:keepNext/>
      <w:keepLines/>
      <w:spacing w:after="120"/>
      <w:outlineLvl w:val="2"/>
    </w:pPr>
    <w:rPr>
      <w:rFonts w:ascii="Calibri Light" w:eastAsiaTheme="majorEastAsia" w:hAnsi="Calibri Light" w:cstheme="majorBidi"/>
      <w:color w:val="083A42"/>
      <w:sz w:val="28"/>
      <w:szCs w:val="28"/>
    </w:rPr>
  </w:style>
  <w:style w:type="paragraph" w:styleId="Heading4">
    <w:name w:val="heading 4"/>
    <w:basedOn w:val="Normal"/>
    <w:next w:val="Normal"/>
    <w:link w:val="Heading4Char"/>
    <w:uiPriority w:val="9"/>
    <w:unhideWhenUsed/>
    <w:qFormat/>
    <w:rsid w:val="007C35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7C35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7C35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35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35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35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1C8C"/>
    <w:rPr>
      <w:rFonts w:ascii="Calibri" w:eastAsiaTheme="majorEastAsia" w:hAnsi="Calibri" w:cstheme="majorBidi"/>
      <w:color w:val="197C7D"/>
      <w:sz w:val="56"/>
      <w:szCs w:val="40"/>
    </w:rPr>
  </w:style>
  <w:style w:type="character" w:customStyle="1" w:styleId="Heading2Char">
    <w:name w:val="Heading 2 Char"/>
    <w:basedOn w:val="DefaultParagraphFont"/>
    <w:link w:val="Heading2"/>
    <w:uiPriority w:val="9"/>
    <w:rsid w:val="006F3D6E"/>
    <w:rPr>
      <w:rFonts w:ascii="Calibri" w:eastAsiaTheme="majorEastAsia" w:hAnsi="Calibri" w:cstheme="majorBidi"/>
      <w:b/>
      <w:color w:val="083A42"/>
      <w:sz w:val="36"/>
      <w:szCs w:val="32"/>
    </w:rPr>
  </w:style>
  <w:style w:type="character" w:customStyle="1" w:styleId="Heading3Char">
    <w:name w:val="Heading 3 Char"/>
    <w:basedOn w:val="DefaultParagraphFont"/>
    <w:link w:val="Heading3"/>
    <w:uiPriority w:val="9"/>
    <w:rsid w:val="009C260F"/>
    <w:rPr>
      <w:rFonts w:ascii="Calibri Light" w:eastAsiaTheme="majorEastAsia" w:hAnsi="Calibri Light" w:cstheme="majorBidi"/>
      <w:color w:val="083A42"/>
      <w:sz w:val="28"/>
      <w:szCs w:val="28"/>
    </w:rPr>
  </w:style>
  <w:style w:type="character" w:customStyle="1" w:styleId="Heading4Char">
    <w:name w:val="Heading 4 Char"/>
    <w:basedOn w:val="DefaultParagraphFont"/>
    <w:link w:val="Heading4"/>
    <w:uiPriority w:val="9"/>
    <w:rsid w:val="007C35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7C357A"/>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7C35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35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35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357A"/>
    <w:rPr>
      <w:rFonts w:eastAsiaTheme="majorEastAsia" w:cstheme="majorBidi"/>
      <w:color w:val="272727" w:themeColor="text1" w:themeTint="D8"/>
    </w:rPr>
  </w:style>
  <w:style w:type="paragraph" w:styleId="Title">
    <w:name w:val="Title"/>
    <w:basedOn w:val="Heading1"/>
    <w:next w:val="Normal"/>
    <w:link w:val="TitleChar"/>
    <w:uiPriority w:val="10"/>
    <w:qFormat/>
    <w:rsid w:val="004A0298"/>
    <w:pPr>
      <w:spacing w:before="1400" w:after="0" w:line="240" w:lineRule="auto"/>
      <w:contextualSpacing/>
      <w:outlineLvl w:val="9"/>
    </w:pPr>
    <w:rPr>
      <w:b/>
      <w:color w:val="083A42"/>
      <w:spacing w:val="-10"/>
      <w:kern w:val="28"/>
      <w:sz w:val="72"/>
      <w:szCs w:val="56"/>
    </w:rPr>
  </w:style>
  <w:style w:type="character" w:customStyle="1" w:styleId="TitleChar">
    <w:name w:val="Title Char"/>
    <w:basedOn w:val="DefaultParagraphFont"/>
    <w:link w:val="Title"/>
    <w:uiPriority w:val="10"/>
    <w:rsid w:val="004A0298"/>
    <w:rPr>
      <w:rFonts w:ascii="Calibri" w:eastAsiaTheme="majorEastAsia" w:hAnsi="Calibri" w:cstheme="majorBidi"/>
      <w:b/>
      <w:color w:val="083A42"/>
      <w:spacing w:val="-10"/>
      <w:kern w:val="28"/>
      <w:sz w:val="72"/>
      <w:szCs w:val="56"/>
    </w:rPr>
  </w:style>
  <w:style w:type="paragraph" w:styleId="Subtitle">
    <w:name w:val="Subtitle"/>
    <w:basedOn w:val="Normal"/>
    <w:next w:val="Normal"/>
    <w:link w:val="SubtitleChar"/>
    <w:uiPriority w:val="11"/>
    <w:qFormat/>
    <w:rsid w:val="007C35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35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357A"/>
    <w:pPr>
      <w:spacing w:before="160"/>
      <w:jc w:val="center"/>
    </w:pPr>
    <w:rPr>
      <w:i/>
      <w:iCs/>
      <w:color w:val="404040" w:themeColor="text1" w:themeTint="BF"/>
    </w:rPr>
  </w:style>
  <w:style w:type="character" w:customStyle="1" w:styleId="QuoteChar">
    <w:name w:val="Quote Char"/>
    <w:basedOn w:val="DefaultParagraphFont"/>
    <w:link w:val="Quote"/>
    <w:uiPriority w:val="29"/>
    <w:rsid w:val="007C357A"/>
    <w:rPr>
      <w:i/>
      <w:iCs/>
      <w:color w:val="404040" w:themeColor="text1" w:themeTint="BF"/>
    </w:rPr>
  </w:style>
  <w:style w:type="paragraph" w:styleId="ListParagraph">
    <w:name w:val="List Paragraph"/>
    <w:aliases w:val="Bullet Point,Bullet point,Bullet points,CV text,Content descriptions,Dot pt,F5 List Paragraph,L,List Paragraph1,List Paragraph11,List Paragraph111,Main,Medium Grid 1 - Accent 21,NFP GP Bulleted List,Numbered Paragraph,Recommendation,Table"/>
    <w:basedOn w:val="Normal"/>
    <w:link w:val="ListParagraphChar"/>
    <w:uiPriority w:val="34"/>
    <w:qFormat/>
    <w:rsid w:val="007C357A"/>
    <w:pPr>
      <w:ind w:left="720"/>
      <w:contextualSpacing/>
    </w:pPr>
  </w:style>
  <w:style w:type="character" w:styleId="IntenseEmphasis">
    <w:name w:val="Intense Emphasis"/>
    <w:basedOn w:val="DefaultParagraphFont"/>
    <w:uiPriority w:val="21"/>
    <w:qFormat/>
    <w:rsid w:val="007C357A"/>
    <w:rPr>
      <w:i/>
      <w:iCs/>
      <w:color w:val="0F4761" w:themeColor="accent1" w:themeShade="BF"/>
    </w:rPr>
  </w:style>
  <w:style w:type="paragraph" w:styleId="IntenseQuote">
    <w:name w:val="Intense Quote"/>
    <w:basedOn w:val="Normal"/>
    <w:next w:val="Normal"/>
    <w:link w:val="IntenseQuoteChar"/>
    <w:uiPriority w:val="30"/>
    <w:qFormat/>
    <w:rsid w:val="007C35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357A"/>
    <w:rPr>
      <w:i/>
      <w:iCs/>
      <w:color w:val="0F4761" w:themeColor="accent1" w:themeShade="BF"/>
    </w:rPr>
  </w:style>
  <w:style w:type="character" w:styleId="IntenseReference">
    <w:name w:val="Intense Reference"/>
    <w:basedOn w:val="DefaultParagraphFont"/>
    <w:uiPriority w:val="32"/>
    <w:qFormat/>
    <w:rsid w:val="007C357A"/>
    <w:rPr>
      <w:b/>
      <w:bCs/>
      <w:smallCaps/>
      <w:color w:val="0F4761" w:themeColor="accent1" w:themeShade="BF"/>
      <w:spacing w:val="5"/>
    </w:rPr>
  </w:style>
  <w:style w:type="character" w:styleId="UnresolvedMention">
    <w:name w:val="Unresolved Mention"/>
    <w:basedOn w:val="DefaultParagraphFont"/>
    <w:uiPriority w:val="99"/>
    <w:unhideWhenUsed/>
    <w:rsid w:val="007C357A"/>
    <w:rPr>
      <w:color w:val="605E5C"/>
      <w:shd w:val="clear" w:color="auto" w:fill="E1DFDD"/>
    </w:rPr>
  </w:style>
  <w:style w:type="paragraph" w:customStyle="1" w:styleId="Sub-title">
    <w:name w:val="Sub-title"/>
    <w:qFormat/>
    <w:rsid w:val="007C357A"/>
    <w:pPr>
      <w:spacing w:before="120" w:after="0"/>
    </w:pPr>
    <w:rPr>
      <w:rFonts w:ascii="Calibri" w:hAnsi="Calibri" w:cs="Calibri"/>
      <w:color w:val="083A42"/>
      <w:sz w:val="56"/>
      <w:szCs w:val="56"/>
    </w:rPr>
  </w:style>
  <w:style w:type="paragraph" w:customStyle="1" w:styleId="Authors">
    <w:name w:val="Authors"/>
    <w:qFormat/>
    <w:rsid w:val="007C357A"/>
    <w:pPr>
      <w:spacing w:after="60"/>
    </w:pPr>
    <w:rPr>
      <w:b/>
      <w:bCs/>
      <w:color w:val="000000" w:themeColor="text1"/>
      <w:sz w:val="28"/>
      <w:szCs w:val="28"/>
    </w:rPr>
  </w:style>
  <w:style w:type="paragraph" w:customStyle="1" w:styleId="AuthorOrg">
    <w:name w:val="Author Org"/>
    <w:qFormat/>
    <w:rsid w:val="007C357A"/>
    <w:pPr>
      <w:spacing w:after="1300"/>
    </w:pPr>
    <w:rPr>
      <w:rFonts w:ascii="Calibri" w:hAnsi="Calibri" w:cs="Calibri"/>
      <w:color w:val="000000" w:themeColor="text1"/>
    </w:rPr>
  </w:style>
  <w:style w:type="paragraph" w:customStyle="1" w:styleId="Copyright">
    <w:name w:val="Copyright"/>
    <w:basedOn w:val="Normal"/>
    <w:qFormat/>
    <w:rsid w:val="007C357A"/>
    <w:pPr>
      <w:spacing w:after="120"/>
    </w:pPr>
    <w:rPr>
      <w:sz w:val="18"/>
    </w:rPr>
  </w:style>
  <w:style w:type="character" w:styleId="Hyperlink">
    <w:name w:val="Hyperlink"/>
    <w:basedOn w:val="DefaultParagraphFont"/>
    <w:uiPriority w:val="99"/>
    <w:unhideWhenUsed/>
    <w:rsid w:val="007C357A"/>
    <w:rPr>
      <w:color w:val="467886" w:themeColor="hyperlink"/>
      <w:u w:val="single"/>
    </w:rPr>
  </w:style>
  <w:style w:type="character" w:styleId="FollowedHyperlink">
    <w:name w:val="FollowedHyperlink"/>
    <w:basedOn w:val="DefaultParagraphFont"/>
    <w:uiPriority w:val="99"/>
    <w:semiHidden/>
    <w:unhideWhenUsed/>
    <w:rsid w:val="007C357A"/>
    <w:rPr>
      <w:color w:val="96607D" w:themeColor="followedHyperlink"/>
      <w:u w:val="single"/>
    </w:rPr>
  </w:style>
  <w:style w:type="paragraph" w:customStyle="1" w:styleId="Body">
    <w:name w:val="Body"/>
    <w:basedOn w:val="Copyright"/>
    <w:rsid w:val="007C357A"/>
    <w:pPr>
      <w:spacing w:after="200"/>
    </w:pPr>
    <w:rPr>
      <w:sz w:val="22"/>
    </w:rPr>
  </w:style>
  <w:style w:type="table" w:styleId="TableGrid">
    <w:name w:val="Table Grid"/>
    <w:basedOn w:val="TableNormal"/>
    <w:uiPriority w:val="39"/>
    <w:rsid w:val="007C35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ody">
    <w:name w:val="Table body"/>
    <w:basedOn w:val="Body"/>
    <w:qFormat/>
    <w:rsid w:val="007C357A"/>
    <w:pPr>
      <w:spacing w:before="60" w:after="60" w:line="240" w:lineRule="auto"/>
    </w:pPr>
    <w:rPr>
      <w:sz w:val="18"/>
    </w:rPr>
  </w:style>
  <w:style w:type="paragraph" w:customStyle="1" w:styleId="TableBulletL1">
    <w:name w:val="Table Bullet L1"/>
    <w:basedOn w:val="Tablebody"/>
    <w:rsid w:val="00011D08"/>
    <w:pPr>
      <w:numPr>
        <w:numId w:val="1"/>
      </w:numPr>
    </w:pPr>
  </w:style>
  <w:style w:type="paragraph" w:customStyle="1" w:styleId="FigureTableSource">
    <w:name w:val="Figure/Table/Source"/>
    <w:basedOn w:val="Body"/>
    <w:qFormat/>
    <w:rsid w:val="008C67DF"/>
    <w:pPr>
      <w:spacing w:before="120"/>
      <w:contextualSpacing/>
    </w:pPr>
    <w:rPr>
      <w:sz w:val="18"/>
    </w:rPr>
  </w:style>
  <w:style w:type="paragraph" w:customStyle="1" w:styleId="ListL1">
    <w:name w:val="List L1"/>
    <w:basedOn w:val="Body"/>
    <w:qFormat/>
    <w:rsid w:val="00011D08"/>
    <w:pPr>
      <w:numPr>
        <w:numId w:val="2"/>
      </w:numPr>
      <w:spacing w:before="120" w:after="120"/>
    </w:pPr>
  </w:style>
  <w:style w:type="paragraph" w:customStyle="1" w:styleId="ListL2">
    <w:name w:val="List L2"/>
    <w:basedOn w:val="Body"/>
    <w:qFormat/>
    <w:rsid w:val="00011D08"/>
    <w:pPr>
      <w:numPr>
        <w:numId w:val="3"/>
      </w:numPr>
      <w:spacing w:before="120" w:after="120"/>
    </w:pPr>
  </w:style>
  <w:style w:type="paragraph" w:customStyle="1" w:styleId="ListL3">
    <w:name w:val="List L3"/>
    <w:basedOn w:val="Body"/>
    <w:qFormat/>
    <w:rsid w:val="00011D08"/>
    <w:pPr>
      <w:numPr>
        <w:numId w:val="4"/>
      </w:numPr>
      <w:spacing w:before="120" w:after="120"/>
    </w:pPr>
  </w:style>
  <w:style w:type="paragraph" w:styleId="Header">
    <w:name w:val="header"/>
    <w:basedOn w:val="Normal"/>
    <w:link w:val="HeaderChar"/>
    <w:uiPriority w:val="99"/>
    <w:unhideWhenUsed/>
    <w:rsid w:val="00011D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1D08"/>
  </w:style>
  <w:style w:type="paragraph" w:styleId="Footer">
    <w:name w:val="footer"/>
    <w:basedOn w:val="Normal"/>
    <w:link w:val="FooterChar"/>
    <w:uiPriority w:val="99"/>
    <w:unhideWhenUsed/>
    <w:rsid w:val="00011D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1D08"/>
  </w:style>
  <w:style w:type="paragraph" w:customStyle="1" w:styleId="DCCEEWHeading3">
    <w:name w:val="DCCEEW_Heading 3"/>
    <w:basedOn w:val="Heading3"/>
    <w:rsid w:val="000D1289"/>
    <w:rPr>
      <w:b/>
    </w:rPr>
  </w:style>
  <w:style w:type="paragraph" w:customStyle="1" w:styleId="ImageCaption">
    <w:name w:val="Image Caption"/>
    <w:basedOn w:val="Body"/>
    <w:qFormat/>
    <w:rsid w:val="004F609E"/>
    <w:pPr>
      <w:spacing w:after="120"/>
    </w:pPr>
    <w:rPr>
      <w:b/>
      <w:sz w:val="24"/>
    </w:rPr>
  </w:style>
  <w:style w:type="paragraph" w:customStyle="1" w:styleId="BulletL1">
    <w:name w:val="Bullet L1"/>
    <w:basedOn w:val="Body"/>
    <w:qFormat/>
    <w:rsid w:val="00970BE7"/>
    <w:pPr>
      <w:numPr>
        <w:numId w:val="5"/>
      </w:numPr>
      <w:spacing w:before="120" w:after="120"/>
    </w:pPr>
  </w:style>
  <w:style w:type="paragraph" w:customStyle="1" w:styleId="BulletL2">
    <w:name w:val="Bullet L2"/>
    <w:basedOn w:val="Body"/>
    <w:qFormat/>
    <w:rsid w:val="00801493"/>
    <w:pPr>
      <w:numPr>
        <w:numId w:val="6"/>
      </w:numPr>
      <w:spacing w:before="120" w:after="120"/>
    </w:pPr>
  </w:style>
  <w:style w:type="paragraph" w:customStyle="1" w:styleId="TableBulletL2">
    <w:name w:val="Table Bullet L2"/>
    <w:basedOn w:val="TableBulletL1"/>
    <w:qFormat/>
    <w:rsid w:val="004A7B70"/>
    <w:pPr>
      <w:numPr>
        <w:numId w:val="7"/>
      </w:numPr>
    </w:pPr>
  </w:style>
  <w:style w:type="paragraph" w:customStyle="1" w:styleId="TableListL1">
    <w:name w:val="Table List L1"/>
    <w:basedOn w:val="Tablebody"/>
    <w:qFormat/>
    <w:rsid w:val="000B62EB"/>
    <w:pPr>
      <w:numPr>
        <w:numId w:val="8"/>
      </w:numPr>
    </w:pPr>
  </w:style>
  <w:style w:type="paragraph" w:customStyle="1" w:styleId="TableListL2">
    <w:name w:val="Table List L2"/>
    <w:basedOn w:val="Body"/>
    <w:qFormat/>
    <w:rsid w:val="00384C3E"/>
    <w:pPr>
      <w:numPr>
        <w:numId w:val="9"/>
      </w:numPr>
      <w:spacing w:before="60" w:after="60"/>
    </w:pPr>
    <w:rPr>
      <w:sz w:val="18"/>
    </w:rPr>
  </w:style>
  <w:style w:type="paragraph" w:styleId="TOCHeading">
    <w:name w:val="TOC Heading"/>
    <w:basedOn w:val="Heading1"/>
    <w:next w:val="Normal"/>
    <w:uiPriority w:val="39"/>
    <w:unhideWhenUsed/>
    <w:qFormat/>
    <w:rsid w:val="00C57A29"/>
    <w:pPr>
      <w:outlineLvl w:val="9"/>
    </w:pPr>
    <w:rPr>
      <w:kern w:val="0"/>
      <w:szCs w:val="32"/>
      <w:lang w:val="en-US"/>
      <w14:ligatures w14:val="none"/>
    </w:rPr>
  </w:style>
  <w:style w:type="paragraph" w:styleId="TOC1">
    <w:name w:val="toc 1"/>
    <w:basedOn w:val="Normal"/>
    <w:next w:val="Normal"/>
    <w:autoRedefine/>
    <w:uiPriority w:val="39"/>
    <w:unhideWhenUsed/>
    <w:rsid w:val="004A0298"/>
    <w:pPr>
      <w:spacing w:after="100"/>
    </w:pPr>
    <w:rPr>
      <w:b/>
    </w:rPr>
  </w:style>
  <w:style w:type="paragraph" w:styleId="TOC2">
    <w:name w:val="toc 2"/>
    <w:basedOn w:val="Normal"/>
    <w:next w:val="Normal"/>
    <w:autoRedefine/>
    <w:uiPriority w:val="39"/>
    <w:unhideWhenUsed/>
    <w:rsid w:val="00AB0D73"/>
    <w:pPr>
      <w:spacing w:after="100"/>
      <w:ind w:left="220"/>
    </w:pPr>
  </w:style>
  <w:style w:type="paragraph" w:styleId="TOC3">
    <w:name w:val="toc 3"/>
    <w:basedOn w:val="Normal"/>
    <w:next w:val="Normal"/>
    <w:autoRedefine/>
    <w:uiPriority w:val="39"/>
    <w:unhideWhenUsed/>
    <w:rsid w:val="000B17BD"/>
    <w:pPr>
      <w:spacing w:after="100"/>
      <w:ind w:left="440"/>
    </w:pPr>
  </w:style>
  <w:style w:type="character" w:styleId="CommentReference">
    <w:name w:val="annotation reference"/>
    <w:basedOn w:val="DefaultParagraphFont"/>
    <w:uiPriority w:val="99"/>
    <w:semiHidden/>
    <w:unhideWhenUsed/>
    <w:rsid w:val="000F5948"/>
    <w:rPr>
      <w:sz w:val="16"/>
      <w:szCs w:val="16"/>
    </w:rPr>
  </w:style>
  <w:style w:type="paragraph" w:styleId="CommentText">
    <w:name w:val="annotation text"/>
    <w:basedOn w:val="Normal"/>
    <w:link w:val="CommentTextChar"/>
    <w:uiPriority w:val="99"/>
    <w:unhideWhenUsed/>
    <w:rsid w:val="000F5948"/>
    <w:pPr>
      <w:spacing w:line="240" w:lineRule="auto"/>
    </w:pPr>
    <w:rPr>
      <w:sz w:val="20"/>
      <w:szCs w:val="20"/>
    </w:rPr>
  </w:style>
  <w:style w:type="character" w:customStyle="1" w:styleId="CommentTextChar">
    <w:name w:val="Comment Text Char"/>
    <w:basedOn w:val="DefaultParagraphFont"/>
    <w:link w:val="CommentText"/>
    <w:uiPriority w:val="99"/>
    <w:rsid w:val="000F5948"/>
    <w:rPr>
      <w:sz w:val="20"/>
      <w:szCs w:val="20"/>
    </w:rPr>
  </w:style>
  <w:style w:type="paragraph" w:styleId="CommentSubject">
    <w:name w:val="annotation subject"/>
    <w:basedOn w:val="CommentText"/>
    <w:next w:val="CommentText"/>
    <w:link w:val="CommentSubjectChar"/>
    <w:uiPriority w:val="99"/>
    <w:semiHidden/>
    <w:unhideWhenUsed/>
    <w:rsid w:val="000F5948"/>
    <w:rPr>
      <w:b/>
      <w:bCs/>
    </w:rPr>
  </w:style>
  <w:style w:type="character" w:customStyle="1" w:styleId="CommentSubjectChar">
    <w:name w:val="Comment Subject Char"/>
    <w:basedOn w:val="CommentTextChar"/>
    <w:link w:val="CommentSubject"/>
    <w:uiPriority w:val="99"/>
    <w:semiHidden/>
    <w:rsid w:val="000F5948"/>
    <w:rPr>
      <w:b/>
      <w:bCs/>
      <w:sz w:val="20"/>
      <w:szCs w:val="20"/>
    </w:rPr>
  </w:style>
  <w:style w:type="paragraph" w:styleId="Caption">
    <w:name w:val="caption"/>
    <w:basedOn w:val="Normal"/>
    <w:next w:val="Normal"/>
    <w:uiPriority w:val="35"/>
    <w:unhideWhenUsed/>
    <w:qFormat/>
    <w:rsid w:val="00710663"/>
    <w:pPr>
      <w:spacing w:line="240" w:lineRule="auto"/>
    </w:pPr>
    <w:rPr>
      <w:iCs/>
      <w:sz w:val="18"/>
    </w:rPr>
  </w:style>
  <w:style w:type="paragraph" w:styleId="Revision">
    <w:name w:val="Revision"/>
    <w:hidden/>
    <w:uiPriority w:val="99"/>
    <w:semiHidden/>
    <w:rsid w:val="00E7112F"/>
    <w:pPr>
      <w:spacing w:after="0" w:line="240" w:lineRule="auto"/>
    </w:pPr>
    <w:rPr>
      <w:rFonts w:ascii="Calibri" w:hAnsi="Calibri" w:cs="Calibri"/>
      <w:color w:val="000000" w:themeColor="text1"/>
      <w:szCs w:val="18"/>
    </w:rPr>
  </w:style>
  <w:style w:type="paragraph" w:customStyle="1" w:styleId="paragraph">
    <w:name w:val="paragraph"/>
    <w:basedOn w:val="Normal"/>
    <w:rsid w:val="008C565F"/>
    <w:pPr>
      <w:spacing w:before="100" w:beforeAutospacing="1" w:after="100" w:afterAutospacing="1" w:line="240" w:lineRule="auto"/>
    </w:pPr>
    <w:rPr>
      <w:rFonts w:ascii="Times New Roman" w:eastAsia="Times New Roman" w:hAnsi="Times New Roman" w:cs="Times New Roman"/>
      <w:color w:val="auto"/>
      <w:kern w:val="0"/>
      <w:sz w:val="24"/>
      <w:szCs w:val="24"/>
      <w:lang w:eastAsia="en-AU"/>
      <w14:ligatures w14:val="none"/>
    </w:rPr>
  </w:style>
  <w:style w:type="character" w:customStyle="1" w:styleId="normaltextrun">
    <w:name w:val="normaltextrun"/>
    <w:basedOn w:val="DefaultParagraphFont"/>
    <w:rsid w:val="008C565F"/>
  </w:style>
  <w:style w:type="character" w:customStyle="1" w:styleId="eop">
    <w:name w:val="eop"/>
    <w:basedOn w:val="DefaultParagraphFont"/>
    <w:rsid w:val="008C565F"/>
  </w:style>
  <w:style w:type="character" w:customStyle="1" w:styleId="ListParagraphChar">
    <w:name w:val="List Paragraph Char"/>
    <w:aliases w:val="Bullet Point Char,Bullet point Char,Bullet points Char,CV text Char,Content descriptions Char,Dot pt Char,F5 List Paragraph Char,L Char,List Paragraph1 Char,List Paragraph11 Char,List Paragraph111 Char,Main Char,Recommendation Char"/>
    <w:basedOn w:val="DefaultParagraphFont"/>
    <w:link w:val="ListParagraph"/>
    <w:uiPriority w:val="34"/>
    <w:qFormat/>
    <w:locked/>
    <w:rsid w:val="00E04320"/>
    <w:rPr>
      <w:rFonts w:ascii="Calibri" w:hAnsi="Calibri" w:cs="Calibri"/>
      <w:color w:val="000000" w:themeColor="text1"/>
      <w:szCs w:val="18"/>
    </w:rPr>
  </w:style>
  <w:style w:type="paragraph" w:styleId="BodyText">
    <w:name w:val="Body Text"/>
    <w:basedOn w:val="Normal"/>
    <w:link w:val="BodyTextChar"/>
    <w:qFormat/>
    <w:rsid w:val="00642B72"/>
    <w:pPr>
      <w:spacing w:before="120" w:after="120" w:line="312" w:lineRule="auto"/>
    </w:pPr>
    <w:rPr>
      <w:rFonts w:asciiTheme="minorHAnsi" w:hAnsiTheme="minorHAnsi" w:cstheme="minorBidi"/>
      <w:color w:val="auto"/>
      <w:kern w:val="0"/>
      <w:sz w:val="20"/>
      <w:szCs w:val="22"/>
      <w14:ligatures w14:val="none"/>
    </w:rPr>
  </w:style>
  <w:style w:type="character" w:customStyle="1" w:styleId="BodyTextChar">
    <w:name w:val="Body Text Char"/>
    <w:basedOn w:val="DefaultParagraphFont"/>
    <w:link w:val="BodyText"/>
    <w:rsid w:val="00642B72"/>
    <w:rPr>
      <w:kern w:val="0"/>
      <w:sz w:val="20"/>
      <w14:ligatures w14:val="none"/>
    </w:rPr>
  </w:style>
  <w:style w:type="paragraph" w:styleId="ListBullet">
    <w:name w:val="List Bullet"/>
    <w:basedOn w:val="Normal"/>
    <w:qFormat/>
    <w:rsid w:val="00642B72"/>
    <w:pPr>
      <w:numPr>
        <w:numId w:val="55"/>
      </w:numPr>
      <w:spacing w:before="100" w:after="60" w:line="312" w:lineRule="auto"/>
      <w:ind w:left="0" w:firstLine="0"/>
    </w:pPr>
    <w:rPr>
      <w:rFonts w:asciiTheme="minorHAnsi" w:hAnsiTheme="minorHAnsi" w:cstheme="minorBidi"/>
      <w:color w:val="auto"/>
      <w:kern w:val="0"/>
      <w:sz w:val="20"/>
      <w:szCs w:val="22"/>
      <w14:ligatures w14:val="none"/>
    </w:rPr>
  </w:style>
  <w:style w:type="paragraph" w:styleId="ListBullet2">
    <w:name w:val="List Bullet 2"/>
    <w:basedOn w:val="Normal"/>
    <w:qFormat/>
    <w:rsid w:val="00642B72"/>
    <w:pPr>
      <w:numPr>
        <w:ilvl w:val="1"/>
        <w:numId w:val="55"/>
      </w:numPr>
      <w:spacing w:before="100" w:after="60" w:line="312" w:lineRule="auto"/>
      <w:ind w:left="0" w:firstLine="0"/>
    </w:pPr>
    <w:rPr>
      <w:rFonts w:asciiTheme="minorHAnsi" w:hAnsiTheme="minorHAnsi" w:cstheme="minorBidi"/>
      <w:color w:val="auto"/>
      <w:kern w:val="0"/>
      <w:sz w:val="20"/>
      <w:szCs w:val="22"/>
      <w14:ligatures w14:val="none"/>
    </w:rPr>
  </w:style>
  <w:style w:type="paragraph" w:styleId="ListBullet3">
    <w:name w:val="List Bullet 3"/>
    <w:basedOn w:val="Normal"/>
    <w:qFormat/>
    <w:rsid w:val="00642B72"/>
    <w:pPr>
      <w:numPr>
        <w:ilvl w:val="2"/>
        <w:numId w:val="55"/>
      </w:numPr>
      <w:spacing w:before="100" w:after="60" w:line="312" w:lineRule="auto"/>
      <w:ind w:left="0" w:firstLine="0"/>
      <w:contextualSpacing/>
    </w:pPr>
    <w:rPr>
      <w:rFonts w:asciiTheme="minorHAnsi" w:hAnsiTheme="minorHAnsi" w:cstheme="minorBidi"/>
      <w:color w:val="auto"/>
      <w:kern w:val="0"/>
      <w:sz w:val="20"/>
      <w:szCs w:val="22"/>
      <w14:ligatures w14:val="none"/>
    </w:rPr>
  </w:style>
  <w:style w:type="character" w:customStyle="1" w:styleId="cf01">
    <w:name w:val="cf01"/>
    <w:basedOn w:val="DefaultParagraphFont"/>
    <w:rsid w:val="00642B72"/>
    <w:rPr>
      <w:rFonts w:ascii="Segoe UI" w:hAnsi="Segoe UI" w:cs="Segoe UI" w:hint="default"/>
      <w:sz w:val="18"/>
      <w:szCs w:val="18"/>
    </w:rPr>
  </w:style>
  <w:style w:type="paragraph" w:styleId="FootnoteText">
    <w:name w:val="footnote text"/>
    <w:basedOn w:val="Normal"/>
    <w:link w:val="FootnoteTextChar"/>
    <w:uiPriority w:val="99"/>
    <w:semiHidden/>
    <w:unhideWhenUsed/>
    <w:rsid w:val="00FC0FB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C0FBA"/>
    <w:rPr>
      <w:rFonts w:ascii="Calibri" w:hAnsi="Calibri" w:cs="Calibri"/>
      <w:color w:val="000000" w:themeColor="text1"/>
      <w:sz w:val="20"/>
      <w:szCs w:val="20"/>
    </w:rPr>
  </w:style>
  <w:style w:type="character" w:styleId="FootnoteReference">
    <w:name w:val="footnote reference"/>
    <w:basedOn w:val="DefaultParagraphFont"/>
    <w:uiPriority w:val="99"/>
    <w:semiHidden/>
    <w:unhideWhenUsed/>
    <w:rsid w:val="00FC0FBA"/>
    <w:rPr>
      <w:vertAlign w:val="superscript"/>
    </w:rPr>
  </w:style>
  <w:style w:type="character" w:styleId="Mention">
    <w:name w:val="Mention"/>
    <w:basedOn w:val="DefaultParagraphFont"/>
    <w:uiPriority w:val="99"/>
    <w:unhideWhenUsed/>
    <w:rsid w:val="00143CC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emo.com.au/learn/legislation-and-regulation" TargetMode="External"/><Relationship Id="rId18" Type="http://schemas.openxmlformats.org/officeDocument/2006/relationships/hyperlink" Target="https://www.aemo.com.au/-/media/files/about_aemo/stakeholder-engagement/stakeholder-engagement-framework-external.pdf?la=en&amp;rev=9f87bae95f00455ba00b579bf74be747&amp;sc_lang=en&amp;hash=B3C004E7F7F92F97D56DEB768E761DF8" TargetMode="External"/><Relationship Id="rId26" Type="http://schemas.openxmlformats.org/officeDocument/2006/relationships/hyperlink" Target="https://www.aemo.com.au/-/media/files/about_aemo/board_and_governance/aemo-group-code-of-conduct.pdf?rev=619d6db10bad4d2a9a88e0830859bdc0&amp;sc_lang=en" TargetMode="External"/><Relationship Id="rId3" Type="http://schemas.openxmlformats.org/officeDocument/2006/relationships/customXml" Target="../customXml/item3.xml"/><Relationship Id="rId21" Type="http://schemas.openxmlformats.org/officeDocument/2006/relationships/hyperlink" Target="https://www.aemo.com.au/about/corporate-governance/governance-processes-and-policies"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aemo.com.au/-/media/files/about_aemo/board_and_governance/aemo-statement-of-role---160922.pdf?rev=7d824ea614604b9fb9896985547569ea&amp;sc_lang=en" TargetMode="External"/><Relationship Id="rId17" Type="http://schemas.openxmlformats.org/officeDocument/2006/relationships/hyperlink" Target="https://www.aemo.com.au/-/media/files/major-publications/isp/2026/consultation-with-jurisdictions-for-the-integrated-system-plan.pdf?la=en" TargetMode="External"/><Relationship Id="rId25" Type="http://schemas.openxmlformats.org/officeDocument/2006/relationships/hyperlink" Target="https://www.aemo.com.au/consultations/industry-forums-and-working-groups/list-of-industry-forums-and-working-groups/financial-consultation-committee"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aemo.com.au/about/corporate-governance/corporate-plan" TargetMode="External"/><Relationship Id="rId20" Type="http://schemas.openxmlformats.org/officeDocument/2006/relationships/hyperlink" Target="https://www.aemo.com.au/-/media/files/about_aemo/board_and_governance/aemo-constitution.pdf?rev=e6d40b0f705e4598be333ceb506ebd8b"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emo.com.au/-/media/files/about_aemo/board_and_governance/aemo-constitution.pdf?rev=e6d40b0f705e4598be333ceb506ebd8b" TargetMode="External"/><Relationship Id="rId24" Type="http://schemas.openxmlformats.org/officeDocument/2006/relationships/hyperlink" Target="https://www.aemo.com.au/about/corporate-governance/annual-reports" TargetMode="External"/><Relationship Id="rId32"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www.energy.gov.au/energy-and-climate-change-ministerial-council/energy-ministers-publications/australian-energy-market-agreement-amended-december-2013" TargetMode="External"/><Relationship Id="rId23" Type="http://schemas.openxmlformats.org/officeDocument/2006/relationships/hyperlink" Target="https://www.aemo.com.au/consultations/current-and-closed-consultations/draft-fy26-budget-and-fees-consultation"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aemo.com.au/consultations/industry-forums-and-working-groups/list-of-industry-forums-and-working-groups/reform-delivery-committee"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emo.com.au/about/what-we-do" TargetMode="External"/><Relationship Id="rId22" Type="http://schemas.openxmlformats.org/officeDocument/2006/relationships/hyperlink" Target="https://asl.org.au/our-role" TargetMode="External"/><Relationship Id="rId27" Type="http://schemas.openxmlformats.org/officeDocument/2006/relationships/hyperlink" Target="https://www.aemo.com.au/-/media/files/about_aemo/board_and_governance/director-interests-protocol.pdf?rev=ba472337685c4760a9136301b42921fb&amp;sc_lang=en"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www.aemo.com.au/-/media/files/about_aemo/corporate-plan/2025/aemo-strategic-corporate-plan-fy26.pdf?rev=3195d79d260c405899d676389e507071&amp;sc_lang=en&amp;hash=B018A7BA27351C6CCB07C15C5C59FB2E" TargetMode="External"/><Relationship Id="rId2" Type="http://schemas.openxmlformats.org/officeDocument/2006/relationships/hyperlink" Target="https://www.aemo.com.au/about/what-we-do" TargetMode="External"/><Relationship Id="rId1" Type="http://schemas.openxmlformats.org/officeDocument/2006/relationships/hyperlink" Target="https://www.aph.gov.au/Parliamentary_Business/Committees/Senate/Energy_Planning_and_Regulation_in_Australia/EnergyPlanning/Submiss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BD850867366C34599B7E4B4A5C7D768" ma:contentTypeVersion="5" ma:contentTypeDescription="Create a new document." ma:contentTypeScope="" ma:versionID="8b47b6140e0f7aafcba7789579a1ad78">
  <xsd:schema xmlns:xsd="http://www.w3.org/2001/XMLSchema" xmlns:xs="http://www.w3.org/2001/XMLSchema" xmlns:p="http://schemas.microsoft.com/office/2006/metadata/properties" xmlns:ns1="http://schemas.microsoft.com/sharepoint/v3" xmlns:ns2="2ed10fa8-6c9d-4c55-854f-6367ab303d8b" targetNamespace="http://schemas.microsoft.com/office/2006/metadata/properties" ma:root="true" ma:fieldsID="5ef4bf4f6137aecf742bbd81157e488c" ns1:_="" ns2:_="">
    <xsd:import namespace="http://schemas.microsoft.com/sharepoint/v3"/>
    <xsd:import namespace="2ed10fa8-6c9d-4c55-854f-6367ab303d8b"/>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d10fa8-6c9d-4c55-854f-6367ab303d8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8B9960-741B-47DB-BAA5-2DC2E3389139}">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1A4C524D-3456-42AA-A693-B6999C29B215}">
  <ds:schemaRefs>
    <ds:schemaRef ds:uri="http://schemas.openxmlformats.org/officeDocument/2006/bibliography"/>
  </ds:schemaRefs>
</ds:datastoreItem>
</file>

<file path=customXml/itemProps3.xml><?xml version="1.0" encoding="utf-8"?>
<ds:datastoreItem xmlns:ds="http://schemas.openxmlformats.org/officeDocument/2006/customXml" ds:itemID="{87665C4B-3351-4C90-A0FE-0BFCF8A1E4C1}">
  <ds:schemaRefs>
    <ds:schemaRef ds:uri="http://schemas.microsoft.com/sharepoint/v3/contenttype/forms"/>
  </ds:schemaRefs>
</ds:datastoreItem>
</file>

<file path=customXml/itemProps4.xml><?xml version="1.0" encoding="utf-8"?>
<ds:datastoreItem xmlns:ds="http://schemas.openxmlformats.org/officeDocument/2006/customXml" ds:itemID="{EDE1BAA6-D01E-4353-A8D9-6387167760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ed10fa8-6c9d-4c55-854f-6367ab303d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e6ba7ff-9897-4e65-9803-3be34fd9cf5a}" enabled="1" method="Privileged" siteId="{8c3c81bc-2b3c-44af-b3f7-6f620b3910ee}" removed="0"/>
  <clbl:label id="{320c999e-3876-4ad0-b401-d241068e9e60}" enabled="0" method="" siteId="{320c999e-3876-4ad0-b401-d241068e9e60}" removed="1"/>
</clbl:labelList>
</file>

<file path=docProps/app.xml><?xml version="1.0" encoding="utf-8"?>
<Properties xmlns="http://schemas.openxmlformats.org/officeDocument/2006/extended-properties" xmlns:vt="http://schemas.openxmlformats.org/officeDocument/2006/docPropsVTypes">
  <Template>Normal.dotm</Template>
  <TotalTime>4</TotalTime>
  <Pages>17</Pages>
  <Words>7381</Words>
  <Characters>43773</Characters>
  <Application>Microsoft Office Word</Application>
  <DocSecurity>0</DocSecurity>
  <Lines>683</Lines>
  <Paragraphs>278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50876</CharactersWithSpaces>
  <SharedDoc>false</SharedDoc>
  <HLinks>
    <vt:vector size="216" baseType="variant">
      <vt:variant>
        <vt:i4>196682</vt:i4>
      </vt:variant>
      <vt:variant>
        <vt:i4>144</vt:i4>
      </vt:variant>
      <vt:variant>
        <vt:i4>0</vt:i4>
      </vt:variant>
      <vt:variant>
        <vt:i4>5</vt:i4>
      </vt:variant>
      <vt:variant>
        <vt:lpwstr>https://www.aemo.com.au/-/media/files/about_aemo/board_and_governance/director-interests-protocol.pdf?rev=ba472337685c4760a9136301b42921fb&amp;sc_lang=en</vt:lpwstr>
      </vt:variant>
      <vt:variant>
        <vt:lpwstr/>
      </vt:variant>
      <vt:variant>
        <vt:i4>2293866</vt:i4>
      </vt:variant>
      <vt:variant>
        <vt:i4>141</vt:i4>
      </vt:variant>
      <vt:variant>
        <vt:i4>0</vt:i4>
      </vt:variant>
      <vt:variant>
        <vt:i4>5</vt:i4>
      </vt:variant>
      <vt:variant>
        <vt:lpwstr>https://www.aemo.com.au/-/media/files/about_aemo/board_and_governance/aemo-group-code-of-conduct.pdf?rev=619d6db10bad4d2a9a88e0830859bdc0&amp;sc_lang=en</vt:lpwstr>
      </vt:variant>
      <vt:variant>
        <vt:lpwstr/>
      </vt:variant>
      <vt:variant>
        <vt:i4>720900</vt:i4>
      </vt:variant>
      <vt:variant>
        <vt:i4>138</vt:i4>
      </vt:variant>
      <vt:variant>
        <vt:i4>0</vt:i4>
      </vt:variant>
      <vt:variant>
        <vt:i4>5</vt:i4>
      </vt:variant>
      <vt:variant>
        <vt:lpwstr>https://www.aemo.com.au/consultations/industry-forums-and-working-groups/list-of-industry-forums-and-working-groups/financial-consultation-committee</vt:lpwstr>
      </vt:variant>
      <vt:variant>
        <vt:lpwstr/>
      </vt:variant>
      <vt:variant>
        <vt:i4>6029343</vt:i4>
      </vt:variant>
      <vt:variant>
        <vt:i4>135</vt:i4>
      </vt:variant>
      <vt:variant>
        <vt:i4>0</vt:i4>
      </vt:variant>
      <vt:variant>
        <vt:i4>5</vt:i4>
      </vt:variant>
      <vt:variant>
        <vt:lpwstr>https://www.aemo.com.au/about/corporate-governance/annual-reports</vt:lpwstr>
      </vt:variant>
      <vt:variant>
        <vt:lpwstr/>
      </vt:variant>
      <vt:variant>
        <vt:i4>7340080</vt:i4>
      </vt:variant>
      <vt:variant>
        <vt:i4>132</vt:i4>
      </vt:variant>
      <vt:variant>
        <vt:i4>0</vt:i4>
      </vt:variant>
      <vt:variant>
        <vt:i4>5</vt:i4>
      </vt:variant>
      <vt:variant>
        <vt:lpwstr>https://www.aemo.com.au/consultations/current-and-closed-consultations/draft-fy26-budget-and-fees-consultation</vt:lpwstr>
      </vt:variant>
      <vt:variant>
        <vt:lpwstr/>
      </vt:variant>
      <vt:variant>
        <vt:i4>6684732</vt:i4>
      </vt:variant>
      <vt:variant>
        <vt:i4>129</vt:i4>
      </vt:variant>
      <vt:variant>
        <vt:i4>0</vt:i4>
      </vt:variant>
      <vt:variant>
        <vt:i4>5</vt:i4>
      </vt:variant>
      <vt:variant>
        <vt:lpwstr>https://asl.org.au/our-role</vt:lpwstr>
      </vt:variant>
      <vt:variant>
        <vt:lpwstr/>
      </vt:variant>
      <vt:variant>
        <vt:i4>5767186</vt:i4>
      </vt:variant>
      <vt:variant>
        <vt:i4>126</vt:i4>
      </vt:variant>
      <vt:variant>
        <vt:i4>0</vt:i4>
      </vt:variant>
      <vt:variant>
        <vt:i4>5</vt:i4>
      </vt:variant>
      <vt:variant>
        <vt:lpwstr>https://www.aemo.com.au/about/corporate-governance/governance-processes-and-policies</vt:lpwstr>
      </vt:variant>
      <vt:variant>
        <vt:lpwstr/>
      </vt:variant>
      <vt:variant>
        <vt:i4>2621515</vt:i4>
      </vt:variant>
      <vt:variant>
        <vt:i4>123</vt:i4>
      </vt:variant>
      <vt:variant>
        <vt:i4>0</vt:i4>
      </vt:variant>
      <vt:variant>
        <vt:i4>5</vt:i4>
      </vt:variant>
      <vt:variant>
        <vt:lpwstr>https://www.aemo.com.au/-/media/files/about_aemo/board_and_governance/aemo-constitution.pdf?rev=e6d40b0f705e4598be333ceb506ebd8b</vt:lpwstr>
      </vt:variant>
      <vt:variant>
        <vt:lpwstr/>
      </vt:variant>
      <vt:variant>
        <vt:i4>1638406</vt:i4>
      </vt:variant>
      <vt:variant>
        <vt:i4>120</vt:i4>
      </vt:variant>
      <vt:variant>
        <vt:i4>0</vt:i4>
      </vt:variant>
      <vt:variant>
        <vt:i4>5</vt:i4>
      </vt:variant>
      <vt:variant>
        <vt:lpwstr>https://www.aemo.com.au/consultations/industry-forums-and-working-groups/list-of-industry-forums-and-working-groups/reform-delivery-committee</vt:lpwstr>
      </vt:variant>
      <vt:variant>
        <vt:lpwstr/>
      </vt:variant>
      <vt:variant>
        <vt:i4>5636184</vt:i4>
      </vt:variant>
      <vt:variant>
        <vt:i4>117</vt:i4>
      </vt:variant>
      <vt:variant>
        <vt:i4>0</vt:i4>
      </vt:variant>
      <vt:variant>
        <vt:i4>5</vt:i4>
      </vt:variant>
      <vt:variant>
        <vt:lpwstr>https://www.aemo.com.au/-/media/files/about_aemo/stakeholder-engagement/stakeholder-engagement-framework-external.pdf?la=en&amp;rev=9f87bae95f00455ba00b579bf74be747&amp;sc_lang=en&amp;hash=B3C004E7F7F92F97D56DEB768E761DF8</vt:lpwstr>
      </vt:variant>
      <vt:variant>
        <vt:lpwstr/>
      </vt:variant>
      <vt:variant>
        <vt:i4>3014768</vt:i4>
      </vt:variant>
      <vt:variant>
        <vt:i4>114</vt:i4>
      </vt:variant>
      <vt:variant>
        <vt:i4>0</vt:i4>
      </vt:variant>
      <vt:variant>
        <vt:i4>5</vt:i4>
      </vt:variant>
      <vt:variant>
        <vt:lpwstr>https://www.aemo.com.au/-/media/files/major-publications/isp/2026/consultation-with-jurisdictions-for-the-integrated-system-plan.pdf?la=en</vt:lpwstr>
      </vt:variant>
      <vt:variant>
        <vt:lpwstr/>
      </vt:variant>
      <vt:variant>
        <vt:i4>1441834</vt:i4>
      </vt:variant>
      <vt:variant>
        <vt:i4>111</vt:i4>
      </vt:variant>
      <vt:variant>
        <vt:i4>0</vt:i4>
      </vt:variant>
      <vt:variant>
        <vt:i4>5</vt:i4>
      </vt:variant>
      <vt:variant>
        <vt:lpwstr/>
      </vt:variant>
      <vt:variant>
        <vt:lpwstr>_Members</vt:lpwstr>
      </vt:variant>
      <vt:variant>
        <vt:i4>655424</vt:i4>
      </vt:variant>
      <vt:variant>
        <vt:i4>108</vt:i4>
      </vt:variant>
      <vt:variant>
        <vt:i4>0</vt:i4>
      </vt:variant>
      <vt:variant>
        <vt:i4>5</vt:i4>
      </vt:variant>
      <vt:variant>
        <vt:lpwstr>https://www.aemo.com.au/about/corporate-governance/corporate-plan</vt:lpwstr>
      </vt:variant>
      <vt:variant>
        <vt:lpwstr/>
      </vt:variant>
      <vt:variant>
        <vt:i4>7929971</vt:i4>
      </vt:variant>
      <vt:variant>
        <vt:i4>105</vt:i4>
      </vt:variant>
      <vt:variant>
        <vt:i4>0</vt:i4>
      </vt:variant>
      <vt:variant>
        <vt:i4>5</vt:i4>
      </vt:variant>
      <vt:variant>
        <vt:lpwstr>https://www.energy.gov.au/energy-and-climate-change-ministerial-council/energy-ministers-publications/australian-energy-market-agreement-amended-december-2013</vt:lpwstr>
      </vt:variant>
      <vt:variant>
        <vt:lpwstr/>
      </vt:variant>
      <vt:variant>
        <vt:i4>1245206</vt:i4>
      </vt:variant>
      <vt:variant>
        <vt:i4>102</vt:i4>
      </vt:variant>
      <vt:variant>
        <vt:i4>0</vt:i4>
      </vt:variant>
      <vt:variant>
        <vt:i4>5</vt:i4>
      </vt:variant>
      <vt:variant>
        <vt:lpwstr>https://www.aemo.com.au/about/what-we-do</vt:lpwstr>
      </vt:variant>
      <vt:variant>
        <vt:lpwstr/>
      </vt:variant>
      <vt:variant>
        <vt:i4>5832780</vt:i4>
      </vt:variant>
      <vt:variant>
        <vt:i4>99</vt:i4>
      </vt:variant>
      <vt:variant>
        <vt:i4>0</vt:i4>
      </vt:variant>
      <vt:variant>
        <vt:i4>5</vt:i4>
      </vt:variant>
      <vt:variant>
        <vt:lpwstr>https://www.aemo.com.au/learn/legislation-and-regulation</vt:lpwstr>
      </vt:variant>
      <vt:variant>
        <vt:lpwstr/>
      </vt:variant>
      <vt:variant>
        <vt:i4>4915288</vt:i4>
      </vt:variant>
      <vt:variant>
        <vt:i4>96</vt:i4>
      </vt:variant>
      <vt:variant>
        <vt:i4>0</vt:i4>
      </vt:variant>
      <vt:variant>
        <vt:i4>5</vt:i4>
      </vt:variant>
      <vt:variant>
        <vt:lpwstr>https://www.aemo.com.au/-/media/files/about_aemo/board_and_governance/aemo-statement-of-role---160922.pdf?rev=7d824ea614604b9fb9896985547569ea&amp;sc_lang=en</vt:lpwstr>
      </vt:variant>
      <vt:variant>
        <vt:lpwstr/>
      </vt:variant>
      <vt:variant>
        <vt:i4>2621515</vt:i4>
      </vt:variant>
      <vt:variant>
        <vt:i4>93</vt:i4>
      </vt:variant>
      <vt:variant>
        <vt:i4>0</vt:i4>
      </vt:variant>
      <vt:variant>
        <vt:i4>5</vt:i4>
      </vt:variant>
      <vt:variant>
        <vt:lpwstr>https://www.aemo.com.au/-/media/files/about_aemo/board_and_governance/aemo-constitution.pdf?rev=e6d40b0f705e4598be333ceb506ebd8b</vt:lpwstr>
      </vt:variant>
      <vt:variant>
        <vt:lpwstr/>
      </vt:variant>
      <vt:variant>
        <vt:i4>1441853</vt:i4>
      </vt:variant>
      <vt:variant>
        <vt:i4>86</vt:i4>
      </vt:variant>
      <vt:variant>
        <vt:i4>0</vt:i4>
      </vt:variant>
      <vt:variant>
        <vt:i4>5</vt:i4>
      </vt:variant>
      <vt:variant>
        <vt:lpwstr/>
      </vt:variant>
      <vt:variant>
        <vt:lpwstr>_Toc221782661</vt:lpwstr>
      </vt:variant>
      <vt:variant>
        <vt:i4>1441853</vt:i4>
      </vt:variant>
      <vt:variant>
        <vt:i4>80</vt:i4>
      </vt:variant>
      <vt:variant>
        <vt:i4>0</vt:i4>
      </vt:variant>
      <vt:variant>
        <vt:i4>5</vt:i4>
      </vt:variant>
      <vt:variant>
        <vt:lpwstr/>
      </vt:variant>
      <vt:variant>
        <vt:lpwstr>_Toc221782660</vt:lpwstr>
      </vt:variant>
      <vt:variant>
        <vt:i4>1376317</vt:i4>
      </vt:variant>
      <vt:variant>
        <vt:i4>74</vt:i4>
      </vt:variant>
      <vt:variant>
        <vt:i4>0</vt:i4>
      </vt:variant>
      <vt:variant>
        <vt:i4>5</vt:i4>
      </vt:variant>
      <vt:variant>
        <vt:lpwstr/>
      </vt:variant>
      <vt:variant>
        <vt:lpwstr>_Toc221782659</vt:lpwstr>
      </vt:variant>
      <vt:variant>
        <vt:i4>1376317</vt:i4>
      </vt:variant>
      <vt:variant>
        <vt:i4>68</vt:i4>
      </vt:variant>
      <vt:variant>
        <vt:i4>0</vt:i4>
      </vt:variant>
      <vt:variant>
        <vt:i4>5</vt:i4>
      </vt:variant>
      <vt:variant>
        <vt:lpwstr/>
      </vt:variant>
      <vt:variant>
        <vt:lpwstr>_Toc221782658</vt:lpwstr>
      </vt:variant>
      <vt:variant>
        <vt:i4>1376317</vt:i4>
      </vt:variant>
      <vt:variant>
        <vt:i4>62</vt:i4>
      </vt:variant>
      <vt:variant>
        <vt:i4>0</vt:i4>
      </vt:variant>
      <vt:variant>
        <vt:i4>5</vt:i4>
      </vt:variant>
      <vt:variant>
        <vt:lpwstr/>
      </vt:variant>
      <vt:variant>
        <vt:lpwstr>_Toc221782657</vt:lpwstr>
      </vt:variant>
      <vt:variant>
        <vt:i4>1376317</vt:i4>
      </vt:variant>
      <vt:variant>
        <vt:i4>56</vt:i4>
      </vt:variant>
      <vt:variant>
        <vt:i4>0</vt:i4>
      </vt:variant>
      <vt:variant>
        <vt:i4>5</vt:i4>
      </vt:variant>
      <vt:variant>
        <vt:lpwstr/>
      </vt:variant>
      <vt:variant>
        <vt:lpwstr>_Toc221782656</vt:lpwstr>
      </vt:variant>
      <vt:variant>
        <vt:i4>1376317</vt:i4>
      </vt:variant>
      <vt:variant>
        <vt:i4>50</vt:i4>
      </vt:variant>
      <vt:variant>
        <vt:i4>0</vt:i4>
      </vt:variant>
      <vt:variant>
        <vt:i4>5</vt:i4>
      </vt:variant>
      <vt:variant>
        <vt:lpwstr/>
      </vt:variant>
      <vt:variant>
        <vt:lpwstr>_Toc221782655</vt:lpwstr>
      </vt:variant>
      <vt:variant>
        <vt:i4>1376317</vt:i4>
      </vt:variant>
      <vt:variant>
        <vt:i4>44</vt:i4>
      </vt:variant>
      <vt:variant>
        <vt:i4>0</vt:i4>
      </vt:variant>
      <vt:variant>
        <vt:i4>5</vt:i4>
      </vt:variant>
      <vt:variant>
        <vt:lpwstr/>
      </vt:variant>
      <vt:variant>
        <vt:lpwstr>_Toc221782654</vt:lpwstr>
      </vt:variant>
      <vt:variant>
        <vt:i4>1376317</vt:i4>
      </vt:variant>
      <vt:variant>
        <vt:i4>38</vt:i4>
      </vt:variant>
      <vt:variant>
        <vt:i4>0</vt:i4>
      </vt:variant>
      <vt:variant>
        <vt:i4>5</vt:i4>
      </vt:variant>
      <vt:variant>
        <vt:lpwstr/>
      </vt:variant>
      <vt:variant>
        <vt:lpwstr>_Toc221782653</vt:lpwstr>
      </vt:variant>
      <vt:variant>
        <vt:i4>1376317</vt:i4>
      </vt:variant>
      <vt:variant>
        <vt:i4>32</vt:i4>
      </vt:variant>
      <vt:variant>
        <vt:i4>0</vt:i4>
      </vt:variant>
      <vt:variant>
        <vt:i4>5</vt:i4>
      </vt:variant>
      <vt:variant>
        <vt:lpwstr/>
      </vt:variant>
      <vt:variant>
        <vt:lpwstr>_Toc221782652</vt:lpwstr>
      </vt:variant>
      <vt:variant>
        <vt:i4>1376317</vt:i4>
      </vt:variant>
      <vt:variant>
        <vt:i4>26</vt:i4>
      </vt:variant>
      <vt:variant>
        <vt:i4>0</vt:i4>
      </vt:variant>
      <vt:variant>
        <vt:i4>5</vt:i4>
      </vt:variant>
      <vt:variant>
        <vt:lpwstr/>
      </vt:variant>
      <vt:variant>
        <vt:lpwstr>_Toc221782651</vt:lpwstr>
      </vt:variant>
      <vt:variant>
        <vt:i4>1376317</vt:i4>
      </vt:variant>
      <vt:variant>
        <vt:i4>20</vt:i4>
      </vt:variant>
      <vt:variant>
        <vt:i4>0</vt:i4>
      </vt:variant>
      <vt:variant>
        <vt:i4>5</vt:i4>
      </vt:variant>
      <vt:variant>
        <vt:lpwstr/>
      </vt:variant>
      <vt:variant>
        <vt:lpwstr>_Toc221782650</vt:lpwstr>
      </vt:variant>
      <vt:variant>
        <vt:i4>1310781</vt:i4>
      </vt:variant>
      <vt:variant>
        <vt:i4>14</vt:i4>
      </vt:variant>
      <vt:variant>
        <vt:i4>0</vt:i4>
      </vt:variant>
      <vt:variant>
        <vt:i4>5</vt:i4>
      </vt:variant>
      <vt:variant>
        <vt:lpwstr/>
      </vt:variant>
      <vt:variant>
        <vt:lpwstr>_Toc221782649</vt:lpwstr>
      </vt:variant>
      <vt:variant>
        <vt:i4>1310781</vt:i4>
      </vt:variant>
      <vt:variant>
        <vt:i4>8</vt:i4>
      </vt:variant>
      <vt:variant>
        <vt:i4>0</vt:i4>
      </vt:variant>
      <vt:variant>
        <vt:i4>5</vt:i4>
      </vt:variant>
      <vt:variant>
        <vt:lpwstr/>
      </vt:variant>
      <vt:variant>
        <vt:lpwstr>_Toc221782648</vt:lpwstr>
      </vt:variant>
      <vt:variant>
        <vt:i4>1310781</vt:i4>
      </vt:variant>
      <vt:variant>
        <vt:i4>2</vt:i4>
      </vt:variant>
      <vt:variant>
        <vt:i4>0</vt:i4>
      </vt:variant>
      <vt:variant>
        <vt:i4>5</vt:i4>
      </vt:variant>
      <vt:variant>
        <vt:lpwstr/>
      </vt:variant>
      <vt:variant>
        <vt:lpwstr>_Toc221782647</vt:lpwstr>
      </vt:variant>
      <vt:variant>
        <vt:i4>4980762</vt:i4>
      </vt:variant>
      <vt:variant>
        <vt:i4>6</vt:i4>
      </vt:variant>
      <vt:variant>
        <vt:i4>0</vt:i4>
      </vt:variant>
      <vt:variant>
        <vt:i4>5</vt:i4>
      </vt:variant>
      <vt:variant>
        <vt:lpwstr>https://www.aemo.com.au/-/media/files/about_aemo/corporate-plan/2025/aemo-strategic-corporate-plan-fy26.pdf?rev=3195d79d260c405899d676389e507071&amp;sc_lang=en&amp;hash=B018A7BA27351C6CCB07C15C5C59FB2E</vt:lpwstr>
      </vt:variant>
      <vt:variant>
        <vt:lpwstr/>
      </vt:variant>
      <vt:variant>
        <vt:i4>1245206</vt:i4>
      </vt:variant>
      <vt:variant>
        <vt:i4>3</vt:i4>
      </vt:variant>
      <vt:variant>
        <vt:i4>0</vt:i4>
      </vt:variant>
      <vt:variant>
        <vt:i4>5</vt:i4>
      </vt:variant>
      <vt:variant>
        <vt:lpwstr>https://www.aemo.com.au/about/what-we-do</vt:lpwstr>
      </vt:variant>
      <vt:variant>
        <vt:lpwstr/>
      </vt:variant>
      <vt:variant>
        <vt:i4>5570638</vt:i4>
      </vt:variant>
      <vt:variant>
        <vt:i4>0</vt:i4>
      </vt:variant>
      <vt:variant>
        <vt:i4>0</vt:i4>
      </vt:variant>
      <vt:variant>
        <vt:i4>5</vt:i4>
      </vt:variant>
      <vt:variant>
        <vt:lpwstr>https://www.aph.gov.au/Parliamentary_Business/Committees/Senate/Energy_Planning_and_Regulation_in_Australia/EnergyPlanning/Submissions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Department of Climate Change, Energy, the Environment and Water</dc:creator>
  <cp:keywords/>
  <dc:description/>
  <cp:lastModifiedBy>Rhiannon KEYTE</cp:lastModifiedBy>
  <cp:revision>7</cp:revision>
  <cp:lastPrinted>2026-02-13T05:33:00Z</cp:lastPrinted>
  <dcterms:created xsi:type="dcterms:W3CDTF">2026-02-12T06:21:00Z</dcterms:created>
  <dcterms:modified xsi:type="dcterms:W3CDTF">2026-02-13T05:43:00Z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0x010100CBD850867366C34599B7E4B4A5C7D768</vt:lpwstr>
  </property>
  <property fmtid="{D5CDD505-2E9C-101B-9397-08002B2CF9AE}" pid="3" name="TaxKeyword">
    <vt:lpwstr/>
  </property>
  <property fmtid="{D5CDD505-2E9C-101B-9397-08002B2CF9AE}" pid="4" name="AEMO Collaboration Document Type">
    <vt:lpwstr/>
  </property>
  <property fmtid="{D5CDD505-2E9C-101B-9397-08002B2CF9AE}" pid="5" name="AEMO_x0020_Collaboration_x0020_Document_x0020_Type">
    <vt:lpwstr/>
  </property>
  <property fmtid="{D5CDD505-2E9C-101B-9397-08002B2CF9AE}" pid="6" name="ClassificationContentMarkingHeaderShapeIds">
    <vt:lpwstr>5190394,3f032e06,437308b4</vt:lpwstr>
  </property>
  <property fmtid="{D5CDD505-2E9C-101B-9397-08002B2CF9AE}" pid="7" name="ClassificationContentMarkingHeaderFontProps">
    <vt:lpwstr>#ff0000,12,Aptos</vt:lpwstr>
  </property>
  <property fmtid="{D5CDD505-2E9C-101B-9397-08002B2CF9AE}" pid="8" name="ClassificationContentMarkingHeaderText">
    <vt:lpwstr>OFFICIAL</vt:lpwstr>
  </property>
  <property fmtid="{D5CDD505-2E9C-101B-9397-08002B2CF9AE}" pid="9" name="ClassificationContentMarkingFooterShapeIds">
    <vt:lpwstr>76da575d,6f8a28c4,5a619321</vt:lpwstr>
  </property>
  <property fmtid="{D5CDD505-2E9C-101B-9397-08002B2CF9AE}" pid="10" name="ClassificationContentMarkingFooterFontProps">
    <vt:lpwstr>#ff0000,12,Aptos</vt:lpwstr>
  </property>
  <property fmtid="{D5CDD505-2E9C-101B-9397-08002B2CF9AE}" pid="11" name="ClassificationContentMarkingFooterText">
    <vt:lpwstr>OFFICIAL</vt:lpwstr>
  </property>
</Properties>
</file>