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86963288"/>
        <w:docPartObj>
          <w:docPartGallery w:val="Cover Pages"/>
          <w:docPartUnique/>
        </w:docPartObj>
      </w:sdtPr>
      <w:sdtContent>
        <w:p w14:paraId="3D0D7285" w14:textId="518AE772" w:rsidR="00BF3199" w:rsidRPr="00CA30DC" w:rsidRDefault="00BF3199">
          <w:pPr>
            <w:rPr>
              <w:color w:val="4000A6"/>
            </w:rPr>
          </w:pPr>
        </w:p>
        <w:p w14:paraId="09DF46B3" w14:textId="5657D8D5" w:rsidR="00E85A10" w:rsidRDefault="00E85A10" w:rsidP="00823E26"/>
        <w:p w14:paraId="260E598A" w14:textId="77777777" w:rsidR="00823E26" w:rsidRDefault="00823E26" w:rsidP="00823E26"/>
        <w:p w14:paraId="4D387299" w14:textId="77777777" w:rsidR="00823E26" w:rsidRDefault="00823E26" w:rsidP="00823E26"/>
        <w:p w14:paraId="23BFBB49" w14:textId="77777777" w:rsidR="00823E26" w:rsidRDefault="00823E26" w:rsidP="00823E26"/>
        <w:p w14:paraId="1B90AFE9" w14:textId="77777777" w:rsidR="00823E26" w:rsidRDefault="00823E26" w:rsidP="00823E26"/>
        <w:p w14:paraId="15FFA885" w14:textId="77777777" w:rsidR="00823E26" w:rsidRDefault="00823E26" w:rsidP="00823E26"/>
        <w:p w14:paraId="2BEAD432" w14:textId="77777777" w:rsidR="00823E26" w:rsidRDefault="00823E26" w:rsidP="00823E26"/>
        <w:p w14:paraId="227A23F9" w14:textId="7A207334" w:rsidR="00823E26" w:rsidRPr="0022679C" w:rsidRDefault="00823E26" w:rsidP="0022679C">
          <w:pPr>
            <w:pStyle w:val="Title"/>
            <w:jc w:val="center"/>
            <w:rPr>
              <w:b/>
              <w:bCs/>
            </w:rPr>
            <w:sectPr w:rsidR="00823E26" w:rsidRPr="0022679C" w:rsidSect="00BA6797">
              <w:headerReference w:type="even" r:id="rId11"/>
              <w:footerReference w:type="even" r:id="rId12"/>
              <w:footerReference w:type="default" r:id="rId13"/>
              <w:headerReference w:type="first" r:id="rId14"/>
              <w:footerReference w:type="first" r:id="rId15"/>
              <w:pgSz w:w="11906" w:h="16838"/>
              <w:pgMar w:top="1440" w:right="1440" w:bottom="1440" w:left="1440" w:header="708" w:footer="708" w:gutter="0"/>
              <w:pgNumType w:fmt="lowerRoman" w:start="1"/>
              <w:cols w:space="708"/>
              <w:titlePg/>
              <w:docGrid w:linePitch="360"/>
            </w:sectPr>
          </w:pPr>
          <w:r w:rsidRPr="0022679C">
            <w:rPr>
              <w:b/>
              <w:bCs/>
            </w:rPr>
            <w:t>Application for assessment of the</w:t>
          </w:r>
          <w:r w:rsidR="00395941" w:rsidRPr="0022679C">
            <w:rPr>
              <w:b/>
              <w:bCs/>
            </w:rPr>
            <w:t xml:space="preserve"> Northern Territory</w:t>
          </w:r>
          <w:r w:rsidRPr="0022679C">
            <w:rPr>
              <w:b/>
              <w:bCs/>
            </w:rPr>
            <w:t xml:space="preserve"> </w:t>
          </w:r>
          <w:r w:rsidR="00395941" w:rsidRPr="0022679C">
            <w:rPr>
              <w:b/>
              <w:bCs/>
            </w:rPr>
            <w:t>Coastal Line Fishery</w:t>
          </w:r>
          <w:r w:rsidRPr="0022679C">
            <w:rPr>
              <w:b/>
              <w:bCs/>
            </w:rPr>
            <w:t xml:space="preserve"> for approval under the </w:t>
          </w:r>
          <w:r w:rsidRPr="0022679C">
            <w:rPr>
              <w:b/>
              <w:bCs/>
              <w:i/>
              <w:iCs/>
            </w:rPr>
            <w:t>Environment Protection and Biodiversity Conservation Act 1999</w:t>
          </w:r>
        </w:p>
        <w:sdt>
          <w:sdtPr>
            <w:rPr>
              <w:rFonts w:asciiTheme="minorHAnsi" w:eastAsiaTheme="minorEastAsia" w:hAnsiTheme="minorHAnsi" w:cstheme="minorBidi"/>
              <w:b w:val="0"/>
              <w:color w:val="auto"/>
              <w:sz w:val="22"/>
              <w:szCs w:val="22"/>
              <w:lang w:val="en-AU"/>
            </w:rPr>
            <w:id w:val="-1265219993"/>
            <w:docPartObj>
              <w:docPartGallery w:val="Table of Contents"/>
              <w:docPartUnique/>
            </w:docPartObj>
          </w:sdtPr>
          <w:sdtEndPr>
            <w:rPr>
              <w:sz w:val="2"/>
              <w:szCs w:val="2"/>
            </w:rPr>
          </w:sdtEndPr>
          <w:sdtContent>
            <w:p w14:paraId="537AC36A" w14:textId="77777777" w:rsidR="0022679C" w:rsidRPr="0022679C" w:rsidRDefault="0022679C" w:rsidP="0022679C">
              <w:pPr>
                <w:pStyle w:val="TOCHeading"/>
                <w:spacing w:before="0"/>
                <w:rPr>
                  <w:rFonts w:asciiTheme="minorHAnsi" w:eastAsiaTheme="minorHAnsi" w:hAnsiTheme="minorHAnsi" w:cstheme="minorBidi"/>
                  <w:b w:val="0"/>
                  <w:color w:val="auto"/>
                  <w:sz w:val="22"/>
                  <w:szCs w:val="22"/>
                  <w:lang w:val="en-AU"/>
                </w:rPr>
              </w:pPr>
              <w:r>
                <w:t>Contents</w:t>
              </w:r>
            </w:p>
            <w:p w14:paraId="4F94CCDD" w14:textId="0D129566" w:rsidR="00395843" w:rsidRDefault="0022679C">
              <w:pPr>
                <w:pStyle w:val="TOC1"/>
                <w:rPr>
                  <w:rFonts w:eastAsiaTheme="minorEastAsia" w:cstheme="minorBidi"/>
                  <w:b w:val="0"/>
                  <w:bCs w:val="0"/>
                  <w:caps w:val="0"/>
                  <w:noProof/>
                  <w:kern w:val="2"/>
                  <w:sz w:val="24"/>
                  <w:lang w:eastAsia="en-AU"/>
                  <w14:ligatures w14:val="standardContextual"/>
                </w:rPr>
              </w:pPr>
              <w:r>
                <w:rPr>
                  <w:i/>
                  <w:iCs/>
                  <w:sz w:val="24"/>
                  <w:szCs w:val="28"/>
                </w:rPr>
                <w:fldChar w:fldCharType="begin"/>
              </w:r>
              <w:r>
                <w:rPr>
                  <w:i/>
                  <w:iCs/>
                  <w:sz w:val="24"/>
                  <w:szCs w:val="28"/>
                </w:rPr>
                <w:instrText xml:space="preserve"> TOC \o "1-3" \h \z \u </w:instrText>
              </w:r>
              <w:r>
                <w:rPr>
                  <w:i/>
                  <w:iCs/>
                  <w:sz w:val="24"/>
                  <w:szCs w:val="28"/>
                </w:rPr>
                <w:fldChar w:fldCharType="separate"/>
              </w:r>
              <w:hyperlink w:anchor="_Toc219218713" w:history="1">
                <w:r w:rsidR="00395843" w:rsidRPr="00A758CD">
                  <w:rPr>
                    <w:rStyle w:val="Hyperlink"/>
                    <w:noProof/>
                  </w:rPr>
                  <w:t>Introduction</w:t>
                </w:r>
                <w:r w:rsidR="00395843">
                  <w:rPr>
                    <w:noProof/>
                    <w:webHidden/>
                  </w:rPr>
                  <w:tab/>
                </w:r>
                <w:r w:rsidR="00395843">
                  <w:rPr>
                    <w:noProof/>
                    <w:webHidden/>
                  </w:rPr>
                  <w:fldChar w:fldCharType="begin"/>
                </w:r>
                <w:r w:rsidR="00395843">
                  <w:rPr>
                    <w:noProof/>
                    <w:webHidden/>
                  </w:rPr>
                  <w:instrText xml:space="preserve"> PAGEREF _Toc219218713 \h </w:instrText>
                </w:r>
                <w:r w:rsidR="00395843">
                  <w:rPr>
                    <w:noProof/>
                    <w:webHidden/>
                  </w:rPr>
                </w:r>
                <w:r w:rsidR="00395843">
                  <w:rPr>
                    <w:noProof/>
                    <w:webHidden/>
                  </w:rPr>
                  <w:fldChar w:fldCharType="separate"/>
                </w:r>
                <w:r w:rsidR="00927F06">
                  <w:rPr>
                    <w:noProof/>
                    <w:webHidden/>
                  </w:rPr>
                  <w:t>3</w:t>
                </w:r>
                <w:r w:rsidR="00395843">
                  <w:rPr>
                    <w:noProof/>
                    <w:webHidden/>
                  </w:rPr>
                  <w:fldChar w:fldCharType="end"/>
                </w:r>
              </w:hyperlink>
            </w:p>
            <w:p w14:paraId="1A84158D" w14:textId="7C8CDE7D"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14" w:history="1">
                <w:r w:rsidRPr="00A758CD">
                  <w:rPr>
                    <w:rStyle w:val="Hyperlink"/>
                    <w:noProof/>
                  </w:rPr>
                  <w:t>The Coastal Line Fishery</w:t>
                </w:r>
                <w:r>
                  <w:rPr>
                    <w:noProof/>
                    <w:webHidden/>
                  </w:rPr>
                  <w:tab/>
                </w:r>
                <w:r>
                  <w:rPr>
                    <w:noProof/>
                    <w:webHidden/>
                  </w:rPr>
                  <w:fldChar w:fldCharType="begin"/>
                </w:r>
                <w:r>
                  <w:rPr>
                    <w:noProof/>
                    <w:webHidden/>
                  </w:rPr>
                  <w:instrText xml:space="preserve"> PAGEREF _Toc219218714 \h </w:instrText>
                </w:r>
                <w:r>
                  <w:rPr>
                    <w:noProof/>
                    <w:webHidden/>
                  </w:rPr>
                </w:r>
                <w:r>
                  <w:rPr>
                    <w:noProof/>
                    <w:webHidden/>
                  </w:rPr>
                  <w:fldChar w:fldCharType="separate"/>
                </w:r>
                <w:r w:rsidR="00927F06">
                  <w:rPr>
                    <w:noProof/>
                    <w:webHidden/>
                  </w:rPr>
                  <w:t>3</w:t>
                </w:r>
                <w:r>
                  <w:rPr>
                    <w:noProof/>
                    <w:webHidden/>
                  </w:rPr>
                  <w:fldChar w:fldCharType="end"/>
                </w:r>
              </w:hyperlink>
            </w:p>
            <w:p w14:paraId="583B7ED7" w14:textId="17B9D81D"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15" w:history="1">
                <w:r w:rsidRPr="00A758CD">
                  <w:rPr>
                    <w:rStyle w:val="Hyperlink"/>
                    <w:noProof/>
                  </w:rPr>
                  <w:t>Description of the fishery</w:t>
                </w:r>
                <w:r>
                  <w:rPr>
                    <w:noProof/>
                    <w:webHidden/>
                  </w:rPr>
                  <w:tab/>
                </w:r>
                <w:r>
                  <w:rPr>
                    <w:noProof/>
                    <w:webHidden/>
                  </w:rPr>
                  <w:fldChar w:fldCharType="begin"/>
                </w:r>
                <w:r>
                  <w:rPr>
                    <w:noProof/>
                    <w:webHidden/>
                  </w:rPr>
                  <w:instrText xml:space="preserve"> PAGEREF _Toc219218715 \h </w:instrText>
                </w:r>
                <w:r>
                  <w:rPr>
                    <w:noProof/>
                    <w:webHidden/>
                  </w:rPr>
                </w:r>
                <w:r>
                  <w:rPr>
                    <w:noProof/>
                    <w:webHidden/>
                  </w:rPr>
                  <w:fldChar w:fldCharType="separate"/>
                </w:r>
                <w:r w:rsidR="00927F06">
                  <w:rPr>
                    <w:noProof/>
                    <w:webHidden/>
                  </w:rPr>
                  <w:t>3</w:t>
                </w:r>
                <w:r>
                  <w:rPr>
                    <w:noProof/>
                    <w:webHidden/>
                  </w:rPr>
                  <w:fldChar w:fldCharType="end"/>
                </w:r>
              </w:hyperlink>
            </w:p>
            <w:p w14:paraId="7D7DD5EB" w14:textId="760191E8"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16" w:history="1">
                <w:r w:rsidRPr="00A758CD">
                  <w:rPr>
                    <w:rStyle w:val="Hyperlink"/>
                    <w:noProof/>
                  </w:rPr>
                  <w:t>Fishing methods and gear</w:t>
                </w:r>
                <w:r>
                  <w:rPr>
                    <w:noProof/>
                    <w:webHidden/>
                  </w:rPr>
                  <w:tab/>
                </w:r>
                <w:r>
                  <w:rPr>
                    <w:noProof/>
                    <w:webHidden/>
                  </w:rPr>
                  <w:fldChar w:fldCharType="begin"/>
                </w:r>
                <w:r>
                  <w:rPr>
                    <w:noProof/>
                    <w:webHidden/>
                  </w:rPr>
                  <w:instrText xml:space="preserve"> PAGEREF _Toc219218716 \h </w:instrText>
                </w:r>
                <w:r>
                  <w:rPr>
                    <w:noProof/>
                    <w:webHidden/>
                  </w:rPr>
                </w:r>
                <w:r>
                  <w:rPr>
                    <w:noProof/>
                    <w:webHidden/>
                  </w:rPr>
                  <w:fldChar w:fldCharType="separate"/>
                </w:r>
                <w:r w:rsidR="00927F06">
                  <w:rPr>
                    <w:noProof/>
                    <w:webHidden/>
                  </w:rPr>
                  <w:t>4</w:t>
                </w:r>
                <w:r>
                  <w:rPr>
                    <w:noProof/>
                    <w:webHidden/>
                  </w:rPr>
                  <w:fldChar w:fldCharType="end"/>
                </w:r>
              </w:hyperlink>
            </w:p>
            <w:p w14:paraId="5F849413" w14:textId="0CCBC28F"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17" w:history="1">
                <w:r w:rsidRPr="00A758CD">
                  <w:rPr>
                    <w:rStyle w:val="Hyperlink"/>
                    <w:noProof/>
                  </w:rPr>
                  <w:t>Target and byproduct species</w:t>
                </w:r>
                <w:r>
                  <w:rPr>
                    <w:noProof/>
                    <w:webHidden/>
                  </w:rPr>
                  <w:tab/>
                </w:r>
                <w:r>
                  <w:rPr>
                    <w:noProof/>
                    <w:webHidden/>
                  </w:rPr>
                  <w:fldChar w:fldCharType="begin"/>
                </w:r>
                <w:r>
                  <w:rPr>
                    <w:noProof/>
                    <w:webHidden/>
                  </w:rPr>
                  <w:instrText xml:space="preserve"> PAGEREF _Toc219218717 \h </w:instrText>
                </w:r>
                <w:r>
                  <w:rPr>
                    <w:noProof/>
                    <w:webHidden/>
                  </w:rPr>
                </w:r>
                <w:r>
                  <w:rPr>
                    <w:noProof/>
                    <w:webHidden/>
                  </w:rPr>
                  <w:fldChar w:fldCharType="separate"/>
                </w:r>
                <w:r w:rsidR="00927F06">
                  <w:rPr>
                    <w:noProof/>
                    <w:webHidden/>
                  </w:rPr>
                  <w:t>4</w:t>
                </w:r>
                <w:r>
                  <w:rPr>
                    <w:noProof/>
                    <w:webHidden/>
                  </w:rPr>
                  <w:fldChar w:fldCharType="end"/>
                </w:r>
              </w:hyperlink>
            </w:p>
            <w:p w14:paraId="7C3198E8" w14:textId="405F0D9B"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18" w:history="1">
                <w:r w:rsidRPr="00A758CD">
                  <w:rPr>
                    <w:rStyle w:val="Hyperlink"/>
                    <w:noProof/>
                  </w:rPr>
                  <w:t>Value of the fishery</w:t>
                </w:r>
                <w:r>
                  <w:rPr>
                    <w:noProof/>
                    <w:webHidden/>
                  </w:rPr>
                  <w:tab/>
                </w:r>
                <w:r>
                  <w:rPr>
                    <w:noProof/>
                    <w:webHidden/>
                  </w:rPr>
                  <w:fldChar w:fldCharType="begin"/>
                </w:r>
                <w:r>
                  <w:rPr>
                    <w:noProof/>
                    <w:webHidden/>
                  </w:rPr>
                  <w:instrText xml:space="preserve"> PAGEREF _Toc219218718 \h </w:instrText>
                </w:r>
                <w:r>
                  <w:rPr>
                    <w:noProof/>
                    <w:webHidden/>
                  </w:rPr>
                </w:r>
                <w:r>
                  <w:rPr>
                    <w:noProof/>
                    <w:webHidden/>
                  </w:rPr>
                  <w:fldChar w:fldCharType="separate"/>
                </w:r>
                <w:r w:rsidR="00927F06">
                  <w:rPr>
                    <w:noProof/>
                    <w:webHidden/>
                  </w:rPr>
                  <w:t>4</w:t>
                </w:r>
                <w:r>
                  <w:rPr>
                    <w:noProof/>
                    <w:webHidden/>
                  </w:rPr>
                  <w:fldChar w:fldCharType="end"/>
                </w:r>
              </w:hyperlink>
            </w:p>
            <w:p w14:paraId="15C3EDBA" w14:textId="3B2F4A30"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19" w:history="1">
                <w:r w:rsidRPr="00A758CD">
                  <w:rPr>
                    <w:rStyle w:val="Hyperlink"/>
                    <w:noProof/>
                  </w:rPr>
                  <w:t>Management regime</w:t>
                </w:r>
                <w:r>
                  <w:rPr>
                    <w:noProof/>
                    <w:webHidden/>
                  </w:rPr>
                  <w:tab/>
                </w:r>
                <w:r>
                  <w:rPr>
                    <w:noProof/>
                    <w:webHidden/>
                  </w:rPr>
                  <w:fldChar w:fldCharType="begin"/>
                </w:r>
                <w:r>
                  <w:rPr>
                    <w:noProof/>
                    <w:webHidden/>
                  </w:rPr>
                  <w:instrText xml:space="preserve"> PAGEREF _Toc219218719 \h </w:instrText>
                </w:r>
                <w:r>
                  <w:rPr>
                    <w:noProof/>
                    <w:webHidden/>
                  </w:rPr>
                </w:r>
                <w:r>
                  <w:rPr>
                    <w:noProof/>
                    <w:webHidden/>
                  </w:rPr>
                  <w:fldChar w:fldCharType="separate"/>
                </w:r>
                <w:r w:rsidR="00927F06">
                  <w:rPr>
                    <w:noProof/>
                    <w:webHidden/>
                  </w:rPr>
                  <w:t>5</w:t>
                </w:r>
                <w:r>
                  <w:rPr>
                    <w:noProof/>
                    <w:webHidden/>
                  </w:rPr>
                  <w:fldChar w:fldCharType="end"/>
                </w:r>
              </w:hyperlink>
            </w:p>
            <w:p w14:paraId="1883AC59" w14:textId="7F2CB7D8"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20" w:history="1">
                <w:r w:rsidRPr="00A758CD">
                  <w:rPr>
                    <w:rStyle w:val="Hyperlink"/>
                    <w:noProof/>
                  </w:rPr>
                  <w:t>Description of the management regime</w:t>
                </w:r>
                <w:r>
                  <w:rPr>
                    <w:noProof/>
                    <w:webHidden/>
                  </w:rPr>
                  <w:tab/>
                </w:r>
                <w:r>
                  <w:rPr>
                    <w:noProof/>
                    <w:webHidden/>
                  </w:rPr>
                  <w:fldChar w:fldCharType="begin"/>
                </w:r>
                <w:r>
                  <w:rPr>
                    <w:noProof/>
                    <w:webHidden/>
                  </w:rPr>
                  <w:instrText xml:space="preserve"> PAGEREF _Toc219218720 \h </w:instrText>
                </w:r>
                <w:r>
                  <w:rPr>
                    <w:noProof/>
                    <w:webHidden/>
                  </w:rPr>
                </w:r>
                <w:r>
                  <w:rPr>
                    <w:noProof/>
                    <w:webHidden/>
                  </w:rPr>
                  <w:fldChar w:fldCharType="separate"/>
                </w:r>
                <w:r w:rsidR="00927F06">
                  <w:rPr>
                    <w:noProof/>
                    <w:webHidden/>
                  </w:rPr>
                  <w:t>5</w:t>
                </w:r>
                <w:r>
                  <w:rPr>
                    <w:noProof/>
                    <w:webHidden/>
                  </w:rPr>
                  <w:fldChar w:fldCharType="end"/>
                </w:r>
              </w:hyperlink>
            </w:p>
            <w:p w14:paraId="0E779984" w14:textId="1EE3152E"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21" w:history="1">
                <w:r w:rsidRPr="00A758CD">
                  <w:rPr>
                    <w:rStyle w:val="Hyperlink"/>
                    <w:noProof/>
                    <w:lang w:eastAsia="en-AU"/>
                  </w:rPr>
                  <w:t>Consultation processes</w:t>
                </w:r>
                <w:r>
                  <w:rPr>
                    <w:noProof/>
                    <w:webHidden/>
                  </w:rPr>
                  <w:tab/>
                </w:r>
                <w:r>
                  <w:rPr>
                    <w:noProof/>
                    <w:webHidden/>
                  </w:rPr>
                  <w:fldChar w:fldCharType="begin"/>
                </w:r>
                <w:r>
                  <w:rPr>
                    <w:noProof/>
                    <w:webHidden/>
                  </w:rPr>
                  <w:instrText xml:space="preserve"> PAGEREF _Toc219218721 \h </w:instrText>
                </w:r>
                <w:r>
                  <w:rPr>
                    <w:noProof/>
                    <w:webHidden/>
                  </w:rPr>
                </w:r>
                <w:r>
                  <w:rPr>
                    <w:noProof/>
                    <w:webHidden/>
                  </w:rPr>
                  <w:fldChar w:fldCharType="separate"/>
                </w:r>
                <w:r w:rsidR="00927F06">
                  <w:rPr>
                    <w:noProof/>
                    <w:webHidden/>
                  </w:rPr>
                  <w:t>5</w:t>
                </w:r>
                <w:r>
                  <w:rPr>
                    <w:noProof/>
                    <w:webHidden/>
                  </w:rPr>
                  <w:fldChar w:fldCharType="end"/>
                </w:r>
              </w:hyperlink>
            </w:p>
            <w:p w14:paraId="1D4925DC" w14:textId="6CA86B6F"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22" w:history="1">
                <w:r w:rsidRPr="00A758CD">
                  <w:rPr>
                    <w:rStyle w:val="Hyperlink"/>
                    <w:noProof/>
                    <w:lang w:eastAsia="en-AU"/>
                  </w:rPr>
                  <w:t>Controlling the level of harvest</w:t>
                </w:r>
                <w:r>
                  <w:rPr>
                    <w:noProof/>
                    <w:webHidden/>
                  </w:rPr>
                  <w:tab/>
                </w:r>
                <w:r>
                  <w:rPr>
                    <w:noProof/>
                    <w:webHidden/>
                  </w:rPr>
                  <w:fldChar w:fldCharType="begin"/>
                </w:r>
                <w:r>
                  <w:rPr>
                    <w:noProof/>
                    <w:webHidden/>
                  </w:rPr>
                  <w:instrText xml:space="preserve"> PAGEREF _Toc219218722 \h </w:instrText>
                </w:r>
                <w:r>
                  <w:rPr>
                    <w:noProof/>
                    <w:webHidden/>
                  </w:rPr>
                </w:r>
                <w:r>
                  <w:rPr>
                    <w:noProof/>
                    <w:webHidden/>
                  </w:rPr>
                  <w:fldChar w:fldCharType="separate"/>
                </w:r>
                <w:r w:rsidR="00927F06">
                  <w:rPr>
                    <w:noProof/>
                    <w:webHidden/>
                  </w:rPr>
                  <w:t>5</w:t>
                </w:r>
                <w:r>
                  <w:rPr>
                    <w:noProof/>
                    <w:webHidden/>
                  </w:rPr>
                  <w:fldChar w:fldCharType="end"/>
                </w:r>
              </w:hyperlink>
            </w:p>
            <w:p w14:paraId="1A3E38A6" w14:textId="54128D7C"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23" w:history="1">
                <w:r w:rsidRPr="00A758CD">
                  <w:rPr>
                    <w:rStyle w:val="Hyperlink"/>
                    <w:noProof/>
                  </w:rPr>
                  <w:t>Commercial sector</w:t>
                </w:r>
                <w:r>
                  <w:rPr>
                    <w:noProof/>
                    <w:webHidden/>
                  </w:rPr>
                  <w:tab/>
                </w:r>
                <w:r>
                  <w:rPr>
                    <w:noProof/>
                    <w:webHidden/>
                  </w:rPr>
                  <w:fldChar w:fldCharType="begin"/>
                </w:r>
                <w:r>
                  <w:rPr>
                    <w:noProof/>
                    <w:webHidden/>
                  </w:rPr>
                  <w:instrText xml:space="preserve"> PAGEREF _Toc219218723 \h </w:instrText>
                </w:r>
                <w:r>
                  <w:rPr>
                    <w:noProof/>
                    <w:webHidden/>
                  </w:rPr>
                </w:r>
                <w:r>
                  <w:rPr>
                    <w:noProof/>
                    <w:webHidden/>
                  </w:rPr>
                  <w:fldChar w:fldCharType="separate"/>
                </w:r>
                <w:r w:rsidR="00927F06">
                  <w:rPr>
                    <w:noProof/>
                    <w:webHidden/>
                  </w:rPr>
                  <w:t>5</w:t>
                </w:r>
                <w:r>
                  <w:rPr>
                    <w:noProof/>
                    <w:webHidden/>
                  </w:rPr>
                  <w:fldChar w:fldCharType="end"/>
                </w:r>
              </w:hyperlink>
            </w:p>
            <w:p w14:paraId="600FF5F8" w14:textId="068C2D2B"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24" w:history="1">
                <w:r w:rsidRPr="00A758CD">
                  <w:rPr>
                    <w:rStyle w:val="Hyperlink"/>
                    <w:noProof/>
                  </w:rPr>
                  <w:t>Recreational sector</w:t>
                </w:r>
                <w:r>
                  <w:rPr>
                    <w:noProof/>
                    <w:webHidden/>
                  </w:rPr>
                  <w:tab/>
                </w:r>
                <w:r>
                  <w:rPr>
                    <w:noProof/>
                    <w:webHidden/>
                  </w:rPr>
                  <w:fldChar w:fldCharType="begin"/>
                </w:r>
                <w:r>
                  <w:rPr>
                    <w:noProof/>
                    <w:webHidden/>
                  </w:rPr>
                  <w:instrText xml:space="preserve"> PAGEREF _Toc219218724 \h </w:instrText>
                </w:r>
                <w:r>
                  <w:rPr>
                    <w:noProof/>
                    <w:webHidden/>
                  </w:rPr>
                </w:r>
                <w:r>
                  <w:rPr>
                    <w:noProof/>
                    <w:webHidden/>
                  </w:rPr>
                  <w:fldChar w:fldCharType="separate"/>
                </w:r>
                <w:r w:rsidR="00927F06">
                  <w:rPr>
                    <w:noProof/>
                    <w:webHidden/>
                  </w:rPr>
                  <w:t>6</w:t>
                </w:r>
                <w:r>
                  <w:rPr>
                    <w:noProof/>
                    <w:webHidden/>
                  </w:rPr>
                  <w:fldChar w:fldCharType="end"/>
                </w:r>
              </w:hyperlink>
            </w:p>
            <w:p w14:paraId="5F5C17BD" w14:textId="7CABB82C"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25" w:history="1">
                <w:r w:rsidRPr="00A758CD">
                  <w:rPr>
                    <w:rStyle w:val="Hyperlink"/>
                    <w:noProof/>
                  </w:rPr>
                  <w:t>Fishing Tourism sector</w:t>
                </w:r>
                <w:r>
                  <w:rPr>
                    <w:noProof/>
                    <w:webHidden/>
                  </w:rPr>
                  <w:tab/>
                </w:r>
                <w:r>
                  <w:rPr>
                    <w:noProof/>
                    <w:webHidden/>
                  </w:rPr>
                  <w:fldChar w:fldCharType="begin"/>
                </w:r>
                <w:r>
                  <w:rPr>
                    <w:noProof/>
                    <w:webHidden/>
                  </w:rPr>
                  <w:instrText xml:space="preserve"> PAGEREF _Toc219218725 \h </w:instrText>
                </w:r>
                <w:r>
                  <w:rPr>
                    <w:noProof/>
                    <w:webHidden/>
                  </w:rPr>
                </w:r>
                <w:r>
                  <w:rPr>
                    <w:noProof/>
                    <w:webHidden/>
                  </w:rPr>
                  <w:fldChar w:fldCharType="separate"/>
                </w:r>
                <w:r w:rsidR="00927F06">
                  <w:rPr>
                    <w:noProof/>
                    <w:webHidden/>
                  </w:rPr>
                  <w:t>7</w:t>
                </w:r>
                <w:r>
                  <w:rPr>
                    <w:noProof/>
                    <w:webHidden/>
                  </w:rPr>
                  <w:fldChar w:fldCharType="end"/>
                </w:r>
              </w:hyperlink>
            </w:p>
            <w:p w14:paraId="6B079608" w14:textId="4C67C802"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26" w:history="1">
                <w:r w:rsidRPr="00A758CD">
                  <w:rPr>
                    <w:rStyle w:val="Hyperlink"/>
                    <w:noProof/>
                  </w:rPr>
                  <w:t>Aboriginal Traditional sector</w:t>
                </w:r>
                <w:r>
                  <w:rPr>
                    <w:noProof/>
                    <w:webHidden/>
                  </w:rPr>
                  <w:tab/>
                </w:r>
                <w:r>
                  <w:rPr>
                    <w:noProof/>
                    <w:webHidden/>
                  </w:rPr>
                  <w:fldChar w:fldCharType="begin"/>
                </w:r>
                <w:r>
                  <w:rPr>
                    <w:noProof/>
                    <w:webHidden/>
                  </w:rPr>
                  <w:instrText xml:space="preserve"> PAGEREF _Toc219218726 \h </w:instrText>
                </w:r>
                <w:r>
                  <w:rPr>
                    <w:noProof/>
                    <w:webHidden/>
                  </w:rPr>
                </w:r>
                <w:r>
                  <w:rPr>
                    <w:noProof/>
                    <w:webHidden/>
                  </w:rPr>
                  <w:fldChar w:fldCharType="separate"/>
                </w:r>
                <w:r w:rsidR="00927F06">
                  <w:rPr>
                    <w:noProof/>
                    <w:webHidden/>
                  </w:rPr>
                  <w:t>7</w:t>
                </w:r>
                <w:r>
                  <w:rPr>
                    <w:noProof/>
                    <w:webHidden/>
                  </w:rPr>
                  <w:fldChar w:fldCharType="end"/>
                </w:r>
              </w:hyperlink>
            </w:p>
            <w:p w14:paraId="1D13B216" w14:textId="36BA01F6"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27" w:history="1">
                <w:r w:rsidRPr="00A758CD">
                  <w:rPr>
                    <w:rStyle w:val="Hyperlink"/>
                    <w:noProof/>
                  </w:rPr>
                  <w:t>Management zones</w:t>
                </w:r>
                <w:r>
                  <w:rPr>
                    <w:noProof/>
                    <w:webHidden/>
                  </w:rPr>
                  <w:tab/>
                </w:r>
                <w:r>
                  <w:rPr>
                    <w:noProof/>
                    <w:webHidden/>
                  </w:rPr>
                  <w:fldChar w:fldCharType="begin"/>
                </w:r>
                <w:r>
                  <w:rPr>
                    <w:noProof/>
                    <w:webHidden/>
                  </w:rPr>
                  <w:instrText xml:space="preserve"> PAGEREF _Toc219218727 \h </w:instrText>
                </w:r>
                <w:r>
                  <w:rPr>
                    <w:noProof/>
                    <w:webHidden/>
                  </w:rPr>
                </w:r>
                <w:r>
                  <w:rPr>
                    <w:noProof/>
                    <w:webHidden/>
                  </w:rPr>
                  <w:fldChar w:fldCharType="separate"/>
                </w:r>
                <w:r w:rsidR="00927F06">
                  <w:rPr>
                    <w:noProof/>
                    <w:webHidden/>
                  </w:rPr>
                  <w:t>1</w:t>
                </w:r>
                <w:r>
                  <w:rPr>
                    <w:noProof/>
                    <w:webHidden/>
                  </w:rPr>
                  <w:fldChar w:fldCharType="end"/>
                </w:r>
              </w:hyperlink>
            </w:p>
            <w:p w14:paraId="17A3AF2A" w14:textId="652A7D0A"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28" w:history="1">
                <w:r w:rsidRPr="00A758CD">
                  <w:rPr>
                    <w:rStyle w:val="Hyperlink"/>
                    <w:noProof/>
                  </w:rPr>
                  <w:t>Management regions</w:t>
                </w:r>
                <w:r>
                  <w:rPr>
                    <w:noProof/>
                    <w:webHidden/>
                  </w:rPr>
                  <w:tab/>
                </w:r>
                <w:r>
                  <w:rPr>
                    <w:noProof/>
                    <w:webHidden/>
                  </w:rPr>
                  <w:fldChar w:fldCharType="begin"/>
                </w:r>
                <w:r>
                  <w:rPr>
                    <w:noProof/>
                    <w:webHidden/>
                  </w:rPr>
                  <w:instrText xml:space="preserve"> PAGEREF _Toc219218728 \h </w:instrText>
                </w:r>
                <w:r>
                  <w:rPr>
                    <w:noProof/>
                    <w:webHidden/>
                  </w:rPr>
                </w:r>
                <w:r>
                  <w:rPr>
                    <w:noProof/>
                    <w:webHidden/>
                  </w:rPr>
                  <w:fldChar w:fldCharType="separate"/>
                </w:r>
                <w:r w:rsidR="00927F06">
                  <w:rPr>
                    <w:noProof/>
                    <w:webHidden/>
                  </w:rPr>
                  <w:t>1</w:t>
                </w:r>
                <w:r>
                  <w:rPr>
                    <w:noProof/>
                    <w:webHidden/>
                  </w:rPr>
                  <w:fldChar w:fldCharType="end"/>
                </w:r>
              </w:hyperlink>
            </w:p>
            <w:p w14:paraId="7D83A86F" w14:textId="223E75F7"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29" w:history="1">
                <w:r w:rsidRPr="00A758CD">
                  <w:rPr>
                    <w:rStyle w:val="Hyperlink"/>
                    <w:noProof/>
                  </w:rPr>
                  <w:t>Management areas</w:t>
                </w:r>
                <w:r>
                  <w:rPr>
                    <w:noProof/>
                    <w:webHidden/>
                  </w:rPr>
                  <w:tab/>
                </w:r>
                <w:r>
                  <w:rPr>
                    <w:noProof/>
                    <w:webHidden/>
                  </w:rPr>
                  <w:fldChar w:fldCharType="begin"/>
                </w:r>
                <w:r>
                  <w:rPr>
                    <w:noProof/>
                    <w:webHidden/>
                  </w:rPr>
                  <w:instrText xml:space="preserve"> PAGEREF _Toc219218729 \h </w:instrText>
                </w:r>
                <w:r>
                  <w:rPr>
                    <w:noProof/>
                    <w:webHidden/>
                  </w:rPr>
                </w:r>
                <w:r>
                  <w:rPr>
                    <w:noProof/>
                    <w:webHidden/>
                  </w:rPr>
                  <w:fldChar w:fldCharType="separate"/>
                </w:r>
                <w:r w:rsidR="00927F06">
                  <w:rPr>
                    <w:noProof/>
                    <w:webHidden/>
                  </w:rPr>
                  <w:t>1</w:t>
                </w:r>
                <w:r>
                  <w:rPr>
                    <w:noProof/>
                    <w:webHidden/>
                  </w:rPr>
                  <w:fldChar w:fldCharType="end"/>
                </w:r>
              </w:hyperlink>
            </w:p>
            <w:p w14:paraId="3EE1A3C9" w14:textId="299EE512"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0" w:history="1">
                <w:r w:rsidRPr="00A758CD">
                  <w:rPr>
                    <w:rStyle w:val="Hyperlink"/>
                    <w:noProof/>
                  </w:rPr>
                  <w:t>Commercial catch limits for management areas</w:t>
                </w:r>
                <w:r>
                  <w:rPr>
                    <w:noProof/>
                    <w:webHidden/>
                  </w:rPr>
                  <w:tab/>
                </w:r>
                <w:r>
                  <w:rPr>
                    <w:noProof/>
                    <w:webHidden/>
                  </w:rPr>
                  <w:fldChar w:fldCharType="begin"/>
                </w:r>
                <w:r>
                  <w:rPr>
                    <w:noProof/>
                    <w:webHidden/>
                  </w:rPr>
                  <w:instrText xml:space="preserve"> PAGEREF _Toc219218730 \h </w:instrText>
                </w:r>
                <w:r>
                  <w:rPr>
                    <w:noProof/>
                    <w:webHidden/>
                  </w:rPr>
                </w:r>
                <w:r>
                  <w:rPr>
                    <w:noProof/>
                    <w:webHidden/>
                  </w:rPr>
                  <w:fldChar w:fldCharType="separate"/>
                </w:r>
                <w:r w:rsidR="00927F06">
                  <w:rPr>
                    <w:noProof/>
                    <w:webHidden/>
                  </w:rPr>
                  <w:t>2</w:t>
                </w:r>
                <w:r>
                  <w:rPr>
                    <w:noProof/>
                    <w:webHidden/>
                  </w:rPr>
                  <w:fldChar w:fldCharType="end"/>
                </w:r>
              </w:hyperlink>
            </w:p>
            <w:p w14:paraId="71551A6D" w14:textId="1567AEE8"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1" w:history="1">
                <w:r w:rsidRPr="00A758CD">
                  <w:rPr>
                    <w:rStyle w:val="Hyperlink"/>
                    <w:noProof/>
                  </w:rPr>
                  <w:t>Harvest strategy</w:t>
                </w:r>
                <w:r>
                  <w:rPr>
                    <w:noProof/>
                    <w:webHidden/>
                  </w:rPr>
                  <w:tab/>
                </w:r>
                <w:r>
                  <w:rPr>
                    <w:noProof/>
                    <w:webHidden/>
                  </w:rPr>
                  <w:fldChar w:fldCharType="begin"/>
                </w:r>
                <w:r>
                  <w:rPr>
                    <w:noProof/>
                    <w:webHidden/>
                  </w:rPr>
                  <w:instrText xml:space="preserve"> PAGEREF _Toc219218731 \h </w:instrText>
                </w:r>
                <w:r>
                  <w:rPr>
                    <w:noProof/>
                    <w:webHidden/>
                  </w:rPr>
                </w:r>
                <w:r>
                  <w:rPr>
                    <w:noProof/>
                    <w:webHidden/>
                  </w:rPr>
                  <w:fldChar w:fldCharType="separate"/>
                </w:r>
                <w:r w:rsidR="00927F06">
                  <w:rPr>
                    <w:noProof/>
                    <w:webHidden/>
                  </w:rPr>
                  <w:t>3</w:t>
                </w:r>
                <w:r>
                  <w:rPr>
                    <w:noProof/>
                    <w:webHidden/>
                  </w:rPr>
                  <w:fldChar w:fldCharType="end"/>
                </w:r>
              </w:hyperlink>
            </w:p>
            <w:p w14:paraId="68E3C194" w14:textId="339F1543"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2" w:history="1">
                <w:r w:rsidRPr="00A758CD">
                  <w:rPr>
                    <w:rStyle w:val="Hyperlink"/>
                    <w:noProof/>
                  </w:rPr>
                  <w:t>Performance against objectives, performance indicators and performance measures</w:t>
                </w:r>
                <w:r>
                  <w:rPr>
                    <w:noProof/>
                    <w:webHidden/>
                  </w:rPr>
                  <w:tab/>
                </w:r>
                <w:r>
                  <w:rPr>
                    <w:noProof/>
                    <w:webHidden/>
                  </w:rPr>
                  <w:fldChar w:fldCharType="begin"/>
                </w:r>
                <w:r>
                  <w:rPr>
                    <w:noProof/>
                    <w:webHidden/>
                  </w:rPr>
                  <w:instrText xml:space="preserve"> PAGEREF _Toc219218732 \h </w:instrText>
                </w:r>
                <w:r>
                  <w:rPr>
                    <w:noProof/>
                    <w:webHidden/>
                  </w:rPr>
                </w:r>
                <w:r>
                  <w:rPr>
                    <w:noProof/>
                    <w:webHidden/>
                  </w:rPr>
                  <w:fldChar w:fldCharType="separate"/>
                </w:r>
                <w:r w:rsidR="00927F06">
                  <w:rPr>
                    <w:noProof/>
                    <w:webHidden/>
                  </w:rPr>
                  <w:t>3</w:t>
                </w:r>
                <w:r>
                  <w:rPr>
                    <w:noProof/>
                    <w:webHidden/>
                  </w:rPr>
                  <w:fldChar w:fldCharType="end"/>
                </w:r>
              </w:hyperlink>
            </w:p>
            <w:p w14:paraId="04863FE2" w14:textId="7A664CC1"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3" w:history="1">
                <w:r w:rsidRPr="00A758CD">
                  <w:rPr>
                    <w:rStyle w:val="Hyperlink"/>
                    <w:noProof/>
                  </w:rPr>
                  <w:t>Recovery strategies for overfished stocks</w:t>
                </w:r>
                <w:r>
                  <w:rPr>
                    <w:noProof/>
                    <w:webHidden/>
                  </w:rPr>
                  <w:tab/>
                </w:r>
                <w:r>
                  <w:rPr>
                    <w:noProof/>
                    <w:webHidden/>
                  </w:rPr>
                  <w:fldChar w:fldCharType="begin"/>
                </w:r>
                <w:r>
                  <w:rPr>
                    <w:noProof/>
                    <w:webHidden/>
                  </w:rPr>
                  <w:instrText xml:space="preserve"> PAGEREF _Toc219218733 \h </w:instrText>
                </w:r>
                <w:r>
                  <w:rPr>
                    <w:noProof/>
                    <w:webHidden/>
                  </w:rPr>
                </w:r>
                <w:r>
                  <w:rPr>
                    <w:noProof/>
                    <w:webHidden/>
                  </w:rPr>
                  <w:fldChar w:fldCharType="separate"/>
                </w:r>
                <w:r w:rsidR="00927F06">
                  <w:rPr>
                    <w:noProof/>
                    <w:webHidden/>
                  </w:rPr>
                  <w:t>4</w:t>
                </w:r>
                <w:r>
                  <w:rPr>
                    <w:noProof/>
                    <w:webHidden/>
                  </w:rPr>
                  <w:fldChar w:fldCharType="end"/>
                </w:r>
              </w:hyperlink>
            </w:p>
            <w:p w14:paraId="2D4D70E8" w14:textId="06FD1AD9"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4" w:history="1">
                <w:r w:rsidRPr="00A758CD">
                  <w:rPr>
                    <w:rStyle w:val="Hyperlink"/>
                    <w:noProof/>
                  </w:rPr>
                  <w:t>Enforcement of the management arrangements</w:t>
                </w:r>
                <w:r>
                  <w:rPr>
                    <w:noProof/>
                    <w:webHidden/>
                  </w:rPr>
                  <w:tab/>
                </w:r>
                <w:r>
                  <w:rPr>
                    <w:noProof/>
                    <w:webHidden/>
                  </w:rPr>
                  <w:fldChar w:fldCharType="begin"/>
                </w:r>
                <w:r>
                  <w:rPr>
                    <w:noProof/>
                    <w:webHidden/>
                  </w:rPr>
                  <w:instrText xml:space="preserve"> PAGEREF _Toc219218734 \h </w:instrText>
                </w:r>
                <w:r>
                  <w:rPr>
                    <w:noProof/>
                    <w:webHidden/>
                  </w:rPr>
                </w:r>
                <w:r>
                  <w:rPr>
                    <w:noProof/>
                    <w:webHidden/>
                  </w:rPr>
                  <w:fldChar w:fldCharType="separate"/>
                </w:r>
                <w:r w:rsidR="00927F06">
                  <w:rPr>
                    <w:noProof/>
                    <w:webHidden/>
                  </w:rPr>
                  <w:t>4</w:t>
                </w:r>
                <w:r>
                  <w:rPr>
                    <w:noProof/>
                    <w:webHidden/>
                  </w:rPr>
                  <w:fldChar w:fldCharType="end"/>
                </w:r>
              </w:hyperlink>
            </w:p>
            <w:p w14:paraId="0EF149C7" w14:textId="711D3AB8"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5" w:history="1">
                <w:r w:rsidRPr="00A758CD">
                  <w:rPr>
                    <w:rStyle w:val="Hyperlink"/>
                    <w:noProof/>
                  </w:rPr>
                  <w:t>Mitigating impacts on the wider ecosystem</w:t>
                </w:r>
                <w:r>
                  <w:rPr>
                    <w:noProof/>
                    <w:webHidden/>
                  </w:rPr>
                  <w:tab/>
                </w:r>
                <w:r>
                  <w:rPr>
                    <w:noProof/>
                    <w:webHidden/>
                  </w:rPr>
                  <w:fldChar w:fldCharType="begin"/>
                </w:r>
                <w:r>
                  <w:rPr>
                    <w:noProof/>
                    <w:webHidden/>
                  </w:rPr>
                  <w:instrText xml:space="preserve"> PAGEREF _Toc219218735 \h </w:instrText>
                </w:r>
                <w:r>
                  <w:rPr>
                    <w:noProof/>
                    <w:webHidden/>
                  </w:rPr>
                </w:r>
                <w:r>
                  <w:rPr>
                    <w:noProof/>
                    <w:webHidden/>
                  </w:rPr>
                  <w:fldChar w:fldCharType="separate"/>
                </w:r>
                <w:r w:rsidR="00927F06">
                  <w:rPr>
                    <w:noProof/>
                    <w:webHidden/>
                  </w:rPr>
                  <w:t>4</w:t>
                </w:r>
                <w:r>
                  <w:rPr>
                    <w:noProof/>
                    <w:webHidden/>
                  </w:rPr>
                  <w:fldChar w:fldCharType="end"/>
                </w:r>
              </w:hyperlink>
            </w:p>
            <w:p w14:paraId="59A8146F" w14:textId="28542FD4"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6" w:history="1">
                <w:r w:rsidRPr="00A758CD">
                  <w:rPr>
                    <w:rStyle w:val="Hyperlink"/>
                    <w:noProof/>
                  </w:rPr>
                  <w:t>Changes since the previous assessment</w:t>
                </w:r>
                <w:r>
                  <w:rPr>
                    <w:noProof/>
                    <w:webHidden/>
                  </w:rPr>
                  <w:tab/>
                </w:r>
                <w:r>
                  <w:rPr>
                    <w:noProof/>
                    <w:webHidden/>
                  </w:rPr>
                  <w:fldChar w:fldCharType="begin"/>
                </w:r>
                <w:r>
                  <w:rPr>
                    <w:noProof/>
                    <w:webHidden/>
                  </w:rPr>
                  <w:instrText xml:space="preserve"> PAGEREF _Toc219218736 \h </w:instrText>
                </w:r>
                <w:r>
                  <w:rPr>
                    <w:noProof/>
                    <w:webHidden/>
                  </w:rPr>
                </w:r>
                <w:r>
                  <w:rPr>
                    <w:noProof/>
                    <w:webHidden/>
                  </w:rPr>
                  <w:fldChar w:fldCharType="separate"/>
                </w:r>
                <w:r w:rsidR="00927F06">
                  <w:rPr>
                    <w:noProof/>
                    <w:webHidden/>
                  </w:rPr>
                  <w:t>5</w:t>
                </w:r>
                <w:r>
                  <w:rPr>
                    <w:noProof/>
                    <w:webHidden/>
                  </w:rPr>
                  <w:fldChar w:fldCharType="end"/>
                </w:r>
              </w:hyperlink>
            </w:p>
            <w:p w14:paraId="2024C88F" w14:textId="7AFF1799"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37" w:history="1">
                <w:r w:rsidRPr="00A758CD">
                  <w:rPr>
                    <w:rStyle w:val="Hyperlink"/>
                    <w:noProof/>
                  </w:rPr>
                  <w:t>Monitoring and data collection</w:t>
                </w:r>
                <w:r>
                  <w:rPr>
                    <w:noProof/>
                    <w:webHidden/>
                  </w:rPr>
                  <w:tab/>
                </w:r>
                <w:r>
                  <w:rPr>
                    <w:noProof/>
                    <w:webHidden/>
                  </w:rPr>
                  <w:fldChar w:fldCharType="begin"/>
                </w:r>
                <w:r>
                  <w:rPr>
                    <w:noProof/>
                    <w:webHidden/>
                  </w:rPr>
                  <w:instrText xml:space="preserve"> PAGEREF _Toc219218737 \h </w:instrText>
                </w:r>
                <w:r>
                  <w:rPr>
                    <w:noProof/>
                    <w:webHidden/>
                  </w:rPr>
                </w:r>
                <w:r>
                  <w:rPr>
                    <w:noProof/>
                    <w:webHidden/>
                  </w:rPr>
                  <w:fldChar w:fldCharType="separate"/>
                </w:r>
                <w:r w:rsidR="00927F06">
                  <w:rPr>
                    <w:noProof/>
                    <w:webHidden/>
                  </w:rPr>
                  <w:t>5</w:t>
                </w:r>
                <w:r>
                  <w:rPr>
                    <w:noProof/>
                    <w:webHidden/>
                  </w:rPr>
                  <w:fldChar w:fldCharType="end"/>
                </w:r>
              </w:hyperlink>
            </w:p>
            <w:p w14:paraId="3E2ECE72" w14:textId="5C4DF152"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38" w:history="1">
                <w:r w:rsidRPr="00A758CD">
                  <w:rPr>
                    <w:rStyle w:val="Hyperlink"/>
                    <w:noProof/>
                  </w:rPr>
                  <w:t>Data collection, data validation and data monitoring programs</w:t>
                </w:r>
                <w:r>
                  <w:rPr>
                    <w:noProof/>
                    <w:webHidden/>
                  </w:rPr>
                  <w:tab/>
                </w:r>
                <w:r>
                  <w:rPr>
                    <w:noProof/>
                    <w:webHidden/>
                  </w:rPr>
                  <w:fldChar w:fldCharType="begin"/>
                </w:r>
                <w:r>
                  <w:rPr>
                    <w:noProof/>
                    <w:webHidden/>
                  </w:rPr>
                  <w:instrText xml:space="preserve"> PAGEREF _Toc219218738 \h </w:instrText>
                </w:r>
                <w:r>
                  <w:rPr>
                    <w:noProof/>
                    <w:webHidden/>
                  </w:rPr>
                </w:r>
                <w:r>
                  <w:rPr>
                    <w:noProof/>
                    <w:webHidden/>
                  </w:rPr>
                  <w:fldChar w:fldCharType="separate"/>
                </w:r>
                <w:r w:rsidR="00927F06">
                  <w:rPr>
                    <w:noProof/>
                    <w:webHidden/>
                  </w:rPr>
                  <w:t>5</w:t>
                </w:r>
                <w:r>
                  <w:rPr>
                    <w:noProof/>
                    <w:webHidden/>
                  </w:rPr>
                  <w:fldChar w:fldCharType="end"/>
                </w:r>
              </w:hyperlink>
            </w:p>
            <w:p w14:paraId="24B2C39B" w14:textId="00D18B16"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39" w:history="1">
                <w:r w:rsidRPr="00A758CD">
                  <w:rPr>
                    <w:rStyle w:val="Hyperlink"/>
                    <w:noProof/>
                  </w:rPr>
                  <w:t>Logbooks</w:t>
                </w:r>
                <w:r>
                  <w:rPr>
                    <w:noProof/>
                    <w:webHidden/>
                  </w:rPr>
                  <w:tab/>
                </w:r>
                <w:r>
                  <w:rPr>
                    <w:noProof/>
                    <w:webHidden/>
                  </w:rPr>
                  <w:fldChar w:fldCharType="begin"/>
                </w:r>
                <w:r>
                  <w:rPr>
                    <w:noProof/>
                    <w:webHidden/>
                  </w:rPr>
                  <w:instrText xml:space="preserve"> PAGEREF _Toc219218739 \h </w:instrText>
                </w:r>
                <w:r>
                  <w:rPr>
                    <w:noProof/>
                    <w:webHidden/>
                  </w:rPr>
                </w:r>
                <w:r>
                  <w:rPr>
                    <w:noProof/>
                    <w:webHidden/>
                  </w:rPr>
                  <w:fldChar w:fldCharType="separate"/>
                </w:r>
                <w:r w:rsidR="00927F06">
                  <w:rPr>
                    <w:noProof/>
                    <w:webHidden/>
                  </w:rPr>
                  <w:t>5</w:t>
                </w:r>
                <w:r>
                  <w:rPr>
                    <w:noProof/>
                    <w:webHidden/>
                  </w:rPr>
                  <w:fldChar w:fldCharType="end"/>
                </w:r>
              </w:hyperlink>
            </w:p>
            <w:p w14:paraId="7906E321" w14:textId="5F3AD8C1"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40" w:history="1">
                <w:r w:rsidRPr="00A758CD">
                  <w:rPr>
                    <w:rStyle w:val="Hyperlink"/>
                    <w:noProof/>
                  </w:rPr>
                  <w:t>Recreational fishing surveys</w:t>
                </w:r>
                <w:r>
                  <w:rPr>
                    <w:noProof/>
                    <w:webHidden/>
                  </w:rPr>
                  <w:tab/>
                </w:r>
                <w:r>
                  <w:rPr>
                    <w:noProof/>
                    <w:webHidden/>
                  </w:rPr>
                  <w:fldChar w:fldCharType="begin"/>
                </w:r>
                <w:r>
                  <w:rPr>
                    <w:noProof/>
                    <w:webHidden/>
                  </w:rPr>
                  <w:instrText xml:space="preserve"> PAGEREF _Toc219218740 \h </w:instrText>
                </w:r>
                <w:r>
                  <w:rPr>
                    <w:noProof/>
                    <w:webHidden/>
                  </w:rPr>
                </w:r>
                <w:r>
                  <w:rPr>
                    <w:noProof/>
                    <w:webHidden/>
                  </w:rPr>
                  <w:fldChar w:fldCharType="separate"/>
                </w:r>
                <w:r w:rsidR="00927F06">
                  <w:rPr>
                    <w:noProof/>
                    <w:webHidden/>
                  </w:rPr>
                  <w:t>5</w:t>
                </w:r>
                <w:r>
                  <w:rPr>
                    <w:noProof/>
                    <w:webHidden/>
                  </w:rPr>
                  <w:fldChar w:fldCharType="end"/>
                </w:r>
              </w:hyperlink>
            </w:p>
            <w:p w14:paraId="18445051" w14:textId="0CCFD2B3"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41" w:history="1">
                <w:r w:rsidRPr="00A758CD">
                  <w:rPr>
                    <w:rStyle w:val="Hyperlink"/>
                    <w:noProof/>
                    <w:lang w:eastAsia="en-AU"/>
                  </w:rPr>
                  <w:t>Independent monitoring</w:t>
                </w:r>
                <w:r>
                  <w:rPr>
                    <w:noProof/>
                    <w:webHidden/>
                  </w:rPr>
                  <w:tab/>
                </w:r>
                <w:r>
                  <w:rPr>
                    <w:noProof/>
                    <w:webHidden/>
                  </w:rPr>
                  <w:fldChar w:fldCharType="begin"/>
                </w:r>
                <w:r>
                  <w:rPr>
                    <w:noProof/>
                    <w:webHidden/>
                  </w:rPr>
                  <w:instrText xml:space="preserve"> PAGEREF _Toc219218741 \h </w:instrText>
                </w:r>
                <w:r>
                  <w:rPr>
                    <w:noProof/>
                    <w:webHidden/>
                  </w:rPr>
                </w:r>
                <w:r>
                  <w:rPr>
                    <w:noProof/>
                    <w:webHidden/>
                  </w:rPr>
                  <w:fldChar w:fldCharType="separate"/>
                </w:r>
                <w:r w:rsidR="00927F06">
                  <w:rPr>
                    <w:noProof/>
                    <w:webHidden/>
                  </w:rPr>
                  <w:t>6</w:t>
                </w:r>
                <w:r>
                  <w:rPr>
                    <w:noProof/>
                    <w:webHidden/>
                  </w:rPr>
                  <w:fldChar w:fldCharType="end"/>
                </w:r>
              </w:hyperlink>
            </w:p>
            <w:p w14:paraId="0FC9F97D" w14:textId="7F9BCD4B"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42" w:history="1">
                <w:r w:rsidRPr="00A758CD">
                  <w:rPr>
                    <w:rStyle w:val="Hyperlink"/>
                    <w:noProof/>
                  </w:rPr>
                  <w:t>Vessel monitoring System</w:t>
                </w:r>
                <w:r>
                  <w:rPr>
                    <w:noProof/>
                    <w:webHidden/>
                  </w:rPr>
                  <w:tab/>
                </w:r>
                <w:r>
                  <w:rPr>
                    <w:noProof/>
                    <w:webHidden/>
                  </w:rPr>
                  <w:fldChar w:fldCharType="begin"/>
                </w:r>
                <w:r>
                  <w:rPr>
                    <w:noProof/>
                    <w:webHidden/>
                  </w:rPr>
                  <w:instrText xml:space="preserve"> PAGEREF _Toc219218742 \h </w:instrText>
                </w:r>
                <w:r>
                  <w:rPr>
                    <w:noProof/>
                    <w:webHidden/>
                  </w:rPr>
                </w:r>
                <w:r>
                  <w:rPr>
                    <w:noProof/>
                    <w:webHidden/>
                  </w:rPr>
                  <w:fldChar w:fldCharType="separate"/>
                </w:r>
                <w:r w:rsidR="00927F06">
                  <w:rPr>
                    <w:noProof/>
                    <w:webHidden/>
                  </w:rPr>
                  <w:t>6</w:t>
                </w:r>
                <w:r>
                  <w:rPr>
                    <w:noProof/>
                    <w:webHidden/>
                  </w:rPr>
                  <w:fldChar w:fldCharType="end"/>
                </w:r>
              </w:hyperlink>
            </w:p>
            <w:p w14:paraId="5274DD84" w14:textId="360BF282"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43" w:history="1">
                <w:r w:rsidRPr="00A758CD">
                  <w:rPr>
                    <w:rStyle w:val="Hyperlink"/>
                    <w:noProof/>
                  </w:rPr>
                  <w:t>Stock Assessments</w:t>
                </w:r>
                <w:r>
                  <w:rPr>
                    <w:noProof/>
                    <w:webHidden/>
                  </w:rPr>
                  <w:tab/>
                </w:r>
                <w:r>
                  <w:rPr>
                    <w:noProof/>
                    <w:webHidden/>
                  </w:rPr>
                  <w:fldChar w:fldCharType="begin"/>
                </w:r>
                <w:r>
                  <w:rPr>
                    <w:noProof/>
                    <w:webHidden/>
                  </w:rPr>
                  <w:instrText xml:space="preserve"> PAGEREF _Toc219218743 \h </w:instrText>
                </w:r>
                <w:r>
                  <w:rPr>
                    <w:noProof/>
                    <w:webHidden/>
                  </w:rPr>
                </w:r>
                <w:r>
                  <w:rPr>
                    <w:noProof/>
                    <w:webHidden/>
                  </w:rPr>
                  <w:fldChar w:fldCharType="separate"/>
                </w:r>
                <w:r w:rsidR="00927F06">
                  <w:rPr>
                    <w:noProof/>
                    <w:webHidden/>
                  </w:rPr>
                  <w:t>6</w:t>
                </w:r>
                <w:r>
                  <w:rPr>
                    <w:noProof/>
                    <w:webHidden/>
                  </w:rPr>
                  <w:fldChar w:fldCharType="end"/>
                </w:r>
              </w:hyperlink>
            </w:p>
            <w:p w14:paraId="6862F821" w14:textId="114C22CA"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44" w:history="1">
                <w:r w:rsidRPr="00A758CD">
                  <w:rPr>
                    <w:rStyle w:val="Hyperlink"/>
                    <w:noProof/>
                  </w:rPr>
                  <w:t>Key target species</w:t>
                </w:r>
                <w:r>
                  <w:rPr>
                    <w:noProof/>
                    <w:webHidden/>
                  </w:rPr>
                  <w:tab/>
                </w:r>
                <w:r>
                  <w:rPr>
                    <w:noProof/>
                    <w:webHidden/>
                  </w:rPr>
                  <w:fldChar w:fldCharType="begin"/>
                </w:r>
                <w:r>
                  <w:rPr>
                    <w:noProof/>
                    <w:webHidden/>
                  </w:rPr>
                  <w:instrText xml:space="preserve"> PAGEREF _Toc219218744 \h </w:instrText>
                </w:r>
                <w:r>
                  <w:rPr>
                    <w:noProof/>
                    <w:webHidden/>
                  </w:rPr>
                </w:r>
                <w:r>
                  <w:rPr>
                    <w:noProof/>
                    <w:webHidden/>
                  </w:rPr>
                  <w:fldChar w:fldCharType="separate"/>
                </w:r>
                <w:r w:rsidR="00927F06">
                  <w:rPr>
                    <w:noProof/>
                    <w:webHidden/>
                  </w:rPr>
                  <w:t>6</w:t>
                </w:r>
                <w:r>
                  <w:rPr>
                    <w:noProof/>
                    <w:webHidden/>
                  </w:rPr>
                  <w:fldChar w:fldCharType="end"/>
                </w:r>
              </w:hyperlink>
            </w:p>
            <w:p w14:paraId="37D5E866" w14:textId="05ED0BE5"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45" w:history="1">
                <w:r w:rsidRPr="00A758CD">
                  <w:rPr>
                    <w:rStyle w:val="Hyperlink"/>
                    <w:noProof/>
                  </w:rPr>
                  <w:t>Distribution and spatial structure of key stocks</w:t>
                </w:r>
                <w:r>
                  <w:rPr>
                    <w:noProof/>
                    <w:webHidden/>
                  </w:rPr>
                  <w:tab/>
                </w:r>
                <w:r>
                  <w:rPr>
                    <w:noProof/>
                    <w:webHidden/>
                  </w:rPr>
                  <w:fldChar w:fldCharType="begin"/>
                </w:r>
                <w:r>
                  <w:rPr>
                    <w:noProof/>
                    <w:webHidden/>
                  </w:rPr>
                  <w:instrText xml:space="preserve"> PAGEREF _Toc219218745 \h </w:instrText>
                </w:r>
                <w:r>
                  <w:rPr>
                    <w:noProof/>
                    <w:webHidden/>
                  </w:rPr>
                </w:r>
                <w:r>
                  <w:rPr>
                    <w:noProof/>
                    <w:webHidden/>
                  </w:rPr>
                  <w:fldChar w:fldCharType="separate"/>
                </w:r>
                <w:r w:rsidR="00927F06">
                  <w:rPr>
                    <w:noProof/>
                    <w:webHidden/>
                  </w:rPr>
                  <w:t>7</w:t>
                </w:r>
                <w:r>
                  <w:rPr>
                    <w:noProof/>
                    <w:webHidden/>
                  </w:rPr>
                  <w:fldChar w:fldCharType="end"/>
                </w:r>
              </w:hyperlink>
            </w:p>
            <w:p w14:paraId="244165CD" w14:textId="531DE825"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46" w:history="1">
                <w:r w:rsidRPr="00A758CD">
                  <w:rPr>
                    <w:rStyle w:val="Hyperlink"/>
                    <w:noProof/>
                  </w:rPr>
                  <w:t>Estimates of total removals</w:t>
                </w:r>
                <w:r>
                  <w:rPr>
                    <w:noProof/>
                    <w:webHidden/>
                  </w:rPr>
                  <w:tab/>
                </w:r>
                <w:r>
                  <w:rPr>
                    <w:noProof/>
                    <w:webHidden/>
                  </w:rPr>
                  <w:fldChar w:fldCharType="begin"/>
                </w:r>
                <w:r>
                  <w:rPr>
                    <w:noProof/>
                    <w:webHidden/>
                  </w:rPr>
                  <w:instrText xml:space="preserve"> PAGEREF _Toc219218746 \h </w:instrText>
                </w:r>
                <w:r>
                  <w:rPr>
                    <w:noProof/>
                    <w:webHidden/>
                  </w:rPr>
                </w:r>
                <w:r>
                  <w:rPr>
                    <w:noProof/>
                    <w:webHidden/>
                  </w:rPr>
                  <w:fldChar w:fldCharType="separate"/>
                </w:r>
                <w:r w:rsidR="00927F06">
                  <w:rPr>
                    <w:noProof/>
                    <w:webHidden/>
                  </w:rPr>
                  <w:t>7</w:t>
                </w:r>
                <w:r>
                  <w:rPr>
                    <w:noProof/>
                    <w:webHidden/>
                  </w:rPr>
                  <w:fldChar w:fldCharType="end"/>
                </w:r>
              </w:hyperlink>
            </w:p>
            <w:p w14:paraId="7BEB2DA7" w14:textId="1D2256D4"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47" w:history="1">
                <w:r w:rsidRPr="00A758CD">
                  <w:rPr>
                    <w:rStyle w:val="Hyperlink"/>
                    <w:noProof/>
                  </w:rPr>
                  <w:t>Total retained catch of target species</w:t>
                </w:r>
                <w:r>
                  <w:rPr>
                    <w:noProof/>
                    <w:webHidden/>
                  </w:rPr>
                  <w:tab/>
                </w:r>
                <w:r>
                  <w:rPr>
                    <w:noProof/>
                    <w:webHidden/>
                  </w:rPr>
                  <w:fldChar w:fldCharType="begin"/>
                </w:r>
                <w:r>
                  <w:rPr>
                    <w:noProof/>
                    <w:webHidden/>
                  </w:rPr>
                  <w:instrText xml:space="preserve"> PAGEREF _Toc219218747 \h </w:instrText>
                </w:r>
                <w:r>
                  <w:rPr>
                    <w:noProof/>
                    <w:webHidden/>
                  </w:rPr>
                </w:r>
                <w:r>
                  <w:rPr>
                    <w:noProof/>
                    <w:webHidden/>
                  </w:rPr>
                  <w:fldChar w:fldCharType="separate"/>
                </w:r>
                <w:r w:rsidR="00927F06">
                  <w:rPr>
                    <w:noProof/>
                    <w:webHidden/>
                  </w:rPr>
                  <w:t>7</w:t>
                </w:r>
                <w:r>
                  <w:rPr>
                    <w:noProof/>
                    <w:webHidden/>
                  </w:rPr>
                  <w:fldChar w:fldCharType="end"/>
                </w:r>
              </w:hyperlink>
            </w:p>
            <w:p w14:paraId="08436B1D" w14:textId="77EC8D0C"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48" w:history="1">
                <w:r w:rsidRPr="00A758CD">
                  <w:rPr>
                    <w:rStyle w:val="Hyperlink"/>
                    <w:noProof/>
                  </w:rPr>
                  <w:t>Total retained catch of target species taken in other fisheries</w:t>
                </w:r>
                <w:r>
                  <w:rPr>
                    <w:noProof/>
                    <w:webHidden/>
                  </w:rPr>
                  <w:tab/>
                </w:r>
                <w:r>
                  <w:rPr>
                    <w:noProof/>
                    <w:webHidden/>
                  </w:rPr>
                  <w:fldChar w:fldCharType="begin"/>
                </w:r>
                <w:r>
                  <w:rPr>
                    <w:noProof/>
                    <w:webHidden/>
                  </w:rPr>
                  <w:instrText xml:space="preserve"> PAGEREF _Toc219218748 \h </w:instrText>
                </w:r>
                <w:r>
                  <w:rPr>
                    <w:noProof/>
                    <w:webHidden/>
                  </w:rPr>
                </w:r>
                <w:r>
                  <w:rPr>
                    <w:noProof/>
                    <w:webHidden/>
                  </w:rPr>
                  <w:fldChar w:fldCharType="separate"/>
                </w:r>
                <w:r w:rsidR="00927F06">
                  <w:rPr>
                    <w:noProof/>
                    <w:webHidden/>
                  </w:rPr>
                  <w:t>8</w:t>
                </w:r>
                <w:r>
                  <w:rPr>
                    <w:noProof/>
                    <w:webHidden/>
                  </w:rPr>
                  <w:fldChar w:fldCharType="end"/>
                </w:r>
              </w:hyperlink>
            </w:p>
            <w:p w14:paraId="1D70EC5D" w14:textId="1DCCE308"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49" w:history="1">
                <w:r w:rsidRPr="00A758CD">
                  <w:rPr>
                    <w:rStyle w:val="Hyperlink"/>
                    <w:noProof/>
                  </w:rPr>
                  <w:t>Total retained catch of by-product species</w:t>
                </w:r>
                <w:r>
                  <w:rPr>
                    <w:noProof/>
                    <w:webHidden/>
                  </w:rPr>
                  <w:tab/>
                </w:r>
                <w:r>
                  <w:rPr>
                    <w:noProof/>
                    <w:webHidden/>
                  </w:rPr>
                  <w:fldChar w:fldCharType="begin"/>
                </w:r>
                <w:r>
                  <w:rPr>
                    <w:noProof/>
                    <w:webHidden/>
                  </w:rPr>
                  <w:instrText xml:space="preserve"> PAGEREF _Toc219218749 \h </w:instrText>
                </w:r>
                <w:r>
                  <w:rPr>
                    <w:noProof/>
                    <w:webHidden/>
                  </w:rPr>
                </w:r>
                <w:r>
                  <w:rPr>
                    <w:noProof/>
                    <w:webHidden/>
                  </w:rPr>
                  <w:fldChar w:fldCharType="separate"/>
                </w:r>
                <w:r w:rsidR="00927F06">
                  <w:rPr>
                    <w:noProof/>
                    <w:webHidden/>
                  </w:rPr>
                  <w:t>8</w:t>
                </w:r>
                <w:r>
                  <w:rPr>
                    <w:noProof/>
                    <w:webHidden/>
                  </w:rPr>
                  <w:fldChar w:fldCharType="end"/>
                </w:r>
              </w:hyperlink>
            </w:p>
            <w:p w14:paraId="10286170" w14:textId="09BDBC5E" w:rsidR="00395843" w:rsidRDefault="00395843">
              <w:pPr>
                <w:pStyle w:val="TOC3"/>
                <w:tabs>
                  <w:tab w:val="right" w:leader="dot" w:pos="9016"/>
                </w:tabs>
                <w:rPr>
                  <w:rFonts w:eastAsiaTheme="minorEastAsia" w:cstheme="minorBidi"/>
                  <w:i w:val="0"/>
                  <w:iCs w:val="0"/>
                  <w:noProof/>
                  <w:kern w:val="2"/>
                  <w:sz w:val="24"/>
                  <w:lang w:eastAsia="en-AU"/>
                  <w14:ligatures w14:val="standardContextual"/>
                </w:rPr>
              </w:pPr>
              <w:hyperlink w:anchor="_Toc219218750" w:history="1">
                <w:r w:rsidRPr="00A758CD">
                  <w:rPr>
                    <w:rStyle w:val="Hyperlink"/>
                    <w:noProof/>
                  </w:rPr>
                  <w:t>Total catch by other sectors</w:t>
                </w:r>
                <w:r>
                  <w:rPr>
                    <w:noProof/>
                    <w:webHidden/>
                  </w:rPr>
                  <w:tab/>
                </w:r>
                <w:r>
                  <w:rPr>
                    <w:noProof/>
                    <w:webHidden/>
                  </w:rPr>
                  <w:fldChar w:fldCharType="begin"/>
                </w:r>
                <w:r>
                  <w:rPr>
                    <w:noProof/>
                    <w:webHidden/>
                  </w:rPr>
                  <w:instrText xml:space="preserve"> PAGEREF _Toc219218750 \h </w:instrText>
                </w:r>
                <w:r>
                  <w:rPr>
                    <w:noProof/>
                    <w:webHidden/>
                  </w:rPr>
                </w:r>
                <w:r>
                  <w:rPr>
                    <w:noProof/>
                    <w:webHidden/>
                  </w:rPr>
                  <w:fldChar w:fldCharType="separate"/>
                </w:r>
                <w:r w:rsidR="00927F06">
                  <w:rPr>
                    <w:noProof/>
                    <w:webHidden/>
                  </w:rPr>
                  <w:t>9</w:t>
                </w:r>
                <w:r>
                  <w:rPr>
                    <w:noProof/>
                    <w:webHidden/>
                  </w:rPr>
                  <w:fldChar w:fldCharType="end"/>
                </w:r>
              </w:hyperlink>
            </w:p>
            <w:p w14:paraId="782EBB42" w14:textId="6AA2D67E"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51" w:history="1">
                <w:r w:rsidRPr="00A758CD">
                  <w:rPr>
                    <w:rStyle w:val="Hyperlink"/>
                    <w:noProof/>
                  </w:rPr>
                  <w:t>Bycatch</w:t>
                </w:r>
                <w:r>
                  <w:rPr>
                    <w:noProof/>
                    <w:webHidden/>
                  </w:rPr>
                  <w:tab/>
                </w:r>
                <w:r>
                  <w:rPr>
                    <w:noProof/>
                    <w:webHidden/>
                  </w:rPr>
                  <w:fldChar w:fldCharType="begin"/>
                </w:r>
                <w:r>
                  <w:rPr>
                    <w:noProof/>
                    <w:webHidden/>
                  </w:rPr>
                  <w:instrText xml:space="preserve"> PAGEREF _Toc219218751 \h </w:instrText>
                </w:r>
                <w:r>
                  <w:rPr>
                    <w:noProof/>
                    <w:webHidden/>
                  </w:rPr>
                </w:r>
                <w:r>
                  <w:rPr>
                    <w:noProof/>
                    <w:webHidden/>
                  </w:rPr>
                  <w:fldChar w:fldCharType="separate"/>
                </w:r>
                <w:r w:rsidR="00927F06">
                  <w:rPr>
                    <w:noProof/>
                    <w:webHidden/>
                  </w:rPr>
                  <w:t>9</w:t>
                </w:r>
                <w:r>
                  <w:rPr>
                    <w:noProof/>
                    <w:webHidden/>
                  </w:rPr>
                  <w:fldChar w:fldCharType="end"/>
                </w:r>
              </w:hyperlink>
            </w:p>
            <w:p w14:paraId="33D2CE4F" w14:textId="4D472884"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52" w:history="1">
                <w:r w:rsidRPr="00A758CD">
                  <w:rPr>
                    <w:rStyle w:val="Hyperlink"/>
                    <w:noProof/>
                  </w:rPr>
                  <w:t>Bycatch composition</w:t>
                </w:r>
                <w:r>
                  <w:rPr>
                    <w:noProof/>
                    <w:webHidden/>
                  </w:rPr>
                  <w:tab/>
                </w:r>
                <w:r>
                  <w:rPr>
                    <w:noProof/>
                    <w:webHidden/>
                  </w:rPr>
                  <w:fldChar w:fldCharType="begin"/>
                </w:r>
                <w:r>
                  <w:rPr>
                    <w:noProof/>
                    <w:webHidden/>
                  </w:rPr>
                  <w:instrText xml:space="preserve"> PAGEREF _Toc219218752 \h </w:instrText>
                </w:r>
                <w:r>
                  <w:rPr>
                    <w:noProof/>
                    <w:webHidden/>
                  </w:rPr>
                </w:r>
                <w:r>
                  <w:rPr>
                    <w:noProof/>
                    <w:webHidden/>
                  </w:rPr>
                  <w:fldChar w:fldCharType="separate"/>
                </w:r>
                <w:r w:rsidR="00927F06">
                  <w:rPr>
                    <w:noProof/>
                    <w:webHidden/>
                  </w:rPr>
                  <w:t>9</w:t>
                </w:r>
                <w:r>
                  <w:rPr>
                    <w:noProof/>
                    <w:webHidden/>
                  </w:rPr>
                  <w:fldChar w:fldCharType="end"/>
                </w:r>
              </w:hyperlink>
            </w:p>
            <w:p w14:paraId="394185F1" w14:textId="5E4BE025"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53" w:history="1">
                <w:r w:rsidRPr="00A758CD">
                  <w:rPr>
                    <w:rStyle w:val="Hyperlink"/>
                    <w:noProof/>
                  </w:rPr>
                  <w:t>Risk assessment on the effects of fishing on bycatch</w:t>
                </w:r>
                <w:r>
                  <w:rPr>
                    <w:noProof/>
                    <w:webHidden/>
                  </w:rPr>
                  <w:tab/>
                </w:r>
                <w:r>
                  <w:rPr>
                    <w:noProof/>
                    <w:webHidden/>
                  </w:rPr>
                  <w:fldChar w:fldCharType="begin"/>
                </w:r>
                <w:r>
                  <w:rPr>
                    <w:noProof/>
                    <w:webHidden/>
                  </w:rPr>
                  <w:instrText xml:space="preserve"> PAGEREF _Toc219218753 \h </w:instrText>
                </w:r>
                <w:r>
                  <w:rPr>
                    <w:noProof/>
                    <w:webHidden/>
                  </w:rPr>
                </w:r>
                <w:r>
                  <w:rPr>
                    <w:noProof/>
                    <w:webHidden/>
                  </w:rPr>
                  <w:fldChar w:fldCharType="separate"/>
                </w:r>
                <w:r w:rsidR="00927F06">
                  <w:rPr>
                    <w:noProof/>
                    <w:webHidden/>
                  </w:rPr>
                  <w:t>11</w:t>
                </w:r>
                <w:r>
                  <w:rPr>
                    <w:noProof/>
                    <w:webHidden/>
                  </w:rPr>
                  <w:fldChar w:fldCharType="end"/>
                </w:r>
              </w:hyperlink>
            </w:p>
            <w:p w14:paraId="21BC2ED7" w14:textId="5CB6AA4C"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54" w:history="1">
                <w:r w:rsidRPr="00A758CD">
                  <w:rPr>
                    <w:rStyle w:val="Hyperlink"/>
                    <w:noProof/>
                  </w:rPr>
                  <w:t>Bycatch mitigation measures</w:t>
                </w:r>
                <w:r>
                  <w:rPr>
                    <w:noProof/>
                    <w:webHidden/>
                  </w:rPr>
                  <w:tab/>
                </w:r>
                <w:r>
                  <w:rPr>
                    <w:noProof/>
                    <w:webHidden/>
                  </w:rPr>
                  <w:fldChar w:fldCharType="begin"/>
                </w:r>
                <w:r>
                  <w:rPr>
                    <w:noProof/>
                    <w:webHidden/>
                  </w:rPr>
                  <w:instrText xml:space="preserve"> PAGEREF _Toc219218754 \h </w:instrText>
                </w:r>
                <w:r>
                  <w:rPr>
                    <w:noProof/>
                    <w:webHidden/>
                  </w:rPr>
                </w:r>
                <w:r>
                  <w:rPr>
                    <w:noProof/>
                    <w:webHidden/>
                  </w:rPr>
                  <w:fldChar w:fldCharType="separate"/>
                </w:r>
                <w:r w:rsidR="00927F06">
                  <w:rPr>
                    <w:noProof/>
                    <w:webHidden/>
                  </w:rPr>
                  <w:t>11</w:t>
                </w:r>
                <w:r>
                  <w:rPr>
                    <w:noProof/>
                    <w:webHidden/>
                  </w:rPr>
                  <w:fldChar w:fldCharType="end"/>
                </w:r>
              </w:hyperlink>
            </w:p>
            <w:p w14:paraId="4B5DC21A" w14:textId="0AAAFC26"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55" w:history="1">
                <w:r w:rsidRPr="00A758CD">
                  <w:rPr>
                    <w:rStyle w:val="Hyperlink"/>
                    <w:noProof/>
                  </w:rPr>
                  <w:t>Protected species and threatened ecological communities</w:t>
                </w:r>
                <w:r>
                  <w:rPr>
                    <w:noProof/>
                    <w:webHidden/>
                  </w:rPr>
                  <w:tab/>
                </w:r>
                <w:r>
                  <w:rPr>
                    <w:noProof/>
                    <w:webHidden/>
                  </w:rPr>
                  <w:fldChar w:fldCharType="begin"/>
                </w:r>
                <w:r>
                  <w:rPr>
                    <w:noProof/>
                    <w:webHidden/>
                  </w:rPr>
                  <w:instrText xml:space="preserve"> PAGEREF _Toc219218755 \h </w:instrText>
                </w:r>
                <w:r>
                  <w:rPr>
                    <w:noProof/>
                    <w:webHidden/>
                  </w:rPr>
                </w:r>
                <w:r>
                  <w:rPr>
                    <w:noProof/>
                    <w:webHidden/>
                  </w:rPr>
                  <w:fldChar w:fldCharType="separate"/>
                </w:r>
                <w:r w:rsidR="00927F06">
                  <w:rPr>
                    <w:noProof/>
                    <w:webHidden/>
                  </w:rPr>
                  <w:t>11</w:t>
                </w:r>
                <w:r>
                  <w:rPr>
                    <w:noProof/>
                    <w:webHidden/>
                  </w:rPr>
                  <w:fldChar w:fldCharType="end"/>
                </w:r>
              </w:hyperlink>
            </w:p>
            <w:p w14:paraId="66EC2AAC" w14:textId="4CC540AE"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56" w:history="1">
                <w:r w:rsidRPr="00A758CD">
                  <w:rPr>
                    <w:rStyle w:val="Hyperlink"/>
                    <w:noProof/>
                  </w:rPr>
                  <w:t>Fishery impacts on protected species and communities</w:t>
                </w:r>
                <w:r>
                  <w:rPr>
                    <w:noProof/>
                    <w:webHidden/>
                  </w:rPr>
                  <w:tab/>
                </w:r>
                <w:r>
                  <w:rPr>
                    <w:noProof/>
                    <w:webHidden/>
                  </w:rPr>
                  <w:fldChar w:fldCharType="begin"/>
                </w:r>
                <w:r>
                  <w:rPr>
                    <w:noProof/>
                    <w:webHidden/>
                  </w:rPr>
                  <w:instrText xml:space="preserve"> PAGEREF _Toc219218756 \h </w:instrText>
                </w:r>
                <w:r>
                  <w:rPr>
                    <w:noProof/>
                    <w:webHidden/>
                  </w:rPr>
                </w:r>
                <w:r>
                  <w:rPr>
                    <w:noProof/>
                    <w:webHidden/>
                  </w:rPr>
                  <w:fldChar w:fldCharType="separate"/>
                </w:r>
                <w:r w:rsidR="00927F06">
                  <w:rPr>
                    <w:noProof/>
                    <w:webHidden/>
                  </w:rPr>
                  <w:t>11</w:t>
                </w:r>
                <w:r>
                  <w:rPr>
                    <w:noProof/>
                    <w:webHidden/>
                  </w:rPr>
                  <w:fldChar w:fldCharType="end"/>
                </w:r>
              </w:hyperlink>
            </w:p>
            <w:p w14:paraId="0D2DF06A" w14:textId="67C4EEC7"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57" w:history="1">
                <w:r w:rsidRPr="00A758CD">
                  <w:rPr>
                    <w:rStyle w:val="Hyperlink"/>
                    <w:noProof/>
                  </w:rPr>
                  <w:t>Mitigating risks to protected species and communities</w:t>
                </w:r>
                <w:r>
                  <w:rPr>
                    <w:noProof/>
                    <w:webHidden/>
                  </w:rPr>
                  <w:tab/>
                </w:r>
                <w:r>
                  <w:rPr>
                    <w:noProof/>
                    <w:webHidden/>
                  </w:rPr>
                  <w:fldChar w:fldCharType="begin"/>
                </w:r>
                <w:r>
                  <w:rPr>
                    <w:noProof/>
                    <w:webHidden/>
                  </w:rPr>
                  <w:instrText xml:space="preserve"> PAGEREF _Toc219218757 \h </w:instrText>
                </w:r>
                <w:r>
                  <w:rPr>
                    <w:noProof/>
                    <w:webHidden/>
                  </w:rPr>
                </w:r>
                <w:r>
                  <w:rPr>
                    <w:noProof/>
                    <w:webHidden/>
                  </w:rPr>
                  <w:fldChar w:fldCharType="separate"/>
                </w:r>
                <w:r w:rsidR="00927F06">
                  <w:rPr>
                    <w:noProof/>
                    <w:webHidden/>
                  </w:rPr>
                  <w:t>11</w:t>
                </w:r>
                <w:r>
                  <w:rPr>
                    <w:noProof/>
                    <w:webHidden/>
                  </w:rPr>
                  <w:fldChar w:fldCharType="end"/>
                </w:r>
              </w:hyperlink>
            </w:p>
            <w:p w14:paraId="366CC383" w14:textId="4351ABC4"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58" w:history="1">
                <w:r w:rsidRPr="00A758CD">
                  <w:rPr>
                    <w:rStyle w:val="Hyperlink"/>
                    <w:noProof/>
                  </w:rPr>
                  <w:t>Ecosystem</w:t>
                </w:r>
                <w:r>
                  <w:rPr>
                    <w:noProof/>
                    <w:webHidden/>
                  </w:rPr>
                  <w:tab/>
                </w:r>
                <w:r>
                  <w:rPr>
                    <w:noProof/>
                    <w:webHidden/>
                  </w:rPr>
                  <w:fldChar w:fldCharType="begin"/>
                </w:r>
                <w:r>
                  <w:rPr>
                    <w:noProof/>
                    <w:webHidden/>
                  </w:rPr>
                  <w:instrText xml:space="preserve"> PAGEREF _Toc219218758 \h </w:instrText>
                </w:r>
                <w:r>
                  <w:rPr>
                    <w:noProof/>
                    <w:webHidden/>
                  </w:rPr>
                </w:r>
                <w:r>
                  <w:rPr>
                    <w:noProof/>
                    <w:webHidden/>
                  </w:rPr>
                  <w:fldChar w:fldCharType="separate"/>
                </w:r>
                <w:r w:rsidR="00927F06">
                  <w:rPr>
                    <w:noProof/>
                    <w:webHidden/>
                  </w:rPr>
                  <w:t>12</w:t>
                </w:r>
                <w:r>
                  <w:rPr>
                    <w:noProof/>
                    <w:webHidden/>
                  </w:rPr>
                  <w:fldChar w:fldCharType="end"/>
                </w:r>
              </w:hyperlink>
            </w:p>
            <w:p w14:paraId="05954A7E" w14:textId="7AB7BE77"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59" w:history="1">
                <w:r w:rsidRPr="00A758CD">
                  <w:rPr>
                    <w:rStyle w:val="Hyperlink"/>
                    <w:noProof/>
                  </w:rPr>
                  <w:t>Ecosystem management actions</w:t>
                </w:r>
                <w:r>
                  <w:rPr>
                    <w:noProof/>
                    <w:webHidden/>
                  </w:rPr>
                  <w:tab/>
                </w:r>
                <w:r>
                  <w:rPr>
                    <w:noProof/>
                    <w:webHidden/>
                  </w:rPr>
                  <w:fldChar w:fldCharType="begin"/>
                </w:r>
                <w:r>
                  <w:rPr>
                    <w:noProof/>
                    <w:webHidden/>
                  </w:rPr>
                  <w:instrText xml:space="preserve"> PAGEREF _Toc219218759 \h </w:instrText>
                </w:r>
                <w:r>
                  <w:rPr>
                    <w:noProof/>
                    <w:webHidden/>
                  </w:rPr>
                </w:r>
                <w:r>
                  <w:rPr>
                    <w:noProof/>
                    <w:webHidden/>
                  </w:rPr>
                  <w:fldChar w:fldCharType="separate"/>
                </w:r>
                <w:r w:rsidR="00927F06">
                  <w:rPr>
                    <w:noProof/>
                    <w:webHidden/>
                  </w:rPr>
                  <w:t>12</w:t>
                </w:r>
                <w:r>
                  <w:rPr>
                    <w:noProof/>
                    <w:webHidden/>
                  </w:rPr>
                  <w:fldChar w:fldCharType="end"/>
                </w:r>
              </w:hyperlink>
            </w:p>
            <w:p w14:paraId="4B576557" w14:textId="4AC136EF"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60" w:history="1">
                <w:r w:rsidRPr="00A758CD">
                  <w:rPr>
                    <w:rStyle w:val="Hyperlink"/>
                    <w:noProof/>
                  </w:rPr>
                  <w:t>Research</w:t>
                </w:r>
                <w:r>
                  <w:rPr>
                    <w:noProof/>
                    <w:webHidden/>
                  </w:rPr>
                  <w:tab/>
                </w:r>
                <w:r>
                  <w:rPr>
                    <w:noProof/>
                    <w:webHidden/>
                  </w:rPr>
                  <w:fldChar w:fldCharType="begin"/>
                </w:r>
                <w:r>
                  <w:rPr>
                    <w:noProof/>
                    <w:webHidden/>
                  </w:rPr>
                  <w:instrText xml:space="preserve"> PAGEREF _Toc219218760 \h </w:instrText>
                </w:r>
                <w:r>
                  <w:rPr>
                    <w:noProof/>
                    <w:webHidden/>
                  </w:rPr>
                </w:r>
                <w:r>
                  <w:rPr>
                    <w:noProof/>
                    <w:webHidden/>
                  </w:rPr>
                  <w:fldChar w:fldCharType="separate"/>
                </w:r>
                <w:r w:rsidR="00927F06">
                  <w:rPr>
                    <w:noProof/>
                    <w:webHidden/>
                  </w:rPr>
                  <w:t>12</w:t>
                </w:r>
                <w:r>
                  <w:rPr>
                    <w:noProof/>
                    <w:webHidden/>
                  </w:rPr>
                  <w:fldChar w:fldCharType="end"/>
                </w:r>
              </w:hyperlink>
            </w:p>
            <w:p w14:paraId="72D7A2D4" w14:textId="546B0165"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61" w:history="1">
                <w:r w:rsidRPr="00A758CD">
                  <w:rPr>
                    <w:rStyle w:val="Hyperlink"/>
                    <w:rFonts w:eastAsia="Times New Roman"/>
                    <w:noProof/>
                    <w:lang w:eastAsia="en-AU"/>
                  </w:rPr>
                  <w:t>Recovery plan – research and monitoring</w:t>
                </w:r>
                <w:r>
                  <w:rPr>
                    <w:noProof/>
                    <w:webHidden/>
                  </w:rPr>
                  <w:tab/>
                </w:r>
                <w:r>
                  <w:rPr>
                    <w:noProof/>
                    <w:webHidden/>
                  </w:rPr>
                  <w:fldChar w:fldCharType="begin"/>
                </w:r>
                <w:r>
                  <w:rPr>
                    <w:noProof/>
                    <w:webHidden/>
                  </w:rPr>
                  <w:instrText xml:space="preserve"> PAGEREF _Toc219218761 \h </w:instrText>
                </w:r>
                <w:r>
                  <w:rPr>
                    <w:noProof/>
                    <w:webHidden/>
                  </w:rPr>
                </w:r>
                <w:r>
                  <w:rPr>
                    <w:noProof/>
                    <w:webHidden/>
                  </w:rPr>
                  <w:fldChar w:fldCharType="separate"/>
                </w:r>
                <w:r w:rsidR="00927F06">
                  <w:rPr>
                    <w:noProof/>
                    <w:webHidden/>
                  </w:rPr>
                  <w:t>12</w:t>
                </w:r>
                <w:r>
                  <w:rPr>
                    <w:noProof/>
                    <w:webHidden/>
                  </w:rPr>
                  <w:fldChar w:fldCharType="end"/>
                </w:r>
              </w:hyperlink>
            </w:p>
            <w:p w14:paraId="558E9241" w14:textId="25DE60C4" w:rsidR="00395843" w:rsidRDefault="00395843">
              <w:pPr>
                <w:pStyle w:val="TOC2"/>
                <w:tabs>
                  <w:tab w:val="right" w:leader="dot" w:pos="9016"/>
                </w:tabs>
                <w:rPr>
                  <w:rFonts w:eastAsiaTheme="minorEastAsia" w:cstheme="minorBidi"/>
                  <w:smallCaps w:val="0"/>
                  <w:noProof/>
                  <w:kern w:val="2"/>
                  <w:sz w:val="24"/>
                  <w:lang w:eastAsia="en-AU"/>
                  <w14:ligatures w14:val="standardContextual"/>
                </w:rPr>
              </w:pPr>
              <w:hyperlink w:anchor="_Toc219218762" w:history="1">
                <w:r w:rsidRPr="00A758CD">
                  <w:rPr>
                    <w:rStyle w:val="Hyperlink"/>
                    <w:rFonts w:eastAsia="Times New Roman"/>
                    <w:noProof/>
                    <w:lang w:eastAsia="en-AU"/>
                  </w:rPr>
                  <w:t>Other research activities</w:t>
                </w:r>
                <w:r>
                  <w:rPr>
                    <w:noProof/>
                    <w:webHidden/>
                  </w:rPr>
                  <w:tab/>
                </w:r>
                <w:r>
                  <w:rPr>
                    <w:noProof/>
                    <w:webHidden/>
                  </w:rPr>
                  <w:fldChar w:fldCharType="begin"/>
                </w:r>
                <w:r>
                  <w:rPr>
                    <w:noProof/>
                    <w:webHidden/>
                  </w:rPr>
                  <w:instrText xml:space="preserve"> PAGEREF _Toc219218762 \h </w:instrText>
                </w:r>
                <w:r>
                  <w:rPr>
                    <w:noProof/>
                    <w:webHidden/>
                  </w:rPr>
                </w:r>
                <w:r>
                  <w:rPr>
                    <w:noProof/>
                    <w:webHidden/>
                  </w:rPr>
                  <w:fldChar w:fldCharType="separate"/>
                </w:r>
                <w:r w:rsidR="00927F06">
                  <w:rPr>
                    <w:noProof/>
                    <w:webHidden/>
                  </w:rPr>
                  <w:t>12</w:t>
                </w:r>
                <w:r>
                  <w:rPr>
                    <w:noProof/>
                    <w:webHidden/>
                  </w:rPr>
                  <w:fldChar w:fldCharType="end"/>
                </w:r>
              </w:hyperlink>
            </w:p>
            <w:p w14:paraId="598DAF8A" w14:textId="427D78E6"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63" w:history="1">
                <w:r w:rsidRPr="00A758CD">
                  <w:rPr>
                    <w:rStyle w:val="Hyperlink"/>
                    <w:noProof/>
                  </w:rPr>
                  <w:t>Progress against current Conditions</w:t>
                </w:r>
                <w:r>
                  <w:rPr>
                    <w:noProof/>
                    <w:webHidden/>
                  </w:rPr>
                  <w:tab/>
                </w:r>
                <w:r>
                  <w:rPr>
                    <w:noProof/>
                    <w:webHidden/>
                  </w:rPr>
                  <w:fldChar w:fldCharType="begin"/>
                </w:r>
                <w:r>
                  <w:rPr>
                    <w:noProof/>
                    <w:webHidden/>
                  </w:rPr>
                  <w:instrText xml:space="preserve"> PAGEREF _Toc219218763 \h </w:instrText>
                </w:r>
                <w:r>
                  <w:rPr>
                    <w:noProof/>
                    <w:webHidden/>
                  </w:rPr>
                </w:r>
                <w:r>
                  <w:rPr>
                    <w:noProof/>
                    <w:webHidden/>
                  </w:rPr>
                  <w:fldChar w:fldCharType="separate"/>
                </w:r>
                <w:r w:rsidR="00927F06">
                  <w:rPr>
                    <w:noProof/>
                    <w:webHidden/>
                  </w:rPr>
                  <w:t>1</w:t>
                </w:r>
                <w:r>
                  <w:rPr>
                    <w:noProof/>
                    <w:webHidden/>
                  </w:rPr>
                  <w:fldChar w:fldCharType="end"/>
                </w:r>
              </w:hyperlink>
            </w:p>
            <w:p w14:paraId="2B941880" w14:textId="5DDB2B78" w:rsidR="00395843" w:rsidRDefault="00395843">
              <w:pPr>
                <w:pStyle w:val="TOC1"/>
                <w:rPr>
                  <w:rFonts w:eastAsiaTheme="minorEastAsia" w:cstheme="minorBidi"/>
                  <w:b w:val="0"/>
                  <w:bCs w:val="0"/>
                  <w:caps w:val="0"/>
                  <w:noProof/>
                  <w:kern w:val="2"/>
                  <w:sz w:val="24"/>
                  <w:lang w:eastAsia="en-AU"/>
                  <w14:ligatures w14:val="standardContextual"/>
                </w:rPr>
              </w:pPr>
              <w:hyperlink w:anchor="_Toc219218764" w:history="1">
                <w:r w:rsidRPr="00A758CD">
                  <w:rPr>
                    <w:rStyle w:val="Hyperlink"/>
                    <w:noProof/>
                  </w:rPr>
                  <w:t>References</w:t>
                </w:r>
                <w:r>
                  <w:rPr>
                    <w:noProof/>
                    <w:webHidden/>
                  </w:rPr>
                  <w:tab/>
                </w:r>
                <w:r>
                  <w:rPr>
                    <w:noProof/>
                    <w:webHidden/>
                  </w:rPr>
                  <w:fldChar w:fldCharType="begin"/>
                </w:r>
                <w:r>
                  <w:rPr>
                    <w:noProof/>
                    <w:webHidden/>
                  </w:rPr>
                  <w:instrText xml:space="preserve"> PAGEREF _Toc219218764 \h </w:instrText>
                </w:r>
                <w:r>
                  <w:rPr>
                    <w:noProof/>
                    <w:webHidden/>
                  </w:rPr>
                </w:r>
                <w:r>
                  <w:rPr>
                    <w:noProof/>
                    <w:webHidden/>
                  </w:rPr>
                  <w:fldChar w:fldCharType="separate"/>
                </w:r>
                <w:r w:rsidR="00927F06">
                  <w:rPr>
                    <w:noProof/>
                    <w:webHidden/>
                  </w:rPr>
                  <w:t>1</w:t>
                </w:r>
                <w:r>
                  <w:rPr>
                    <w:noProof/>
                    <w:webHidden/>
                  </w:rPr>
                  <w:fldChar w:fldCharType="end"/>
                </w:r>
              </w:hyperlink>
            </w:p>
            <w:p w14:paraId="4CCF4D98" w14:textId="6B7CB865" w:rsidR="00140778" w:rsidRPr="00140778" w:rsidRDefault="0022679C" w:rsidP="00140778">
              <w:pPr>
                <w:spacing w:after="0"/>
                <w:rPr>
                  <w:sz w:val="2"/>
                  <w:szCs w:val="2"/>
                </w:rPr>
              </w:pPr>
              <w:r>
                <w:rPr>
                  <w:rFonts w:cstheme="minorHAnsi"/>
                  <w:b/>
                  <w:bCs/>
                  <w:i/>
                  <w:iCs/>
                  <w:sz w:val="24"/>
                  <w:szCs w:val="28"/>
                </w:rPr>
                <w:fldChar w:fldCharType="end"/>
              </w:r>
            </w:p>
          </w:sdtContent>
        </w:sdt>
      </w:sdtContent>
    </w:sdt>
    <w:p w14:paraId="2A8B828C" w14:textId="77777777" w:rsidR="00140778" w:rsidRDefault="00140778" w:rsidP="00140778"/>
    <w:p w14:paraId="2A5F4EB2" w14:textId="77777777" w:rsidR="00140778" w:rsidRDefault="00140778" w:rsidP="00140778"/>
    <w:p w14:paraId="3F9F0E69" w14:textId="77777777" w:rsidR="00140778" w:rsidRDefault="00140778" w:rsidP="00140778"/>
    <w:p w14:paraId="17A921BA" w14:textId="77777777" w:rsidR="00140778" w:rsidRDefault="00140778" w:rsidP="00140778"/>
    <w:p w14:paraId="6BEC877F" w14:textId="77777777" w:rsidR="00140778" w:rsidRDefault="00140778" w:rsidP="00140778"/>
    <w:p w14:paraId="1E968312" w14:textId="77777777" w:rsidR="00140778" w:rsidRDefault="00140778" w:rsidP="00140778"/>
    <w:p w14:paraId="45A40C18" w14:textId="77777777" w:rsidR="00140778" w:rsidRDefault="00140778" w:rsidP="00140778"/>
    <w:p w14:paraId="17D3A816" w14:textId="77777777" w:rsidR="00140778" w:rsidRDefault="00140778" w:rsidP="00140778"/>
    <w:p w14:paraId="7838ED12" w14:textId="77777777" w:rsidR="00140778" w:rsidRDefault="00140778" w:rsidP="00140778"/>
    <w:p w14:paraId="6E27C075" w14:textId="77777777" w:rsidR="00140778" w:rsidRDefault="00140778" w:rsidP="00140778"/>
    <w:p w14:paraId="6C5628C9" w14:textId="77777777" w:rsidR="00140778" w:rsidRDefault="00140778" w:rsidP="00140778"/>
    <w:p w14:paraId="2C943834" w14:textId="77777777" w:rsidR="00140778" w:rsidRDefault="00140778" w:rsidP="00140778"/>
    <w:p w14:paraId="7D76F062" w14:textId="77777777" w:rsidR="00140778" w:rsidRDefault="00140778" w:rsidP="00140778"/>
    <w:p w14:paraId="239822BB" w14:textId="77777777" w:rsidR="00140778" w:rsidRDefault="00140778" w:rsidP="00140778"/>
    <w:p w14:paraId="1F7F4916" w14:textId="77777777" w:rsidR="00140778" w:rsidRDefault="00140778" w:rsidP="00140778"/>
    <w:p w14:paraId="4426C4FD" w14:textId="77777777" w:rsidR="00140778" w:rsidRDefault="00140778" w:rsidP="00140778"/>
    <w:p w14:paraId="119E4ACD" w14:textId="77777777" w:rsidR="00140778" w:rsidRDefault="00140778" w:rsidP="00140778"/>
    <w:p w14:paraId="7F869DF5" w14:textId="77777777" w:rsidR="00140778" w:rsidRDefault="00140778" w:rsidP="00140778"/>
    <w:p w14:paraId="3646C038" w14:textId="77777777" w:rsidR="00140778" w:rsidRDefault="00140778" w:rsidP="00140778"/>
    <w:p w14:paraId="5E159FBA" w14:textId="1099A658" w:rsidR="002E3BCE" w:rsidRDefault="002E3BCE" w:rsidP="00C81DCE">
      <w:bookmarkStart w:id="0" w:name="_Hlk128641001"/>
    </w:p>
    <w:p w14:paraId="7AF980AA" w14:textId="77777777" w:rsidR="00EA5406" w:rsidRDefault="00EA5406" w:rsidP="00C81DCE"/>
    <w:p w14:paraId="058CED6A" w14:textId="77777777" w:rsidR="00EA5406" w:rsidRDefault="00EA5406" w:rsidP="00C81DCE"/>
    <w:p w14:paraId="797799A8" w14:textId="77777777" w:rsidR="00EA5406" w:rsidRDefault="00EA5406" w:rsidP="00C81DCE"/>
    <w:p w14:paraId="2BCC3289" w14:textId="77777777" w:rsidR="00EA5406" w:rsidRDefault="00EA5406" w:rsidP="00C81DCE"/>
    <w:p w14:paraId="20732CA1" w14:textId="77777777" w:rsidR="00EA5406" w:rsidRDefault="00EA5406" w:rsidP="00C81DCE"/>
    <w:p w14:paraId="6AAD0363" w14:textId="77777777" w:rsidR="00EA5406" w:rsidRPr="00C81DCE" w:rsidRDefault="00EA5406" w:rsidP="00C81DCE"/>
    <w:p w14:paraId="2FE17F5D" w14:textId="77777777" w:rsidR="00140778" w:rsidRPr="00140778" w:rsidRDefault="00140778" w:rsidP="00140778">
      <w:pPr>
        <w:pStyle w:val="Heading1"/>
        <w:rPr>
          <w:bCs/>
          <w:sz w:val="36"/>
          <w:szCs w:val="36"/>
        </w:rPr>
      </w:pPr>
      <w:bookmarkStart w:id="1" w:name="_Toc219218713"/>
      <w:r>
        <w:rPr>
          <w:bCs/>
          <w:sz w:val="36"/>
          <w:szCs w:val="36"/>
        </w:rPr>
        <w:t>Introduction</w:t>
      </w:r>
      <w:bookmarkEnd w:id="1"/>
    </w:p>
    <w:p w14:paraId="78DFE162" w14:textId="47CB9395" w:rsidR="00140778" w:rsidRPr="007A57A8" w:rsidRDefault="00140778" w:rsidP="00140778">
      <w:pPr>
        <w:jc w:val="both"/>
      </w:pPr>
      <w:r w:rsidRPr="007A57A8">
        <w:t>This submission meets the requirements for the assessment of the Northern Territory Coastal Line Fishery (CLF)</w:t>
      </w:r>
      <w:r w:rsidRPr="007A57A8">
        <w:rPr>
          <w:color w:val="4000A6"/>
        </w:rPr>
        <w:t xml:space="preserve"> </w:t>
      </w:r>
      <w:r w:rsidRPr="007A57A8">
        <w:t xml:space="preserve">under the </w:t>
      </w:r>
      <w:r w:rsidRPr="007A57A8">
        <w:rPr>
          <w:i/>
        </w:rPr>
        <w:t xml:space="preserve">Environment Protection and Biodiversity Conservation Act 1999 </w:t>
      </w:r>
      <w:r w:rsidRPr="007A57A8">
        <w:rPr>
          <w:iCs/>
        </w:rPr>
        <w:t>(Cth)</w:t>
      </w:r>
      <w:r w:rsidRPr="007A57A8">
        <w:t xml:space="preserve"> (</w:t>
      </w:r>
      <w:r w:rsidR="00B10C2D">
        <w:t xml:space="preserve">the </w:t>
      </w:r>
      <w:r w:rsidRPr="007A57A8">
        <w:t xml:space="preserve">EPBC Act). </w:t>
      </w:r>
    </w:p>
    <w:p w14:paraId="370D2212" w14:textId="396BD72D" w:rsidR="00140778" w:rsidRPr="007A57A8" w:rsidRDefault="00140778" w:rsidP="00140778">
      <w:pPr>
        <w:jc w:val="both"/>
      </w:pPr>
      <w:r w:rsidRPr="007A57A8">
        <w:t xml:space="preserve">This submission has been produced to enable the Department of Climate Change, Energy, the Environment and Water (DCCEEW) to assess the Coastal Line Fishery management arrangements against the </w:t>
      </w:r>
      <w:r w:rsidRPr="007A57A8">
        <w:rPr>
          <w:i/>
          <w:iCs/>
        </w:rPr>
        <w:t>Guidelines for the Ecologically Sustainable Management of Fisheries – 2nd Edition</w:t>
      </w:r>
      <w:r w:rsidRPr="007A57A8">
        <w:t xml:space="preserve"> </w:t>
      </w:r>
      <w:r w:rsidRPr="007A57A8">
        <w:rPr>
          <w:rStyle w:val="cf21"/>
          <w:rFonts w:asciiTheme="minorHAnsi" w:hAnsiTheme="minorHAnsi" w:cstheme="minorHAnsi"/>
          <w:sz w:val="22"/>
          <w:szCs w:val="22"/>
        </w:rPr>
        <w:t>and the requirements set out in relevant sections of the EPBC Act.</w:t>
      </w:r>
    </w:p>
    <w:p w14:paraId="736206EE" w14:textId="32F689B1" w:rsidR="006B2F3F" w:rsidRPr="003D1EC6" w:rsidRDefault="00536EB0" w:rsidP="00817DFE">
      <w:pPr>
        <w:pStyle w:val="Heading1"/>
        <w:rPr>
          <w:b w:val="0"/>
          <w:bCs/>
          <w:sz w:val="36"/>
          <w:szCs w:val="36"/>
        </w:rPr>
      </w:pPr>
      <w:bookmarkStart w:id="2" w:name="_Toc219218714"/>
      <w:r w:rsidRPr="003D1EC6">
        <w:rPr>
          <w:bCs/>
          <w:sz w:val="36"/>
          <w:szCs w:val="36"/>
        </w:rPr>
        <w:t xml:space="preserve">The </w:t>
      </w:r>
      <w:r w:rsidR="00065353">
        <w:rPr>
          <w:bCs/>
          <w:sz w:val="36"/>
          <w:szCs w:val="36"/>
        </w:rPr>
        <w:t>Coastal Line F</w:t>
      </w:r>
      <w:r w:rsidRPr="003D1EC6">
        <w:rPr>
          <w:bCs/>
          <w:sz w:val="36"/>
          <w:szCs w:val="36"/>
        </w:rPr>
        <w:t>ishery</w:t>
      </w:r>
      <w:bookmarkEnd w:id="0"/>
      <w:bookmarkEnd w:id="2"/>
    </w:p>
    <w:p w14:paraId="3DBF1968" w14:textId="4642357A" w:rsidR="00CA30DC" w:rsidRDefault="00536EB0" w:rsidP="000D5502">
      <w:pPr>
        <w:pStyle w:val="Heading2"/>
        <w:ind w:left="0"/>
      </w:pPr>
      <w:bookmarkStart w:id="3" w:name="_Hlk128641136"/>
      <w:bookmarkStart w:id="4" w:name="_Toc219218715"/>
      <w:r w:rsidRPr="00EB720C">
        <w:t>Description of the fishery</w:t>
      </w:r>
      <w:bookmarkEnd w:id="3"/>
      <w:bookmarkEnd w:id="4"/>
    </w:p>
    <w:p w14:paraId="043736E9" w14:textId="43D11E43" w:rsidR="009E0A5A" w:rsidRDefault="007F07C1" w:rsidP="009E0A5A">
      <w:pPr>
        <w:jc w:val="both"/>
      </w:pPr>
      <w:bookmarkStart w:id="5" w:name="_Hlk124059893"/>
      <w:bookmarkStart w:id="6" w:name="_Hlk128641227"/>
      <w:r w:rsidRPr="00DA4823">
        <w:rPr>
          <w:rFonts w:cs="Arial"/>
          <w:noProof/>
          <w:lang w:eastAsia="en-AU"/>
        </w:rPr>
        <w:drawing>
          <wp:anchor distT="0" distB="0" distL="114300" distR="114300" simplePos="0" relativeHeight="251658240" behindDoc="1" locked="0" layoutInCell="1" allowOverlap="1" wp14:anchorId="16D4DCCF" wp14:editId="00088D3A">
            <wp:simplePos x="0" y="0"/>
            <wp:positionH relativeFrom="margin">
              <wp:align>left</wp:align>
            </wp:positionH>
            <wp:positionV relativeFrom="paragraph">
              <wp:posOffset>1040284</wp:posOffset>
            </wp:positionV>
            <wp:extent cx="5841242" cy="4123745"/>
            <wp:effectExtent l="0" t="0" r="7620" b="0"/>
            <wp:wrapTight wrapText="bothSides">
              <wp:wrapPolygon edited="0">
                <wp:start x="0" y="0"/>
                <wp:lineTo x="0" y="21454"/>
                <wp:lineTo x="21558" y="21454"/>
                <wp:lineTo x="21558" y="0"/>
                <wp:lineTo x="0" y="0"/>
              </wp:wrapPolygon>
            </wp:wrapTight>
            <wp:docPr id="16" name="Picture 16" descr="Figure 1. Spatial extent of the Coastal Line Fish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1. Spatial extent of the Coastal Line Fishery."/>
                    <pic:cNvPicPr/>
                  </pic:nvPicPr>
                  <pic:blipFill>
                    <a:blip r:embed="rId16">
                      <a:extLst>
                        <a:ext uri="{28A0092B-C50C-407E-A947-70E740481C1C}">
                          <a14:useLocalDpi xmlns:a14="http://schemas.microsoft.com/office/drawing/2010/main" val="0"/>
                        </a:ext>
                      </a:extLst>
                    </a:blip>
                    <a:stretch>
                      <a:fillRect/>
                    </a:stretch>
                  </pic:blipFill>
                  <pic:spPr>
                    <a:xfrm>
                      <a:off x="0" y="0"/>
                      <a:ext cx="5841242" cy="4123745"/>
                    </a:xfrm>
                    <a:prstGeom prst="rect">
                      <a:avLst/>
                    </a:prstGeom>
                  </pic:spPr>
                </pic:pic>
              </a:graphicData>
            </a:graphic>
          </wp:anchor>
        </w:drawing>
      </w:r>
      <w:r w:rsidR="009E0A5A">
        <w:t xml:space="preserve">The CLF </w:t>
      </w:r>
      <w:r w:rsidR="00091D5F">
        <w:t xml:space="preserve">is a </w:t>
      </w:r>
      <w:r w:rsidR="009E0A5A">
        <w:t xml:space="preserve">multi-sector fishery that spans the entire Northern Territory coastline, from the </w:t>
      </w:r>
      <w:r w:rsidR="00065353">
        <w:t>high-water</w:t>
      </w:r>
      <w:r w:rsidR="009E0A5A">
        <w:t xml:space="preserve"> mark to 15 nm from the low water mark</w:t>
      </w:r>
      <w:r w:rsidR="000678B3">
        <w:t xml:space="preserve"> (Figure 1)</w:t>
      </w:r>
      <w:r w:rsidR="009E0A5A">
        <w:t>, which fishes for coastal reef fish using predominately hook and line methods. The fishery includes commercial, recreational, fishing tourism and Aboriginal traditional sectors. The fishery catches a wide range of coastal reef fish such as Black Jewfish, Golden Snapper, Grass Emperor, Coral Trout, cods and red snappers.</w:t>
      </w:r>
    </w:p>
    <w:p w14:paraId="50BC860D" w14:textId="1E34C572" w:rsidR="00D76A74" w:rsidRPr="007F07C1" w:rsidRDefault="00D76A74" w:rsidP="009E0A5A">
      <w:pPr>
        <w:jc w:val="both"/>
        <w:rPr>
          <w:i/>
          <w:iCs/>
          <w:sz w:val="20"/>
          <w:szCs w:val="20"/>
        </w:rPr>
      </w:pPr>
      <w:r w:rsidRPr="007F07C1">
        <w:rPr>
          <w:i/>
          <w:iCs/>
          <w:sz w:val="20"/>
          <w:szCs w:val="20"/>
        </w:rPr>
        <w:t>Figure 1. Spatial extent of the Coastal Line Fishery.</w:t>
      </w:r>
    </w:p>
    <w:p w14:paraId="202D03F0" w14:textId="4DA53DEA" w:rsidR="004C6021" w:rsidRDefault="004C6021" w:rsidP="00065353">
      <w:pPr>
        <w:pStyle w:val="Heading2"/>
        <w:ind w:left="0"/>
      </w:pPr>
      <w:bookmarkStart w:id="7" w:name="_Toc219218716"/>
      <w:bookmarkEnd w:id="5"/>
      <w:r w:rsidRPr="004C6021">
        <w:t xml:space="preserve">Fishing methods and </w:t>
      </w:r>
      <w:r w:rsidR="00EA5568">
        <w:t>g</w:t>
      </w:r>
      <w:r w:rsidRPr="004C6021">
        <w:t>ear</w:t>
      </w:r>
      <w:bookmarkEnd w:id="7"/>
    </w:p>
    <w:p w14:paraId="36789B82" w14:textId="1F22497E" w:rsidR="009E0A5A" w:rsidRPr="00A4118F" w:rsidRDefault="009E0A5A" w:rsidP="00A4118F">
      <w:pPr>
        <w:jc w:val="both"/>
      </w:pPr>
      <w:r>
        <w:t>The principal fishing method used by all fishing sectors in the CLF is hook and line. This involves the use of weighted hand or reel lines (generally with baits or jigs). Hand lines are the simplest form of fishing; they consist of one or more baited hooks attached to a line, which is retrieved by hand. Hand lines are also the most common traditional fishing method used by Aboriginal fishers. Hand reels can be attached to a rod (rod and line) or mounted on the side of a vessel. Recreational fishers and tourism clients mainly use rods and lines, while hand reels mounted to vessels (commonly known as deck winches) are used by commercial fishers. Reels are used to deploy and retrieve the line and are usually fitted with a drag system (a ‘brake’ system, which is designed to create resistance in the reel as the fish takes out line). Commercial fishers can also use drop lines that may contain up to 40 hooks. The hook and line methods employed in the CLF do not include fishing from a vessel that is under way and making way (e.g. fishing methods that involve trolling). Note the commercial sector uses significantly larger hooks than the other sectors when targeting Black Jewfish. The hook size selects away from smaller Jewfish and many of the other coastal reef species. Other fishing methods are available but are not as frequently used</w:t>
      </w:r>
      <w:r w:rsidR="00245333">
        <w:t xml:space="preserve">, such as the ability for commercial fishers to use a maximum of 5 fish traps in the Eastern Zone only and utilise a gaff, cast net and scoop net to assist fishing operations. </w:t>
      </w:r>
    </w:p>
    <w:p w14:paraId="137D5B22" w14:textId="7E28A152" w:rsidR="00536EB0" w:rsidRPr="00EB720C" w:rsidRDefault="00186515" w:rsidP="0001434C">
      <w:pPr>
        <w:pStyle w:val="Heading2"/>
        <w:ind w:left="0"/>
      </w:pPr>
      <w:bookmarkStart w:id="8" w:name="_Hlk129069877"/>
      <w:bookmarkStart w:id="9" w:name="_Toc219218717"/>
      <w:r w:rsidRPr="00EB720C">
        <w:t>Target and byproduct species</w:t>
      </w:r>
      <w:bookmarkEnd w:id="8"/>
      <w:bookmarkEnd w:id="9"/>
    </w:p>
    <w:p w14:paraId="16636F96" w14:textId="77777777" w:rsidR="004C415A" w:rsidRPr="004C415A" w:rsidRDefault="004C415A" w:rsidP="004C415A">
      <w:pPr>
        <w:jc w:val="both"/>
      </w:pPr>
      <w:bookmarkStart w:id="10" w:name="_Hlk124060801"/>
      <w:r w:rsidRPr="004C415A">
        <w:t xml:space="preserve">The broad range of species harvested across all sectors and the proportion of individual species caught vary significantly between sectors depending on the economic or social value of each species respectively. Herein species are classified as primary, secondary, or tertiary species for assessment and management purposes: </w:t>
      </w:r>
    </w:p>
    <w:p w14:paraId="7FBC902D" w14:textId="77777777" w:rsidR="004C415A" w:rsidRPr="004C415A" w:rsidRDefault="004C415A" w:rsidP="004C415A">
      <w:pPr>
        <w:numPr>
          <w:ilvl w:val="0"/>
          <w:numId w:val="36"/>
        </w:numPr>
        <w:jc w:val="both"/>
        <w:rPr>
          <w:iCs/>
        </w:rPr>
      </w:pPr>
      <w:r w:rsidRPr="004C415A">
        <w:rPr>
          <w:b/>
          <w:iCs/>
        </w:rPr>
        <w:t>Primary species</w:t>
      </w:r>
      <w:r w:rsidRPr="004C415A">
        <w:rPr>
          <w:iCs/>
        </w:rPr>
        <w:t xml:space="preserve"> are the two species targeted by most fishing sectors (Black Jewfish and Golden Snapper). </w:t>
      </w:r>
    </w:p>
    <w:p w14:paraId="7FF40182" w14:textId="77777777" w:rsidR="004C415A" w:rsidRPr="004C415A" w:rsidRDefault="004C415A" w:rsidP="004C415A">
      <w:pPr>
        <w:numPr>
          <w:ilvl w:val="0"/>
          <w:numId w:val="36"/>
        </w:numPr>
        <w:jc w:val="both"/>
        <w:rPr>
          <w:iCs/>
        </w:rPr>
      </w:pPr>
      <w:r w:rsidRPr="004C415A">
        <w:rPr>
          <w:b/>
          <w:iCs/>
        </w:rPr>
        <w:t>Secondary species</w:t>
      </w:r>
      <w:r w:rsidRPr="004C415A">
        <w:rPr>
          <w:iCs/>
        </w:rPr>
        <w:t xml:space="preserve"> are reef fish species that comprise more than five percent of both the recreational and fishing tourism reef fish catch by weight (Grass Emperor and Stripey Snapper) </w:t>
      </w:r>
    </w:p>
    <w:p w14:paraId="4EEADF79" w14:textId="77777777" w:rsidR="004C415A" w:rsidRPr="004C415A" w:rsidRDefault="004C415A" w:rsidP="004C415A">
      <w:pPr>
        <w:numPr>
          <w:ilvl w:val="0"/>
          <w:numId w:val="36"/>
        </w:numPr>
        <w:jc w:val="both"/>
        <w:rPr>
          <w:iCs/>
        </w:rPr>
      </w:pPr>
      <w:r w:rsidRPr="004C415A">
        <w:rPr>
          <w:b/>
          <w:iCs/>
        </w:rPr>
        <w:t xml:space="preserve">Tertiary species </w:t>
      </w:r>
      <w:r w:rsidRPr="004C415A">
        <w:rPr>
          <w:iCs/>
        </w:rPr>
        <w:t>include all remaining reef fish species with vulnerable biological characteristics that place them at a greater risk of becoming overfished (</w:t>
      </w:r>
      <w:proofErr w:type="spellStart"/>
      <w:r w:rsidRPr="004C415A">
        <w:rPr>
          <w:iCs/>
        </w:rPr>
        <w:t>Tuskfish</w:t>
      </w:r>
      <w:proofErr w:type="spellEnd"/>
      <w:r w:rsidRPr="004C415A">
        <w:rPr>
          <w:iCs/>
        </w:rPr>
        <w:t>, Coral Trout, Red Emperor, Mangrove Jack, cod/groupers, red snappers).</w:t>
      </w:r>
    </w:p>
    <w:p w14:paraId="1DC869FA" w14:textId="6EEBEF43" w:rsidR="004C415A" w:rsidRDefault="009E0A5A" w:rsidP="009E0A5A">
      <w:pPr>
        <w:jc w:val="both"/>
        <w:rPr>
          <w:rFonts w:cs="Arial"/>
        </w:rPr>
      </w:pPr>
      <w:r>
        <w:t>Black Jew</w:t>
      </w:r>
      <w:r w:rsidR="004C415A">
        <w:t>f</w:t>
      </w:r>
      <w:r>
        <w:t xml:space="preserve">ish and Golden </w:t>
      </w:r>
      <w:r w:rsidR="004C415A">
        <w:t>S</w:t>
      </w:r>
      <w:r>
        <w:t>napper are the primary species targeted by most fishing sectors, but m</w:t>
      </w:r>
      <w:r w:rsidRPr="00DA4823">
        <w:rPr>
          <w:rFonts w:cs="Arial"/>
        </w:rPr>
        <w:t xml:space="preserve">ore than 40 different species of fish are </w:t>
      </w:r>
      <w:r>
        <w:rPr>
          <w:rFonts w:cs="Arial"/>
        </w:rPr>
        <w:t xml:space="preserve">harvested across all sectors. Note the commercial sector predominately targets Black Jewfish (approx. 95.6% of catch) and the </w:t>
      </w:r>
      <w:r w:rsidRPr="0026573B">
        <w:rPr>
          <w:rFonts w:cs="Arial"/>
        </w:rPr>
        <w:t>setting of a limited commercial TACC ensures that Golden Snapper is managed as an incidental by-product</w:t>
      </w:r>
      <w:r>
        <w:rPr>
          <w:rFonts w:cs="Arial"/>
        </w:rPr>
        <w:t xml:space="preserve"> for this sector (approx. 1.5% of catch). </w:t>
      </w:r>
    </w:p>
    <w:bookmarkEnd w:id="10"/>
    <w:p w14:paraId="03DC95B7" w14:textId="467C8AE9" w:rsidR="00E57AA4" w:rsidRPr="003352FF" w:rsidRDefault="009E0A5A" w:rsidP="003352FF">
      <w:pPr>
        <w:jc w:val="both"/>
        <w:rPr>
          <w:lang w:eastAsia="en-AU"/>
        </w:rPr>
      </w:pPr>
      <w:r>
        <w:rPr>
          <w:lang w:eastAsia="en-AU"/>
        </w:rPr>
        <w:t xml:space="preserve">Under the </w:t>
      </w:r>
      <w:r w:rsidRPr="006A43C1">
        <w:rPr>
          <w:lang w:eastAsia="en-AU"/>
        </w:rPr>
        <w:t>Fisheries Regulations</w:t>
      </w:r>
      <w:r w:rsidRPr="00E46513">
        <w:rPr>
          <w:lang w:eastAsia="en-AU"/>
        </w:rPr>
        <w:t xml:space="preserve"> 1992</w:t>
      </w:r>
      <w:r>
        <w:rPr>
          <w:lang w:eastAsia="en-AU"/>
        </w:rPr>
        <w:t xml:space="preserve"> (Fisheries Regulations), a CLF</w:t>
      </w:r>
      <w:r w:rsidRPr="00324942">
        <w:rPr>
          <w:lang w:eastAsia="en-AU"/>
        </w:rPr>
        <w:t xml:space="preserve"> licensee must not take </w:t>
      </w:r>
      <w:r w:rsidR="00A86D92">
        <w:rPr>
          <w:lang w:eastAsia="en-AU"/>
        </w:rPr>
        <w:t>B</w:t>
      </w:r>
      <w:r w:rsidRPr="00324942">
        <w:rPr>
          <w:lang w:eastAsia="en-AU"/>
        </w:rPr>
        <w:t xml:space="preserve">arramundi, </w:t>
      </w:r>
      <w:r w:rsidR="00A86D92">
        <w:rPr>
          <w:lang w:eastAsia="en-AU"/>
        </w:rPr>
        <w:t>K</w:t>
      </w:r>
      <w:r w:rsidRPr="00324942">
        <w:rPr>
          <w:lang w:eastAsia="en-AU"/>
        </w:rPr>
        <w:t xml:space="preserve">ing </w:t>
      </w:r>
      <w:r w:rsidR="00A86D92">
        <w:rPr>
          <w:lang w:eastAsia="en-AU"/>
        </w:rPr>
        <w:t>T</w:t>
      </w:r>
      <w:r w:rsidRPr="00324942">
        <w:rPr>
          <w:lang w:eastAsia="en-AU"/>
        </w:rPr>
        <w:t>hreadfin</w:t>
      </w:r>
      <w:r w:rsidR="00A86D92">
        <w:rPr>
          <w:lang w:eastAsia="en-AU"/>
        </w:rPr>
        <w:t>, Spanish Mackerel</w:t>
      </w:r>
      <w:r w:rsidRPr="00324942">
        <w:rPr>
          <w:lang w:eastAsia="en-AU"/>
        </w:rPr>
        <w:t xml:space="preserve"> or mud crab</w:t>
      </w:r>
      <w:r w:rsidR="00A86D92">
        <w:rPr>
          <w:lang w:eastAsia="en-AU"/>
        </w:rPr>
        <w:t>s</w:t>
      </w:r>
      <w:r w:rsidRPr="00324942">
        <w:rPr>
          <w:lang w:eastAsia="en-AU"/>
        </w:rPr>
        <w:t xml:space="preserve"> (each a no-take species) under the licence.</w:t>
      </w:r>
      <w:r>
        <w:rPr>
          <w:lang w:eastAsia="en-AU"/>
        </w:rPr>
        <w:t xml:space="preserve"> In </w:t>
      </w:r>
      <w:r w:rsidR="002A4FD5">
        <w:rPr>
          <w:lang w:eastAsia="en-AU"/>
        </w:rPr>
        <w:t>addition,</w:t>
      </w:r>
      <w:r>
        <w:rPr>
          <w:lang w:eastAsia="en-AU"/>
        </w:rPr>
        <w:t xml:space="preserve"> </w:t>
      </w:r>
      <w:r w:rsidR="00524A0D">
        <w:rPr>
          <w:lang w:eastAsia="en-AU"/>
        </w:rPr>
        <w:t>i</w:t>
      </w:r>
      <w:r>
        <w:rPr>
          <w:lang w:eastAsia="en-AU"/>
        </w:rPr>
        <w:t xml:space="preserve">nteractions with marine protected species under the </w:t>
      </w:r>
      <w:r w:rsidRPr="00F046E0">
        <w:rPr>
          <w:lang w:eastAsia="en-AU"/>
        </w:rPr>
        <w:t>EPBC</w:t>
      </w:r>
      <w:r>
        <w:rPr>
          <w:lang w:eastAsia="en-AU"/>
        </w:rPr>
        <w:t xml:space="preserve"> Act must be reported in logbooks by commercial fishing operators. </w:t>
      </w:r>
      <w:bookmarkEnd w:id="6"/>
    </w:p>
    <w:p w14:paraId="0E4C1532" w14:textId="33268E47" w:rsidR="00186515" w:rsidRDefault="004C6021" w:rsidP="007B647F">
      <w:pPr>
        <w:pStyle w:val="Heading2"/>
        <w:ind w:left="0"/>
      </w:pPr>
      <w:bookmarkStart w:id="11" w:name="_Toc219218718"/>
      <w:r w:rsidRPr="00F61D4C">
        <w:t>Value of the fishery</w:t>
      </w:r>
      <w:bookmarkEnd w:id="11"/>
    </w:p>
    <w:p w14:paraId="2E9D42C2" w14:textId="0CD3F3B5" w:rsidR="003E7004" w:rsidRDefault="00F61D4C" w:rsidP="00E47D10">
      <w:pPr>
        <w:jc w:val="both"/>
      </w:pPr>
      <w:r>
        <w:t xml:space="preserve">Economic characteristics of the fishery are able to be determined for the commercial sector using market returns provided to the Fisheries Division from Coastal Line Fishery licences. Limited data is available to accurately describe the economic characteristics of the recreational, fishing tourism and Aboriginal traditional sectors in the Coastal Line Fishery. The estimated annual Gross Value Product of the Coastal Line </w:t>
      </w:r>
      <w:r w:rsidR="00636DB3">
        <w:t>Fishery</w:t>
      </w:r>
      <w:r>
        <w:t xml:space="preserve"> for the past </w:t>
      </w:r>
      <w:r w:rsidR="00CF7FB2">
        <w:t xml:space="preserve">three </w:t>
      </w:r>
      <w:r>
        <w:t xml:space="preserve">years is provided in </w:t>
      </w:r>
      <w:r w:rsidRPr="00EA330A">
        <w:t>Table 1.</w:t>
      </w:r>
    </w:p>
    <w:p w14:paraId="235AC56D" w14:textId="3D7C066A" w:rsidR="003E7004" w:rsidRPr="007F07C1" w:rsidRDefault="003E7004" w:rsidP="00E47D10">
      <w:pPr>
        <w:jc w:val="both"/>
        <w:rPr>
          <w:i/>
          <w:iCs/>
          <w:sz w:val="20"/>
          <w:szCs w:val="20"/>
        </w:rPr>
      </w:pPr>
      <w:r w:rsidRPr="007F07C1">
        <w:rPr>
          <w:i/>
          <w:iCs/>
          <w:sz w:val="20"/>
          <w:szCs w:val="20"/>
        </w:rPr>
        <w:t xml:space="preserve">Table 1. Estimated Gross Value Product (GVP) of </w:t>
      </w:r>
      <w:r w:rsidR="00636DB3">
        <w:rPr>
          <w:i/>
          <w:iCs/>
          <w:sz w:val="20"/>
          <w:szCs w:val="20"/>
        </w:rPr>
        <w:t xml:space="preserve">the </w:t>
      </w:r>
      <w:r w:rsidRPr="007F07C1">
        <w:rPr>
          <w:i/>
          <w:iCs/>
          <w:sz w:val="20"/>
          <w:szCs w:val="20"/>
        </w:rPr>
        <w:t>Coastal Line Fishery from 202</w:t>
      </w:r>
      <w:r w:rsidR="00BD7A3D">
        <w:rPr>
          <w:i/>
          <w:iCs/>
          <w:sz w:val="20"/>
          <w:szCs w:val="20"/>
        </w:rPr>
        <w:t>2</w:t>
      </w:r>
      <w:r w:rsidRPr="007F07C1">
        <w:rPr>
          <w:i/>
          <w:iCs/>
          <w:sz w:val="20"/>
          <w:szCs w:val="20"/>
        </w:rPr>
        <w:t>-2</w:t>
      </w:r>
      <w:r w:rsidR="00BD7A3D">
        <w:rPr>
          <w:i/>
          <w:iCs/>
          <w:sz w:val="20"/>
          <w:szCs w:val="20"/>
        </w:rPr>
        <w:t>3</w:t>
      </w:r>
      <w:r w:rsidRPr="007F07C1">
        <w:rPr>
          <w:i/>
          <w:iCs/>
          <w:sz w:val="20"/>
          <w:szCs w:val="20"/>
        </w:rPr>
        <w:t xml:space="preserve"> to 202</w:t>
      </w:r>
      <w:r w:rsidR="00EA330A" w:rsidRPr="007F07C1">
        <w:rPr>
          <w:i/>
          <w:iCs/>
          <w:sz w:val="20"/>
          <w:szCs w:val="20"/>
        </w:rPr>
        <w:t>4</w:t>
      </w:r>
      <w:r w:rsidRPr="007F07C1">
        <w:rPr>
          <w:i/>
          <w:iCs/>
          <w:sz w:val="20"/>
          <w:szCs w:val="20"/>
        </w:rPr>
        <w:t>-2</w:t>
      </w:r>
      <w:r w:rsidR="00EA330A" w:rsidRPr="007F07C1">
        <w:rPr>
          <w:i/>
          <w:iCs/>
          <w:sz w:val="20"/>
          <w:szCs w:val="20"/>
        </w:rPr>
        <w:t>5</w:t>
      </w:r>
      <w:r w:rsidRPr="007F07C1">
        <w:rPr>
          <w:i/>
          <w:iCs/>
          <w:sz w:val="20"/>
          <w:szCs w:val="20"/>
        </w:rPr>
        <w:t>.</w:t>
      </w:r>
    </w:p>
    <w:tbl>
      <w:tblPr>
        <w:tblStyle w:val="NTGtable"/>
        <w:tblW w:w="0" w:type="auto"/>
        <w:jc w:val="center"/>
        <w:tblLook w:val="04A0" w:firstRow="1" w:lastRow="0" w:firstColumn="1" w:lastColumn="0" w:noHBand="0" w:noVBand="1"/>
      </w:tblPr>
      <w:tblGrid>
        <w:gridCol w:w="1980"/>
        <w:gridCol w:w="1984"/>
      </w:tblGrid>
      <w:tr w:rsidR="003E7004" w14:paraId="4E93FACD" w14:textId="77777777" w:rsidTr="009E5D2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0" w:type="dxa"/>
          </w:tcPr>
          <w:p w14:paraId="2EC6A585" w14:textId="77777777" w:rsidR="003E7004" w:rsidRPr="00A6755D" w:rsidRDefault="003E7004" w:rsidP="00862CE3">
            <w:pPr>
              <w:rPr>
                <w:color w:val="FFFFFF" w:themeColor="background1"/>
              </w:rPr>
            </w:pPr>
            <w:r>
              <w:rPr>
                <w:color w:val="FFFFFF" w:themeColor="background1"/>
              </w:rPr>
              <w:t>Financial Year</w:t>
            </w:r>
          </w:p>
        </w:tc>
        <w:tc>
          <w:tcPr>
            <w:tcW w:w="1984" w:type="dxa"/>
          </w:tcPr>
          <w:p w14:paraId="15C8ACA5" w14:textId="77777777" w:rsidR="003E7004" w:rsidRPr="00A6755D" w:rsidRDefault="003E7004" w:rsidP="00862CE3">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GVP ($/million)</w:t>
            </w:r>
          </w:p>
        </w:tc>
      </w:tr>
      <w:tr w:rsidR="00BD7A3D" w14:paraId="51C611BB" w14:textId="77777777" w:rsidTr="009E5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E09618B" w14:textId="33E710E8" w:rsidR="00BD7A3D" w:rsidRPr="008D4CF8" w:rsidRDefault="00BD7A3D" w:rsidP="00862CE3">
            <w:pPr>
              <w:rPr>
                <w:rFonts w:asciiTheme="minorHAnsi" w:hAnsiTheme="minorHAnsi" w:cstheme="minorHAnsi"/>
                <w:color w:val="000000" w:themeColor="text1"/>
              </w:rPr>
            </w:pPr>
            <w:r w:rsidRPr="008D4CF8">
              <w:rPr>
                <w:rFonts w:asciiTheme="minorHAnsi" w:hAnsiTheme="minorHAnsi" w:cstheme="minorHAnsi"/>
                <w:color w:val="000000" w:themeColor="text1"/>
              </w:rPr>
              <w:t>2022</w:t>
            </w:r>
            <w:r>
              <w:rPr>
                <w:rFonts w:asciiTheme="minorHAnsi" w:hAnsiTheme="minorHAnsi" w:cstheme="minorHAnsi"/>
                <w:color w:val="000000" w:themeColor="text1"/>
              </w:rPr>
              <w:t>-2</w:t>
            </w:r>
            <w:r w:rsidRPr="008D4CF8">
              <w:rPr>
                <w:rFonts w:asciiTheme="minorHAnsi" w:hAnsiTheme="minorHAnsi" w:cstheme="minorHAnsi"/>
                <w:color w:val="000000" w:themeColor="text1"/>
              </w:rPr>
              <w:t>3</w:t>
            </w:r>
          </w:p>
        </w:tc>
        <w:tc>
          <w:tcPr>
            <w:tcW w:w="1984" w:type="dxa"/>
          </w:tcPr>
          <w:p w14:paraId="68EFC784" w14:textId="5255A0B8" w:rsidR="00BD7A3D" w:rsidRPr="008D4CF8" w:rsidRDefault="00BD7A3D"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8D4CF8">
              <w:rPr>
                <w:rFonts w:asciiTheme="minorHAnsi" w:hAnsiTheme="minorHAnsi" w:cstheme="minorHAnsi"/>
                <w:color w:val="000000" w:themeColor="text1"/>
              </w:rPr>
              <w:t>$</w:t>
            </w:r>
            <w:r>
              <w:rPr>
                <w:rFonts w:asciiTheme="minorHAnsi" w:hAnsiTheme="minorHAnsi" w:cstheme="minorHAnsi"/>
                <w:color w:val="000000" w:themeColor="text1"/>
              </w:rPr>
              <w:t>1.985</w:t>
            </w:r>
          </w:p>
        </w:tc>
      </w:tr>
      <w:tr w:rsidR="00BD7A3D" w14:paraId="1950E788" w14:textId="77777777" w:rsidTr="009E5D2B">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36A319A9" w14:textId="5CBBF78C" w:rsidR="00BD7A3D" w:rsidRPr="008D4CF8" w:rsidRDefault="00BD7A3D" w:rsidP="00862CE3">
            <w:pPr>
              <w:rPr>
                <w:rFonts w:asciiTheme="minorHAnsi" w:hAnsiTheme="minorHAnsi" w:cstheme="minorHAnsi"/>
                <w:color w:val="000000" w:themeColor="text1"/>
              </w:rPr>
            </w:pPr>
            <w:r w:rsidRPr="008D4CF8">
              <w:rPr>
                <w:rFonts w:asciiTheme="minorHAnsi" w:hAnsiTheme="minorHAnsi" w:cstheme="minorHAnsi"/>
                <w:color w:val="000000" w:themeColor="text1"/>
              </w:rPr>
              <w:t>2023</w:t>
            </w:r>
            <w:r>
              <w:rPr>
                <w:rFonts w:asciiTheme="minorHAnsi" w:hAnsiTheme="minorHAnsi" w:cstheme="minorHAnsi"/>
                <w:color w:val="000000" w:themeColor="text1"/>
              </w:rPr>
              <w:t>-</w:t>
            </w:r>
            <w:r w:rsidRPr="008D4CF8">
              <w:rPr>
                <w:rFonts w:asciiTheme="minorHAnsi" w:hAnsiTheme="minorHAnsi" w:cstheme="minorHAnsi"/>
                <w:color w:val="000000" w:themeColor="text1"/>
              </w:rPr>
              <w:t>24</w:t>
            </w:r>
          </w:p>
        </w:tc>
        <w:tc>
          <w:tcPr>
            <w:tcW w:w="1984" w:type="dxa"/>
          </w:tcPr>
          <w:p w14:paraId="2A1C435C" w14:textId="5E8B21A4" w:rsidR="00BD7A3D" w:rsidRPr="008D4CF8" w:rsidRDefault="00BD7A3D" w:rsidP="00862CE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themeColor="text1"/>
              </w:rPr>
            </w:pPr>
            <w:r w:rsidRPr="008D4CF8">
              <w:rPr>
                <w:rFonts w:asciiTheme="minorHAnsi" w:hAnsiTheme="minorHAnsi" w:cstheme="minorHAnsi"/>
                <w:color w:val="000000" w:themeColor="text1"/>
              </w:rPr>
              <w:t>$</w:t>
            </w:r>
            <w:r>
              <w:rPr>
                <w:rFonts w:asciiTheme="minorHAnsi" w:hAnsiTheme="minorHAnsi" w:cstheme="minorHAnsi"/>
                <w:color w:val="000000" w:themeColor="text1"/>
              </w:rPr>
              <w:t>3.816</w:t>
            </w:r>
          </w:p>
        </w:tc>
      </w:tr>
      <w:tr w:rsidR="00BD7A3D" w14:paraId="48F92438" w14:textId="77777777" w:rsidTr="009E5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FCF0E58" w14:textId="336E4D13" w:rsidR="00BD7A3D" w:rsidRPr="008D4CF8" w:rsidRDefault="00BD7A3D" w:rsidP="00862CE3">
            <w:pPr>
              <w:rPr>
                <w:rFonts w:asciiTheme="minorHAnsi" w:hAnsiTheme="minorHAnsi" w:cstheme="minorHAnsi"/>
                <w:color w:val="000000" w:themeColor="text1"/>
              </w:rPr>
            </w:pPr>
            <w:r w:rsidRPr="000259F6">
              <w:rPr>
                <w:rFonts w:asciiTheme="minorHAnsi" w:hAnsiTheme="minorHAnsi" w:cstheme="minorHAnsi"/>
              </w:rPr>
              <w:t>2024-25</w:t>
            </w:r>
          </w:p>
        </w:tc>
        <w:tc>
          <w:tcPr>
            <w:tcW w:w="1984" w:type="dxa"/>
          </w:tcPr>
          <w:p w14:paraId="556619D0" w14:textId="0877414B" w:rsidR="00BD7A3D" w:rsidRPr="008D4CF8" w:rsidRDefault="00BD7A3D"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0259F6">
              <w:rPr>
                <w:rFonts w:asciiTheme="minorHAnsi" w:hAnsiTheme="minorHAnsi" w:cstheme="minorHAnsi"/>
              </w:rPr>
              <w:t>$2.321</w:t>
            </w:r>
          </w:p>
        </w:tc>
      </w:tr>
    </w:tbl>
    <w:p w14:paraId="4681C13B" w14:textId="77777777" w:rsidR="00F61D4C" w:rsidRDefault="00F61D4C" w:rsidP="00F61D4C"/>
    <w:p w14:paraId="065583E6" w14:textId="77777777" w:rsidR="00762675" w:rsidRPr="00F61D4C" w:rsidRDefault="00762675" w:rsidP="00F61D4C"/>
    <w:p w14:paraId="727E654E" w14:textId="493AAC37" w:rsidR="00DF37FD" w:rsidRDefault="00DF37FD" w:rsidP="00314F4F">
      <w:pPr>
        <w:pStyle w:val="Heading1"/>
      </w:pPr>
      <w:bookmarkStart w:id="12" w:name="_Toc219218719"/>
      <w:r w:rsidRPr="00527876">
        <w:rPr>
          <w:bCs/>
          <w:sz w:val="36"/>
          <w:szCs w:val="36"/>
        </w:rPr>
        <w:t xml:space="preserve">Management </w:t>
      </w:r>
      <w:r w:rsidR="00DF7A90">
        <w:rPr>
          <w:bCs/>
          <w:sz w:val="36"/>
          <w:szCs w:val="36"/>
        </w:rPr>
        <w:t>r</w:t>
      </w:r>
      <w:r w:rsidRPr="00527876">
        <w:rPr>
          <w:bCs/>
          <w:sz w:val="36"/>
          <w:szCs w:val="36"/>
        </w:rPr>
        <w:t>egime</w:t>
      </w:r>
      <w:bookmarkEnd w:id="12"/>
    </w:p>
    <w:p w14:paraId="2F425E68" w14:textId="056A0D44" w:rsidR="00DF37FD" w:rsidRPr="00906715" w:rsidRDefault="004B05AE" w:rsidP="005D5DD8">
      <w:pPr>
        <w:pStyle w:val="Heading2"/>
        <w:ind w:left="0"/>
      </w:pPr>
      <w:bookmarkStart w:id="13" w:name="_Toc219218720"/>
      <w:r w:rsidRPr="00906715">
        <w:t>Description of the management regime</w:t>
      </w:r>
      <w:bookmarkEnd w:id="13"/>
    </w:p>
    <w:p w14:paraId="35CD4711" w14:textId="3022637E" w:rsidR="004C3D3A" w:rsidRDefault="004C3D3A" w:rsidP="00E47D10">
      <w:pPr>
        <w:jc w:val="both"/>
      </w:pPr>
      <w:r w:rsidRPr="00651CE6">
        <w:t xml:space="preserve">The management of the </w:t>
      </w:r>
      <w:r>
        <w:t>Coastal Line</w:t>
      </w:r>
      <w:r w:rsidRPr="00651CE6">
        <w:t xml:space="preserve"> Fishery is undertaken in strict accordance with the requirements of the Northern Territory</w:t>
      </w:r>
      <w:r>
        <w:t xml:space="preserve"> </w:t>
      </w:r>
      <w:hyperlink r:id="rId17" w:history="1">
        <w:r w:rsidRPr="005A6EB2">
          <w:rPr>
            <w:rStyle w:val="Hyperlink"/>
            <w:i/>
            <w:iCs/>
          </w:rPr>
          <w:t>Fisheries Act 1988</w:t>
        </w:r>
      </w:hyperlink>
      <w:r w:rsidR="00EF7E4D">
        <w:t xml:space="preserve"> (the Act)</w:t>
      </w:r>
      <w:r>
        <w:t xml:space="preserve"> </w:t>
      </w:r>
      <w:r w:rsidRPr="00651CE6">
        <w:t xml:space="preserve">and </w:t>
      </w:r>
      <w:hyperlink r:id="rId18" w:history="1">
        <w:r w:rsidRPr="005A6EB2">
          <w:rPr>
            <w:rStyle w:val="Hyperlink"/>
            <w:i/>
            <w:iCs/>
          </w:rPr>
          <w:t>Fisheries Regulations 1992</w:t>
        </w:r>
      </w:hyperlink>
      <w:r w:rsidRPr="00651CE6">
        <w:t>.</w:t>
      </w:r>
      <w:r>
        <w:t xml:space="preserve"> </w:t>
      </w:r>
      <w:bookmarkStart w:id="14" w:name="_Hlk216851507"/>
      <w:r>
        <w:t>Coastal Line</w:t>
      </w:r>
      <w:r w:rsidRPr="00651CE6">
        <w:t xml:space="preserve"> Fishery operations performed under licence</w:t>
      </w:r>
      <w:r>
        <w:t>s</w:t>
      </w:r>
      <w:r w:rsidRPr="00651CE6">
        <w:t xml:space="preserve"> must also conform to conditions of the licence</w:t>
      </w:r>
      <w:r w:rsidR="000A5B7C">
        <w:t xml:space="preserve"> </w:t>
      </w:r>
      <w:r w:rsidR="00EF7E4D">
        <w:t xml:space="preserve">that are </w:t>
      </w:r>
      <w:r w:rsidR="000A5B7C">
        <w:t>established under the</w:t>
      </w:r>
      <w:r w:rsidR="00EF7E4D">
        <w:t xml:space="preserve"> authorisation of the</w:t>
      </w:r>
      <w:r w:rsidR="000A5B7C">
        <w:t xml:space="preserve"> Act</w:t>
      </w:r>
      <w:r w:rsidRPr="00651CE6">
        <w:t>.</w:t>
      </w:r>
      <w:r>
        <w:t xml:space="preserve"> </w:t>
      </w:r>
      <w:bookmarkEnd w:id="14"/>
    </w:p>
    <w:p w14:paraId="6AF58EF8" w14:textId="30F26FC7" w:rsidR="00E47D10" w:rsidRDefault="00EF7E4D" w:rsidP="00E47D10">
      <w:pPr>
        <w:spacing w:after="0"/>
        <w:jc w:val="both"/>
        <w:rPr>
          <w:rFonts w:cs="Arial"/>
          <w:iCs/>
          <w:lang w:val="en-US"/>
        </w:rPr>
      </w:pPr>
      <w:r>
        <w:t>Annual operational m</w:t>
      </w:r>
      <w:r w:rsidR="004C3D3A">
        <w:t xml:space="preserve">anagement is guided by the Coastal Line Fishery Harvest Strategy which was implemented 1 July 2023. </w:t>
      </w:r>
      <w:r w:rsidR="00075987">
        <w:rPr>
          <w:rFonts w:cs="Arial"/>
          <w:iCs/>
          <w:lang w:val="en-US"/>
        </w:rPr>
        <w:t xml:space="preserve">More information on the harvest strategy is available at  </w:t>
      </w:r>
    </w:p>
    <w:p w14:paraId="1F770899" w14:textId="5152CF73" w:rsidR="00075987" w:rsidRPr="00D51200" w:rsidRDefault="00E47D10" w:rsidP="00E47D10">
      <w:pPr>
        <w:jc w:val="both"/>
        <w:rPr>
          <w:rFonts w:cs="Arial"/>
          <w:iCs/>
          <w:lang w:val="en-US"/>
        </w:rPr>
      </w:pPr>
      <w:hyperlink r:id="rId19" w:history="1">
        <w:r w:rsidRPr="008D52BD">
          <w:rPr>
            <w:rStyle w:val="Hyperlink"/>
            <w:rFonts w:cs="Arial"/>
            <w:iCs/>
            <w:lang w:val="en-US"/>
          </w:rPr>
          <w:t>https://industry.nt.gov.au/__data/assets/pdf_file/0017/1252610/coastal-line-fishery-harvest-strategy.pdf</w:t>
        </w:r>
      </w:hyperlink>
    </w:p>
    <w:p w14:paraId="091A1EF8" w14:textId="13C0F2A3" w:rsidR="004D3DFF" w:rsidRDefault="004D3DFF" w:rsidP="00525C93">
      <w:pPr>
        <w:pStyle w:val="Heading2"/>
        <w:ind w:left="142" w:hanging="141"/>
        <w:rPr>
          <w:lang w:eastAsia="en-AU"/>
        </w:rPr>
      </w:pPr>
      <w:bookmarkStart w:id="15" w:name="_Toc219218721"/>
      <w:bookmarkStart w:id="16" w:name="_Ref45007804"/>
      <w:bookmarkStart w:id="17" w:name="_Ref45007819"/>
      <w:bookmarkStart w:id="18" w:name="_Ref45007845"/>
      <w:bookmarkStart w:id="19" w:name="_Toc136943732"/>
      <w:bookmarkStart w:id="20" w:name="_Toc138921194"/>
      <w:bookmarkStart w:id="21" w:name="_Toc136943733"/>
      <w:bookmarkStart w:id="22" w:name="_Toc138921195"/>
      <w:bookmarkStart w:id="23" w:name="_Toc179461908"/>
      <w:r>
        <w:rPr>
          <w:lang w:eastAsia="en-AU"/>
        </w:rPr>
        <w:t>Consultation processes</w:t>
      </w:r>
      <w:bookmarkEnd w:id="15"/>
    </w:p>
    <w:p w14:paraId="628A8D9A" w14:textId="5FB6EB59" w:rsidR="00B22E3E" w:rsidRPr="00597D23" w:rsidRDefault="004D3DFF" w:rsidP="004D3DFF">
      <w:pPr>
        <w:jc w:val="both"/>
      </w:pPr>
      <w:r>
        <w:t>NT Fisheries undertakes consultation processes with stakeholders when developing policy or amending management relevant to the Fishery. Depending on the activity, this is typically achieved through either an established a</w:t>
      </w:r>
      <w:r w:rsidRPr="00472102">
        <w:t>dvisory</w:t>
      </w:r>
      <w:r>
        <w:t xml:space="preserve"> group process involving experts from </w:t>
      </w:r>
      <w:r w:rsidR="00AC2B39">
        <w:t>fishing sectors</w:t>
      </w:r>
      <w:r>
        <w:t xml:space="preserve"> (commercial, recreational and traditional fishing)</w:t>
      </w:r>
      <w:r w:rsidRPr="00472102">
        <w:t xml:space="preserve"> or </w:t>
      </w:r>
      <w:r>
        <w:t>targeted specialist working groups.</w:t>
      </w:r>
    </w:p>
    <w:p w14:paraId="2EC570B5" w14:textId="6F5E20B8" w:rsidR="00525C93" w:rsidRDefault="004D3DFF" w:rsidP="00525C93">
      <w:pPr>
        <w:pStyle w:val="Heading2"/>
        <w:ind w:left="142" w:hanging="141"/>
        <w:rPr>
          <w:lang w:eastAsia="en-AU"/>
        </w:rPr>
      </w:pPr>
      <w:bookmarkStart w:id="24" w:name="_Toc219218722"/>
      <w:r>
        <w:rPr>
          <w:lang w:eastAsia="en-AU"/>
        </w:rPr>
        <w:t>Controlling the level of harvest</w:t>
      </w:r>
      <w:bookmarkEnd w:id="24"/>
    </w:p>
    <w:p w14:paraId="67819BE1" w14:textId="77777777" w:rsidR="00525C93" w:rsidRPr="008A3D3A" w:rsidRDefault="00525C93" w:rsidP="008C5635">
      <w:pPr>
        <w:pStyle w:val="Heading3"/>
      </w:pPr>
      <w:bookmarkStart w:id="25" w:name="_Toc123898592"/>
      <w:bookmarkStart w:id="26" w:name="_Toc124340931"/>
      <w:bookmarkStart w:id="27" w:name="_Toc219218723"/>
      <w:r w:rsidRPr="008A3D3A">
        <w:t>Commercial sector</w:t>
      </w:r>
      <w:bookmarkEnd w:id="25"/>
      <w:bookmarkEnd w:id="26"/>
      <w:bookmarkEnd w:id="27"/>
    </w:p>
    <w:p w14:paraId="0D3BAF24" w14:textId="175E11CC" w:rsidR="00BA6797" w:rsidRDefault="00525C93" w:rsidP="00BA6797">
      <w:pPr>
        <w:spacing w:after="220"/>
        <w:jc w:val="both"/>
      </w:pPr>
      <w:bookmarkStart w:id="28" w:name="_Ref45011667"/>
      <w:bookmarkStart w:id="29" w:name="_Toc75340044"/>
      <w:r>
        <w:rPr>
          <w:rFonts w:cstheme="minorHAnsi"/>
        </w:rPr>
        <w:t xml:space="preserve">The commercial sector of the CLF is </w:t>
      </w:r>
      <w:r w:rsidRPr="00381A59">
        <w:rPr>
          <w:rFonts w:cstheme="minorHAnsi"/>
        </w:rPr>
        <w:t xml:space="preserve">managed using a combination of input and </w:t>
      </w:r>
      <w:r w:rsidR="00F953C1" w:rsidRPr="00381A59">
        <w:rPr>
          <w:rFonts w:cstheme="minorHAnsi"/>
        </w:rPr>
        <w:t>output</w:t>
      </w:r>
      <w:r w:rsidR="00F953C1">
        <w:rPr>
          <w:rFonts w:cstheme="minorHAnsi"/>
        </w:rPr>
        <w:t>-based</w:t>
      </w:r>
      <w:r w:rsidRPr="00381A59">
        <w:rPr>
          <w:rFonts w:cstheme="minorHAnsi"/>
        </w:rPr>
        <w:t xml:space="preserve"> management controls. The management controls differ between the two zones of the fishery; the Western Zone and Eastern Zone. The primary management control used to limit catch in the Western Zone is an Individual Transferable Quota (ITQ) system</w:t>
      </w:r>
      <w:r>
        <w:rPr>
          <w:rFonts w:cstheme="minorHAnsi"/>
        </w:rPr>
        <w:t xml:space="preserve">. </w:t>
      </w:r>
      <w:r w:rsidRPr="005B64B9">
        <w:t xml:space="preserve">In the Eastern Zone, where there is significantly less fishing effort, the commercial sector is primarily managed through </w:t>
      </w:r>
      <w:proofErr w:type="gramStart"/>
      <w:r w:rsidRPr="005B64B9">
        <w:t>input based</w:t>
      </w:r>
      <w:proofErr w:type="gramEnd"/>
      <w:r w:rsidRPr="005B64B9">
        <w:t xml:space="preserve"> controls such as gear restrictions and limited entry</w:t>
      </w:r>
      <w:r>
        <w:t xml:space="preserve"> controls</w:t>
      </w:r>
      <w:r w:rsidRPr="005B64B9">
        <w:t xml:space="preserve">. A summary of </w:t>
      </w:r>
      <w:r>
        <w:t>the commercial</w:t>
      </w:r>
      <w:r w:rsidRPr="005B64B9">
        <w:t xml:space="preserve"> management controls is </w:t>
      </w:r>
      <w:r>
        <w:t xml:space="preserve">provided in the table </w:t>
      </w:r>
      <w:r w:rsidRPr="007804BB">
        <w:t xml:space="preserve">below (Table </w:t>
      </w:r>
      <w:r w:rsidR="00F953C1" w:rsidRPr="007804BB">
        <w:t>2</w:t>
      </w:r>
      <w:r w:rsidRPr="007804BB">
        <w:t>).</w:t>
      </w:r>
      <w:r w:rsidRPr="005B64B9">
        <w:t xml:space="preserve"> </w:t>
      </w:r>
    </w:p>
    <w:p w14:paraId="5CCF9754" w14:textId="77777777" w:rsidR="00395843" w:rsidRDefault="00395843" w:rsidP="00BA6797">
      <w:pPr>
        <w:spacing w:after="60"/>
        <w:rPr>
          <w:i/>
          <w:iCs/>
          <w:sz w:val="20"/>
        </w:rPr>
      </w:pPr>
    </w:p>
    <w:p w14:paraId="05F7A225" w14:textId="77777777" w:rsidR="00395843" w:rsidRDefault="00395843" w:rsidP="00BA6797">
      <w:pPr>
        <w:spacing w:after="60"/>
        <w:rPr>
          <w:i/>
          <w:iCs/>
          <w:sz w:val="20"/>
        </w:rPr>
      </w:pPr>
    </w:p>
    <w:p w14:paraId="083A67F5" w14:textId="77777777" w:rsidR="00395843" w:rsidRDefault="00395843" w:rsidP="00BA6797">
      <w:pPr>
        <w:spacing w:after="60"/>
        <w:rPr>
          <w:i/>
          <w:iCs/>
          <w:sz w:val="20"/>
        </w:rPr>
      </w:pPr>
    </w:p>
    <w:p w14:paraId="3F8F1787" w14:textId="77777777" w:rsidR="00395843" w:rsidRDefault="00395843" w:rsidP="00BA6797">
      <w:pPr>
        <w:spacing w:after="60"/>
        <w:rPr>
          <w:i/>
          <w:iCs/>
          <w:sz w:val="20"/>
        </w:rPr>
      </w:pPr>
    </w:p>
    <w:p w14:paraId="00EA3B3B" w14:textId="43B2DB2D" w:rsidR="00525C93" w:rsidRPr="007F07C1" w:rsidRDefault="00BA6797" w:rsidP="00BA6797">
      <w:pPr>
        <w:spacing w:after="60"/>
        <w:rPr>
          <w:i/>
          <w:iCs/>
          <w:sz w:val="20"/>
        </w:rPr>
      </w:pPr>
      <w:r w:rsidRPr="007F07C1">
        <w:rPr>
          <w:i/>
          <w:iCs/>
          <w:sz w:val="20"/>
        </w:rPr>
        <w:t>T</w:t>
      </w:r>
      <w:r w:rsidR="00525C93" w:rsidRPr="007F07C1">
        <w:rPr>
          <w:i/>
          <w:iCs/>
          <w:sz w:val="20"/>
        </w:rPr>
        <w:t xml:space="preserve">able </w:t>
      </w:r>
      <w:r w:rsidR="00F953C1" w:rsidRPr="007F07C1">
        <w:rPr>
          <w:i/>
          <w:iCs/>
          <w:noProof/>
          <w:sz w:val="20"/>
        </w:rPr>
        <w:t>2</w:t>
      </w:r>
      <w:r w:rsidR="00525C93" w:rsidRPr="007F07C1">
        <w:rPr>
          <w:i/>
          <w:iCs/>
          <w:sz w:val="20"/>
        </w:rPr>
        <w:t>.</w:t>
      </w:r>
      <w:r w:rsidR="00525C93" w:rsidRPr="007F07C1">
        <w:rPr>
          <w:i/>
          <w:iCs/>
          <w:sz w:val="20"/>
        </w:rPr>
        <w:tab/>
        <w:t xml:space="preserve">Management controls for the commercial sector in both zones of the </w:t>
      </w:r>
      <w:r w:rsidR="00B37634">
        <w:rPr>
          <w:i/>
          <w:iCs/>
          <w:sz w:val="20"/>
        </w:rPr>
        <w:t>Coastal Line Fishery</w:t>
      </w:r>
      <w:r w:rsidR="00525C93" w:rsidRPr="007F07C1">
        <w:rPr>
          <w:i/>
          <w:iCs/>
          <w:sz w:val="20"/>
        </w:rPr>
        <w:t>.</w:t>
      </w:r>
    </w:p>
    <w:tbl>
      <w:tblPr>
        <w:tblStyle w:val="NTGtable"/>
        <w:tblW w:w="9634" w:type="dxa"/>
        <w:tblLook w:val="04A0" w:firstRow="1" w:lastRow="0" w:firstColumn="1" w:lastColumn="0" w:noHBand="0" w:noVBand="1"/>
      </w:tblPr>
      <w:tblGrid>
        <w:gridCol w:w="2302"/>
        <w:gridCol w:w="3666"/>
        <w:gridCol w:w="3666"/>
      </w:tblGrid>
      <w:tr w:rsidR="00525C93" w:rsidRPr="005B64B9" w14:paraId="69BC986A" w14:textId="77777777" w:rsidTr="009E5D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02" w:type="dxa"/>
          </w:tcPr>
          <w:p w14:paraId="34EEF69D" w14:textId="77777777" w:rsidR="00525C93" w:rsidRPr="005B64B9" w:rsidRDefault="00525C93" w:rsidP="00862CE3">
            <w:pPr>
              <w:spacing w:beforeLines="40" w:before="96" w:afterLines="40" w:after="96" w:line="288" w:lineRule="auto"/>
              <w:rPr>
                <w:sz w:val="20"/>
              </w:rPr>
            </w:pPr>
            <w:r>
              <w:rPr>
                <w:sz w:val="20"/>
              </w:rPr>
              <w:t>Management controls</w:t>
            </w:r>
          </w:p>
        </w:tc>
        <w:tc>
          <w:tcPr>
            <w:tcW w:w="3666" w:type="dxa"/>
          </w:tcPr>
          <w:p w14:paraId="4E77B702" w14:textId="77777777" w:rsidR="00525C93" w:rsidRPr="005B64B9" w:rsidRDefault="00525C93" w:rsidP="00862CE3">
            <w:pPr>
              <w:spacing w:beforeLines="40" w:before="96" w:afterLines="40" w:after="96" w:line="288" w:lineRule="auto"/>
              <w:cnfStyle w:val="100000000000" w:firstRow="1" w:lastRow="0" w:firstColumn="0" w:lastColumn="0" w:oddVBand="0" w:evenVBand="0" w:oddHBand="0" w:evenHBand="0" w:firstRowFirstColumn="0" w:firstRowLastColumn="0" w:lastRowFirstColumn="0" w:lastRowLastColumn="0"/>
              <w:rPr>
                <w:sz w:val="20"/>
              </w:rPr>
            </w:pPr>
            <w:r w:rsidRPr="005B64B9">
              <w:rPr>
                <w:sz w:val="20"/>
              </w:rPr>
              <w:t>Western Zone</w:t>
            </w:r>
          </w:p>
        </w:tc>
        <w:tc>
          <w:tcPr>
            <w:tcW w:w="3666" w:type="dxa"/>
          </w:tcPr>
          <w:p w14:paraId="61B4A220" w14:textId="77777777" w:rsidR="00525C93" w:rsidRPr="005B64B9" w:rsidRDefault="00525C93" w:rsidP="00862CE3">
            <w:pPr>
              <w:spacing w:beforeLines="40" w:before="96" w:afterLines="40" w:after="96" w:line="288" w:lineRule="auto"/>
              <w:cnfStyle w:val="100000000000" w:firstRow="1" w:lastRow="0" w:firstColumn="0" w:lastColumn="0" w:oddVBand="0" w:evenVBand="0" w:oddHBand="0" w:evenHBand="0" w:firstRowFirstColumn="0" w:firstRowLastColumn="0" w:lastRowFirstColumn="0" w:lastRowLastColumn="0"/>
              <w:rPr>
                <w:sz w:val="20"/>
              </w:rPr>
            </w:pPr>
            <w:r w:rsidRPr="005B64B9">
              <w:rPr>
                <w:sz w:val="20"/>
              </w:rPr>
              <w:t>Eastern Zone</w:t>
            </w:r>
          </w:p>
        </w:tc>
      </w:tr>
      <w:tr w:rsidR="00525C93" w:rsidRPr="005B64B9" w14:paraId="38D2DA51" w14:textId="77777777" w:rsidTr="009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032FFED7" w14:textId="77777777" w:rsidR="00525C93" w:rsidRPr="005B64B9" w:rsidRDefault="00525C93" w:rsidP="00862CE3">
            <w:pPr>
              <w:spacing w:before="20" w:after="20" w:line="288" w:lineRule="auto"/>
              <w:rPr>
                <w:sz w:val="20"/>
              </w:rPr>
            </w:pPr>
            <w:r w:rsidRPr="005B64B9">
              <w:rPr>
                <w:sz w:val="20"/>
              </w:rPr>
              <w:t>Limited Entry</w:t>
            </w:r>
          </w:p>
        </w:tc>
        <w:tc>
          <w:tcPr>
            <w:tcW w:w="3666" w:type="dxa"/>
          </w:tcPr>
          <w:p w14:paraId="635039E5" w14:textId="629FC56F" w:rsidR="00525C93" w:rsidRDefault="00825224"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Pr>
                <w:sz w:val="20"/>
              </w:rPr>
              <w:t>49</w:t>
            </w:r>
            <w:r w:rsidR="00525C93" w:rsidRPr="005B64B9">
              <w:rPr>
                <w:sz w:val="20"/>
              </w:rPr>
              <w:t xml:space="preserve"> licences</w:t>
            </w:r>
            <w:r w:rsidR="00525C93">
              <w:rPr>
                <w:sz w:val="20"/>
              </w:rPr>
              <w:t xml:space="preserve"> (7-8 active)</w:t>
            </w:r>
          </w:p>
          <w:p w14:paraId="17CA0473"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Pr>
                <w:sz w:val="20"/>
              </w:rPr>
              <w:t>M</w:t>
            </w:r>
            <w:r w:rsidRPr="005B64B9">
              <w:rPr>
                <w:sz w:val="20"/>
              </w:rPr>
              <w:t>inimum quota</w:t>
            </w:r>
            <w:r>
              <w:rPr>
                <w:sz w:val="20"/>
              </w:rPr>
              <w:t xml:space="preserve"> holdings</w:t>
            </w:r>
          </w:p>
        </w:tc>
        <w:tc>
          <w:tcPr>
            <w:tcW w:w="3666" w:type="dxa"/>
          </w:tcPr>
          <w:p w14:paraId="3C197CBB" w14:textId="3ECA202E" w:rsidR="00525C93" w:rsidRPr="005B64B9" w:rsidRDefault="00825224"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Pr>
                <w:sz w:val="20"/>
              </w:rPr>
              <w:t>49</w:t>
            </w:r>
            <w:r w:rsidR="00525C93" w:rsidRPr="005B64B9">
              <w:rPr>
                <w:sz w:val="20"/>
              </w:rPr>
              <w:t xml:space="preserve"> licences</w:t>
            </w:r>
            <w:r w:rsidR="00525C93">
              <w:rPr>
                <w:sz w:val="20"/>
              </w:rPr>
              <w:t xml:space="preserve"> (</w:t>
            </w:r>
            <w:r w:rsidR="005E358C">
              <w:rPr>
                <w:sz w:val="20"/>
              </w:rPr>
              <w:t>1-2</w:t>
            </w:r>
            <w:r w:rsidR="00525C93">
              <w:rPr>
                <w:sz w:val="20"/>
              </w:rPr>
              <w:t xml:space="preserve"> active)</w:t>
            </w:r>
          </w:p>
        </w:tc>
      </w:tr>
      <w:tr w:rsidR="00525C93" w:rsidRPr="005B64B9" w14:paraId="7F46BE1B" w14:textId="77777777" w:rsidTr="009E5D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0C0E1ABD" w14:textId="77777777" w:rsidR="00525C93" w:rsidRPr="005B64B9" w:rsidRDefault="00525C93" w:rsidP="00862CE3">
            <w:pPr>
              <w:spacing w:before="20" w:after="20" w:line="288" w:lineRule="auto"/>
              <w:rPr>
                <w:sz w:val="20"/>
              </w:rPr>
            </w:pPr>
            <w:r>
              <w:rPr>
                <w:sz w:val="20"/>
              </w:rPr>
              <w:t>Individual Transferable quota (ITQ)</w:t>
            </w:r>
          </w:p>
        </w:tc>
        <w:tc>
          <w:tcPr>
            <w:tcW w:w="3666" w:type="dxa"/>
          </w:tcPr>
          <w:p w14:paraId="142478D0"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sidRPr="005B64B9">
              <w:rPr>
                <w:sz w:val="20"/>
              </w:rPr>
              <w:t>145 tonnes Black Jewfish</w:t>
            </w:r>
          </w:p>
          <w:p w14:paraId="563B8739"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sidRPr="005B64B9">
              <w:rPr>
                <w:sz w:val="20"/>
              </w:rPr>
              <w:t>4.5 tonnes Golden Snapper</w:t>
            </w:r>
          </w:p>
        </w:tc>
        <w:tc>
          <w:tcPr>
            <w:tcW w:w="3666" w:type="dxa"/>
          </w:tcPr>
          <w:p w14:paraId="44BF705F"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sidRPr="005B64B9">
              <w:rPr>
                <w:sz w:val="20"/>
              </w:rPr>
              <w:t>-</w:t>
            </w:r>
          </w:p>
        </w:tc>
      </w:tr>
      <w:tr w:rsidR="00525C93" w:rsidRPr="005B64B9" w14:paraId="7D804350" w14:textId="77777777" w:rsidTr="009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57F80A98" w14:textId="77777777" w:rsidR="00525C93" w:rsidRPr="005B64B9" w:rsidRDefault="00525C93" w:rsidP="00862CE3">
            <w:pPr>
              <w:spacing w:before="20" w:after="20" w:line="288" w:lineRule="auto"/>
              <w:rPr>
                <w:sz w:val="20"/>
              </w:rPr>
            </w:pPr>
            <w:r w:rsidRPr="005B64B9">
              <w:rPr>
                <w:sz w:val="20"/>
              </w:rPr>
              <w:t>Permitted gear</w:t>
            </w:r>
          </w:p>
        </w:tc>
        <w:tc>
          <w:tcPr>
            <w:tcW w:w="3666" w:type="dxa"/>
          </w:tcPr>
          <w:p w14:paraId="61BB3B90"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Vertical line (1-5 hooks)</w:t>
            </w:r>
          </w:p>
          <w:p w14:paraId="66E8F50D"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Cast nets (bait only)</w:t>
            </w:r>
          </w:p>
          <w:p w14:paraId="120DE997"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 xml:space="preserve">Scoop net and gaff </w:t>
            </w:r>
          </w:p>
          <w:p w14:paraId="3AC6EE9E"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Drop line (6-40 hooks)*</w:t>
            </w:r>
          </w:p>
          <w:p w14:paraId="7CBCF60A"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p>
        </w:tc>
        <w:tc>
          <w:tcPr>
            <w:tcW w:w="3666" w:type="dxa"/>
          </w:tcPr>
          <w:p w14:paraId="7837EB3F"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Vertical line (1-5 hooks)</w:t>
            </w:r>
          </w:p>
          <w:p w14:paraId="1448B56B"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Cast nets (bait only)</w:t>
            </w:r>
          </w:p>
          <w:p w14:paraId="44648224"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 xml:space="preserve">Scoop net and gaff </w:t>
            </w:r>
          </w:p>
          <w:p w14:paraId="5EE188BA"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Drop line (6-40 hooks)*</w:t>
            </w:r>
          </w:p>
          <w:p w14:paraId="0D4725C2"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Fish trap (5 per licence)*</w:t>
            </w:r>
          </w:p>
        </w:tc>
      </w:tr>
      <w:tr w:rsidR="00525C93" w:rsidRPr="005B64B9" w14:paraId="188E91AE" w14:textId="77777777" w:rsidTr="009E5D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3CA34AF9" w14:textId="77777777" w:rsidR="00525C93" w:rsidRPr="005B64B9" w:rsidRDefault="00525C93" w:rsidP="00862CE3">
            <w:pPr>
              <w:spacing w:before="20" w:after="20" w:line="288" w:lineRule="auto"/>
              <w:rPr>
                <w:sz w:val="20"/>
              </w:rPr>
            </w:pPr>
            <w:r w:rsidRPr="005B64B9">
              <w:rPr>
                <w:sz w:val="20"/>
              </w:rPr>
              <w:t>Catch and effort data</w:t>
            </w:r>
          </w:p>
        </w:tc>
        <w:tc>
          <w:tcPr>
            <w:tcW w:w="3666" w:type="dxa"/>
          </w:tcPr>
          <w:p w14:paraId="5F80167C"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Pr>
                <w:sz w:val="20"/>
              </w:rPr>
              <w:t>Statutory logbooks</w:t>
            </w:r>
          </w:p>
        </w:tc>
        <w:tc>
          <w:tcPr>
            <w:tcW w:w="3666" w:type="dxa"/>
          </w:tcPr>
          <w:p w14:paraId="4FEB7FB1"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Pr>
                <w:sz w:val="20"/>
              </w:rPr>
              <w:t>Statutory logbooks</w:t>
            </w:r>
          </w:p>
        </w:tc>
      </w:tr>
      <w:tr w:rsidR="00525C93" w:rsidRPr="005B64B9" w14:paraId="5FD410D2" w14:textId="77777777" w:rsidTr="009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307774A9" w14:textId="77777777" w:rsidR="00525C93" w:rsidRPr="005B64B9" w:rsidRDefault="00525C93" w:rsidP="00862CE3">
            <w:pPr>
              <w:spacing w:before="20" w:after="20" w:line="288" w:lineRule="auto"/>
              <w:rPr>
                <w:sz w:val="20"/>
              </w:rPr>
            </w:pPr>
            <w:r w:rsidRPr="005B64B9">
              <w:rPr>
                <w:sz w:val="20"/>
              </w:rPr>
              <w:t>Pre-departure notice (includes prior landing)</w:t>
            </w:r>
          </w:p>
        </w:tc>
        <w:tc>
          <w:tcPr>
            <w:tcW w:w="3666" w:type="dxa"/>
          </w:tcPr>
          <w:p w14:paraId="71C356ED" w14:textId="77777777" w:rsidR="00525C93" w:rsidRPr="005B64B9" w:rsidRDefault="00525C93" w:rsidP="00862CE3">
            <w:pPr>
              <w:spacing w:before="20" w:after="20"/>
              <w:cnfStyle w:val="000000100000" w:firstRow="0" w:lastRow="0" w:firstColumn="0" w:lastColumn="0" w:oddVBand="0" w:evenVBand="0" w:oddHBand="1" w:evenHBand="0" w:firstRowFirstColumn="0" w:firstRowLastColumn="0" w:lastRowFirstColumn="0" w:lastRowLastColumn="0"/>
              <w:rPr>
                <w:sz w:val="20"/>
              </w:rPr>
            </w:pPr>
            <w:r w:rsidRPr="005B64B9">
              <w:rPr>
                <w:sz w:val="20"/>
              </w:rPr>
              <w:t>1-12 hours prior to undocking, specifies time and location of departure point and landing</w:t>
            </w:r>
          </w:p>
        </w:tc>
        <w:tc>
          <w:tcPr>
            <w:tcW w:w="3666" w:type="dxa"/>
          </w:tcPr>
          <w:p w14:paraId="6DEAB2A3"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w:t>
            </w:r>
          </w:p>
        </w:tc>
      </w:tr>
      <w:tr w:rsidR="00525C93" w:rsidRPr="005B64B9" w14:paraId="18C9C1CA" w14:textId="77777777" w:rsidTr="009E5D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659640FF" w14:textId="77777777" w:rsidR="00525C93" w:rsidRPr="005B64B9" w:rsidRDefault="00525C93" w:rsidP="00862CE3">
            <w:pPr>
              <w:spacing w:before="20" w:after="20" w:line="288" w:lineRule="auto"/>
              <w:rPr>
                <w:sz w:val="20"/>
              </w:rPr>
            </w:pPr>
            <w:r w:rsidRPr="005B64B9">
              <w:rPr>
                <w:sz w:val="20"/>
              </w:rPr>
              <w:t>Catch disposal record</w:t>
            </w:r>
          </w:p>
        </w:tc>
        <w:tc>
          <w:tcPr>
            <w:tcW w:w="3666" w:type="dxa"/>
          </w:tcPr>
          <w:p w14:paraId="50486861"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sidRPr="005B64B9">
              <w:rPr>
                <w:sz w:val="20"/>
              </w:rPr>
              <w:t>Within 1 day of unloading (electronic scales)</w:t>
            </w:r>
          </w:p>
        </w:tc>
        <w:tc>
          <w:tcPr>
            <w:tcW w:w="3666" w:type="dxa"/>
          </w:tcPr>
          <w:p w14:paraId="04D920BE"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sidRPr="005B64B9">
              <w:rPr>
                <w:sz w:val="20"/>
              </w:rPr>
              <w:t>-</w:t>
            </w:r>
          </w:p>
        </w:tc>
      </w:tr>
      <w:tr w:rsidR="00525C93" w:rsidRPr="005B64B9" w14:paraId="2A83756F" w14:textId="77777777" w:rsidTr="009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0F1C0EAB" w14:textId="77777777" w:rsidR="00525C93" w:rsidRPr="005B64B9" w:rsidRDefault="00525C93" w:rsidP="00862CE3">
            <w:pPr>
              <w:spacing w:before="20" w:after="20" w:line="288" w:lineRule="auto"/>
              <w:rPr>
                <w:sz w:val="20"/>
              </w:rPr>
            </w:pPr>
            <w:r w:rsidRPr="005B64B9">
              <w:rPr>
                <w:sz w:val="20"/>
              </w:rPr>
              <w:t>Prohibited species</w:t>
            </w:r>
          </w:p>
        </w:tc>
        <w:tc>
          <w:tcPr>
            <w:tcW w:w="3666" w:type="dxa"/>
          </w:tcPr>
          <w:p w14:paraId="426B7702"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Barramundi, King Threadfin, Spanish Mackerel and Mud Crab</w:t>
            </w:r>
          </w:p>
        </w:tc>
        <w:tc>
          <w:tcPr>
            <w:tcW w:w="3666" w:type="dxa"/>
          </w:tcPr>
          <w:p w14:paraId="2FC16D1B"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Barramundi, King Threadfin, Spanish Mackerel and Mud Crab</w:t>
            </w:r>
          </w:p>
        </w:tc>
      </w:tr>
      <w:tr w:rsidR="00525C93" w:rsidRPr="005B64B9" w14:paraId="461C03D6" w14:textId="77777777" w:rsidTr="009E5D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103CE7E3" w14:textId="77777777" w:rsidR="00525C93" w:rsidRPr="005B64B9" w:rsidRDefault="00525C93" w:rsidP="00862CE3">
            <w:pPr>
              <w:spacing w:before="20" w:after="20" w:line="288" w:lineRule="auto"/>
              <w:rPr>
                <w:sz w:val="20"/>
              </w:rPr>
            </w:pPr>
            <w:r w:rsidRPr="005B64B9">
              <w:rPr>
                <w:sz w:val="20"/>
              </w:rPr>
              <w:t>Catch restrictions</w:t>
            </w:r>
          </w:p>
        </w:tc>
        <w:tc>
          <w:tcPr>
            <w:tcW w:w="3666" w:type="dxa"/>
          </w:tcPr>
          <w:p w14:paraId="0B98AAA9"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sidRPr="005B64B9">
              <w:rPr>
                <w:sz w:val="20"/>
              </w:rPr>
              <w:t>Shark (500 kg per trip)</w:t>
            </w:r>
          </w:p>
        </w:tc>
        <w:tc>
          <w:tcPr>
            <w:tcW w:w="3666" w:type="dxa"/>
          </w:tcPr>
          <w:p w14:paraId="7AD7DBE6" w14:textId="77777777" w:rsidR="00525C93" w:rsidRPr="005B64B9" w:rsidRDefault="00525C93" w:rsidP="00862CE3">
            <w:pPr>
              <w:spacing w:before="20" w:after="20" w:line="288" w:lineRule="auto"/>
              <w:cnfStyle w:val="000000010000" w:firstRow="0" w:lastRow="0" w:firstColumn="0" w:lastColumn="0" w:oddVBand="0" w:evenVBand="0" w:oddHBand="0" w:evenHBand="1" w:firstRowFirstColumn="0" w:firstRowLastColumn="0" w:lastRowFirstColumn="0" w:lastRowLastColumn="0"/>
              <w:rPr>
                <w:sz w:val="20"/>
              </w:rPr>
            </w:pPr>
            <w:r w:rsidRPr="005B64B9">
              <w:rPr>
                <w:sz w:val="20"/>
              </w:rPr>
              <w:t>Shark (500 kg per trip)</w:t>
            </w:r>
          </w:p>
        </w:tc>
      </w:tr>
      <w:tr w:rsidR="00525C93" w:rsidRPr="005B64B9" w14:paraId="0AAD11B2" w14:textId="77777777" w:rsidTr="009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2" w:type="dxa"/>
          </w:tcPr>
          <w:p w14:paraId="3BCBF731" w14:textId="77777777" w:rsidR="00525C93" w:rsidRPr="005B64B9" w:rsidRDefault="00525C93" w:rsidP="00862CE3">
            <w:pPr>
              <w:spacing w:before="20" w:after="20" w:line="288" w:lineRule="auto"/>
              <w:rPr>
                <w:sz w:val="20"/>
              </w:rPr>
            </w:pPr>
            <w:r w:rsidRPr="005B64B9">
              <w:rPr>
                <w:sz w:val="20"/>
              </w:rPr>
              <w:t>Closed areas</w:t>
            </w:r>
          </w:p>
        </w:tc>
        <w:tc>
          <w:tcPr>
            <w:tcW w:w="3666" w:type="dxa"/>
          </w:tcPr>
          <w:p w14:paraId="1AD6F376"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Reef Fish Protection Areas</w:t>
            </w:r>
          </w:p>
        </w:tc>
        <w:tc>
          <w:tcPr>
            <w:tcW w:w="3666" w:type="dxa"/>
          </w:tcPr>
          <w:p w14:paraId="4346B57B" w14:textId="77777777" w:rsidR="00525C93" w:rsidRPr="005B64B9"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sz w:val="20"/>
              </w:rPr>
            </w:pPr>
            <w:r w:rsidRPr="005B64B9">
              <w:rPr>
                <w:sz w:val="20"/>
              </w:rPr>
              <w:t>-</w:t>
            </w:r>
          </w:p>
        </w:tc>
      </w:tr>
    </w:tbl>
    <w:p w14:paraId="2C8C7D42" w14:textId="77777777" w:rsidR="00525C93" w:rsidRDefault="00525C93" w:rsidP="00525C93">
      <w:pPr>
        <w:spacing w:after="220"/>
        <w:contextualSpacing/>
        <w:jc w:val="both"/>
        <w:rPr>
          <w:sz w:val="20"/>
        </w:rPr>
      </w:pPr>
      <w:r>
        <w:rPr>
          <w:sz w:val="20"/>
        </w:rPr>
        <w:t>*permitted for use between 2nm and 15nm only</w:t>
      </w:r>
    </w:p>
    <w:p w14:paraId="24AE0B2B" w14:textId="77777777" w:rsidR="00525C93" w:rsidRPr="008A3D3A" w:rsidRDefault="00525C93" w:rsidP="008C5635">
      <w:pPr>
        <w:pStyle w:val="Heading3"/>
      </w:pPr>
      <w:bookmarkStart w:id="30" w:name="_Toc123898593"/>
      <w:bookmarkStart w:id="31" w:name="_Toc124340932"/>
      <w:bookmarkStart w:id="32" w:name="_Toc219218724"/>
      <w:r w:rsidRPr="008A3D3A">
        <w:t>Recreational sector</w:t>
      </w:r>
      <w:bookmarkEnd w:id="30"/>
      <w:bookmarkEnd w:id="31"/>
      <w:bookmarkEnd w:id="32"/>
    </w:p>
    <w:p w14:paraId="43EF4152" w14:textId="515B1EA8" w:rsidR="00525C93" w:rsidRDefault="00525C93" w:rsidP="00525C93">
      <w:pPr>
        <w:spacing w:after="220"/>
        <w:jc w:val="both"/>
        <w:rPr>
          <w:rFonts w:cs="Arial"/>
        </w:rPr>
      </w:pPr>
      <w:r w:rsidRPr="00DA4823">
        <w:rPr>
          <w:rFonts w:cs="Arial"/>
        </w:rPr>
        <w:t>Recreational fishers are managed through a combination of input and output management controls. The controls include spatial and temporal closures (e.g. temporary Reef Fish Protection Areas), gear restrictions, size limits, personal possession limits, and vessel limits. Recreational fishers cannot sell or barter their catch. A summary of the recreational controls that relate to the taking of reef fish species in the NT is provided in the table below (</w:t>
      </w:r>
      <w:r w:rsidRPr="00D72DBB">
        <w:rPr>
          <w:rFonts w:cs="Arial"/>
        </w:rPr>
        <w:t xml:space="preserve">Table </w:t>
      </w:r>
      <w:r w:rsidR="00F953C1">
        <w:rPr>
          <w:rFonts w:cs="Arial"/>
        </w:rPr>
        <w:t>3</w:t>
      </w:r>
      <w:r w:rsidRPr="00DA4823">
        <w:rPr>
          <w:rFonts w:cs="Arial"/>
        </w:rPr>
        <w:t>).</w:t>
      </w:r>
    </w:p>
    <w:p w14:paraId="56F18BD8" w14:textId="77777777" w:rsidR="00BD6665" w:rsidRDefault="00BD6665" w:rsidP="007F07C1">
      <w:pPr>
        <w:spacing w:after="60"/>
        <w:ind w:left="964" w:hanging="964"/>
        <w:jc w:val="both"/>
        <w:rPr>
          <w:rFonts w:cs="Arial"/>
          <w:i/>
          <w:iCs/>
          <w:sz w:val="20"/>
        </w:rPr>
      </w:pPr>
      <w:bookmarkStart w:id="33" w:name="_Ref45011454"/>
      <w:bookmarkStart w:id="34" w:name="_Toc100669338"/>
      <w:r>
        <w:rPr>
          <w:rFonts w:cs="Arial"/>
          <w:i/>
          <w:iCs/>
          <w:sz w:val="20"/>
        </w:rPr>
        <w:br w:type="page"/>
      </w:r>
    </w:p>
    <w:p w14:paraId="4CA9B251" w14:textId="37947FA4" w:rsidR="00525C93" w:rsidRPr="007F07C1" w:rsidRDefault="00525C93" w:rsidP="007F07C1">
      <w:pPr>
        <w:spacing w:after="60"/>
        <w:ind w:left="964" w:hanging="964"/>
        <w:jc w:val="both"/>
        <w:rPr>
          <w:rFonts w:cs="Arial"/>
          <w:i/>
          <w:iCs/>
          <w:sz w:val="20"/>
        </w:rPr>
      </w:pPr>
      <w:r w:rsidRPr="007F07C1">
        <w:rPr>
          <w:rFonts w:cs="Arial"/>
          <w:i/>
          <w:iCs/>
          <w:sz w:val="20"/>
        </w:rPr>
        <w:t xml:space="preserve">Table </w:t>
      </w:r>
      <w:bookmarkEnd w:id="33"/>
      <w:r w:rsidR="00F953C1" w:rsidRPr="007F07C1">
        <w:rPr>
          <w:rFonts w:cs="Arial"/>
          <w:i/>
          <w:iCs/>
          <w:sz w:val="20"/>
        </w:rPr>
        <w:t>3</w:t>
      </w:r>
      <w:r w:rsidRPr="007F07C1">
        <w:rPr>
          <w:rFonts w:cs="Arial"/>
          <w:i/>
          <w:iCs/>
          <w:sz w:val="20"/>
        </w:rPr>
        <w:t>.</w:t>
      </w:r>
      <w:r w:rsidR="007F07C1" w:rsidRPr="007F07C1">
        <w:rPr>
          <w:rFonts w:cs="Arial"/>
          <w:i/>
          <w:iCs/>
          <w:sz w:val="20"/>
        </w:rPr>
        <w:t xml:space="preserve"> </w:t>
      </w:r>
      <w:r w:rsidRPr="007F07C1">
        <w:rPr>
          <w:rFonts w:cs="Arial"/>
          <w:i/>
          <w:iCs/>
          <w:sz w:val="20"/>
        </w:rPr>
        <w:t xml:space="preserve">Management controls for the recreational sector of the </w:t>
      </w:r>
      <w:r w:rsidR="00B37634">
        <w:rPr>
          <w:rFonts w:cs="Arial"/>
          <w:i/>
          <w:iCs/>
          <w:sz w:val="20"/>
        </w:rPr>
        <w:t>Coastal Line Fishery</w:t>
      </w:r>
      <w:r w:rsidRPr="007F07C1">
        <w:rPr>
          <w:rFonts w:cs="Arial"/>
          <w:i/>
          <w:iCs/>
          <w:sz w:val="20"/>
        </w:rPr>
        <w:t>.</w:t>
      </w:r>
      <w:bookmarkEnd w:id="34"/>
    </w:p>
    <w:tbl>
      <w:tblPr>
        <w:tblStyle w:val="NTGtable"/>
        <w:tblW w:w="9634" w:type="dxa"/>
        <w:tblLook w:val="04A0" w:firstRow="1" w:lastRow="0" w:firstColumn="1" w:lastColumn="0" w:noHBand="0" w:noVBand="1"/>
      </w:tblPr>
      <w:tblGrid>
        <w:gridCol w:w="2154"/>
        <w:gridCol w:w="3511"/>
        <w:gridCol w:w="229"/>
        <w:gridCol w:w="3740"/>
      </w:tblGrid>
      <w:tr w:rsidR="00525C93" w:rsidRPr="00DA4823" w14:paraId="0E0AA9BD" w14:textId="77777777" w:rsidTr="00F70DA5">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154" w:type="dxa"/>
            <w:hideMark/>
          </w:tcPr>
          <w:p w14:paraId="252AAADD" w14:textId="77777777" w:rsidR="00525C93" w:rsidRPr="00DA4823" w:rsidRDefault="00525C93" w:rsidP="00862CE3">
            <w:pPr>
              <w:spacing w:beforeLines="40" w:before="96" w:afterLines="40" w:after="96" w:line="288" w:lineRule="auto"/>
              <w:rPr>
                <w:rFonts w:asciiTheme="minorHAnsi" w:hAnsiTheme="minorHAnsi" w:cs="Arial"/>
                <w:sz w:val="20"/>
              </w:rPr>
            </w:pPr>
            <w:r w:rsidRPr="00DA4823">
              <w:rPr>
                <w:rFonts w:asciiTheme="minorHAnsi" w:hAnsiTheme="minorHAnsi" w:cs="Arial"/>
                <w:sz w:val="20"/>
              </w:rPr>
              <w:t>Management controls</w:t>
            </w:r>
          </w:p>
        </w:tc>
        <w:tc>
          <w:tcPr>
            <w:tcW w:w="3511" w:type="dxa"/>
            <w:hideMark/>
          </w:tcPr>
          <w:p w14:paraId="70E9A72A" w14:textId="77777777" w:rsidR="00525C93" w:rsidRPr="00DA4823" w:rsidRDefault="00525C93" w:rsidP="00862CE3">
            <w:pPr>
              <w:spacing w:beforeLines="40" w:before="96" w:afterLines="40" w:after="96" w:line="28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0"/>
              </w:rPr>
            </w:pPr>
          </w:p>
        </w:tc>
        <w:tc>
          <w:tcPr>
            <w:tcW w:w="3969" w:type="dxa"/>
            <w:gridSpan w:val="2"/>
            <w:tcBorders>
              <w:bottom w:val="nil"/>
            </w:tcBorders>
            <w:hideMark/>
          </w:tcPr>
          <w:p w14:paraId="4EBEF004" w14:textId="77777777" w:rsidR="00525C93" w:rsidRPr="00DA4823" w:rsidRDefault="00525C93" w:rsidP="00862CE3">
            <w:pPr>
              <w:spacing w:beforeLines="40" w:before="96" w:afterLines="40" w:after="96" w:line="288"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20"/>
              </w:rPr>
            </w:pPr>
          </w:p>
        </w:tc>
      </w:tr>
      <w:tr w:rsidR="00525C93" w:rsidRPr="00DA4823" w14:paraId="45CAF135" w14:textId="77777777" w:rsidTr="00F70DA5">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2154" w:type="dxa"/>
          </w:tcPr>
          <w:p w14:paraId="4A1E7ACC" w14:textId="77777777" w:rsidR="00525C93" w:rsidRPr="00DA4823" w:rsidRDefault="00525C93" w:rsidP="00862CE3">
            <w:pPr>
              <w:spacing w:before="20" w:after="20" w:line="288" w:lineRule="auto"/>
              <w:rPr>
                <w:rFonts w:asciiTheme="minorHAnsi" w:hAnsiTheme="minorHAnsi" w:cs="Arial"/>
                <w:sz w:val="20"/>
              </w:rPr>
            </w:pPr>
            <w:r w:rsidRPr="00DA4823">
              <w:rPr>
                <w:rFonts w:asciiTheme="minorHAnsi" w:hAnsiTheme="minorHAnsi" w:cs="Arial"/>
                <w:sz w:val="20"/>
              </w:rPr>
              <w:t>Permitted gear (that relates to reef fishing)</w:t>
            </w:r>
          </w:p>
        </w:tc>
        <w:tc>
          <w:tcPr>
            <w:tcW w:w="3740" w:type="dxa"/>
            <w:gridSpan w:val="2"/>
            <w:tcBorders>
              <w:right w:val="nil"/>
            </w:tcBorders>
          </w:tcPr>
          <w:p w14:paraId="0E59B45C"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Vertical line</w:t>
            </w:r>
          </w:p>
          <w:p w14:paraId="2268F581"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Scoop net and gaff</w:t>
            </w:r>
          </w:p>
          <w:p w14:paraId="2F9F25AA"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Cast nets</w:t>
            </w:r>
          </w:p>
        </w:tc>
        <w:tc>
          <w:tcPr>
            <w:tcW w:w="3740" w:type="dxa"/>
            <w:tcBorders>
              <w:top w:val="nil"/>
              <w:left w:val="nil"/>
              <w:bottom w:val="nil"/>
            </w:tcBorders>
          </w:tcPr>
          <w:p w14:paraId="0774AF65"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Spear-gun and hand spear</w:t>
            </w:r>
          </w:p>
          <w:p w14:paraId="227977DB"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 xml:space="preserve">Float Line </w:t>
            </w:r>
          </w:p>
          <w:p w14:paraId="28F7CEF2"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Troll line</w:t>
            </w:r>
          </w:p>
        </w:tc>
      </w:tr>
      <w:tr w:rsidR="00525C93" w:rsidRPr="00DA4823" w14:paraId="45831F7A" w14:textId="77777777" w:rsidTr="00F70DA5">
        <w:trPr>
          <w:cnfStyle w:val="000000010000" w:firstRow="0" w:lastRow="0" w:firstColumn="0" w:lastColumn="0" w:oddVBand="0" w:evenVBand="0" w:oddHBand="0" w:evenHBand="1" w:firstRowFirstColumn="0" w:firstRowLastColumn="0" w:lastRowFirstColumn="0" w:lastRowLastColumn="0"/>
          <w:trHeight w:val="761"/>
        </w:trPr>
        <w:tc>
          <w:tcPr>
            <w:cnfStyle w:val="001000000000" w:firstRow="0" w:lastRow="0" w:firstColumn="1" w:lastColumn="0" w:oddVBand="0" w:evenVBand="0" w:oddHBand="0" w:evenHBand="0" w:firstRowFirstColumn="0" w:firstRowLastColumn="0" w:lastRowFirstColumn="0" w:lastRowLastColumn="0"/>
            <w:tcW w:w="2154" w:type="dxa"/>
            <w:hideMark/>
          </w:tcPr>
          <w:p w14:paraId="1594492F" w14:textId="77777777" w:rsidR="00525C93" w:rsidRPr="00DA4823" w:rsidRDefault="00525C93" w:rsidP="00862CE3">
            <w:pPr>
              <w:spacing w:before="20" w:after="20"/>
              <w:rPr>
                <w:rFonts w:asciiTheme="minorHAnsi" w:hAnsiTheme="minorHAnsi" w:cs="Arial"/>
                <w:sz w:val="20"/>
              </w:rPr>
            </w:pPr>
            <w:r w:rsidRPr="00DA4823">
              <w:rPr>
                <w:rFonts w:asciiTheme="minorHAnsi" w:hAnsiTheme="minorHAnsi" w:cs="Arial"/>
                <w:sz w:val="20"/>
              </w:rPr>
              <w:t>General personal possession limit</w:t>
            </w:r>
          </w:p>
        </w:tc>
        <w:tc>
          <w:tcPr>
            <w:tcW w:w="7480" w:type="dxa"/>
            <w:gridSpan w:val="3"/>
            <w:hideMark/>
          </w:tcPr>
          <w:p w14:paraId="74C85C20" w14:textId="77777777" w:rsidR="00525C93" w:rsidRPr="00DA4823" w:rsidRDefault="00525C93" w:rsidP="00862CE3">
            <w:pPr>
              <w:spacing w:before="20" w:after="20"/>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rPr>
            </w:pPr>
            <w:r w:rsidRPr="00DA4823">
              <w:rPr>
                <w:rFonts w:asciiTheme="minorHAnsi" w:hAnsiTheme="minorHAnsi" w:cs="Arial"/>
                <w:sz w:val="20"/>
              </w:rPr>
              <w:t>15 fish per person</w:t>
            </w:r>
          </w:p>
        </w:tc>
      </w:tr>
      <w:tr w:rsidR="00525C93" w:rsidRPr="00DA4823" w14:paraId="6E259034" w14:textId="77777777" w:rsidTr="00F70DA5">
        <w:trPr>
          <w:cnfStyle w:val="000000100000" w:firstRow="0" w:lastRow="0" w:firstColumn="0" w:lastColumn="0" w:oddVBand="0" w:evenVBand="0" w:oddHBand="1" w:evenHBand="0"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2154" w:type="dxa"/>
            <w:hideMark/>
          </w:tcPr>
          <w:p w14:paraId="525B5BDE" w14:textId="77777777" w:rsidR="00525C93" w:rsidRPr="00DA4823" w:rsidRDefault="00525C93" w:rsidP="00862CE3">
            <w:pPr>
              <w:spacing w:before="20" w:after="20"/>
              <w:rPr>
                <w:rFonts w:asciiTheme="minorHAnsi" w:hAnsiTheme="minorHAnsi" w:cs="Arial"/>
                <w:sz w:val="20"/>
              </w:rPr>
            </w:pPr>
            <w:r w:rsidRPr="00DA4823">
              <w:rPr>
                <w:rFonts w:asciiTheme="minorHAnsi" w:hAnsiTheme="minorHAnsi" w:cs="Arial"/>
                <w:sz w:val="20"/>
              </w:rPr>
              <w:t>Personal possession limits. * At-risk species, vessel limits apply</w:t>
            </w:r>
          </w:p>
        </w:tc>
        <w:tc>
          <w:tcPr>
            <w:tcW w:w="3740" w:type="dxa"/>
            <w:gridSpan w:val="2"/>
            <w:tcBorders>
              <w:right w:val="nil"/>
            </w:tcBorders>
            <w:hideMark/>
          </w:tcPr>
          <w:p w14:paraId="15E0379B"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2 Black Jewfish*</w:t>
            </w:r>
          </w:p>
          <w:p w14:paraId="55C1F49F"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3 Golden Snapper*</w:t>
            </w:r>
          </w:p>
          <w:p w14:paraId="0CD26443"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3 Mangrove Jack*</w:t>
            </w:r>
          </w:p>
          <w:p w14:paraId="7E5D1269"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5 Tricky Snapper (Grass Emperor)*</w:t>
            </w:r>
          </w:p>
          <w:p w14:paraId="53984F90"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5 Stripey Snapper (Spanish Flag)*</w:t>
            </w:r>
          </w:p>
          <w:p w14:paraId="15312640"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5 Cod (all species)*</w:t>
            </w:r>
          </w:p>
          <w:p w14:paraId="19951E0C" w14:textId="77777777" w:rsidR="00525C93" w:rsidRPr="00DA4823" w:rsidRDefault="00525C93" w:rsidP="00862CE3">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p>
        </w:tc>
        <w:tc>
          <w:tcPr>
            <w:tcW w:w="3740" w:type="dxa"/>
            <w:tcBorders>
              <w:top w:val="nil"/>
              <w:left w:val="nil"/>
              <w:bottom w:val="nil"/>
            </w:tcBorders>
            <w:hideMark/>
          </w:tcPr>
          <w:p w14:paraId="08AE8010"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5 Russell’s Snapper*</w:t>
            </w:r>
          </w:p>
          <w:p w14:paraId="2973A727"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 xml:space="preserve">5 </w:t>
            </w:r>
            <w:proofErr w:type="spellStart"/>
            <w:r w:rsidRPr="00DA4823">
              <w:rPr>
                <w:rFonts w:asciiTheme="minorHAnsi" w:hAnsiTheme="minorHAnsi" w:cs="Arial"/>
                <w:sz w:val="20"/>
              </w:rPr>
              <w:t>Tuskfish</w:t>
            </w:r>
            <w:proofErr w:type="spellEnd"/>
            <w:r w:rsidRPr="00DA4823">
              <w:rPr>
                <w:rFonts w:asciiTheme="minorHAnsi" w:hAnsiTheme="minorHAnsi" w:cs="Arial"/>
                <w:sz w:val="20"/>
              </w:rPr>
              <w:t>*</w:t>
            </w:r>
          </w:p>
          <w:p w14:paraId="54E045A1"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5 Coral Trout*</w:t>
            </w:r>
          </w:p>
          <w:p w14:paraId="3ADC0FC0"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5 Red Emperor*</w:t>
            </w:r>
          </w:p>
          <w:p w14:paraId="2754FF8F" w14:textId="77777777" w:rsidR="00525C93" w:rsidRPr="00DA4823" w:rsidRDefault="00525C93" w:rsidP="00862CE3">
            <w:pPr>
              <w:spacing w:before="20" w:after="20" w:line="288"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 xml:space="preserve">3 Sharks </w:t>
            </w:r>
          </w:p>
          <w:p w14:paraId="02DCDD61" w14:textId="77777777" w:rsidR="00525C93" w:rsidRPr="00DA4823" w:rsidRDefault="00525C93" w:rsidP="00862CE3">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5 for all other fish species not subject to specific individual limits</w:t>
            </w:r>
          </w:p>
        </w:tc>
      </w:tr>
      <w:tr w:rsidR="00525C93" w:rsidRPr="00DA4823" w14:paraId="4D6A38C7" w14:textId="77777777" w:rsidTr="00F70DA5">
        <w:trPr>
          <w:cnfStyle w:val="000000010000" w:firstRow="0" w:lastRow="0" w:firstColumn="0" w:lastColumn="0" w:oddVBand="0" w:evenVBand="0" w:oddHBand="0" w:evenHBand="1"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2154" w:type="dxa"/>
            <w:tcBorders>
              <w:top w:val="nil"/>
            </w:tcBorders>
            <w:hideMark/>
          </w:tcPr>
          <w:p w14:paraId="3219FD0D" w14:textId="77777777" w:rsidR="00525C93" w:rsidRPr="00DA4823" w:rsidRDefault="00525C93" w:rsidP="00862CE3">
            <w:pPr>
              <w:spacing w:before="20" w:after="20"/>
              <w:rPr>
                <w:rFonts w:asciiTheme="minorHAnsi" w:hAnsiTheme="minorHAnsi" w:cs="Arial"/>
                <w:sz w:val="20"/>
              </w:rPr>
            </w:pPr>
            <w:r w:rsidRPr="00DA4823">
              <w:rPr>
                <w:rFonts w:asciiTheme="minorHAnsi" w:hAnsiTheme="minorHAnsi" w:cs="Arial"/>
                <w:sz w:val="20"/>
              </w:rPr>
              <w:t>Vessel limits</w:t>
            </w:r>
          </w:p>
        </w:tc>
        <w:tc>
          <w:tcPr>
            <w:tcW w:w="7480" w:type="dxa"/>
            <w:gridSpan w:val="3"/>
            <w:tcBorders>
              <w:top w:val="nil"/>
            </w:tcBorders>
            <w:hideMark/>
          </w:tcPr>
          <w:p w14:paraId="2A0DA454" w14:textId="77777777" w:rsidR="00525C93" w:rsidRPr="00DA4823" w:rsidRDefault="00525C93" w:rsidP="00862CE3">
            <w:pPr>
              <w:spacing w:before="20" w:after="20"/>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rPr>
            </w:pPr>
            <w:r w:rsidRPr="00DA4823">
              <w:rPr>
                <w:rFonts w:asciiTheme="minorHAnsi" w:hAnsiTheme="minorHAnsi" w:cs="Arial"/>
                <w:sz w:val="20"/>
              </w:rPr>
              <w:t>Vessels with 4 or less people on board, each person can take their personal possession limit</w:t>
            </w:r>
          </w:p>
          <w:p w14:paraId="686604BA" w14:textId="77777777" w:rsidR="00525C93" w:rsidRPr="00DA4823" w:rsidRDefault="00525C93" w:rsidP="00862CE3">
            <w:pPr>
              <w:spacing w:before="20" w:after="20"/>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rPr>
            </w:pPr>
            <w:r w:rsidRPr="00DA4823">
              <w:rPr>
                <w:rFonts w:asciiTheme="minorHAnsi" w:hAnsiTheme="minorHAnsi" w:cs="Arial"/>
                <w:sz w:val="20"/>
              </w:rPr>
              <w:t>Vessels with 5 to 7 people on board can take a maximum of 4 times the personal possession limit of ‘at-risk’ species</w:t>
            </w:r>
          </w:p>
          <w:p w14:paraId="2CD04816" w14:textId="77777777" w:rsidR="00525C93" w:rsidRPr="00DA4823" w:rsidRDefault="00525C93" w:rsidP="00862CE3">
            <w:pPr>
              <w:spacing w:before="20" w:after="20"/>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rPr>
            </w:pPr>
            <w:r w:rsidRPr="00DA4823">
              <w:rPr>
                <w:rFonts w:asciiTheme="minorHAnsi" w:hAnsiTheme="minorHAnsi" w:cs="Arial"/>
                <w:sz w:val="20"/>
              </w:rPr>
              <w:t>Vessels with 8 or more people on board can take a maximum of 8 times the personal possession limit of designated ‘at risk’ species</w:t>
            </w:r>
          </w:p>
        </w:tc>
      </w:tr>
      <w:tr w:rsidR="00525C93" w:rsidRPr="00DA4823" w14:paraId="700225E7" w14:textId="77777777" w:rsidTr="00F70DA5">
        <w:trPr>
          <w:cnfStyle w:val="000000100000" w:firstRow="0" w:lastRow="0" w:firstColumn="0" w:lastColumn="0" w:oddVBand="0" w:evenVBand="0" w:oddHBand="1" w:evenHBand="0" w:firstRowFirstColumn="0" w:firstRowLastColumn="0" w:lastRowFirstColumn="0" w:lastRowLastColumn="0"/>
          <w:trHeight w:val="582"/>
        </w:trPr>
        <w:tc>
          <w:tcPr>
            <w:cnfStyle w:val="001000000000" w:firstRow="0" w:lastRow="0" w:firstColumn="1" w:lastColumn="0" w:oddVBand="0" w:evenVBand="0" w:oddHBand="0" w:evenHBand="0" w:firstRowFirstColumn="0" w:firstRowLastColumn="0" w:lastRowFirstColumn="0" w:lastRowLastColumn="0"/>
            <w:tcW w:w="2154" w:type="dxa"/>
            <w:hideMark/>
          </w:tcPr>
          <w:p w14:paraId="7F10FA63" w14:textId="77777777" w:rsidR="00525C93" w:rsidRPr="00DA4823" w:rsidRDefault="00525C93" w:rsidP="00862CE3">
            <w:pPr>
              <w:spacing w:before="20" w:after="20"/>
              <w:rPr>
                <w:rFonts w:asciiTheme="minorHAnsi" w:hAnsiTheme="minorHAnsi" w:cs="Arial"/>
                <w:sz w:val="20"/>
              </w:rPr>
            </w:pPr>
            <w:r w:rsidRPr="00DA4823">
              <w:rPr>
                <w:rFonts w:asciiTheme="minorHAnsi" w:hAnsiTheme="minorHAnsi" w:cs="Arial"/>
                <w:sz w:val="20"/>
              </w:rPr>
              <w:t>Size limits</w:t>
            </w:r>
          </w:p>
        </w:tc>
        <w:tc>
          <w:tcPr>
            <w:tcW w:w="7480" w:type="dxa"/>
            <w:gridSpan w:val="3"/>
            <w:hideMark/>
          </w:tcPr>
          <w:p w14:paraId="4962AED6" w14:textId="77777777" w:rsidR="00525C93" w:rsidRPr="00DA4823" w:rsidRDefault="00525C93" w:rsidP="00862CE3">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Mangrove Jack, 35 cm minimum length</w:t>
            </w:r>
          </w:p>
          <w:p w14:paraId="69DA1FC8" w14:textId="77777777" w:rsidR="00525C93" w:rsidRPr="00DA4823" w:rsidRDefault="00525C93" w:rsidP="00862CE3">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Cod and groper, 120 cm maximum length</w:t>
            </w:r>
          </w:p>
        </w:tc>
      </w:tr>
      <w:tr w:rsidR="00525C93" w:rsidRPr="00DA4823" w14:paraId="24FB5B5C" w14:textId="77777777" w:rsidTr="00F70DA5">
        <w:trPr>
          <w:cnfStyle w:val="000000010000" w:firstRow="0" w:lastRow="0" w:firstColumn="0" w:lastColumn="0" w:oddVBand="0" w:evenVBand="0" w:oddHBand="0" w:evenHBand="1"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2154" w:type="dxa"/>
            <w:hideMark/>
          </w:tcPr>
          <w:p w14:paraId="1D74FE7D" w14:textId="77777777" w:rsidR="00525C93" w:rsidRPr="00DA4823" w:rsidRDefault="00525C93" w:rsidP="00862CE3">
            <w:pPr>
              <w:spacing w:before="20" w:after="20"/>
              <w:rPr>
                <w:rFonts w:asciiTheme="minorHAnsi" w:hAnsiTheme="minorHAnsi" w:cs="Arial"/>
                <w:sz w:val="20"/>
              </w:rPr>
            </w:pPr>
            <w:r w:rsidRPr="00DA4823">
              <w:rPr>
                <w:rFonts w:asciiTheme="minorHAnsi" w:hAnsiTheme="minorHAnsi" w:cs="Arial"/>
                <w:sz w:val="20"/>
              </w:rPr>
              <w:t>Reporting</w:t>
            </w:r>
          </w:p>
        </w:tc>
        <w:tc>
          <w:tcPr>
            <w:tcW w:w="7480" w:type="dxa"/>
            <w:gridSpan w:val="3"/>
            <w:hideMark/>
          </w:tcPr>
          <w:p w14:paraId="2C53C6B8" w14:textId="77777777" w:rsidR="00525C93" w:rsidRPr="00DA4823" w:rsidRDefault="00525C93" w:rsidP="00862CE3">
            <w:pPr>
              <w:spacing w:before="20" w:after="20"/>
              <w:cnfStyle w:val="000000010000" w:firstRow="0" w:lastRow="0" w:firstColumn="0" w:lastColumn="0" w:oddVBand="0" w:evenVBand="0" w:oddHBand="0" w:evenHBand="1" w:firstRowFirstColumn="0" w:firstRowLastColumn="0" w:lastRowFirstColumn="0" w:lastRowLastColumn="0"/>
              <w:rPr>
                <w:rFonts w:asciiTheme="minorHAnsi" w:hAnsiTheme="minorHAnsi" w:cs="Arial"/>
                <w:sz w:val="20"/>
              </w:rPr>
            </w:pPr>
            <w:r w:rsidRPr="00DA4823">
              <w:rPr>
                <w:rFonts w:asciiTheme="minorHAnsi" w:hAnsiTheme="minorHAnsi" w:cs="Arial"/>
                <w:sz w:val="20"/>
              </w:rPr>
              <w:t>Recreational fishing surveys</w:t>
            </w:r>
          </w:p>
        </w:tc>
      </w:tr>
      <w:tr w:rsidR="00525C93" w:rsidRPr="00DA4823" w14:paraId="7DDA8AD7" w14:textId="77777777" w:rsidTr="00F70DA5">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2154" w:type="dxa"/>
            <w:hideMark/>
          </w:tcPr>
          <w:p w14:paraId="59EC9C15" w14:textId="77777777" w:rsidR="00525C93" w:rsidRPr="00DA4823" w:rsidRDefault="00525C93" w:rsidP="00862CE3">
            <w:pPr>
              <w:spacing w:before="20" w:after="20"/>
              <w:rPr>
                <w:rFonts w:asciiTheme="minorHAnsi" w:hAnsiTheme="minorHAnsi" w:cs="Arial"/>
                <w:sz w:val="20"/>
              </w:rPr>
            </w:pPr>
            <w:r w:rsidRPr="00DA4823">
              <w:rPr>
                <w:rFonts w:asciiTheme="minorHAnsi" w:hAnsiTheme="minorHAnsi" w:cs="Arial"/>
                <w:sz w:val="20"/>
              </w:rPr>
              <w:t>Closed areas</w:t>
            </w:r>
          </w:p>
        </w:tc>
        <w:tc>
          <w:tcPr>
            <w:tcW w:w="7480" w:type="dxa"/>
            <w:gridSpan w:val="3"/>
            <w:hideMark/>
          </w:tcPr>
          <w:p w14:paraId="652CAC4A" w14:textId="77777777" w:rsidR="00525C93" w:rsidRPr="00DA4823" w:rsidRDefault="00525C93" w:rsidP="00862CE3">
            <w:pPr>
              <w:spacing w:before="20" w:after="20"/>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20"/>
              </w:rPr>
            </w:pPr>
            <w:r w:rsidRPr="00DA4823">
              <w:rPr>
                <w:rFonts w:asciiTheme="minorHAnsi" w:hAnsiTheme="minorHAnsi" w:cs="Arial"/>
                <w:sz w:val="20"/>
              </w:rPr>
              <w:t>Reef Fish Protection Areas</w:t>
            </w:r>
          </w:p>
        </w:tc>
      </w:tr>
    </w:tbl>
    <w:p w14:paraId="440D52E4" w14:textId="0339CE62" w:rsidR="00525C93" w:rsidRPr="00DA4823" w:rsidRDefault="00525C93" w:rsidP="008C5635">
      <w:pPr>
        <w:pStyle w:val="Heading3"/>
      </w:pPr>
      <w:bookmarkStart w:id="35" w:name="_Toc123898594"/>
      <w:bookmarkStart w:id="36" w:name="_Toc124340933"/>
      <w:bookmarkStart w:id="37" w:name="_Toc219218725"/>
      <w:r w:rsidRPr="00DA4823">
        <w:t>Fishing Tourism sector</w:t>
      </w:r>
      <w:bookmarkEnd w:id="35"/>
      <w:bookmarkEnd w:id="36"/>
      <w:bookmarkEnd w:id="37"/>
    </w:p>
    <w:p w14:paraId="4E31C72C" w14:textId="4784457F" w:rsidR="00525C93" w:rsidRPr="00DA4823" w:rsidRDefault="00525C93" w:rsidP="00525C93">
      <w:pPr>
        <w:spacing w:after="220"/>
        <w:jc w:val="both"/>
        <w:rPr>
          <w:rFonts w:cs="Arial"/>
        </w:rPr>
      </w:pPr>
      <w:r w:rsidRPr="00DA4823">
        <w:rPr>
          <w:rFonts w:cs="Arial"/>
        </w:rPr>
        <w:t xml:space="preserve">Fishing Tour Operators are managed using the same input and output management controls as recreational fishers (Table </w:t>
      </w:r>
      <w:r w:rsidR="00F953C1">
        <w:rPr>
          <w:rFonts w:cs="Arial"/>
        </w:rPr>
        <w:t>3</w:t>
      </w:r>
      <w:r w:rsidRPr="00DA4823">
        <w:rPr>
          <w:rFonts w:cs="Arial"/>
        </w:rPr>
        <w:t>). However, fishing tour operators (FTO) must have a licence to take clients fishing in the Northern Territory. There is no cap on the number of FTO licences that may be granted in the NT, but targeted reef or bottom fishing in the Western Zone is restricted to licences granted before 2015 (approx. 1</w:t>
      </w:r>
      <w:r w:rsidR="003A78A5">
        <w:rPr>
          <w:rFonts w:cs="Arial"/>
        </w:rPr>
        <w:t>3</w:t>
      </w:r>
      <w:r w:rsidRPr="00DA4823">
        <w:rPr>
          <w:rFonts w:cs="Arial"/>
        </w:rPr>
        <w:t>0 licences). N</w:t>
      </w:r>
      <w:r w:rsidRPr="00DA4823">
        <w:rPr>
          <w:rFonts w:cs="Arial"/>
          <w:color w:val="141414"/>
          <w:lang w:val="en"/>
        </w:rPr>
        <w:t>one of the catch, or product from the catch, can be sold or bartered. FTOs</w:t>
      </w:r>
      <w:r w:rsidRPr="00DA4823">
        <w:rPr>
          <w:rFonts w:cs="Arial"/>
        </w:rPr>
        <w:t xml:space="preserve"> are also required to submit </w:t>
      </w:r>
      <w:r w:rsidR="003A78A5">
        <w:rPr>
          <w:rFonts w:cs="Arial"/>
        </w:rPr>
        <w:t>daily</w:t>
      </w:r>
      <w:r w:rsidR="003A78A5" w:rsidRPr="00DA4823">
        <w:rPr>
          <w:rFonts w:cs="Arial"/>
        </w:rPr>
        <w:t xml:space="preserve"> </w:t>
      </w:r>
      <w:r w:rsidRPr="00DA4823">
        <w:rPr>
          <w:rFonts w:cs="Arial"/>
        </w:rPr>
        <w:t>logbook returns</w:t>
      </w:r>
      <w:r w:rsidR="003A78A5">
        <w:rPr>
          <w:rFonts w:cs="Arial"/>
        </w:rPr>
        <w:t xml:space="preserve"> every month</w:t>
      </w:r>
      <w:r w:rsidRPr="00DA4823">
        <w:rPr>
          <w:rFonts w:cs="Arial"/>
        </w:rPr>
        <w:t>.</w:t>
      </w:r>
    </w:p>
    <w:p w14:paraId="66B2D4B9" w14:textId="77777777" w:rsidR="00525C93" w:rsidRPr="00DA4823" w:rsidRDefault="00525C93" w:rsidP="008C5635">
      <w:pPr>
        <w:pStyle w:val="Heading3"/>
      </w:pPr>
      <w:bookmarkStart w:id="38" w:name="_Toc123898595"/>
      <w:bookmarkStart w:id="39" w:name="_Toc124340934"/>
      <w:bookmarkStart w:id="40" w:name="_Toc219218726"/>
      <w:r>
        <w:t>Aboriginal T</w:t>
      </w:r>
      <w:r w:rsidRPr="00DA4823">
        <w:t>raditional sector</w:t>
      </w:r>
      <w:bookmarkEnd w:id="38"/>
      <w:bookmarkEnd w:id="39"/>
      <w:bookmarkEnd w:id="40"/>
    </w:p>
    <w:p w14:paraId="3513F6D1" w14:textId="16702360" w:rsidR="00525C93" w:rsidRDefault="00525C93" w:rsidP="00276D55">
      <w:pPr>
        <w:spacing w:after="220"/>
        <w:jc w:val="both"/>
        <w:rPr>
          <w:rFonts w:cs="Arial"/>
        </w:rPr>
      </w:pPr>
      <w:r w:rsidRPr="00DA4823">
        <w:rPr>
          <w:rFonts w:cs="Arial"/>
        </w:rPr>
        <w:t xml:space="preserve">Aboriginal fishers are entitled to use the resources of an area of land or water in a traditional manner. This entitlement does not extend to engaging in commercial fishing activities without a licence. Commercial engagement by the Aboriginal sector is encouraged through the purchase of a commercial licence, or through the Aboriginal Coastal </w:t>
      </w:r>
      <w:r w:rsidR="00276D55">
        <w:rPr>
          <w:rFonts w:cs="Arial"/>
        </w:rPr>
        <w:t>L</w:t>
      </w:r>
      <w:r w:rsidRPr="00DA4823">
        <w:rPr>
          <w:rFonts w:cs="Arial"/>
        </w:rPr>
        <w:t>icence</w:t>
      </w:r>
      <w:r w:rsidR="00276D55">
        <w:rPr>
          <w:rFonts w:cs="Arial"/>
        </w:rPr>
        <w:t xml:space="preserve"> (ACL)</w:t>
      </w:r>
      <w:r w:rsidRPr="00DA4823">
        <w:rPr>
          <w:rFonts w:cs="Arial"/>
        </w:rPr>
        <w:t xml:space="preserve"> program, which was established to give Aboriginal people living in remote areas an opportunity to participate in small-scale fishing enterprises for community benefit and as a ‘stepping stone’ for entry into larger scale commercial fishing business.</w:t>
      </w:r>
      <w:bookmarkEnd w:id="28"/>
      <w:bookmarkEnd w:id="29"/>
    </w:p>
    <w:p w14:paraId="0A82787B" w14:textId="77777777" w:rsidR="00344F29" w:rsidRDefault="00344F29" w:rsidP="00276D55">
      <w:pPr>
        <w:spacing w:after="220"/>
        <w:jc w:val="both"/>
        <w:rPr>
          <w:rFonts w:cs="Arial"/>
        </w:rPr>
        <w:sectPr w:rsidR="00344F29" w:rsidSect="00741433">
          <w:footerReference w:type="default" r:id="rId20"/>
          <w:headerReference w:type="first" r:id="rId21"/>
          <w:pgSz w:w="11906" w:h="16838"/>
          <w:pgMar w:top="1440" w:right="1440" w:bottom="1440" w:left="1440" w:header="709" w:footer="709" w:gutter="0"/>
          <w:pgNumType w:start="1"/>
          <w:cols w:space="708"/>
          <w:titlePg/>
          <w:docGrid w:linePitch="360"/>
        </w:sectPr>
      </w:pPr>
    </w:p>
    <w:p w14:paraId="6A776222" w14:textId="6004D95F" w:rsidR="00F31401" w:rsidRPr="00DA4823" w:rsidRDefault="00F31401" w:rsidP="00F85D9D">
      <w:pPr>
        <w:pStyle w:val="Heading2"/>
        <w:ind w:left="0"/>
      </w:pPr>
      <w:bookmarkStart w:id="41" w:name="_Toc219218727"/>
      <w:r w:rsidRPr="00C302BA">
        <w:t>Management</w:t>
      </w:r>
      <w:r w:rsidRPr="00DA4823">
        <w:t xml:space="preserve"> zones</w:t>
      </w:r>
      <w:bookmarkEnd w:id="16"/>
      <w:bookmarkEnd w:id="17"/>
      <w:bookmarkEnd w:id="18"/>
      <w:bookmarkEnd w:id="19"/>
      <w:bookmarkEnd w:id="20"/>
      <w:bookmarkEnd w:id="41"/>
    </w:p>
    <w:p w14:paraId="00FCAD3D" w14:textId="1DB083F2" w:rsidR="00F31401" w:rsidRPr="00DA4823" w:rsidRDefault="00F31401" w:rsidP="00F31401">
      <w:pPr>
        <w:jc w:val="both"/>
        <w:rPr>
          <w:rFonts w:cs="Arial"/>
        </w:rPr>
      </w:pPr>
      <w:r w:rsidRPr="00DA4823">
        <w:rPr>
          <w:rFonts w:cs="Arial"/>
        </w:rPr>
        <w:t>The CLF is managed as two separate zones that establish management of the commercial and fishing tourism sectors. The Western Zone extends from the Western Australia border to Vashon Head on Cobourg Peninsula at the point of latitude 11° 07.516' south, longitude 131°59.650' east. The Eastern Zone extends east from Vashon Head to the Queensland border (</w:t>
      </w:r>
      <w:r w:rsidR="007F07C1">
        <w:rPr>
          <w:rFonts w:cs="Arial"/>
        </w:rPr>
        <w:t>Figure 2</w:t>
      </w:r>
      <w:r w:rsidRPr="00DA4823">
        <w:rPr>
          <w:rFonts w:cs="Arial"/>
        </w:rPr>
        <w:t>).</w:t>
      </w:r>
    </w:p>
    <w:p w14:paraId="788EAC70" w14:textId="386AEE2E" w:rsidR="00F31401" w:rsidRDefault="00F31401" w:rsidP="00F31401">
      <w:pPr>
        <w:spacing w:after="120"/>
        <w:jc w:val="both"/>
        <w:rPr>
          <w:rFonts w:cs="Arial"/>
        </w:rPr>
      </w:pPr>
      <w:r w:rsidRPr="00DA4823">
        <w:rPr>
          <w:rFonts w:cs="Arial"/>
        </w:rPr>
        <w:t>Access to the Western Zone is restricted for CLF and Fishing Tour Operator (FTO) licences. CLF licences must hold individual transferrable quota (ITQ) to fish in the Western Zone. CLF Licences that do not have access must purchase quota in order to gain access to the fishery in the Western Zone. FTO licences that existed prior to the fishery restructure in 2015 (approx. 1</w:t>
      </w:r>
      <w:r w:rsidR="003A78A5">
        <w:rPr>
          <w:rFonts w:cs="Arial"/>
        </w:rPr>
        <w:t>3</w:t>
      </w:r>
      <w:r w:rsidRPr="00DA4823">
        <w:rPr>
          <w:rFonts w:cs="Arial"/>
        </w:rPr>
        <w:t>0 FTO licences) have access to reef fish resources in the Western Zone but all new licences are restricted, and do not have the ability to target reef fish in the Western Zone.</w:t>
      </w:r>
    </w:p>
    <w:p w14:paraId="147A3622" w14:textId="77777777" w:rsidR="00F31401" w:rsidRDefault="00F31401" w:rsidP="00F31401">
      <w:pPr>
        <w:spacing w:after="120"/>
        <w:jc w:val="both"/>
        <w:rPr>
          <w:rFonts w:cs="Arial"/>
        </w:rPr>
      </w:pPr>
    </w:p>
    <w:p w14:paraId="2F7B7584" w14:textId="77777777" w:rsidR="00F31401" w:rsidRDefault="00F31401" w:rsidP="00F31401">
      <w:pPr>
        <w:keepNext/>
        <w:spacing w:after="0"/>
        <w:jc w:val="both"/>
      </w:pPr>
      <w:r w:rsidRPr="00DA4823">
        <w:rPr>
          <w:rFonts w:cs="Arial"/>
          <w:noProof/>
          <w:lang w:eastAsia="en-AU"/>
        </w:rPr>
        <w:drawing>
          <wp:inline distT="0" distB="0" distL="0" distR="0" wp14:anchorId="06F0AF46" wp14:editId="50A78DE6">
            <wp:extent cx="6126492" cy="4325121"/>
            <wp:effectExtent l="0" t="0" r="7620" b="0"/>
            <wp:docPr id="631920803" name="Picture 631920803" descr="Figure 3. Management regions of the Coastal Line Fish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920803" name="Picture 631920803" descr="Figure 3. Management regions of the Coastal Line Fishery."/>
                    <pic:cNvPicPr/>
                  </pic:nvPicPr>
                  <pic:blipFill>
                    <a:blip r:embed="rId22">
                      <a:extLst>
                        <a:ext uri="{28A0092B-C50C-407E-A947-70E740481C1C}">
                          <a14:useLocalDpi xmlns:a14="http://schemas.microsoft.com/office/drawing/2010/main" val="0"/>
                        </a:ext>
                      </a:extLst>
                    </a:blip>
                    <a:stretch>
                      <a:fillRect/>
                    </a:stretch>
                  </pic:blipFill>
                  <pic:spPr>
                    <a:xfrm>
                      <a:off x="0" y="0"/>
                      <a:ext cx="6126492" cy="4325121"/>
                    </a:xfrm>
                    <a:prstGeom prst="rect">
                      <a:avLst/>
                    </a:prstGeom>
                  </pic:spPr>
                </pic:pic>
              </a:graphicData>
            </a:graphic>
          </wp:inline>
        </w:drawing>
      </w:r>
    </w:p>
    <w:p w14:paraId="1FA3D036" w14:textId="5E7E6BAB" w:rsidR="00F31401" w:rsidRPr="007F07C1" w:rsidRDefault="00F31401" w:rsidP="00F953C1">
      <w:pPr>
        <w:rPr>
          <w:rFonts w:cs="Arial"/>
          <w:i/>
          <w:iCs/>
          <w:sz w:val="20"/>
          <w:szCs w:val="20"/>
        </w:rPr>
      </w:pPr>
      <w:bookmarkStart w:id="42" w:name="_Ref136943675"/>
      <w:r w:rsidRPr="007F07C1">
        <w:rPr>
          <w:i/>
          <w:iCs/>
          <w:sz w:val="20"/>
          <w:szCs w:val="20"/>
        </w:rPr>
        <w:t xml:space="preserve">Figure </w:t>
      </w:r>
      <w:bookmarkEnd w:id="42"/>
      <w:r w:rsidR="00F953C1" w:rsidRPr="007F07C1">
        <w:rPr>
          <w:i/>
          <w:iCs/>
          <w:sz w:val="20"/>
          <w:szCs w:val="20"/>
        </w:rPr>
        <w:t>2</w:t>
      </w:r>
      <w:r w:rsidRPr="007F07C1">
        <w:rPr>
          <w:i/>
          <w:iCs/>
          <w:sz w:val="20"/>
          <w:szCs w:val="20"/>
        </w:rPr>
        <w:t xml:space="preserve">. Management zones of the </w:t>
      </w:r>
      <w:r w:rsidR="00252999" w:rsidRPr="007F07C1">
        <w:rPr>
          <w:i/>
          <w:iCs/>
          <w:sz w:val="20"/>
          <w:szCs w:val="20"/>
        </w:rPr>
        <w:t xml:space="preserve">Coastal Line Fishery. </w:t>
      </w:r>
    </w:p>
    <w:p w14:paraId="1FDAEECC" w14:textId="77777777" w:rsidR="00344F29" w:rsidRDefault="00344F29" w:rsidP="00F85D9D">
      <w:pPr>
        <w:pStyle w:val="Heading2"/>
        <w:ind w:left="0"/>
        <w:sectPr w:rsidR="00344F29" w:rsidSect="00741433">
          <w:pgSz w:w="11906" w:h="16838"/>
          <w:pgMar w:top="1440" w:right="1440" w:bottom="1440" w:left="1440" w:header="709" w:footer="709" w:gutter="0"/>
          <w:pgNumType w:start="1"/>
          <w:cols w:space="708"/>
          <w:titlePg/>
          <w:docGrid w:linePitch="360"/>
        </w:sectPr>
      </w:pPr>
    </w:p>
    <w:p w14:paraId="5B14A42D" w14:textId="1C08FB77" w:rsidR="00D51200" w:rsidRPr="00F7241A" w:rsidRDefault="00D51200" w:rsidP="00F85D9D">
      <w:pPr>
        <w:pStyle w:val="Heading2"/>
        <w:ind w:left="0"/>
      </w:pPr>
      <w:bookmarkStart w:id="43" w:name="_Toc219218728"/>
      <w:r w:rsidRPr="00F7241A">
        <w:t>Management regions</w:t>
      </w:r>
      <w:bookmarkEnd w:id="21"/>
      <w:bookmarkEnd w:id="22"/>
      <w:bookmarkEnd w:id="23"/>
      <w:bookmarkEnd w:id="43"/>
    </w:p>
    <w:p w14:paraId="41EB387A" w14:textId="7AEBB53C" w:rsidR="00D51200" w:rsidRPr="00F7241A" w:rsidRDefault="00F31401" w:rsidP="00E47D10">
      <w:pPr>
        <w:jc w:val="both"/>
        <w:rPr>
          <w:rFonts w:cs="Arial"/>
          <w:iCs/>
          <w:lang w:val="en-US"/>
        </w:rPr>
      </w:pPr>
      <w:r w:rsidRPr="00DA4823">
        <w:rPr>
          <w:rFonts w:cs="Arial"/>
          <w:iCs/>
          <w:lang w:val="en-US"/>
        </w:rPr>
        <w:t xml:space="preserve">The stock structure of the primary species occurs at a finer scale than the management zones currently in place and risk-based management at an appropriate biological scale is necessary. </w:t>
      </w:r>
      <w:r w:rsidR="00D51200" w:rsidRPr="00F7241A">
        <w:rPr>
          <w:rFonts w:cs="Arial"/>
          <w:iCs/>
          <w:lang w:val="en-US"/>
        </w:rPr>
        <w:t xml:space="preserve">Management regions have been established within the management zones, and future risk assessments </w:t>
      </w:r>
      <w:r w:rsidR="00F900B0">
        <w:rPr>
          <w:rFonts w:cs="Arial"/>
          <w:iCs/>
          <w:lang w:val="en-US"/>
        </w:rPr>
        <w:t xml:space="preserve">will be </w:t>
      </w:r>
      <w:r w:rsidR="00D51200" w:rsidRPr="00F7241A">
        <w:rPr>
          <w:rFonts w:cs="Arial"/>
          <w:iCs/>
          <w:lang w:val="en-US"/>
        </w:rPr>
        <w:t>conducted at this scale, to ensure the decision rules of the Harvest Strategy are applied at an appropriate spatial scale (</w:t>
      </w:r>
      <w:r w:rsidR="00D51200" w:rsidRPr="00F7241A">
        <w:rPr>
          <w:rFonts w:cs="Arial"/>
          <w:iCs/>
          <w:lang w:val="en-US"/>
        </w:rPr>
        <w:fldChar w:fldCharType="begin"/>
      </w:r>
      <w:r w:rsidR="00D51200" w:rsidRPr="00F7241A">
        <w:rPr>
          <w:rFonts w:cs="Arial"/>
          <w:iCs/>
          <w:lang w:val="en-US"/>
        </w:rPr>
        <w:instrText xml:space="preserve"> REF _Ref136943622 \h </w:instrText>
      </w:r>
      <w:r w:rsidR="00D51200">
        <w:rPr>
          <w:rFonts w:cs="Arial"/>
          <w:iCs/>
          <w:lang w:val="en-US"/>
        </w:rPr>
        <w:instrText xml:space="preserve"> \* MERGEFORMAT </w:instrText>
      </w:r>
      <w:r w:rsidR="00D51200" w:rsidRPr="00F7241A">
        <w:rPr>
          <w:rFonts w:cs="Arial"/>
          <w:iCs/>
          <w:lang w:val="en-US"/>
        </w:rPr>
      </w:r>
      <w:r w:rsidR="00D51200" w:rsidRPr="00F7241A">
        <w:rPr>
          <w:rFonts w:cs="Arial"/>
          <w:iCs/>
          <w:lang w:val="en-US"/>
        </w:rPr>
        <w:fldChar w:fldCharType="separate"/>
      </w:r>
      <w:r w:rsidR="00927F06" w:rsidRPr="00927F06">
        <w:rPr>
          <w:rFonts w:cs="Arial"/>
        </w:rPr>
        <w:t xml:space="preserve">Figure </w:t>
      </w:r>
      <w:r w:rsidR="00D51200" w:rsidRPr="00F7241A">
        <w:rPr>
          <w:rFonts w:cs="Arial"/>
          <w:iCs/>
          <w:lang w:val="en-US"/>
        </w:rPr>
        <w:fldChar w:fldCharType="end"/>
      </w:r>
      <w:r w:rsidR="003F2F86">
        <w:rPr>
          <w:rFonts w:cs="Arial"/>
          <w:iCs/>
          <w:lang w:val="en-US"/>
        </w:rPr>
        <w:t>3</w:t>
      </w:r>
      <w:r w:rsidR="00D51200" w:rsidRPr="00F7241A">
        <w:rPr>
          <w:rFonts w:cs="Arial"/>
          <w:iCs/>
          <w:lang w:val="en-US"/>
        </w:rPr>
        <w:t xml:space="preserve">). The management regions </w:t>
      </w:r>
      <w:r w:rsidR="00D51200" w:rsidRPr="00F7241A">
        <w:rPr>
          <w:rFonts w:cs="Arial"/>
        </w:rPr>
        <w:t>were developed using current knowledge of the primary species stock structures</w:t>
      </w:r>
      <w:r w:rsidR="00D51200" w:rsidRPr="00F7241A">
        <w:rPr>
          <w:rFonts w:cs="Arial"/>
          <w:iCs/>
          <w:lang w:val="en-US"/>
        </w:rPr>
        <w:t xml:space="preserve"> (Saunder’s et al 2017) and exposure to fishing pressure. The management regions monitored in the Harvest Strategy are listed below:</w:t>
      </w:r>
    </w:p>
    <w:p w14:paraId="77E269E6" w14:textId="77777777" w:rsidR="00D51200" w:rsidRPr="00F7241A" w:rsidRDefault="00D51200" w:rsidP="00E47D10">
      <w:pPr>
        <w:pStyle w:val="ListParagraph"/>
        <w:numPr>
          <w:ilvl w:val="0"/>
          <w:numId w:val="20"/>
        </w:numPr>
        <w:spacing w:after="120" w:line="240" w:lineRule="auto"/>
        <w:jc w:val="both"/>
        <w:rPr>
          <w:rFonts w:cs="Arial"/>
        </w:rPr>
      </w:pPr>
      <w:r w:rsidRPr="00F7241A">
        <w:rPr>
          <w:rFonts w:cs="Arial"/>
        </w:rPr>
        <w:t xml:space="preserve">Western Region </w:t>
      </w:r>
      <w:r w:rsidRPr="00F7241A">
        <w:rPr>
          <w:rFonts w:cs="Arial"/>
        </w:rPr>
        <w:tab/>
      </w:r>
      <w:r w:rsidRPr="00F7241A">
        <w:rPr>
          <w:rFonts w:cs="Arial"/>
        </w:rPr>
        <w:tab/>
        <w:t>–</w:t>
      </w:r>
      <w:r w:rsidRPr="00F7241A">
        <w:rPr>
          <w:rFonts w:cs="Arial"/>
        </w:rPr>
        <w:tab/>
        <w:t>Western Australia Border to Cape Ford</w:t>
      </w:r>
    </w:p>
    <w:p w14:paraId="440584A1" w14:textId="77777777" w:rsidR="00D51200" w:rsidRPr="00F7241A" w:rsidRDefault="00D51200" w:rsidP="00E47D10">
      <w:pPr>
        <w:pStyle w:val="ListParagraph"/>
        <w:numPr>
          <w:ilvl w:val="0"/>
          <w:numId w:val="20"/>
        </w:numPr>
        <w:spacing w:after="120" w:line="240" w:lineRule="auto"/>
        <w:jc w:val="both"/>
        <w:rPr>
          <w:rFonts w:cs="Arial"/>
        </w:rPr>
      </w:pPr>
      <w:r w:rsidRPr="00F7241A">
        <w:rPr>
          <w:rFonts w:cs="Arial"/>
        </w:rPr>
        <w:t xml:space="preserve">Greater Darwin Region </w:t>
      </w:r>
      <w:r w:rsidRPr="00F7241A">
        <w:rPr>
          <w:rFonts w:cs="Arial"/>
        </w:rPr>
        <w:tab/>
        <w:t>–</w:t>
      </w:r>
      <w:r w:rsidRPr="00F7241A">
        <w:rPr>
          <w:rFonts w:cs="Arial"/>
        </w:rPr>
        <w:tab/>
        <w:t>Cape Ford to Vashon Head</w:t>
      </w:r>
    </w:p>
    <w:p w14:paraId="22BDF9DE" w14:textId="77777777" w:rsidR="00D51200" w:rsidRPr="00F7241A" w:rsidRDefault="00D51200" w:rsidP="00E47D10">
      <w:pPr>
        <w:pStyle w:val="ListParagraph"/>
        <w:numPr>
          <w:ilvl w:val="0"/>
          <w:numId w:val="20"/>
        </w:numPr>
        <w:spacing w:after="120" w:line="240" w:lineRule="auto"/>
        <w:jc w:val="both"/>
        <w:rPr>
          <w:rFonts w:cs="Arial"/>
        </w:rPr>
      </w:pPr>
      <w:r w:rsidRPr="00F7241A">
        <w:rPr>
          <w:rFonts w:cs="Arial"/>
        </w:rPr>
        <w:t xml:space="preserve">Arnhem Region </w:t>
      </w:r>
      <w:r w:rsidRPr="00F7241A">
        <w:rPr>
          <w:rFonts w:cs="Arial"/>
        </w:rPr>
        <w:tab/>
      </w:r>
      <w:r w:rsidRPr="00F7241A">
        <w:rPr>
          <w:rFonts w:cs="Arial"/>
        </w:rPr>
        <w:tab/>
        <w:t xml:space="preserve">– </w:t>
      </w:r>
      <w:r w:rsidRPr="00F7241A">
        <w:rPr>
          <w:rFonts w:cs="Arial"/>
        </w:rPr>
        <w:tab/>
        <w:t>Vashon head to the Wessel Islands</w:t>
      </w:r>
    </w:p>
    <w:p w14:paraId="6D278A45" w14:textId="77777777" w:rsidR="00D51200" w:rsidRPr="00F7241A" w:rsidRDefault="00D51200" w:rsidP="00E47D10">
      <w:pPr>
        <w:pStyle w:val="ListParagraph"/>
        <w:numPr>
          <w:ilvl w:val="0"/>
          <w:numId w:val="20"/>
        </w:numPr>
        <w:spacing w:after="120" w:line="240" w:lineRule="auto"/>
        <w:jc w:val="both"/>
        <w:rPr>
          <w:rFonts w:cs="Arial"/>
        </w:rPr>
      </w:pPr>
      <w:r w:rsidRPr="00F7241A">
        <w:rPr>
          <w:rFonts w:cs="Arial"/>
        </w:rPr>
        <w:t xml:space="preserve">Northern Gulf Region </w:t>
      </w:r>
      <w:r w:rsidRPr="00F7241A">
        <w:rPr>
          <w:rFonts w:cs="Arial"/>
        </w:rPr>
        <w:tab/>
        <w:t xml:space="preserve">– </w:t>
      </w:r>
      <w:r w:rsidRPr="00F7241A">
        <w:rPr>
          <w:rFonts w:cs="Arial"/>
        </w:rPr>
        <w:tab/>
        <w:t>Wessel Islands to the Roper River</w:t>
      </w:r>
    </w:p>
    <w:p w14:paraId="20F063FE" w14:textId="77777777" w:rsidR="00D51200" w:rsidRPr="00F7241A" w:rsidRDefault="00D51200" w:rsidP="00E47D10">
      <w:pPr>
        <w:pStyle w:val="ListParagraph"/>
        <w:numPr>
          <w:ilvl w:val="0"/>
          <w:numId w:val="20"/>
        </w:numPr>
        <w:spacing w:after="200" w:line="240" w:lineRule="auto"/>
        <w:ind w:left="357" w:hanging="357"/>
        <w:jc w:val="both"/>
        <w:rPr>
          <w:rFonts w:cs="Arial"/>
        </w:rPr>
      </w:pPr>
      <w:r w:rsidRPr="00F7241A">
        <w:rPr>
          <w:rFonts w:cs="Arial"/>
        </w:rPr>
        <w:t xml:space="preserve">Southern Gulf Region </w:t>
      </w:r>
      <w:r w:rsidRPr="00F7241A">
        <w:rPr>
          <w:rFonts w:cs="Arial"/>
        </w:rPr>
        <w:tab/>
        <w:t xml:space="preserve">–  </w:t>
      </w:r>
      <w:r w:rsidRPr="00F7241A">
        <w:rPr>
          <w:rFonts w:cs="Arial"/>
        </w:rPr>
        <w:tab/>
        <w:t>Roper River to the Queensland Border</w:t>
      </w:r>
    </w:p>
    <w:p w14:paraId="4138C28B" w14:textId="77777777" w:rsidR="00D51200" w:rsidRPr="00F7241A" w:rsidRDefault="00D51200" w:rsidP="00E47D10">
      <w:pPr>
        <w:spacing w:after="0"/>
        <w:contextualSpacing/>
        <w:jc w:val="both"/>
        <w:rPr>
          <w:rFonts w:cs="Arial"/>
        </w:rPr>
      </w:pPr>
      <w:r w:rsidRPr="00F7241A">
        <w:rPr>
          <w:rFonts w:cs="Arial"/>
        </w:rPr>
        <w:t xml:space="preserve">Access to discrete areas within the management regions by sectors may be limited by the decision rules of the Harvest Strategy should performance indicators breach defined trigger or limit reference points. </w:t>
      </w:r>
    </w:p>
    <w:p w14:paraId="398C1BF9" w14:textId="77777777" w:rsidR="00D51200" w:rsidRPr="00F7241A" w:rsidRDefault="00D51200" w:rsidP="00D51200">
      <w:pPr>
        <w:spacing w:after="0"/>
        <w:contextualSpacing/>
        <w:jc w:val="both"/>
        <w:rPr>
          <w:rFonts w:cs="Arial"/>
        </w:rPr>
      </w:pPr>
    </w:p>
    <w:p w14:paraId="4F19F241" w14:textId="77777777" w:rsidR="00D51200" w:rsidRPr="00F7241A" w:rsidRDefault="00D51200" w:rsidP="00D51200">
      <w:pPr>
        <w:keepNext/>
        <w:spacing w:after="0"/>
        <w:contextualSpacing/>
        <w:jc w:val="both"/>
        <w:rPr>
          <w:rFonts w:cs="Arial"/>
        </w:rPr>
      </w:pPr>
      <w:r w:rsidRPr="00F7241A">
        <w:rPr>
          <w:rFonts w:cs="Arial"/>
          <w:noProof/>
          <w:lang w:eastAsia="en-AU"/>
        </w:rPr>
        <w:drawing>
          <wp:inline distT="0" distB="0" distL="0" distR="0" wp14:anchorId="65DB2EBC" wp14:editId="3C39AA1F">
            <wp:extent cx="6126492" cy="4325121"/>
            <wp:effectExtent l="0" t="0" r="7620" b="0"/>
            <wp:docPr id="11" name="Picture 11" descr="Figure 3. Management regions of the Coastal Line Fish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3. Management regions of the Coastal Line Fishery."/>
                    <pic:cNvPicPr/>
                  </pic:nvPicPr>
                  <pic:blipFill>
                    <a:blip r:embed="rId23">
                      <a:extLst>
                        <a:ext uri="{28A0092B-C50C-407E-A947-70E740481C1C}">
                          <a14:useLocalDpi xmlns:a14="http://schemas.microsoft.com/office/drawing/2010/main" val="0"/>
                        </a:ext>
                      </a:extLst>
                    </a:blip>
                    <a:stretch>
                      <a:fillRect/>
                    </a:stretch>
                  </pic:blipFill>
                  <pic:spPr>
                    <a:xfrm>
                      <a:off x="0" y="0"/>
                      <a:ext cx="6126492" cy="4325121"/>
                    </a:xfrm>
                    <a:prstGeom prst="rect">
                      <a:avLst/>
                    </a:prstGeom>
                  </pic:spPr>
                </pic:pic>
              </a:graphicData>
            </a:graphic>
          </wp:inline>
        </w:drawing>
      </w:r>
    </w:p>
    <w:p w14:paraId="1C1F83D3" w14:textId="3E787B90" w:rsidR="00D51200" w:rsidRPr="007F07C1" w:rsidRDefault="00D51200" w:rsidP="003F2F86">
      <w:pPr>
        <w:rPr>
          <w:i/>
          <w:iCs/>
          <w:sz w:val="20"/>
          <w:szCs w:val="20"/>
        </w:rPr>
      </w:pPr>
      <w:bookmarkStart w:id="44" w:name="_Ref136943622"/>
      <w:r w:rsidRPr="007F07C1">
        <w:rPr>
          <w:i/>
          <w:iCs/>
          <w:sz w:val="20"/>
          <w:szCs w:val="20"/>
        </w:rPr>
        <w:t xml:space="preserve">Figure </w:t>
      </w:r>
      <w:bookmarkEnd w:id="44"/>
      <w:r w:rsidR="003F2F86" w:rsidRPr="007F07C1">
        <w:rPr>
          <w:i/>
          <w:iCs/>
          <w:sz w:val="20"/>
          <w:szCs w:val="20"/>
        </w:rPr>
        <w:t>3</w:t>
      </w:r>
      <w:r w:rsidRPr="007F07C1">
        <w:rPr>
          <w:i/>
          <w:iCs/>
          <w:sz w:val="20"/>
          <w:szCs w:val="20"/>
        </w:rPr>
        <w:t xml:space="preserve">. Management regions of the </w:t>
      </w:r>
      <w:r w:rsidR="00BF6B5D">
        <w:rPr>
          <w:i/>
          <w:iCs/>
          <w:sz w:val="20"/>
          <w:szCs w:val="20"/>
        </w:rPr>
        <w:t>Coastal Line Fishery</w:t>
      </w:r>
      <w:r w:rsidR="007F07C1" w:rsidRPr="007F07C1">
        <w:rPr>
          <w:i/>
          <w:iCs/>
          <w:sz w:val="20"/>
          <w:szCs w:val="20"/>
        </w:rPr>
        <w:t>.</w:t>
      </w:r>
    </w:p>
    <w:p w14:paraId="00110707" w14:textId="77777777" w:rsidR="00D51200" w:rsidRPr="00F7241A" w:rsidRDefault="00D51200" w:rsidP="00F85D9D">
      <w:pPr>
        <w:pStyle w:val="Heading2"/>
        <w:ind w:left="0"/>
      </w:pPr>
      <w:bookmarkStart w:id="45" w:name="_Toc136943734"/>
      <w:bookmarkStart w:id="46" w:name="_Toc138921196"/>
      <w:bookmarkStart w:id="47" w:name="_Toc179461909"/>
      <w:bookmarkStart w:id="48" w:name="_Toc219218729"/>
      <w:r w:rsidRPr="00F7241A">
        <w:t>Management areas</w:t>
      </w:r>
      <w:bookmarkEnd w:id="45"/>
      <w:bookmarkEnd w:id="46"/>
      <w:bookmarkEnd w:id="47"/>
      <w:bookmarkEnd w:id="48"/>
    </w:p>
    <w:p w14:paraId="28475510" w14:textId="773C8F52" w:rsidR="00D51200" w:rsidRPr="007A57A8" w:rsidRDefault="00D51200" w:rsidP="00D51200">
      <w:pPr>
        <w:jc w:val="both"/>
        <w:rPr>
          <w:rFonts w:cs="Arial"/>
        </w:rPr>
      </w:pPr>
      <w:r w:rsidRPr="007A57A8">
        <w:rPr>
          <w:rFonts w:cs="Arial"/>
        </w:rPr>
        <w:t>Inside the Greater Darwin Region, management areas have been established to improve management of Black Jewfish aggregations (</w:t>
      </w:r>
      <w:r w:rsidR="007F07C1" w:rsidRPr="007A57A8">
        <w:rPr>
          <w:rFonts w:cs="Arial"/>
        </w:rPr>
        <w:t>Figure 4</w:t>
      </w:r>
      <w:r w:rsidRPr="007A57A8">
        <w:rPr>
          <w:rFonts w:cs="Arial"/>
        </w:rPr>
        <w:t xml:space="preserve">). These aggregations are separated by sufficient distance with negligible mixing between aggregations that indicate they are likely to be separate stocks highly reliant of self-recruitment at time scales relevant to fisheries management (Saunders et al., 2017). Independent management of the aggregations is necessary to minimise the risk of overfishing and any associated displaced fishing effort within the broader ITQ management system for the Western Zone. </w:t>
      </w:r>
    </w:p>
    <w:p w14:paraId="5396FF29" w14:textId="752AF88E" w:rsidR="00D51200" w:rsidRPr="007A57A8" w:rsidRDefault="00D51200" w:rsidP="00D51200">
      <w:pPr>
        <w:jc w:val="both"/>
        <w:rPr>
          <w:rFonts w:cs="Arial"/>
        </w:rPr>
      </w:pPr>
      <w:r w:rsidRPr="007A57A8">
        <w:rPr>
          <w:rFonts w:cs="Arial"/>
        </w:rPr>
        <w:t xml:space="preserve">The management areas for Black Jewfish in the Greater Darwin Region include Channel Point, Mitchell Point and Point Stuart (shown as A, B and C respectively in </w:t>
      </w:r>
      <w:r w:rsidRPr="007A57A8">
        <w:rPr>
          <w:rFonts w:cs="Arial"/>
        </w:rPr>
        <w:fldChar w:fldCharType="begin"/>
      </w:r>
      <w:r w:rsidRPr="007A57A8">
        <w:rPr>
          <w:rFonts w:cs="Arial"/>
        </w:rPr>
        <w:instrText xml:space="preserve"> REF _Ref136943748 \h  \* MERGEFORMAT </w:instrText>
      </w:r>
      <w:r w:rsidRPr="007A57A8">
        <w:rPr>
          <w:rFonts w:cs="Arial"/>
        </w:rPr>
      </w:r>
      <w:r w:rsidRPr="007A57A8">
        <w:rPr>
          <w:rFonts w:cs="Arial"/>
        </w:rPr>
        <w:fldChar w:fldCharType="separate"/>
      </w:r>
      <w:r w:rsidR="00927F06" w:rsidRPr="00927F06">
        <w:rPr>
          <w:rFonts w:cs="Arial"/>
        </w:rPr>
        <w:t xml:space="preserve">Figure </w:t>
      </w:r>
      <w:r w:rsidRPr="007A57A8">
        <w:rPr>
          <w:rFonts w:cs="Arial"/>
        </w:rPr>
        <w:fldChar w:fldCharType="end"/>
      </w:r>
      <w:r w:rsidR="003F2F86" w:rsidRPr="007A57A8">
        <w:rPr>
          <w:rFonts w:cs="Arial"/>
        </w:rPr>
        <w:t>4</w:t>
      </w:r>
      <w:r w:rsidR="008E6AA2">
        <w:rPr>
          <w:rFonts w:cs="Arial"/>
        </w:rPr>
        <w:t>)</w:t>
      </w:r>
      <w:r w:rsidRPr="007A57A8">
        <w:rPr>
          <w:rFonts w:cs="Arial"/>
        </w:rPr>
        <w:t xml:space="preserve">. Access to these areas for recreational, commercial and fishing tourism sectors is dependent on the performance of commercial catch rates inside these areas, in accordance with the decision rules of the harvest strategy. </w:t>
      </w:r>
    </w:p>
    <w:p w14:paraId="62C79FC9" w14:textId="77777777" w:rsidR="00D51200" w:rsidRPr="00F7241A" w:rsidRDefault="00D51200" w:rsidP="00D51200">
      <w:pPr>
        <w:keepNext/>
        <w:spacing w:after="0"/>
        <w:jc w:val="both"/>
        <w:rPr>
          <w:rFonts w:cs="Arial"/>
        </w:rPr>
      </w:pPr>
      <w:r w:rsidRPr="00F7241A">
        <w:rPr>
          <w:rFonts w:cs="Arial"/>
          <w:noProof/>
          <w:lang w:eastAsia="en-AU"/>
        </w:rPr>
        <w:drawing>
          <wp:inline distT="0" distB="0" distL="0" distR="0" wp14:anchorId="2D3AAD42" wp14:editId="57BE442B">
            <wp:extent cx="5816010" cy="5816010"/>
            <wp:effectExtent l="0" t="0" r="0" b="0"/>
            <wp:docPr id="25" name="Picture 25" descr="Figure 4. Map of the aggregation areas identified as priorities for management of Black Jewf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Figure 4. Map of the aggregation areas identified as priorities for management of Black Jewfish."/>
                    <pic:cNvPicPr/>
                  </pic:nvPicPr>
                  <pic:blipFill>
                    <a:blip r:embed="rId24">
                      <a:extLst>
                        <a:ext uri="{28A0092B-C50C-407E-A947-70E740481C1C}">
                          <a14:useLocalDpi xmlns:a14="http://schemas.microsoft.com/office/drawing/2010/main" val="0"/>
                        </a:ext>
                      </a:extLst>
                    </a:blip>
                    <a:stretch>
                      <a:fillRect/>
                    </a:stretch>
                  </pic:blipFill>
                  <pic:spPr>
                    <a:xfrm>
                      <a:off x="0" y="0"/>
                      <a:ext cx="5824644" cy="5824644"/>
                    </a:xfrm>
                    <a:prstGeom prst="rect">
                      <a:avLst/>
                    </a:prstGeom>
                  </pic:spPr>
                </pic:pic>
              </a:graphicData>
            </a:graphic>
          </wp:inline>
        </w:drawing>
      </w:r>
    </w:p>
    <w:p w14:paraId="1F49BE55" w14:textId="0C283E04" w:rsidR="00D51200" w:rsidRPr="007F07C1" w:rsidRDefault="00D51200" w:rsidP="003F2F86">
      <w:pPr>
        <w:rPr>
          <w:i/>
          <w:iCs/>
          <w:sz w:val="20"/>
          <w:szCs w:val="20"/>
        </w:rPr>
      </w:pPr>
      <w:bookmarkStart w:id="49" w:name="_Ref136943748"/>
      <w:r w:rsidRPr="007F07C1">
        <w:rPr>
          <w:i/>
          <w:iCs/>
          <w:sz w:val="20"/>
          <w:szCs w:val="20"/>
        </w:rPr>
        <w:t xml:space="preserve">Figure </w:t>
      </w:r>
      <w:bookmarkEnd w:id="49"/>
      <w:r w:rsidR="003F2F86" w:rsidRPr="007F07C1">
        <w:rPr>
          <w:i/>
          <w:iCs/>
          <w:sz w:val="20"/>
          <w:szCs w:val="20"/>
        </w:rPr>
        <w:t>4</w:t>
      </w:r>
      <w:r w:rsidRPr="007F07C1">
        <w:rPr>
          <w:i/>
          <w:iCs/>
          <w:sz w:val="20"/>
          <w:szCs w:val="20"/>
        </w:rPr>
        <w:t>. Map of the aggregation areas identified as priorities for management of Black Jewfish</w:t>
      </w:r>
      <w:bookmarkStart w:id="50" w:name="_Toc100667724"/>
      <w:r w:rsidR="000046D2">
        <w:rPr>
          <w:i/>
          <w:iCs/>
          <w:sz w:val="20"/>
          <w:szCs w:val="20"/>
        </w:rPr>
        <w:t>.</w:t>
      </w:r>
    </w:p>
    <w:p w14:paraId="6B179453" w14:textId="77777777" w:rsidR="00D51200" w:rsidRPr="00F7241A" w:rsidRDefault="00D51200" w:rsidP="00D51200">
      <w:pPr>
        <w:pStyle w:val="Heading2"/>
        <w:keepNext w:val="0"/>
        <w:numPr>
          <w:ilvl w:val="1"/>
          <w:numId w:val="0"/>
        </w:numPr>
        <w:spacing w:line="240" w:lineRule="auto"/>
        <w:ind w:left="582" w:hanging="576"/>
      </w:pPr>
      <w:bookmarkStart w:id="51" w:name="_Toc179461910"/>
      <w:bookmarkStart w:id="52" w:name="_Toc219218730"/>
      <w:r w:rsidRPr="00F7241A">
        <w:t>Commercial catch limits for management areas</w:t>
      </w:r>
      <w:bookmarkEnd w:id="50"/>
      <w:bookmarkEnd w:id="51"/>
      <w:bookmarkEnd w:id="52"/>
    </w:p>
    <w:p w14:paraId="02A21F01" w14:textId="77777777" w:rsidR="00D51200" w:rsidRPr="00F7241A" w:rsidRDefault="00D51200" w:rsidP="00D51200">
      <w:pPr>
        <w:spacing w:before="240" w:after="240"/>
        <w:jc w:val="both"/>
        <w:rPr>
          <w:rFonts w:cs="Arial"/>
          <w:lang w:eastAsia="en-AU"/>
        </w:rPr>
      </w:pPr>
      <w:r w:rsidRPr="00F7241A">
        <w:rPr>
          <w:rFonts w:cs="Arial"/>
          <w:lang w:eastAsia="en-AU"/>
        </w:rPr>
        <w:t>The catch limits specify the total amount (in weight) of Black Jewfish that can be sustainability taken each year by CLF licences inside the management areas within the Greater Darwin Region. The catch limits distribute the allowable catch for CLF licences in the Western Zone among known Black Jewfish aggregations and reduces the fishing pressure that could previously be exerted on individual aggregations.</w:t>
      </w:r>
    </w:p>
    <w:p w14:paraId="208C1DBE" w14:textId="058E792C" w:rsidR="00D51200" w:rsidRPr="00F7241A" w:rsidRDefault="00D51200" w:rsidP="00D51200">
      <w:pPr>
        <w:spacing w:before="240" w:after="240"/>
        <w:jc w:val="both"/>
        <w:rPr>
          <w:rFonts w:cs="Arial"/>
        </w:rPr>
      </w:pPr>
      <w:r w:rsidRPr="00F7241A">
        <w:rPr>
          <w:rFonts w:cs="Arial"/>
          <w:lang w:eastAsia="en-AU"/>
        </w:rPr>
        <w:t>The catch limits were modelled using a Schaeffer surplus production model adapted from Martell and Froese (2013) by Haddon et al (2019). This conservative model utilises a time-series of catch and randomly selected pairs of parameters for growth (r) and carrying capacity or unfished biomass (K) to predict plausible stock reduction trajectories consistent with known catches. Model outputs include a range of values for r and K in addition to a corresponding range of maximum sustainable yields (MSY) from which quantiles are drawn and the median MSY is estimated. The quantiles represent an upper and lower bound of plausible MSY values (e.g. the 5% quantile is the lower bound and 95% quantile the upper bound</w:t>
      </w:r>
      <w:r w:rsidR="00BF6B5D">
        <w:rPr>
          <w:rFonts w:cs="Arial"/>
          <w:lang w:eastAsia="en-AU"/>
        </w:rPr>
        <w:t>)</w:t>
      </w:r>
      <w:r w:rsidRPr="00F7241A">
        <w:rPr>
          <w:rFonts w:cs="Arial"/>
          <w:lang w:eastAsia="en-AU"/>
        </w:rPr>
        <w:t xml:space="preserve"> for which 90% of the model MSY values estimated are contained within. Henceforth, the 50% quantile is the median (middle </w:t>
      </w:r>
      <w:r w:rsidRPr="00F7241A">
        <w:rPr>
          <w:rFonts w:cs="Arial"/>
        </w:rPr>
        <w:t>value or most frequent result</w:t>
      </w:r>
      <w:r w:rsidRPr="00F7241A">
        <w:rPr>
          <w:rFonts w:cs="Arial"/>
          <w:lang w:eastAsia="en-AU"/>
        </w:rPr>
        <w:t>).</w:t>
      </w:r>
      <w:r w:rsidRPr="00F7241A">
        <w:rPr>
          <w:rFonts w:cs="Arial"/>
        </w:rPr>
        <w:t xml:space="preserve"> Note the model outputs are based on commercial catch and are not to be used as an indicative MSY incorporating all fishing sectors.</w:t>
      </w:r>
    </w:p>
    <w:p w14:paraId="3A5DB43A" w14:textId="4AB14468" w:rsidR="00D51200" w:rsidRPr="00F7241A" w:rsidRDefault="00D51200" w:rsidP="00D51200">
      <w:pPr>
        <w:spacing w:before="240" w:after="240"/>
        <w:jc w:val="both"/>
        <w:rPr>
          <w:rFonts w:cs="Arial"/>
        </w:rPr>
      </w:pPr>
      <w:r w:rsidRPr="00F7241A">
        <w:rPr>
          <w:rFonts w:cs="Arial"/>
        </w:rPr>
        <w:t>The catch limits for Black Jewfish in each management area are equivalent to their respective MSY 95% quantile (</w:t>
      </w:r>
      <w:r w:rsidRPr="00F7241A">
        <w:rPr>
          <w:rFonts w:cs="Arial"/>
        </w:rPr>
        <w:fldChar w:fldCharType="begin"/>
      </w:r>
      <w:r w:rsidRPr="00F7241A">
        <w:rPr>
          <w:rFonts w:cs="Arial"/>
        </w:rPr>
        <w:instrText xml:space="preserve"> REF _Ref136943818 \h </w:instrText>
      </w:r>
      <w:r>
        <w:rPr>
          <w:rFonts w:cs="Arial"/>
        </w:rPr>
        <w:instrText xml:space="preserve"> \* MERGEFORMAT </w:instrText>
      </w:r>
      <w:r w:rsidRPr="00F7241A">
        <w:rPr>
          <w:rFonts w:cs="Arial"/>
        </w:rPr>
      </w:r>
      <w:r w:rsidRPr="00F7241A">
        <w:rPr>
          <w:rFonts w:cs="Arial"/>
        </w:rPr>
        <w:fldChar w:fldCharType="separate"/>
      </w:r>
      <w:r w:rsidR="00927F06" w:rsidRPr="00927F06">
        <w:rPr>
          <w:rFonts w:cs="Arial"/>
        </w:rPr>
        <w:t xml:space="preserve">Table </w:t>
      </w:r>
      <w:r w:rsidRPr="00F7241A">
        <w:rPr>
          <w:rFonts w:cs="Arial"/>
        </w:rPr>
        <w:fldChar w:fldCharType="end"/>
      </w:r>
      <w:r w:rsidR="003F2F86">
        <w:rPr>
          <w:rFonts w:cs="Arial"/>
        </w:rPr>
        <w:t>4</w:t>
      </w:r>
      <w:r w:rsidRPr="00F7241A">
        <w:rPr>
          <w:rFonts w:cs="Arial"/>
        </w:rPr>
        <w:t>). The MSY quantiles for each of the aggregation management areas will be reviewed every five years and coincide with the review of the Framework. Five years is considered an appropriate timeframe to allow for additional data to influence the model outputs.</w:t>
      </w:r>
    </w:p>
    <w:p w14:paraId="37D7FA60" w14:textId="61A4467D" w:rsidR="00D51200" w:rsidRPr="007F07C1" w:rsidRDefault="00D51200" w:rsidP="00B929FC">
      <w:pPr>
        <w:spacing w:after="0"/>
        <w:rPr>
          <w:i/>
          <w:iCs/>
          <w:sz w:val="20"/>
          <w:szCs w:val="20"/>
        </w:rPr>
      </w:pPr>
      <w:bookmarkStart w:id="53" w:name="_Ref136943818"/>
      <w:r w:rsidRPr="007F07C1">
        <w:rPr>
          <w:i/>
          <w:iCs/>
          <w:sz w:val="20"/>
          <w:szCs w:val="20"/>
        </w:rPr>
        <w:t xml:space="preserve">Table </w:t>
      </w:r>
      <w:bookmarkEnd w:id="53"/>
      <w:r w:rsidR="003F2F86" w:rsidRPr="007F07C1">
        <w:rPr>
          <w:i/>
          <w:iCs/>
          <w:sz w:val="20"/>
          <w:szCs w:val="20"/>
        </w:rPr>
        <w:t>4</w:t>
      </w:r>
      <w:r w:rsidRPr="007F07C1">
        <w:rPr>
          <w:i/>
          <w:iCs/>
          <w:sz w:val="20"/>
          <w:szCs w:val="20"/>
        </w:rPr>
        <w:t xml:space="preserve">. </w:t>
      </w:r>
      <w:r w:rsidR="00235700">
        <w:rPr>
          <w:i/>
          <w:iCs/>
          <w:sz w:val="20"/>
          <w:szCs w:val="20"/>
        </w:rPr>
        <w:t>Coastal Line Fishery</w:t>
      </w:r>
      <w:r w:rsidR="007F07C1" w:rsidRPr="007F07C1">
        <w:rPr>
          <w:i/>
          <w:iCs/>
          <w:sz w:val="20"/>
          <w:szCs w:val="20"/>
        </w:rPr>
        <w:t xml:space="preserve"> </w:t>
      </w:r>
      <w:r w:rsidRPr="007F07C1">
        <w:rPr>
          <w:i/>
          <w:iCs/>
          <w:sz w:val="20"/>
          <w:szCs w:val="20"/>
        </w:rPr>
        <w:t>licence catch limits for Black Jewfish inside each management area.</w:t>
      </w:r>
    </w:p>
    <w:tbl>
      <w:tblPr>
        <w:tblStyle w:val="NTGtable"/>
        <w:tblW w:w="0" w:type="auto"/>
        <w:jc w:val="center"/>
        <w:tblLook w:val="04A0" w:firstRow="1" w:lastRow="0" w:firstColumn="1" w:lastColumn="0" w:noHBand="0" w:noVBand="1"/>
      </w:tblPr>
      <w:tblGrid>
        <w:gridCol w:w="3621"/>
        <w:gridCol w:w="3178"/>
      </w:tblGrid>
      <w:tr w:rsidR="00D51200" w:rsidRPr="00F7241A" w14:paraId="6EB1DD52" w14:textId="77777777" w:rsidTr="009E5D2B">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100" w:firstRow="0" w:lastRow="0" w:firstColumn="1" w:lastColumn="0" w:oddVBand="0" w:evenVBand="0" w:oddHBand="0" w:evenHBand="0" w:firstRowFirstColumn="1" w:firstRowLastColumn="0" w:lastRowFirstColumn="0" w:lastRowLastColumn="0"/>
            <w:tcW w:w="3621" w:type="dxa"/>
          </w:tcPr>
          <w:p w14:paraId="73ACFE87" w14:textId="2FF83FCC" w:rsidR="00D51200" w:rsidRPr="00E34B97" w:rsidRDefault="00D51200" w:rsidP="00862CE3">
            <w:pPr>
              <w:spacing w:before="0" w:after="0"/>
              <w:rPr>
                <w:rFonts w:asciiTheme="minorHAnsi" w:hAnsiTheme="minorHAnsi" w:cstheme="minorHAnsi"/>
              </w:rPr>
            </w:pPr>
            <w:r w:rsidRPr="00E34B97">
              <w:rPr>
                <w:rFonts w:asciiTheme="minorHAnsi" w:hAnsiTheme="minorHAnsi" w:cstheme="minorHAnsi"/>
              </w:rPr>
              <w:t>Management area</w:t>
            </w:r>
          </w:p>
        </w:tc>
        <w:tc>
          <w:tcPr>
            <w:tcW w:w="3178" w:type="dxa"/>
          </w:tcPr>
          <w:p w14:paraId="4EAD7016" w14:textId="7E80DCB3" w:rsidR="00D51200" w:rsidRPr="00E34B97" w:rsidRDefault="00D51200" w:rsidP="00862CE3">
            <w:pPr>
              <w:spacing w:before="0"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rPr>
            </w:pPr>
            <w:r w:rsidRPr="00E34B97">
              <w:rPr>
                <w:rFonts w:asciiTheme="minorHAnsi" w:hAnsiTheme="minorHAnsi" w:cstheme="minorHAnsi"/>
              </w:rPr>
              <w:t>Black Jewfish catch limit</w:t>
            </w:r>
          </w:p>
        </w:tc>
      </w:tr>
      <w:tr w:rsidR="00D51200" w:rsidRPr="00F7241A" w14:paraId="7318E4C7" w14:textId="77777777" w:rsidTr="009E5D2B">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3621" w:type="dxa"/>
          </w:tcPr>
          <w:p w14:paraId="3884911E" w14:textId="70B16D4E" w:rsidR="00D51200" w:rsidRPr="00E34B97" w:rsidRDefault="00D51200" w:rsidP="00862CE3">
            <w:pPr>
              <w:rPr>
                <w:rFonts w:asciiTheme="minorHAnsi" w:hAnsiTheme="minorHAnsi" w:cstheme="minorHAnsi"/>
              </w:rPr>
            </w:pPr>
            <w:r w:rsidRPr="00E34B97">
              <w:rPr>
                <w:rFonts w:asciiTheme="minorHAnsi" w:hAnsiTheme="minorHAnsi" w:cstheme="minorHAnsi"/>
              </w:rPr>
              <w:t>Channel Point</w:t>
            </w:r>
          </w:p>
        </w:tc>
        <w:tc>
          <w:tcPr>
            <w:tcW w:w="3178" w:type="dxa"/>
          </w:tcPr>
          <w:p w14:paraId="50C00F54" w14:textId="3B595A54" w:rsidR="00D51200" w:rsidRPr="00E34B97" w:rsidRDefault="00D51200" w:rsidP="00862C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4B97">
              <w:rPr>
                <w:rFonts w:asciiTheme="minorHAnsi" w:hAnsiTheme="minorHAnsi" w:cstheme="minorHAnsi"/>
              </w:rPr>
              <w:t>86t</w:t>
            </w:r>
          </w:p>
        </w:tc>
      </w:tr>
      <w:tr w:rsidR="00D51200" w:rsidRPr="00F7241A" w14:paraId="6DF69819" w14:textId="77777777" w:rsidTr="009E5D2B">
        <w:trPr>
          <w:cnfStyle w:val="000000010000" w:firstRow="0" w:lastRow="0" w:firstColumn="0" w:lastColumn="0" w:oddVBand="0" w:evenVBand="0" w:oddHBand="0" w:evenHBand="1"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3621" w:type="dxa"/>
          </w:tcPr>
          <w:p w14:paraId="1D0D8947" w14:textId="2C83CFF0" w:rsidR="00D51200" w:rsidRPr="00E34B97" w:rsidRDefault="00D51200" w:rsidP="00862CE3">
            <w:pPr>
              <w:rPr>
                <w:rFonts w:asciiTheme="minorHAnsi" w:hAnsiTheme="minorHAnsi" w:cstheme="minorHAnsi"/>
              </w:rPr>
            </w:pPr>
            <w:r w:rsidRPr="00E34B97">
              <w:rPr>
                <w:rFonts w:asciiTheme="minorHAnsi" w:hAnsiTheme="minorHAnsi" w:cstheme="minorHAnsi"/>
              </w:rPr>
              <w:t>Mitchell Point</w:t>
            </w:r>
          </w:p>
        </w:tc>
        <w:tc>
          <w:tcPr>
            <w:tcW w:w="3178" w:type="dxa"/>
          </w:tcPr>
          <w:p w14:paraId="2B581A52" w14:textId="39404171" w:rsidR="00D51200" w:rsidRPr="00E34B97" w:rsidRDefault="00D51200" w:rsidP="00862CE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E34B97">
              <w:rPr>
                <w:rFonts w:asciiTheme="minorHAnsi" w:hAnsiTheme="minorHAnsi" w:cstheme="minorHAnsi"/>
              </w:rPr>
              <w:t>32t</w:t>
            </w:r>
          </w:p>
        </w:tc>
      </w:tr>
      <w:tr w:rsidR="00D51200" w:rsidRPr="00F7241A" w14:paraId="6D70264E" w14:textId="77777777" w:rsidTr="009E5D2B">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3621" w:type="dxa"/>
          </w:tcPr>
          <w:p w14:paraId="2835EEE5" w14:textId="4E5760E7" w:rsidR="00D51200" w:rsidRPr="00E34B97" w:rsidRDefault="00D51200" w:rsidP="00862CE3">
            <w:pPr>
              <w:rPr>
                <w:rFonts w:asciiTheme="minorHAnsi" w:hAnsiTheme="minorHAnsi" w:cstheme="minorHAnsi"/>
              </w:rPr>
            </w:pPr>
            <w:r w:rsidRPr="00E34B97">
              <w:rPr>
                <w:rFonts w:asciiTheme="minorHAnsi" w:hAnsiTheme="minorHAnsi" w:cstheme="minorHAnsi"/>
              </w:rPr>
              <w:t>Point Stuart</w:t>
            </w:r>
          </w:p>
        </w:tc>
        <w:tc>
          <w:tcPr>
            <w:tcW w:w="3178" w:type="dxa"/>
          </w:tcPr>
          <w:p w14:paraId="381A8BC0" w14:textId="0EA0031A" w:rsidR="00D51200" w:rsidRPr="00E34B97" w:rsidRDefault="00D51200" w:rsidP="00862CE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E34B97">
              <w:rPr>
                <w:rFonts w:asciiTheme="minorHAnsi" w:hAnsiTheme="minorHAnsi" w:cstheme="minorHAnsi"/>
              </w:rPr>
              <w:t>25t</w:t>
            </w:r>
          </w:p>
        </w:tc>
      </w:tr>
      <w:tr w:rsidR="00D51200" w:rsidRPr="00F7241A" w14:paraId="2F6FF14F" w14:textId="77777777" w:rsidTr="009E5D2B">
        <w:trPr>
          <w:cnfStyle w:val="000000010000" w:firstRow="0" w:lastRow="0" w:firstColumn="0" w:lastColumn="0" w:oddVBand="0" w:evenVBand="0" w:oddHBand="0" w:evenHBand="1"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3621" w:type="dxa"/>
          </w:tcPr>
          <w:p w14:paraId="027A6B36" w14:textId="43F3FDD0" w:rsidR="00D51200" w:rsidRPr="00E34B97" w:rsidRDefault="00D51200" w:rsidP="00862CE3">
            <w:pPr>
              <w:rPr>
                <w:rFonts w:asciiTheme="minorHAnsi" w:hAnsiTheme="minorHAnsi" w:cstheme="minorHAnsi"/>
                <w:b/>
              </w:rPr>
            </w:pPr>
            <w:r w:rsidRPr="00E34B97">
              <w:rPr>
                <w:rFonts w:asciiTheme="minorHAnsi" w:hAnsiTheme="minorHAnsi" w:cstheme="minorHAnsi"/>
                <w:b/>
              </w:rPr>
              <w:t>TOTAL</w:t>
            </w:r>
          </w:p>
        </w:tc>
        <w:tc>
          <w:tcPr>
            <w:tcW w:w="3178" w:type="dxa"/>
          </w:tcPr>
          <w:p w14:paraId="2D6FA73F" w14:textId="314CB8A9" w:rsidR="00D51200" w:rsidRPr="00E34B97" w:rsidRDefault="00D51200" w:rsidP="00862CE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rPr>
            </w:pPr>
            <w:r w:rsidRPr="00E34B97">
              <w:rPr>
                <w:rFonts w:asciiTheme="minorHAnsi" w:hAnsiTheme="minorHAnsi" w:cstheme="minorHAnsi"/>
                <w:b/>
              </w:rPr>
              <w:t>143t</w:t>
            </w:r>
          </w:p>
        </w:tc>
      </w:tr>
    </w:tbl>
    <w:p w14:paraId="0722B44F" w14:textId="2FAF3D48" w:rsidR="003527E0" w:rsidRDefault="003527E0" w:rsidP="008F0F75">
      <w:pPr>
        <w:pStyle w:val="Heading2"/>
        <w:ind w:left="0"/>
      </w:pPr>
      <w:bookmarkStart w:id="54" w:name="_Toc219218731"/>
      <w:r>
        <w:t>Harvest strategy</w:t>
      </w:r>
      <w:bookmarkEnd w:id="54"/>
    </w:p>
    <w:p w14:paraId="5365AB7D" w14:textId="7B37968E" w:rsidR="00CA75CE" w:rsidRPr="00CA75CE" w:rsidRDefault="003527E0" w:rsidP="00E47D10">
      <w:pPr>
        <w:spacing w:before="240" w:after="240"/>
        <w:jc w:val="both"/>
        <w:rPr>
          <w:color w:val="4000A6"/>
        </w:rPr>
      </w:pPr>
      <w:r>
        <w:t xml:space="preserve">The </w:t>
      </w:r>
      <w:hyperlink r:id="rId25" w:history="1">
        <w:r w:rsidRPr="003527E0">
          <w:rPr>
            <w:rStyle w:val="Hyperlink"/>
          </w:rPr>
          <w:t>NT Coastal Line Fishery Harvest Strategy</w:t>
        </w:r>
      </w:hyperlink>
      <w:r>
        <w:t xml:space="preserve"> (the Harvest Strategy) was developed in line with national guidelines and the NT Harvest Strategy Policy. The Harvest Strategy </w:t>
      </w:r>
      <w:r w:rsidR="008F0F75">
        <w:t xml:space="preserve">was implemented 1 July 2023 and </w:t>
      </w:r>
      <w:r>
        <w:t>specifies long-term fishery goals, operational objectives, and performance indicators with associated reference points and decision r</w:t>
      </w:r>
      <w:r w:rsidR="008F0F75">
        <w:t>ules.</w:t>
      </w:r>
    </w:p>
    <w:p w14:paraId="578864D6" w14:textId="420C09C5" w:rsidR="00746F21" w:rsidRPr="00195CE5" w:rsidRDefault="00906715" w:rsidP="008F0F75">
      <w:pPr>
        <w:pStyle w:val="Heading2"/>
        <w:ind w:left="0"/>
        <w:rPr>
          <w:color w:val="auto"/>
          <w:u w:val="single"/>
          <w:lang w:val="en"/>
        </w:rPr>
      </w:pPr>
      <w:bookmarkStart w:id="55" w:name="_Toc219218732"/>
      <w:r w:rsidRPr="00906715">
        <w:t xml:space="preserve">Performance against objectives, performance indicators and performance </w:t>
      </w:r>
      <w:r w:rsidRPr="00195CE5">
        <w:rPr>
          <w:color w:val="auto"/>
        </w:rPr>
        <w:t>measures</w:t>
      </w:r>
      <w:bookmarkEnd w:id="55"/>
    </w:p>
    <w:p w14:paraId="5AC66821" w14:textId="4A0FBA8A" w:rsidR="00BD1578" w:rsidRPr="007A57A8" w:rsidRDefault="00BD1578" w:rsidP="00BD1578">
      <w:pPr>
        <w:jc w:val="both"/>
        <w:rPr>
          <w:rFonts w:cs="Arial"/>
          <w:lang w:eastAsia="en-AU"/>
        </w:rPr>
      </w:pPr>
      <w:r w:rsidRPr="007A57A8">
        <w:rPr>
          <w:rFonts w:cs="Arial"/>
          <w:lang w:eastAsia="en-AU"/>
        </w:rPr>
        <w:t xml:space="preserve">All parts of the fishery are managed in accordance with </w:t>
      </w:r>
      <w:r w:rsidR="008B37CE" w:rsidRPr="007A57A8">
        <w:rPr>
          <w:rFonts w:cs="Arial"/>
          <w:lang w:eastAsia="en-AU"/>
        </w:rPr>
        <w:t>Coastal Line</w:t>
      </w:r>
      <w:r w:rsidRPr="007A57A8">
        <w:rPr>
          <w:rFonts w:cs="Arial"/>
          <w:lang w:eastAsia="en-AU"/>
        </w:rPr>
        <w:t xml:space="preserve"> Fishery Harvest Strategy. The harvest strategy includes reference points against which the fishery’s performance is monitored and managed. If any of the reference points are met, then pre-defined actions must be undertaken, these triggers and responses are detailed in the decision rules.</w:t>
      </w:r>
    </w:p>
    <w:p w14:paraId="35D5BDB5" w14:textId="762B06E3" w:rsidR="00BD1578" w:rsidRPr="007A57A8" w:rsidRDefault="00963A74" w:rsidP="00BD1578">
      <w:pPr>
        <w:jc w:val="both"/>
        <w:rPr>
          <w:rFonts w:cs="Arial"/>
          <w:lang w:eastAsia="en-AU"/>
        </w:rPr>
      </w:pPr>
      <w:r w:rsidRPr="007A57A8">
        <w:rPr>
          <w:rFonts w:cs="Arial"/>
          <w:lang w:eastAsia="en-AU"/>
        </w:rPr>
        <w:t xml:space="preserve">The Harvest Strategy assessment has been completed for the 2024-25 fishing year with the following </w:t>
      </w:r>
      <w:r w:rsidR="00C85EAB">
        <w:rPr>
          <w:rFonts w:cs="Arial"/>
          <w:lang w:eastAsia="en-AU"/>
        </w:rPr>
        <w:t xml:space="preserve">key </w:t>
      </w:r>
      <w:r w:rsidRPr="007A57A8">
        <w:rPr>
          <w:rFonts w:cs="Arial"/>
          <w:lang w:eastAsia="en-AU"/>
        </w:rPr>
        <w:t>outcomes:</w:t>
      </w:r>
    </w:p>
    <w:p w14:paraId="2CFC3DB2" w14:textId="33D316CD" w:rsidR="002D7CB7" w:rsidRPr="009E5D2B" w:rsidRDefault="002D7CB7" w:rsidP="00D81A71">
      <w:pPr>
        <w:pStyle w:val="ListParagraph"/>
        <w:numPr>
          <w:ilvl w:val="0"/>
          <w:numId w:val="25"/>
        </w:numPr>
        <w:jc w:val="both"/>
        <w:rPr>
          <w:rFonts w:cs="Arial"/>
          <w:lang w:eastAsia="en-AU"/>
        </w:rPr>
      </w:pPr>
      <w:r>
        <w:t xml:space="preserve">Golden Snapper </w:t>
      </w:r>
      <w:r w:rsidR="004E3614">
        <w:t xml:space="preserve">spawning stock biomass </w:t>
      </w:r>
      <w:r>
        <w:t>is below the limit reference point</w:t>
      </w:r>
      <w:r w:rsidR="004E3614">
        <w:t xml:space="preserve"> and classified as depleted in the Greater Darwin Region</w:t>
      </w:r>
      <w:r>
        <w:t xml:space="preserve"> </w:t>
      </w:r>
      <w:r>
        <w:fldChar w:fldCharType="begin"/>
      </w:r>
      <w:r>
        <w:instrText xml:space="preserve"> ADDIN ZOTERO_ITEM CSL_CITATION {"citationID":"CtU27dRy","properties":{"formattedCitation":"(Curin-Osorio et al. 2025)","plainCitation":"(Curin-Osorio et al. 2025)","noteIndex":0},"citationItems":[{"id":388,"uris":["http://zotero.org/users/17143577/items/2QN99IH3"],"itemData":{"id":388,"type":"report","event-place":"Northern Territory","publisher":"NT Fisheries, Northern Territory Government","publisher-place":"Northern Territory","title":"Stock assessment of Golden Snapper (Lutjanus johnii) in the Greater Darwin Region, Northern Territory, with data to December 2024","URL":"https://nt.gov.au/__data/assets/pdf_file/0011/1574354/golden-snapper-stock-assessment-2024.pdf","author":[{"family":"Curin-Osorio","given":"Sandra"},{"family":"Randall","given":"Jo"},{"family":"Usher","given":"Michael"}],"issued":{"date-parts":[["2025"]]}}}],"schema":"https://github.com/citation-style-language/schema/raw/master/csl-citation.json"} </w:instrText>
      </w:r>
      <w:r>
        <w:fldChar w:fldCharType="separate"/>
      </w:r>
      <w:r w:rsidRPr="00D47B4E">
        <w:rPr>
          <w:rFonts w:ascii="Calibri" w:hAnsi="Calibri" w:cs="Calibri"/>
        </w:rPr>
        <w:t>(Curin-Osorio et al. 2025)</w:t>
      </w:r>
      <w:r>
        <w:fldChar w:fldCharType="end"/>
      </w:r>
      <w:r>
        <w:t>.</w:t>
      </w:r>
      <w:r w:rsidRPr="002D7CB7">
        <w:t xml:space="preserve"> </w:t>
      </w:r>
    </w:p>
    <w:p w14:paraId="2AE7F437" w14:textId="0455141A" w:rsidR="002D7CB7" w:rsidRDefault="004E3614" w:rsidP="00D81A71">
      <w:pPr>
        <w:pStyle w:val="ListParagraph"/>
        <w:numPr>
          <w:ilvl w:val="0"/>
          <w:numId w:val="25"/>
        </w:numPr>
        <w:jc w:val="both"/>
        <w:rPr>
          <w:rFonts w:cs="Arial"/>
          <w:lang w:eastAsia="en-AU"/>
        </w:rPr>
      </w:pPr>
      <w:r>
        <w:t>B</w:t>
      </w:r>
      <w:r w:rsidR="002D7CB7">
        <w:t xml:space="preserve">lack Jewfish </w:t>
      </w:r>
      <w:r>
        <w:t xml:space="preserve">spawning stock biomass </w:t>
      </w:r>
      <w:r w:rsidR="002D7CB7">
        <w:t xml:space="preserve">is below </w:t>
      </w:r>
      <w:r>
        <w:t>the</w:t>
      </w:r>
      <w:r w:rsidR="002D7CB7">
        <w:t xml:space="preserve"> trigger reference point</w:t>
      </w:r>
      <w:r>
        <w:t xml:space="preserve"> and classified as sustainable</w:t>
      </w:r>
      <w:r w:rsidR="002D7CB7">
        <w:t xml:space="preserve"> in the Greater Darwin Region (Smart et al. 2025).</w:t>
      </w:r>
    </w:p>
    <w:p w14:paraId="04FD7D4E" w14:textId="263CED6C" w:rsidR="00D81A71" w:rsidRDefault="00C85EAB" w:rsidP="00D81A71">
      <w:pPr>
        <w:pStyle w:val="ListParagraph"/>
        <w:numPr>
          <w:ilvl w:val="0"/>
          <w:numId w:val="25"/>
        </w:numPr>
        <w:jc w:val="both"/>
        <w:rPr>
          <w:rFonts w:cs="Arial"/>
          <w:lang w:eastAsia="en-AU"/>
        </w:rPr>
      </w:pPr>
      <w:r>
        <w:rPr>
          <w:rFonts w:cs="Arial"/>
          <w:lang w:eastAsia="en-AU"/>
        </w:rPr>
        <w:t>C</w:t>
      </w:r>
      <w:r w:rsidR="00963A74" w:rsidRPr="007A57A8">
        <w:rPr>
          <w:rFonts w:cs="Arial"/>
          <w:lang w:eastAsia="en-AU"/>
        </w:rPr>
        <w:t xml:space="preserve">ommercial CPUE </w:t>
      </w:r>
      <w:r>
        <w:rPr>
          <w:rFonts w:cs="Arial"/>
          <w:lang w:eastAsia="en-AU"/>
        </w:rPr>
        <w:t xml:space="preserve">of </w:t>
      </w:r>
      <w:r w:rsidRPr="007A57A8">
        <w:rPr>
          <w:rFonts w:cs="Arial"/>
          <w:lang w:eastAsia="en-AU"/>
        </w:rPr>
        <w:t xml:space="preserve">Black Jewfish </w:t>
      </w:r>
      <w:r>
        <w:rPr>
          <w:rFonts w:cs="Arial"/>
          <w:lang w:eastAsia="en-AU"/>
        </w:rPr>
        <w:t xml:space="preserve">inside the </w:t>
      </w:r>
      <w:r w:rsidR="00963A74" w:rsidRPr="007A57A8">
        <w:rPr>
          <w:rFonts w:cs="Arial"/>
          <w:lang w:eastAsia="en-AU"/>
        </w:rPr>
        <w:t>Channel Point Management Area</w:t>
      </w:r>
      <w:r>
        <w:rPr>
          <w:rFonts w:cs="Arial"/>
          <w:lang w:eastAsia="en-AU"/>
        </w:rPr>
        <w:t xml:space="preserve"> has resulted in a </w:t>
      </w:r>
      <w:r w:rsidR="00FC59F5" w:rsidRPr="007A57A8">
        <w:rPr>
          <w:rFonts w:cs="Arial"/>
          <w:lang w:eastAsia="en-AU"/>
        </w:rPr>
        <w:t xml:space="preserve">closure </w:t>
      </w:r>
      <w:r>
        <w:rPr>
          <w:rFonts w:cs="Arial"/>
          <w:lang w:eastAsia="en-AU"/>
        </w:rPr>
        <w:t xml:space="preserve">being implemented for </w:t>
      </w:r>
      <w:r w:rsidR="00FC59F5" w:rsidRPr="007A57A8">
        <w:rPr>
          <w:rFonts w:cs="Arial"/>
          <w:lang w:eastAsia="en-AU"/>
        </w:rPr>
        <w:t xml:space="preserve">the commercial and tourism sectors until </w:t>
      </w:r>
      <w:r w:rsidR="00342BB6">
        <w:rPr>
          <w:rFonts w:cs="Arial"/>
          <w:lang w:eastAsia="en-AU"/>
        </w:rPr>
        <w:t>28</w:t>
      </w:r>
      <w:r w:rsidR="00FC59F5" w:rsidRPr="007A57A8">
        <w:rPr>
          <w:rFonts w:cs="Arial"/>
          <w:lang w:eastAsia="en-AU"/>
        </w:rPr>
        <w:t xml:space="preserve"> </w:t>
      </w:r>
      <w:r w:rsidR="00342BB6">
        <w:rPr>
          <w:rFonts w:cs="Arial"/>
          <w:lang w:eastAsia="en-AU"/>
        </w:rPr>
        <w:t>February</w:t>
      </w:r>
      <w:r w:rsidR="00342BB6" w:rsidRPr="007A57A8">
        <w:rPr>
          <w:rFonts w:cs="Arial"/>
          <w:lang w:eastAsia="en-AU"/>
        </w:rPr>
        <w:t xml:space="preserve"> </w:t>
      </w:r>
      <w:r w:rsidR="00FC59F5" w:rsidRPr="007A57A8">
        <w:rPr>
          <w:rFonts w:cs="Arial"/>
          <w:lang w:eastAsia="en-AU"/>
        </w:rPr>
        <w:t>2026</w:t>
      </w:r>
      <w:r>
        <w:rPr>
          <w:rFonts w:cs="Arial"/>
          <w:lang w:eastAsia="en-AU"/>
        </w:rPr>
        <w:t>.</w:t>
      </w:r>
    </w:p>
    <w:p w14:paraId="126CDAD9" w14:textId="14B49175" w:rsidR="007D35AB" w:rsidRDefault="0076131B" w:rsidP="009E5D2B">
      <w:pPr>
        <w:pStyle w:val="Heading2"/>
        <w:ind w:left="0"/>
      </w:pPr>
      <w:bookmarkStart w:id="56" w:name="_Toc219218733"/>
      <w:r w:rsidRPr="004F7AFA">
        <w:t>Recovery strategies for overfished stocks</w:t>
      </w:r>
      <w:bookmarkEnd w:id="56"/>
    </w:p>
    <w:p w14:paraId="10F94118" w14:textId="77777777" w:rsidR="004E3614" w:rsidRDefault="002A1AED" w:rsidP="00342BB6">
      <w:pPr>
        <w:jc w:val="both"/>
      </w:pPr>
      <w:r>
        <w:t xml:space="preserve">A recovery plan is being developed in collaboration with key stakeholders to reduce fishing pressure and rebuild </w:t>
      </w:r>
      <w:r w:rsidR="00342BB6">
        <w:t xml:space="preserve">Golden Snapper </w:t>
      </w:r>
      <w:r>
        <w:t>stocks in the Greater Darwin Region to target biomass</w:t>
      </w:r>
      <w:r w:rsidR="00342BB6">
        <w:t xml:space="preserve"> levels</w:t>
      </w:r>
      <w:r>
        <w:t xml:space="preserve">. </w:t>
      </w:r>
    </w:p>
    <w:p w14:paraId="09F2F297" w14:textId="5A79E2A9" w:rsidR="00342BB6" w:rsidRDefault="00342BB6" w:rsidP="00342BB6">
      <w:pPr>
        <w:jc w:val="both"/>
      </w:pPr>
      <w:r>
        <w:t xml:space="preserve">Black Jewfish is not considered in scope for this work for the following reasons: </w:t>
      </w:r>
    </w:p>
    <w:p w14:paraId="07D33A9D" w14:textId="46CC9973" w:rsidR="00342BB6" w:rsidRDefault="00F900B0" w:rsidP="009E5D2B">
      <w:pPr>
        <w:pStyle w:val="ListParagraph"/>
        <w:numPr>
          <w:ilvl w:val="0"/>
          <w:numId w:val="38"/>
        </w:numPr>
        <w:jc w:val="both"/>
      </w:pPr>
      <w:r>
        <w:t xml:space="preserve">Stocks are sustainable, are </w:t>
      </w:r>
      <w:r w:rsidR="00342BB6">
        <w:t xml:space="preserve">above the </w:t>
      </w:r>
      <w:r w:rsidR="007D35AB">
        <w:t>Limit</w:t>
      </w:r>
      <w:r w:rsidR="00342BB6">
        <w:t xml:space="preserve"> Reference Point and </w:t>
      </w:r>
      <w:r>
        <w:t xml:space="preserve">are </w:t>
      </w:r>
      <w:r w:rsidR="00342BB6">
        <w:t xml:space="preserve">under active management through </w:t>
      </w:r>
      <w:r>
        <w:t>the Harvest Strategy</w:t>
      </w:r>
      <w:r w:rsidR="00342BB6">
        <w:t xml:space="preserve">.  </w:t>
      </w:r>
    </w:p>
    <w:p w14:paraId="3689F880" w14:textId="03F2D56B" w:rsidR="00342BB6" w:rsidRDefault="00D11996" w:rsidP="009E5D2B">
      <w:pPr>
        <w:pStyle w:val="ListParagraph"/>
        <w:numPr>
          <w:ilvl w:val="0"/>
          <w:numId w:val="38"/>
        </w:numPr>
        <w:jc w:val="both"/>
      </w:pPr>
      <w:r>
        <w:t>I</w:t>
      </w:r>
      <w:r w:rsidR="00342BB6">
        <w:t xml:space="preserve">ssues with the stock are based on localised </w:t>
      </w:r>
      <w:r w:rsidR="007D35AB">
        <w:t>depletion risk</w:t>
      </w:r>
      <w:r w:rsidR="00342BB6">
        <w:t xml:space="preserve"> and current management actions under the </w:t>
      </w:r>
      <w:r w:rsidR="006316B4">
        <w:t>H</w:t>
      </w:r>
      <w:r w:rsidR="00342BB6">
        <w:t xml:space="preserve">arvest </w:t>
      </w:r>
      <w:r w:rsidR="006316B4">
        <w:t>S</w:t>
      </w:r>
      <w:r w:rsidR="00342BB6">
        <w:t>trategy provide mechanisms to address that risk under an agreed approach</w:t>
      </w:r>
      <w:r w:rsidR="00F900B0">
        <w:t>.</w:t>
      </w:r>
    </w:p>
    <w:p w14:paraId="1AFC13D5" w14:textId="0AF84302" w:rsidR="00342BB6" w:rsidRDefault="00342BB6" w:rsidP="009E5D2B">
      <w:pPr>
        <w:pStyle w:val="ListParagraph"/>
        <w:numPr>
          <w:ilvl w:val="0"/>
          <w:numId w:val="38"/>
        </w:numPr>
        <w:jc w:val="both"/>
      </w:pPr>
      <w:r>
        <w:t>Management of the critical decline of Golden Snapper will have corollary benefits to Black Jewfish that are likely to add management benefits without requiring further approaches under an explicit Black Jewfish Recovery Plan</w:t>
      </w:r>
      <w:r w:rsidR="007D35AB">
        <w:t>.</w:t>
      </w:r>
    </w:p>
    <w:p w14:paraId="48A931F2" w14:textId="138C408F" w:rsidR="002A1AED" w:rsidRDefault="002A1AED" w:rsidP="00E47D10">
      <w:pPr>
        <w:jc w:val="both"/>
      </w:pPr>
      <w:r>
        <w:t xml:space="preserve">The Department has </w:t>
      </w:r>
      <w:r w:rsidR="007D35AB">
        <w:t xml:space="preserve">held </w:t>
      </w:r>
      <w:r w:rsidR="006316B4">
        <w:t xml:space="preserve">five </w:t>
      </w:r>
      <w:r>
        <w:t>Sector-Based Working-Group</w:t>
      </w:r>
      <w:r w:rsidR="006316B4">
        <w:t xml:space="preserve"> meetings </w:t>
      </w:r>
      <w:r>
        <w:t xml:space="preserve">to gain sector specific input, and the Coastal Line Fishery Advisory Group has been re-established to review the </w:t>
      </w:r>
      <w:r w:rsidR="00960E4C">
        <w:t>p</w:t>
      </w:r>
      <w:r>
        <w:t xml:space="preserve">lan more collaboratively. </w:t>
      </w:r>
      <w:r w:rsidR="00960E4C">
        <w:t xml:space="preserve">The draft recovery plan </w:t>
      </w:r>
      <w:r w:rsidR="007D35AB">
        <w:t xml:space="preserve">will be </w:t>
      </w:r>
      <w:r w:rsidR="00960E4C">
        <w:t>publicly released for consultation</w:t>
      </w:r>
      <w:r w:rsidR="007D35AB">
        <w:t xml:space="preserve"> and is expected to be implemented in mid-2026. </w:t>
      </w:r>
    </w:p>
    <w:p w14:paraId="30540854" w14:textId="1581B625" w:rsidR="00F71CFE" w:rsidRPr="00F71CFE" w:rsidRDefault="00F71CFE" w:rsidP="00F71CFE">
      <w:pPr>
        <w:jc w:val="both"/>
        <w:rPr>
          <w:rFonts w:cs="Arial"/>
          <w:lang w:eastAsia="en-AU"/>
        </w:rPr>
      </w:pPr>
      <w:r>
        <w:rPr>
          <w:rFonts w:cs="Arial"/>
          <w:lang w:eastAsia="en-AU"/>
        </w:rPr>
        <w:t xml:space="preserve">A review of the </w:t>
      </w:r>
      <w:r w:rsidR="004A5D20">
        <w:rPr>
          <w:rFonts w:cs="Arial"/>
          <w:lang w:eastAsia="en-AU"/>
        </w:rPr>
        <w:t>H</w:t>
      </w:r>
      <w:r>
        <w:rPr>
          <w:rFonts w:cs="Arial"/>
          <w:lang w:eastAsia="en-AU"/>
        </w:rPr>
        <w:t xml:space="preserve">arvest </w:t>
      </w:r>
      <w:r w:rsidR="004A5D20">
        <w:rPr>
          <w:rFonts w:cs="Arial"/>
          <w:lang w:eastAsia="en-AU"/>
        </w:rPr>
        <w:t>S</w:t>
      </w:r>
      <w:r>
        <w:rPr>
          <w:rFonts w:cs="Arial"/>
          <w:lang w:eastAsia="en-AU"/>
        </w:rPr>
        <w:t xml:space="preserve">trategy is scheduled to commence following implementation of the recovery plan for Golden Snapper to ensure </w:t>
      </w:r>
      <w:r w:rsidR="000E51C9">
        <w:rPr>
          <w:rFonts w:cs="Arial"/>
          <w:lang w:eastAsia="en-AU"/>
        </w:rPr>
        <w:t>that it is operating as intended</w:t>
      </w:r>
      <w:r w:rsidR="004A5D20">
        <w:rPr>
          <w:rFonts w:cs="Arial"/>
          <w:lang w:eastAsia="en-AU"/>
        </w:rPr>
        <w:t xml:space="preserve"> and remains appropriate for managing the operational use of resources in the CLF. </w:t>
      </w:r>
    </w:p>
    <w:p w14:paraId="31F1FABA" w14:textId="011EA8FA" w:rsidR="005B11D1" w:rsidRPr="00600CF2" w:rsidRDefault="00600CF2" w:rsidP="00960E4C">
      <w:pPr>
        <w:pStyle w:val="Heading2"/>
        <w:ind w:left="0"/>
      </w:pPr>
      <w:bookmarkStart w:id="57" w:name="_Toc219218734"/>
      <w:r w:rsidRPr="00600CF2">
        <w:t>E</w:t>
      </w:r>
      <w:r w:rsidR="005B11D1" w:rsidRPr="00600CF2">
        <w:t>nforc</w:t>
      </w:r>
      <w:r w:rsidRPr="00600CF2">
        <w:t>ement</w:t>
      </w:r>
      <w:r w:rsidR="004B4287">
        <w:t xml:space="preserve"> of</w:t>
      </w:r>
      <w:r w:rsidR="005B11D1" w:rsidRPr="00600CF2">
        <w:t xml:space="preserve"> the management arrangements</w:t>
      </w:r>
      <w:bookmarkEnd w:id="57"/>
    </w:p>
    <w:p w14:paraId="36E33A80" w14:textId="54E92769" w:rsidR="00B666C1" w:rsidRDefault="00B666C1" w:rsidP="00B666C1">
      <w:pPr>
        <w:jc w:val="both"/>
      </w:pPr>
      <w:bookmarkStart w:id="58" w:name="_Hlk197683123"/>
      <w:r>
        <w:t>The Fisheries Compliance Unit of NT Fisheries</w:t>
      </w:r>
      <w:r w:rsidR="00B10C2D">
        <w:t>, Department of Agriculture and Fisheries,</w:t>
      </w:r>
      <w:r>
        <w:t xml:space="preserve"> is responsible for ensuring the management controls are adhered by commercial licence holders</w:t>
      </w:r>
      <w:r w:rsidR="00B10C2D">
        <w:t>, recreational and fishing tour operators</w:t>
      </w:r>
      <w:r>
        <w:t xml:space="preserve">. </w:t>
      </w:r>
    </w:p>
    <w:p w14:paraId="46482188" w14:textId="77777777" w:rsidR="00B666C1" w:rsidRDefault="00B666C1" w:rsidP="00B666C1">
      <w:pPr>
        <w:jc w:val="both"/>
      </w:pPr>
      <w:r>
        <w:t xml:space="preserve">Compliance activities for the fishery are prioritised using compliance risk assessments. </w:t>
      </w:r>
      <w:r w:rsidRPr="00A30BEF">
        <w:t>Compliance risks are assessed on a variety of factors including the current levels of non-compliance being observed or reported and the impact that this activity may have on the sustainability of the target species or the ecosystem</w:t>
      </w:r>
      <w:r>
        <w:t xml:space="preserve">. </w:t>
      </w:r>
    </w:p>
    <w:p w14:paraId="326361BE" w14:textId="415D9129" w:rsidR="00B666C1" w:rsidRDefault="00B666C1" w:rsidP="00B666C1">
      <w:pPr>
        <w:jc w:val="both"/>
        <w:rPr>
          <w:color w:val="4000A6"/>
        </w:rPr>
      </w:pPr>
      <w:r>
        <w:t>Vessel Monitoring System</w:t>
      </w:r>
      <w:r w:rsidR="00B10C2D">
        <w:t>s</w:t>
      </w:r>
      <w:r>
        <w:t xml:space="preserve"> (VMS)</w:t>
      </w:r>
      <w:r w:rsidRPr="003C2DEE">
        <w:t xml:space="preserve"> </w:t>
      </w:r>
      <w:r w:rsidR="00B10C2D">
        <w:t xml:space="preserve">are </w:t>
      </w:r>
      <w:r w:rsidRPr="003C2DEE">
        <w:t xml:space="preserve">required on all </w:t>
      </w:r>
      <w:r>
        <w:t>commercial vessels.</w:t>
      </w:r>
      <w:r w:rsidRPr="003C2DEE">
        <w:t xml:space="preserve"> </w:t>
      </w:r>
      <w:r>
        <w:t>C</w:t>
      </w:r>
      <w:r w:rsidRPr="003C2DEE">
        <w:t xml:space="preserve">ommercial fishers are required to notify </w:t>
      </w:r>
      <w:r>
        <w:t xml:space="preserve">the Fisheries Compliance Unit </w:t>
      </w:r>
      <w:r w:rsidRPr="003C2DEE">
        <w:t>of their landing details</w:t>
      </w:r>
      <w:r>
        <w:t xml:space="preserve"> prior to landing and have a number of reporting and monitoring requirements under a licence.</w:t>
      </w:r>
      <w:bookmarkEnd w:id="58"/>
    </w:p>
    <w:p w14:paraId="5DB7545A" w14:textId="242B85D3" w:rsidR="00C2539A" w:rsidRPr="001F04DC" w:rsidRDefault="001017DE" w:rsidP="00AC3044">
      <w:pPr>
        <w:pStyle w:val="Heading2"/>
        <w:ind w:left="0"/>
      </w:pPr>
      <w:bookmarkStart w:id="59" w:name="_Toc219218735"/>
      <w:r>
        <w:t>Mitigating i</w:t>
      </w:r>
      <w:r w:rsidR="000A3698" w:rsidRPr="001F04DC">
        <w:t>mpacts on the wider ecosystem</w:t>
      </w:r>
      <w:bookmarkEnd w:id="59"/>
    </w:p>
    <w:p w14:paraId="11CA2F08" w14:textId="18155702" w:rsidR="00063649" w:rsidRDefault="00063649" w:rsidP="007033B7">
      <w:pPr>
        <w:jc w:val="both"/>
      </w:pPr>
      <w:r w:rsidRPr="00063649">
        <w:t xml:space="preserve">The principles of Ecologically Sustainable Development (ESD) are the basis of fisheries and aquatic resource management in the Northern Territory (NT). </w:t>
      </w:r>
      <w:r w:rsidR="00B10C2D">
        <w:t>T</w:t>
      </w:r>
      <w:r w:rsidRPr="00063649">
        <w:t>he Act, describes ESD as “the use, conservation, development and enhancement of the community’s resources so that ecological processes, on which life depends, are maintained and the total quality of life, now and in the future, can be increased”.</w:t>
      </w:r>
    </w:p>
    <w:p w14:paraId="09F7D72A" w14:textId="0BD9746C" w:rsidR="007033B7" w:rsidRPr="00DA4823" w:rsidRDefault="007033B7" w:rsidP="007033B7">
      <w:pPr>
        <w:jc w:val="both"/>
        <w:rPr>
          <w:rFonts w:cs="Arial"/>
        </w:rPr>
      </w:pPr>
      <w:r w:rsidRPr="00DA4823">
        <w:rPr>
          <w:rFonts w:cs="Arial"/>
        </w:rPr>
        <w:t xml:space="preserve">The </w:t>
      </w:r>
      <w:r>
        <w:rPr>
          <w:rFonts w:cs="Arial"/>
        </w:rPr>
        <w:t xml:space="preserve">Coastal Line Fishery </w:t>
      </w:r>
      <w:r w:rsidRPr="00DA4823">
        <w:rPr>
          <w:rFonts w:cs="Arial"/>
        </w:rPr>
        <w:t>E</w:t>
      </w:r>
      <w:r>
        <w:rPr>
          <w:rFonts w:cs="Arial"/>
        </w:rPr>
        <w:t xml:space="preserve">cological </w:t>
      </w:r>
      <w:r w:rsidRPr="00DA4823">
        <w:rPr>
          <w:rFonts w:cs="Arial"/>
        </w:rPr>
        <w:t>R</w:t>
      </w:r>
      <w:r>
        <w:rPr>
          <w:rFonts w:cs="Arial"/>
        </w:rPr>
        <w:t xml:space="preserve">isk </w:t>
      </w:r>
      <w:r w:rsidRPr="00DA4823">
        <w:rPr>
          <w:rFonts w:cs="Arial"/>
        </w:rPr>
        <w:t>A</w:t>
      </w:r>
      <w:r>
        <w:rPr>
          <w:rFonts w:cs="Arial"/>
        </w:rPr>
        <w:t>ssessment</w:t>
      </w:r>
      <w:r w:rsidR="008D19BC">
        <w:rPr>
          <w:rFonts w:cs="Arial"/>
        </w:rPr>
        <w:t xml:space="preserve"> (ERA)</w:t>
      </w:r>
      <w:r w:rsidRPr="00DA4823">
        <w:rPr>
          <w:rFonts w:cs="Arial"/>
        </w:rPr>
        <w:t xml:space="preserve"> was undertaken </w:t>
      </w:r>
      <w:r w:rsidR="00B806E9">
        <w:rPr>
          <w:rFonts w:cs="Arial"/>
        </w:rPr>
        <w:t xml:space="preserve">in 2018 </w:t>
      </w:r>
      <w:r w:rsidRPr="00DA4823">
        <w:rPr>
          <w:rFonts w:cs="Arial"/>
        </w:rPr>
        <w:t>to help ensure that management for the CLF is both effective and efficient in the context of achieving Ecological Sustainable Development (ESD) outcomes. In addition to meeting the statutory requirements of the Act and national environmental legislation, this approach provides the fishing industry and key stakeholders with an ongoing opportunity to contribute to</w:t>
      </w:r>
      <w:r w:rsidR="00063649">
        <w:rPr>
          <w:rFonts w:cs="Arial"/>
        </w:rPr>
        <w:t xml:space="preserve"> </w:t>
      </w:r>
      <w:r w:rsidRPr="00DA4823">
        <w:rPr>
          <w:rFonts w:cs="Arial"/>
        </w:rPr>
        <w:t>fisheries management outcomes.</w:t>
      </w:r>
    </w:p>
    <w:p w14:paraId="04062307" w14:textId="6B4DC080" w:rsidR="007033B7" w:rsidRPr="00DA4823" w:rsidRDefault="007033B7" w:rsidP="007033B7">
      <w:pPr>
        <w:jc w:val="both"/>
        <w:rPr>
          <w:rFonts w:cs="Arial"/>
        </w:rPr>
      </w:pPr>
      <w:r w:rsidRPr="00DA4823">
        <w:rPr>
          <w:rFonts w:cs="Arial"/>
        </w:rPr>
        <w:t>In undertaking the ERA subject matter experts and key fishery stakeholders considered the range of potential consequences of an issue, activity, or event, how likely those consequences are to occur, and assigned a risk rating. It is important to note that the ERA was based on the existing management arrangements at the time of assessment. The outcomes of the ERA formed the basis for a comprehensive fishery review</w:t>
      </w:r>
      <w:r w:rsidR="00063649">
        <w:rPr>
          <w:rFonts w:cs="Arial"/>
        </w:rPr>
        <w:t xml:space="preserve"> undertaken between 2018 and 2023, which resulted in</w:t>
      </w:r>
      <w:r w:rsidRPr="00DA4823">
        <w:rPr>
          <w:rFonts w:cs="Arial"/>
        </w:rPr>
        <w:t xml:space="preserve"> development of </w:t>
      </w:r>
      <w:r w:rsidR="004A5D20">
        <w:rPr>
          <w:rFonts w:cs="Arial"/>
        </w:rPr>
        <w:t>the</w:t>
      </w:r>
      <w:r w:rsidR="004A5D20" w:rsidRPr="00DA4823">
        <w:rPr>
          <w:rFonts w:cs="Arial"/>
        </w:rPr>
        <w:t xml:space="preserve"> </w:t>
      </w:r>
      <w:r w:rsidRPr="00DA4823">
        <w:rPr>
          <w:rFonts w:cs="Arial"/>
        </w:rPr>
        <w:t>management arrangements contained in th</w:t>
      </w:r>
      <w:r w:rsidR="00BD0A5B">
        <w:rPr>
          <w:rFonts w:cs="Arial"/>
        </w:rPr>
        <w:t>e Harvest Strategy.</w:t>
      </w:r>
    </w:p>
    <w:p w14:paraId="7217E688" w14:textId="75DEB684" w:rsidR="003D191F" w:rsidRPr="00AF4B97" w:rsidRDefault="007033B7" w:rsidP="00AF4B97">
      <w:pPr>
        <w:jc w:val="both"/>
        <w:rPr>
          <w:rFonts w:cs="Arial"/>
          <w:color w:val="0563C1" w:themeColor="hyperlink"/>
          <w:u w:val="single"/>
        </w:rPr>
      </w:pPr>
      <w:r w:rsidRPr="00DA4823">
        <w:rPr>
          <w:rFonts w:cs="Arial"/>
        </w:rPr>
        <w:t xml:space="preserve">The ERA can be located at </w:t>
      </w:r>
      <w:hyperlink r:id="rId26" w:history="1">
        <w:r w:rsidRPr="00DA4823">
          <w:rPr>
            <w:rStyle w:val="Hyperlink"/>
            <w:rFonts w:cs="Arial"/>
          </w:rPr>
          <w:t>https://dpir.nt.gov.au/__data/assets/pdf_file/0007/619405/NTCLF-ecological-risk-assessment-052018.pdf</w:t>
        </w:r>
      </w:hyperlink>
    </w:p>
    <w:p w14:paraId="69622ECF" w14:textId="11E68EE3" w:rsidR="00FB1262" w:rsidRPr="0035373A" w:rsidRDefault="00FB1262" w:rsidP="002B490C">
      <w:pPr>
        <w:pStyle w:val="Heading2"/>
        <w:ind w:left="0"/>
      </w:pPr>
      <w:bookmarkStart w:id="60" w:name="_Toc219218736"/>
      <w:r w:rsidRPr="002B490C">
        <w:t>Changes since the previous assessment</w:t>
      </w:r>
      <w:bookmarkEnd w:id="60"/>
    </w:p>
    <w:p w14:paraId="464E56C6" w14:textId="50EAD69A" w:rsidR="007A57A8" w:rsidRDefault="0081282F" w:rsidP="00E47D10">
      <w:pPr>
        <w:jc w:val="both"/>
      </w:pPr>
      <w:r>
        <w:t>Commercial Harvest Portions were implemented</w:t>
      </w:r>
      <w:r w:rsidR="00D11996">
        <w:t xml:space="preserve"> upon the request of industry</w:t>
      </w:r>
      <w:r>
        <w:t xml:space="preserve"> to </w:t>
      </w:r>
      <w:r w:rsidR="00D11996">
        <w:t>assist licence holders manage access to</w:t>
      </w:r>
      <w:r w:rsidR="00AC2B39">
        <w:t xml:space="preserve"> </w:t>
      </w:r>
      <w:r w:rsidR="00D11996">
        <w:t xml:space="preserve">catch limits at </w:t>
      </w:r>
      <w:r>
        <w:t>Black Jewfish management areas</w:t>
      </w:r>
      <w:r w:rsidR="00D11996">
        <w:t xml:space="preserve"> in 2023</w:t>
      </w:r>
      <w:r>
        <w:t xml:space="preserve">. </w:t>
      </w:r>
      <w:r w:rsidR="002B490C">
        <w:t xml:space="preserve">Harvest Portions are monitored by the Department </w:t>
      </w:r>
      <w:r w:rsidR="00AC2B39">
        <w:t xml:space="preserve">and </w:t>
      </w:r>
      <w:r w:rsidR="002B490C">
        <w:t xml:space="preserve">ensure </w:t>
      </w:r>
      <w:r w:rsidR="00AC2B39">
        <w:t xml:space="preserve">that catch limits are not exceeded by individual licences. </w:t>
      </w:r>
    </w:p>
    <w:p w14:paraId="43A847C4" w14:textId="2FDAD553" w:rsidR="007A57A8" w:rsidRDefault="002B490C" w:rsidP="00E47D10">
      <w:pPr>
        <w:jc w:val="both"/>
      </w:pPr>
      <w:r>
        <w:t>Electronic</w:t>
      </w:r>
      <w:r w:rsidR="0081282F">
        <w:t xml:space="preserve"> </w:t>
      </w:r>
      <w:r>
        <w:t>Monitoring</w:t>
      </w:r>
      <w:r w:rsidR="0081282F">
        <w:t xml:space="preserve"> </w:t>
      </w:r>
      <w:r>
        <w:t xml:space="preserve">(EM) </w:t>
      </w:r>
      <w:r w:rsidR="0081282F">
        <w:t>has</w:t>
      </w:r>
      <w:r>
        <w:t xml:space="preserve"> </w:t>
      </w:r>
      <w:r w:rsidR="0081282F">
        <w:t xml:space="preserve">been </w:t>
      </w:r>
      <w:r w:rsidR="00AC2B39">
        <w:t>introduced for</w:t>
      </w:r>
      <w:r w:rsidR="004E3614">
        <w:t xml:space="preserve"> commercial vessels </w:t>
      </w:r>
      <w:r w:rsidR="0081282F">
        <w:t>as an alternative arrangement</w:t>
      </w:r>
      <w:r w:rsidR="004E3614">
        <w:t xml:space="preserve"> to on-board human observers</w:t>
      </w:r>
      <w:r>
        <w:t>.</w:t>
      </w:r>
    </w:p>
    <w:p w14:paraId="6AA01842" w14:textId="61BFB098" w:rsidR="00FB1262" w:rsidRPr="00FB1262" w:rsidRDefault="00F0141E" w:rsidP="00314F4F">
      <w:pPr>
        <w:pStyle w:val="Heading1"/>
      </w:pPr>
      <w:bookmarkStart w:id="61" w:name="_Toc219218737"/>
      <w:r>
        <w:rPr>
          <w:bCs/>
          <w:sz w:val="36"/>
          <w:szCs w:val="36"/>
        </w:rPr>
        <w:t xml:space="preserve">Monitoring and </w:t>
      </w:r>
      <w:r w:rsidR="00685ED0">
        <w:rPr>
          <w:bCs/>
          <w:sz w:val="36"/>
          <w:szCs w:val="36"/>
        </w:rPr>
        <w:t>d</w:t>
      </w:r>
      <w:r w:rsidR="00FB1262" w:rsidRPr="00527876">
        <w:rPr>
          <w:bCs/>
          <w:sz w:val="36"/>
          <w:szCs w:val="36"/>
        </w:rPr>
        <w:t xml:space="preserve">ata </w:t>
      </w:r>
      <w:r w:rsidR="00685ED0">
        <w:rPr>
          <w:bCs/>
          <w:sz w:val="36"/>
          <w:szCs w:val="36"/>
        </w:rPr>
        <w:t>c</w:t>
      </w:r>
      <w:r w:rsidR="00FB1262" w:rsidRPr="00527876">
        <w:rPr>
          <w:bCs/>
          <w:sz w:val="36"/>
          <w:szCs w:val="36"/>
        </w:rPr>
        <w:t>ollection</w:t>
      </w:r>
      <w:bookmarkEnd w:id="61"/>
      <w:r w:rsidR="00FB1262">
        <w:t xml:space="preserve"> </w:t>
      </w:r>
    </w:p>
    <w:p w14:paraId="0F1BD0B1" w14:textId="0A09260E" w:rsidR="00EF33BB" w:rsidRDefault="00F0141E" w:rsidP="0081282F">
      <w:pPr>
        <w:pStyle w:val="Heading2"/>
        <w:ind w:left="0"/>
      </w:pPr>
      <w:bookmarkStart w:id="62" w:name="_Toc219218738"/>
      <w:r>
        <w:t>D</w:t>
      </w:r>
      <w:r w:rsidR="00FB1262" w:rsidRPr="00527876">
        <w:t>ata collection</w:t>
      </w:r>
      <w:r w:rsidR="00DC1E91">
        <w:t>, data validation and data monitoring</w:t>
      </w:r>
      <w:r w:rsidR="00FB1262" w:rsidRPr="00527876">
        <w:t xml:space="preserve"> program</w:t>
      </w:r>
      <w:r>
        <w:t>s</w:t>
      </w:r>
      <w:bookmarkEnd w:id="62"/>
    </w:p>
    <w:p w14:paraId="161A2BF9" w14:textId="4C77286B" w:rsidR="008F4B0F" w:rsidRDefault="008F4B0F" w:rsidP="00E47D10">
      <w:pPr>
        <w:jc w:val="both"/>
      </w:pPr>
      <w:bookmarkStart w:id="63" w:name="_Hlk216789307"/>
      <w:r>
        <w:t xml:space="preserve">There are </w:t>
      </w:r>
      <w:r w:rsidR="00EA0E12">
        <w:t>several</w:t>
      </w:r>
      <w:r>
        <w:t xml:space="preserve"> </w:t>
      </w:r>
      <w:r w:rsidR="00B957F0">
        <w:t xml:space="preserve">existing </w:t>
      </w:r>
      <w:r>
        <w:t xml:space="preserve">monitoring programs used to </w:t>
      </w:r>
      <w:r w:rsidR="00B957F0">
        <w:t>collect and validate data in</w:t>
      </w:r>
      <w:r>
        <w:t xml:space="preserve"> the CLF. These include statutory logbooks, recreational fishing surveys,</w:t>
      </w:r>
      <w:r w:rsidR="000513AE">
        <w:t xml:space="preserve"> </w:t>
      </w:r>
      <w:r w:rsidR="00B957F0">
        <w:t xml:space="preserve">independent monitoring programs </w:t>
      </w:r>
      <w:r>
        <w:t xml:space="preserve">and vessel monitoring systems (VMS). Future monitoring will be undertaken in accordance with the Monitoring and Research Plan contained in the </w:t>
      </w:r>
      <w:r w:rsidR="00FF7106">
        <w:t>CLF Harvest Strategy</w:t>
      </w:r>
      <w:r>
        <w:t xml:space="preserve">. </w:t>
      </w:r>
    </w:p>
    <w:p w14:paraId="05159B8E" w14:textId="77777777" w:rsidR="008F4B0F" w:rsidRDefault="008F4B0F" w:rsidP="008C5635">
      <w:pPr>
        <w:pStyle w:val="Heading3"/>
      </w:pPr>
      <w:bookmarkStart w:id="64" w:name="_Toc123898609"/>
      <w:bookmarkStart w:id="65" w:name="_Toc124340948"/>
      <w:bookmarkStart w:id="66" w:name="_Toc219218739"/>
      <w:bookmarkStart w:id="67" w:name="_Hlk216789379"/>
      <w:bookmarkEnd w:id="63"/>
      <w:r>
        <w:t>Logbooks</w:t>
      </w:r>
      <w:bookmarkEnd w:id="64"/>
      <w:bookmarkEnd w:id="65"/>
      <w:bookmarkEnd w:id="66"/>
    </w:p>
    <w:p w14:paraId="28FD593D" w14:textId="16E6FA46" w:rsidR="008F4B0F" w:rsidRDefault="008F4B0F" w:rsidP="008F4B0F">
      <w:pPr>
        <w:jc w:val="both"/>
        <w:rPr>
          <w:lang w:eastAsia="en-AU"/>
        </w:rPr>
      </w:pPr>
      <w:bookmarkStart w:id="68" w:name="_Hlk216789403"/>
      <w:bookmarkEnd w:id="67"/>
      <w:r>
        <w:t>All CLF commercial fishers and Fishing Tour Operators (FTOs) are required to complete logbooks that include daily details of catch and effort recorded while fishing. This information is critical to undertake stock assessments to determine sustainable levels of catch for each target species. The information is also used to calculate catch per unit of effort (CPUE). CPUE i</w:t>
      </w:r>
      <w:r w:rsidRPr="00F8758C">
        <w:rPr>
          <w:lang w:eastAsia="en-AU"/>
        </w:rPr>
        <w:t xml:space="preserve">s recognised by managers </w:t>
      </w:r>
      <w:r>
        <w:rPr>
          <w:lang w:eastAsia="en-AU"/>
        </w:rPr>
        <w:t xml:space="preserve">and </w:t>
      </w:r>
      <w:r w:rsidRPr="00F8758C">
        <w:rPr>
          <w:lang w:eastAsia="en-AU"/>
        </w:rPr>
        <w:t xml:space="preserve">industry as a measure of relative abundance that </w:t>
      </w:r>
      <w:r>
        <w:rPr>
          <w:lang w:eastAsia="en-AU"/>
        </w:rPr>
        <w:t xml:space="preserve">is well-understood. CPUE </w:t>
      </w:r>
      <w:r w:rsidR="00FF7106">
        <w:rPr>
          <w:lang w:eastAsia="en-AU"/>
        </w:rPr>
        <w:t>is</w:t>
      </w:r>
      <w:r>
        <w:rPr>
          <w:lang w:eastAsia="en-AU"/>
        </w:rPr>
        <w:t xml:space="preserve"> used as a performance indicator for Black Jewfish aggregations in the Harvest Strategy. </w:t>
      </w:r>
    </w:p>
    <w:p w14:paraId="1A552F4C" w14:textId="77777777" w:rsidR="008F4B0F" w:rsidRDefault="008F4B0F" w:rsidP="008C5635">
      <w:pPr>
        <w:pStyle w:val="Heading3"/>
      </w:pPr>
      <w:bookmarkStart w:id="69" w:name="_Toc123898610"/>
      <w:bookmarkStart w:id="70" w:name="_Toc124340949"/>
      <w:bookmarkStart w:id="71" w:name="_Toc219218740"/>
      <w:bookmarkStart w:id="72" w:name="_Hlk216789505"/>
      <w:bookmarkEnd w:id="68"/>
      <w:r>
        <w:t>Recreational fishing surveys</w:t>
      </w:r>
      <w:bookmarkEnd w:id="69"/>
      <w:bookmarkEnd w:id="70"/>
      <w:bookmarkEnd w:id="71"/>
    </w:p>
    <w:p w14:paraId="5104464B" w14:textId="5D37365D" w:rsidR="008F4B0F" w:rsidRPr="003040F5" w:rsidRDefault="008F4B0F" w:rsidP="008F4B0F">
      <w:pPr>
        <w:jc w:val="both"/>
      </w:pPr>
      <w:r w:rsidRPr="003040F5">
        <w:t xml:space="preserve">Recreational fishing surveys have been conducted at varying intervals for the past two decades and include </w:t>
      </w:r>
      <w:r>
        <w:t xml:space="preserve">NT wide </w:t>
      </w:r>
      <w:r w:rsidRPr="003040F5">
        <w:t>surveys undertaken i</w:t>
      </w:r>
      <w:r>
        <w:t xml:space="preserve">n 1995, 2001, 2009-10 and 2018-19 and smaller scale surveys of resident anglers within the greater Darwin area undertaken in 2014, </w:t>
      </w:r>
      <w:r w:rsidRPr="003040F5">
        <w:t>2015</w:t>
      </w:r>
      <w:r>
        <w:t>, 2016, 2017</w:t>
      </w:r>
      <w:r w:rsidR="005B2D70">
        <w:t>, 2021</w:t>
      </w:r>
      <w:r w:rsidR="00EA0E12">
        <w:t xml:space="preserve">, </w:t>
      </w:r>
      <w:r>
        <w:t>2022</w:t>
      </w:r>
      <w:r w:rsidR="00EA0E12">
        <w:t xml:space="preserve"> and 2025</w:t>
      </w:r>
      <w:r>
        <w:t xml:space="preserve">. </w:t>
      </w:r>
      <w:r w:rsidRPr="003040F5">
        <w:t xml:space="preserve">Recreational </w:t>
      </w:r>
      <w:r w:rsidR="009D2BF6">
        <w:t>f</w:t>
      </w:r>
      <w:r w:rsidRPr="003040F5">
        <w:t xml:space="preserve">ishing </w:t>
      </w:r>
      <w:r w:rsidR="009D2BF6">
        <w:t>s</w:t>
      </w:r>
      <w:r w:rsidRPr="003040F5">
        <w:t>urvey</w:t>
      </w:r>
      <w:r>
        <w:t>s provide</w:t>
      </w:r>
      <w:r w:rsidRPr="003040F5">
        <w:t xml:space="preserve"> estimates of </w:t>
      </w:r>
      <w:r>
        <w:t>recreational catch and effort</w:t>
      </w:r>
      <w:r w:rsidRPr="003040F5">
        <w:t xml:space="preserve"> </w:t>
      </w:r>
      <w:r w:rsidR="009D2BF6">
        <w:t xml:space="preserve"> and </w:t>
      </w:r>
      <w:r>
        <w:t xml:space="preserve">is used to inform stock assessments for </w:t>
      </w:r>
      <w:r w:rsidR="00EA0E12">
        <w:t xml:space="preserve">key </w:t>
      </w:r>
      <w:r>
        <w:t xml:space="preserve">species across multiple fisheries, particularly for Golden Snapper where recreational </w:t>
      </w:r>
      <w:r w:rsidR="009D2BF6">
        <w:t>account for the majority of harvest</w:t>
      </w:r>
      <w:r>
        <w:t xml:space="preserve">.  </w:t>
      </w:r>
    </w:p>
    <w:p w14:paraId="2C099EF9" w14:textId="6C99DF3D" w:rsidR="008F4B0F" w:rsidRDefault="00B957F0" w:rsidP="008C5635">
      <w:pPr>
        <w:pStyle w:val="Heading3"/>
        <w:rPr>
          <w:lang w:eastAsia="en-AU"/>
        </w:rPr>
      </w:pPr>
      <w:bookmarkStart w:id="73" w:name="_Toc219218741"/>
      <w:bookmarkStart w:id="74" w:name="_Hlk216789574"/>
      <w:bookmarkEnd w:id="72"/>
      <w:r>
        <w:rPr>
          <w:lang w:eastAsia="en-AU"/>
        </w:rPr>
        <w:t>Independent monitoring</w:t>
      </w:r>
      <w:bookmarkEnd w:id="73"/>
    </w:p>
    <w:p w14:paraId="573FB7CB" w14:textId="66B24C5C" w:rsidR="00EA0E12" w:rsidRPr="005A2B9A" w:rsidRDefault="008F4B0F" w:rsidP="009E5D2B">
      <w:pPr>
        <w:spacing w:after="240"/>
        <w:jc w:val="both"/>
      </w:pPr>
      <w:bookmarkStart w:id="75" w:name="_Hlk216789677"/>
      <w:bookmarkEnd w:id="74"/>
      <w:r w:rsidRPr="005A2B9A">
        <w:t xml:space="preserve">Independent </w:t>
      </w:r>
      <w:r w:rsidR="00EA0E12">
        <w:t>monitoring</w:t>
      </w:r>
      <w:r w:rsidRPr="005A2B9A">
        <w:t xml:space="preserve"> </w:t>
      </w:r>
      <w:r w:rsidR="005B2D70">
        <w:t>is</w:t>
      </w:r>
      <w:r w:rsidR="005B2D70" w:rsidRPr="005A2B9A">
        <w:t xml:space="preserve"> </w:t>
      </w:r>
      <w:r w:rsidRPr="005A2B9A">
        <w:t>currently undertaken using human observers</w:t>
      </w:r>
      <w:r w:rsidR="00EA0E12">
        <w:t xml:space="preserve"> and electronic monitoring (cameras)</w:t>
      </w:r>
      <w:r w:rsidRPr="005A2B9A">
        <w:t xml:space="preserve">. Information from </w:t>
      </w:r>
      <w:r w:rsidR="00EA0E12">
        <w:t>independent monitoring</w:t>
      </w:r>
      <w:r w:rsidRPr="005A2B9A">
        <w:t xml:space="preserve"> is used to assess and validate</w:t>
      </w:r>
      <w:r w:rsidR="00EA0E12">
        <w:t xml:space="preserve"> </w:t>
      </w:r>
      <w:r w:rsidR="00B957F0">
        <w:t xml:space="preserve">logbook </w:t>
      </w:r>
      <w:r w:rsidR="00EA0E12">
        <w:t>r</w:t>
      </w:r>
      <w:r w:rsidRPr="005A2B9A">
        <w:t xml:space="preserve">eported catch and effort data </w:t>
      </w:r>
      <w:r w:rsidR="00EA0E12">
        <w:t>and collect biological information to inform stock assessments.</w:t>
      </w:r>
    </w:p>
    <w:bookmarkEnd w:id="75"/>
    <w:p w14:paraId="514A8DEE" w14:textId="560C5C79" w:rsidR="00AB13B5" w:rsidRDefault="008F4B0F" w:rsidP="00B957F0">
      <w:pPr>
        <w:jc w:val="both"/>
      </w:pPr>
      <w:r>
        <w:t xml:space="preserve">On board observer trips </w:t>
      </w:r>
      <w:r w:rsidR="00B957F0">
        <w:t xml:space="preserve">are conducted on FTO and CLF licenced fishing operations. </w:t>
      </w:r>
      <w:r w:rsidR="002F7C74">
        <w:t>A</w:t>
      </w:r>
      <w:r w:rsidR="00B957F0">
        <w:t xml:space="preserve">n </w:t>
      </w:r>
      <w:r w:rsidR="002F7C74">
        <w:t xml:space="preserve">annual </w:t>
      </w:r>
      <w:r w:rsidR="00B957F0">
        <w:t xml:space="preserve">average of </w:t>
      </w:r>
      <w:r w:rsidR="002F7C74">
        <w:t>17</w:t>
      </w:r>
      <w:r w:rsidR="00B957F0">
        <w:t xml:space="preserve"> observer trips </w:t>
      </w:r>
      <w:r w:rsidR="002F7C74">
        <w:t>are</w:t>
      </w:r>
      <w:r w:rsidR="00B957F0">
        <w:t xml:space="preserve"> conducted on FTO vessels. The use of onboard observers on CLF </w:t>
      </w:r>
      <w:r w:rsidR="00AB13B5">
        <w:t>licences</w:t>
      </w:r>
      <w:r w:rsidR="00B957F0">
        <w:t xml:space="preserve"> has </w:t>
      </w:r>
      <w:r w:rsidR="00AB13B5">
        <w:t>declined</w:t>
      </w:r>
      <w:r w:rsidR="00B957F0">
        <w:t xml:space="preserve"> due to </w:t>
      </w:r>
      <w:r>
        <w:t xml:space="preserve">Work Health Safety </w:t>
      </w:r>
      <w:r w:rsidR="00AB13B5">
        <w:t>constraints on small fishing vessels, with electronic monitoring increasingly used as an alternative.</w:t>
      </w:r>
    </w:p>
    <w:p w14:paraId="426888EA" w14:textId="0DAF5C4D" w:rsidR="00B957F0" w:rsidRPr="00F342B5" w:rsidRDefault="00B957F0" w:rsidP="00B957F0">
      <w:pPr>
        <w:jc w:val="both"/>
      </w:pPr>
      <w:r>
        <w:t xml:space="preserve">Electronic Monitoring (EM) has been introduced to the commercial sector as an alternative </w:t>
      </w:r>
      <w:r w:rsidR="00AB13B5">
        <w:t xml:space="preserve">data validation </w:t>
      </w:r>
      <w:r>
        <w:t>to human on-board observers</w:t>
      </w:r>
      <w:r w:rsidR="002F7C74">
        <w:t xml:space="preserve"> in 2024</w:t>
      </w:r>
      <w:r>
        <w:t xml:space="preserve">. </w:t>
      </w:r>
      <w:r w:rsidR="002F7C74">
        <w:t xml:space="preserve">Since its introduction 10 </w:t>
      </w:r>
      <w:r w:rsidR="00AB13B5">
        <w:t>electronic monitoring trips have been conducted in the CLF with 100% review of the footage</w:t>
      </w:r>
      <w:r w:rsidR="00AC2B39">
        <w:t xml:space="preserve"> by the Department</w:t>
      </w:r>
      <w:r w:rsidR="00AB13B5">
        <w:t xml:space="preserve">. </w:t>
      </w:r>
    </w:p>
    <w:p w14:paraId="22055E37" w14:textId="72F124F5" w:rsidR="008F4B0F" w:rsidRDefault="008F4B0F" w:rsidP="008C5635">
      <w:pPr>
        <w:pStyle w:val="Heading3"/>
      </w:pPr>
      <w:bookmarkStart w:id="76" w:name="_Toc123898612"/>
      <w:bookmarkStart w:id="77" w:name="_Toc124340951"/>
      <w:bookmarkStart w:id="78" w:name="_Toc219218742"/>
      <w:bookmarkStart w:id="79" w:name="_Hlk216789739"/>
      <w:r>
        <w:t>Vessel monitoring</w:t>
      </w:r>
      <w:bookmarkEnd w:id="76"/>
      <w:bookmarkEnd w:id="77"/>
      <w:r w:rsidR="004A5D20">
        <w:t xml:space="preserve"> System</w:t>
      </w:r>
      <w:bookmarkEnd w:id="78"/>
    </w:p>
    <w:p w14:paraId="4499CA74" w14:textId="3C62BD10" w:rsidR="008F4B0F" w:rsidRDefault="008F4B0F" w:rsidP="009E5D2B">
      <w:pPr>
        <w:jc w:val="both"/>
      </w:pPr>
      <w:r w:rsidRPr="00207015">
        <w:t xml:space="preserve">A key </w:t>
      </w:r>
      <w:r>
        <w:t>monitoring</w:t>
      </w:r>
      <w:r w:rsidR="004A5D20">
        <w:t xml:space="preserve"> and compliance</w:t>
      </w:r>
      <w:r>
        <w:t xml:space="preserve"> tool for commercial CLF operations </w:t>
      </w:r>
      <w:r w:rsidRPr="00207015">
        <w:t>is the Vessel Monitoring System (VMS). All</w:t>
      </w:r>
      <w:r>
        <w:t xml:space="preserve"> CLF vessels are required to use an </w:t>
      </w:r>
      <w:r w:rsidRPr="00207015">
        <w:t xml:space="preserve">approved vessel tracking unit and comply with the installation and maintenance standard when configuring, installing and maintaining a VMS. Further information about VMS in NT Fisheries is available at: </w:t>
      </w:r>
      <w:hyperlink r:id="rId27" w:history="1">
        <w:r w:rsidR="001134AC" w:rsidRPr="001134AC">
          <w:rPr>
            <w:rStyle w:val="Hyperlink"/>
          </w:rPr>
          <w:t>https://industry.nt.gov.au/publications/fisheries-publications</w:t>
        </w:r>
      </w:hyperlink>
      <w:r w:rsidRPr="00207015">
        <w:t>.</w:t>
      </w:r>
      <w:bookmarkEnd w:id="79"/>
    </w:p>
    <w:p w14:paraId="0823A43C" w14:textId="7516510A" w:rsidR="004640E2" w:rsidRPr="007E435C" w:rsidRDefault="004640E2" w:rsidP="007E435C">
      <w:pPr>
        <w:pStyle w:val="Heading1"/>
      </w:pPr>
      <w:bookmarkStart w:id="80" w:name="_Toc219218743"/>
      <w:r w:rsidRPr="00527876">
        <w:rPr>
          <w:bCs/>
          <w:sz w:val="36"/>
          <w:szCs w:val="36"/>
        </w:rPr>
        <w:t>Stock Assessments</w:t>
      </w:r>
      <w:bookmarkEnd w:id="80"/>
    </w:p>
    <w:p w14:paraId="742FD05C" w14:textId="09B565F2" w:rsidR="004640E2" w:rsidRPr="00515AA6" w:rsidRDefault="003816B6" w:rsidP="004D6510">
      <w:pPr>
        <w:pStyle w:val="Heading2"/>
        <w:ind w:left="0"/>
      </w:pPr>
      <w:bookmarkStart w:id="81" w:name="_Toc219218744"/>
      <w:r w:rsidRPr="00515AA6">
        <w:t>K</w:t>
      </w:r>
      <w:r w:rsidR="004640E2" w:rsidRPr="00515AA6">
        <w:t>ey target species</w:t>
      </w:r>
      <w:bookmarkEnd w:id="81"/>
    </w:p>
    <w:p w14:paraId="3B819800" w14:textId="56514558" w:rsidR="00DD1A11" w:rsidRDefault="00DD1A11" w:rsidP="00E47D10">
      <w:pPr>
        <w:jc w:val="both"/>
      </w:pPr>
      <w:r>
        <w:t>Updated stock assessments have recently been completed for both Golden Snapper and Black Jewfish using the Stock Synthesis model. Golden Snapper in the Greater Darwin Region have been classified as depleted and Black Jewfish as sustainable</w:t>
      </w:r>
      <w:r w:rsidR="005B2D70">
        <w:t xml:space="preserve"> (Curin-Os</w:t>
      </w:r>
      <w:r w:rsidR="00CE6040">
        <w:t>o</w:t>
      </w:r>
      <w:r w:rsidR="005B2D70">
        <w:t>rio</w:t>
      </w:r>
      <w:r w:rsidR="00CE6040">
        <w:t xml:space="preserve"> et al, 2025; Smart et al, 2025)</w:t>
      </w:r>
      <w:r>
        <w:t xml:space="preserve">. The full stock assessment report for both Golden Snapper and Black Jewfish can be found on the Department website here </w:t>
      </w:r>
      <w:hyperlink r:id="rId28" w:anchor="golden-snapper-stock-assessment" w:history="1">
        <w:r w:rsidRPr="009D3163">
          <w:rPr>
            <w:rStyle w:val="Hyperlink"/>
          </w:rPr>
          <w:t>https://nt.gov.au/marine/reef-fishing-management#golden-snapper-stock-assessment</w:t>
        </w:r>
      </w:hyperlink>
      <w:r>
        <w:t xml:space="preserve">. </w:t>
      </w:r>
    </w:p>
    <w:p w14:paraId="75B105EC" w14:textId="718CCC43" w:rsidR="00DD1A11" w:rsidRPr="00BB5F3C" w:rsidRDefault="00DD1A11" w:rsidP="00E47D10">
      <w:pPr>
        <w:jc w:val="both"/>
        <w:rPr>
          <w:color w:val="0563C1" w:themeColor="hyperlink"/>
          <w:u w:val="single"/>
          <w:lang w:eastAsia="en-AU"/>
        </w:rPr>
      </w:pPr>
      <w:r>
        <w:rPr>
          <w:lang w:eastAsia="en-AU"/>
        </w:rPr>
        <w:t xml:space="preserve">The target species of Black Jewfish and Golden Snapper </w:t>
      </w:r>
      <w:r w:rsidRPr="00DA04AE">
        <w:rPr>
          <w:lang w:eastAsia="en-AU"/>
        </w:rPr>
        <w:t xml:space="preserve">were assessed under the most recent </w:t>
      </w:r>
      <w:r w:rsidRPr="00CF305D">
        <w:rPr>
          <w:i/>
          <w:lang w:eastAsia="en-AU"/>
        </w:rPr>
        <w:t>Status of Australian Fish Stocks</w:t>
      </w:r>
      <w:r w:rsidRPr="00DA04AE">
        <w:rPr>
          <w:lang w:eastAsia="en-AU"/>
        </w:rPr>
        <w:t xml:space="preserve"> </w:t>
      </w:r>
      <w:r>
        <w:rPr>
          <w:lang w:eastAsia="en-AU"/>
        </w:rPr>
        <w:t>r</w:t>
      </w:r>
      <w:r w:rsidRPr="00DA04AE">
        <w:rPr>
          <w:lang w:eastAsia="en-AU"/>
        </w:rPr>
        <w:t xml:space="preserve">eport. The results of these assessments are summarised in </w:t>
      </w:r>
      <w:r>
        <w:rPr>
          <w:lang w:eastAsia="en-AU"/>
        </w:rPr>
        <w:t xml:space="preserve">the table below (Table </w:t>
      </w:r>
      <w:r w:rsidR="008969B0">
        <w:rPr>
          <w:lang w:eastAsia="en-AU"/>
        </w:rPr>
        <w:t>5</w:t>
      </w:r>
      <w:r>
        <w:rPr>
          <w:lang w:eastAsia="en-AU"/>
        </w:rPr>
        <w:t xml:space="preserve">). More information on the stock status of target species is available at </w:t>
      </w:r>
      <w:hyperlink r:id="rId29" w:history="1">
        <w:r w:rsidRPr="00DA04AE">
          <w:rPr>
            <w:rStyle w:val="Hyperlink"/>
            <w:lang w:eastAsia="en-AU"/>
          </w:rPr>
          <w:t>https://www.fish.gov.au/</w:t>
        </w:r>
      </w:hyperlink>
    </w:p>
    <w:p w14:paraId="233D2B58" w14:textId="060FE226" w:rsidR="00DD1A11" w:rsidRPr="007F07C1" w:rsidRDefault="00DD1A11" w:rsidP="00B929FC">
      <w:pPr>
        <w:spacing w:after="0"/>
        <w:rPr>
          <w:i/>
          <w:iCs/>
          <w:sz w:val="20"/>
          <w:szCs w:val="20"/>
        </w:rPr>
      </w:pPr>
      <w:r w:rsidRPr="007F07C1">
        <w:rPr>
          <w:i/>
          <w:iCs/>
          <w:sz w:val="20"/>
          <w:szCs w:val="20"/>
        </w:rPr>
        <w:t xml:space="preserve">Table </w:t>
      </w:r>
      <w:r w:rsidR="008969B0" w:rsidRPr="007F07C1">
        <w:rPr>
          <w:i/>
          <w:iCs/>
          <w:sz w:val="20"/>
          <w:szCs w:val="20"/>
        </w:rPr>
        <w:t>5</w:t>
      </w:r>
      <w:r w:rsidR="007F07C1" w:rsidRPr="007F07C1">
        <w:rPr>
          <w:i/>
          <w:iCs/>
          <w:sz w:val="20"/>
          <w:szCs w:val="20"/>
        </w:rPr>
        <w:t>.</w:t>
      </w:r>
      <w:r w:rsidRPr="007F07C1">
        <w:rPr>
          <w:i/>
          <w:iCs/>
          <w:sz w:val="20"/>
          <w:szCs w:val="20"/>
        </w:rPr>
        <w:t xml:space="preserve"> Status of Australian Fish Stocks outcomes for </w:t>
      </w:r>
      <w:r w:rsidR="00395843">
        <w:rPr>
          <w:i/>
          <w:iCs/>
          <w:sz w:val="20"/>
          <w:szCs w:val="20"/>
        </w:rPr>
        <w:t>CLF</w:t>
      </w:r>
      <w:r w:rsidRPr="007F07C1">
        <w:rPr>
          <w:i/>
          <w:iCs/>
          <w:sz w:val="20"/>
          <w:szCs w:val="20"/>
        </w:rPr>
        <w:t xml:space="preserve"> target species</w:t>
      </w:r>
      <w:r w:rsidR="007F07C1" w:rsidRPr="007F07C1">
        <w:rPr>
          <w:i/>
          <w:iCs/>
          <w:sz w:val="20"/>
          <w:szCs w:val="20"/>
        </w:rPr>
        <w:t>.</w:t>
      </w:r>
    </w:p>
    <w:tbl>
      <w:tblPr>
        <w:tblStyle w:val="NTGtable"/>
        <w:tblW w:w="9493" w:type="dxa"/>
        <w:tblLook w:val="04A0" w:firstRow="1" w:lastRow="0" w:firstColumn="1" w:lastColumn="0" w:noHBand="0" w:noVBand="1"/>
      </w:tblPr>
      <w:tblGrid>
        <w:gridCol w:w="2552"/>
        <w:gridCol w:w="3822"/>
        <w:gridCol w:w="3119"/>
      </w:tblGrid>
      <w:tr w:rsidR="00DD1A11" w:rsidRPr="00BB5F3C" w14:paraId="1E53DEDF" w14:textId="77777777" w:rsidTr="009E5D2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52" w:type="dxa"/>
          </w:tcPr>
          <w:p w14:paraId="7CB48523" w14:textId="77777777" w:rsidR="00DD1A11" w:rsidRPr="00BB5F3C" w:rsidRDefault="00DD1A11" w:rsidP="00862CE3">
            <w:pPr>
              <w:rPr>
                <w:rFonts w:asciiTheme="minorHAnsi" w:hAnsiTheme="minorHAnsi" w:cstheme="minorHAnsi"/>
              </w:rPr>
            </w:pPr>
            <w:r w:rsidRPr="00BB5F3C">
              <w:rPr>
                <w:rFonts w:asciiTheme="minorHAnsi" w:hAnsiTheme="minorHAnsi" w:cstheme="minorHAnsi"/>
              </w:rPr>
              <w:t>Species</w:t>
            </w:r>
          </w:p>
        </w:tc>
        <w:tc>
          <w:tcPr>
            <w:tcW w:w="3822" w:type="dxa"/>
          </w:tcPr>
          <w:p w14:paraId="34649C6E" w14:textId="77777777" w:rsidR="00DD1A11" w:rsidRPr="00BB5F3C" w:rsidRDefault="00DD1A11" w:rsidP="00862CE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Region</w:t>
            </w:r>
          </w:p>
        </w:tc>
        <w:tc>
          <w:tcPr>
            <w:tcW w:w="3119" w:type="dxa"/>
          </w:tcPr>
          <w:p w14:paraId="12D20699" w14:textId="77777777" w:rsidR="00DD1A11" w:rsidRPr="00BB5F3C" w:rsidRDefault="00DD1A11" w:rsidP="00862CE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Status</w:t>
            </w:r>
          </w:p>
        </w:tc>
      </w:tr>
      <w:tr w:rsidR="00DD1A11" w:rsidRPr="00BB5F3C" w14:paraId="6300E5CD" w14:textId="77777777" w:rsidTr="009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1299C8D6" w14:textId="77777777" w:rsidR="00DD1A11" w:rsidRPr="00BB5F3C" w:rsidRDefault="00DD1A11" w:rsidP="00862CE3">
            <w:pPr>
              <w:rPr>
                <w:rFonts w:asciiTheme="minorHAnsi" w:hAnsiTheme="minorHAnsi" w:cstheme="minorHAnsi"/>
              </w:rPr>
            </w:pPr>
            <w:r w:rsidRPr="00BB5F3C">
              <w:rPr>
                <w:rFonts w:asciiTheme="minorHAnsi" w:hAnsiTheme="minorHAnsi" w:cstheme="minorHAnsi"/>
              </w:rPr>
              <w:t>Black Jewfish</w:t>
            </w:r>
          </w:p>
        </w:tc>
        <w:tc>
          <w:tcPr>
            <w:tcW w:w="3822" w:type="dxa"/>
          </w:tcPr>
          <w:p w14:paraId="30BA7995" w14:textId="77777777" w:rsidR="00DD1A11" w:rsidRPr="00BB5F3C" w:rsidRDefault="00DD1A11"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Darwin Region</w:t>
            </w:r>
          </w:p>
        </w:tc>
        <w:tc>
          <w:tcPr>
            <w:tcW w:w="3119" w:type="dxa"/>
          </w:tcPr>
          <w:p w14:paraId="7CD719AC" w14:textId="77777777" w:rsidR="00DD1A11" w:rsidRPr="00BB5F3C" w:rsidRDefault="00DD1A11"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Sustainable</w:t>
            </w:r>
          </w:p>
        </w:tc>
      </w:tr>
      <w:tr w:rsidR="00DD1A11" w:rsidRPr="00BB5F3C" w14:paraId="1FD5AC9C" w14:textId="77777777" w:rsidTr="009E5D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347CCF4D" w14:textId="77777777" w:rsidR="00DD1A11" w:rsidRPr="00BB5F3C" w:rsidRDefault="00DD1A11" w:rsidP="00862CE3">
            <w:pPr>
              <w:rPr>
                <w:rFonts w:asciiTheme="minorHAnsi" w:hAnsiTheme="minorHAnsi" w:cstheme="minorHAnsi"/>
              </w:rPr>
            </w:pPr>
          </w:p>
        </w:tc>
        <w:tc>
          <w:tcPr>
            <w:tcW w:w="3822" w:type="dxa"/>
          </w:tcPr>
          <w:p w14:paraId="3329910B" w14:textId="77777777" w:rsidR="00DD1A11" w:rsidRPr="00BB5F3C" w:rsidRDefault="00DD1A11" w:rsidP="00862CE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BB5F3C">
              <w:rPr>
                <w:rFonts w:asciiTheme="minorHAnsi" w:hAnsiTheme="minorHAnsi" w:cstheme="minorHAnsi"/>
              </w:rPr>
              <w:t>Regional Northern Territory</w:t>
            </w:r>
          </w:p>
        </w:tc>
        <w:tc>
          <w:tcPr>
            <w:tcW w:w="3119" w:type="dxa"/>
          </w:tcPr>
          <w:p w14:paraId="5CAE2531" w14:textId="77777777" w:rsidR="00DD1A11" w:rsidRPr="00BB5F3C" w:rsidRDefault="00DD1A11" w:rsidP="00862CE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BB5F3C">
              <w:rPr>
                <w:rFonts w:asciiTheme="minorHAnsi" w:hAnsiTheme="minorHAnsi" w:cstheme="minorHAnsi"/>
              </w:rPr>
              <w:t>Sustainable</w:t>
            </w:r>
          </w:p>
        </w:tc>
      </w:tr>
      <w:tr w:rsidR="00DD1A11" w:rsidRPr="00BB5F3C" w14:paraId="0A3DF6AB" w14:textId="77777777" w:rsidTr="009E5D2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634B8E0C" w14:textId="77777777" w:rsidR="00DD1A11" w:rsidRPr="00BB5F3C" w:rsidRDefault="00DD1A11" w:rsidP="00862CE3">
            <w:pPr>
              <w:rPr>
                <w:rFonts w:asciiTheme="minorHAnsi" w:hAnsiTheme="minorHAnsi" w:cstheme="minorHAnsi"/>
              </w:rPr>
            </w:pPr>
          </w:p>
        </w:tc>
        <w:tc>
          <w:tcPr>
            <w:tcW w:w="3822" w:type="dxa"/>
          </w:tcPr>
          <w:p w14:paraId="64955719" w14:textId="77777777" w:rsidR="00DD1A11" w:rsidRPr="00BB5F3C" w:rsidRDefault="00DD1A11"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Gulf of Carpentaria</w:t>
            </w:r>
          </w:p>
        </w:tc>
        <w:tc>
          <w:tcPr>
            <w:tcW w:w="3119" w:type="dxa"/>
          </w:tcPr>
          <w:p w14:paraId="503B33C5" w14:textId="77777777" w:rsidR="00DD1A11" w:rsidRPr="00BB5F3C" w:rsidRDefault="00DD1A11"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Undefined</w:t>
            </w:r>
          </w:p>
        </w:tc>
      </w:tr>
      <w:tr w:rsidR="00DD1A11" w:rsidRPr="00BB5F3C" w14:paraId="43E7D0C0" w14:textId="77777777" w:rsidTr="009E5D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062CB965" w14:textId="77777777" w:rsidR="00DD1A11" w:rsidRPr="00BB5F3C" w:rsidRDefault="00DD1A11" w:rsidP="00862CE3">
            <w:pPr>
              <w:rPr>
                <w:rFonts w:asciiTheme="minorHAnsi" w:hAnsiTheme="minorHAnsi" w:cstheme="minorHAnsi"/>
              </w:rPr>
            </w:pPr>
            <w:r w:rsidRPr="00BB5F3C">
              <w:rPr>
                <w:rFonts w:asciiTheme="minorHAnsi" w:hAnsiTheme="minorHAnsi" w:cstheme="minorHAnsi"/>
              </w:rPr>
              <w:t>Golden Snapper</w:t>
            </w:r>
          </w:p>
        </w:tc>
        <w:tc>
          <w:tcPr>
            <w:tcW w:w="3822" w:type="dxa"/>
          </w:tcPr>
          <w:p w14:paraId="7CD0FECD" w14:textId="77777777" w:rsidR="00DD1A11" w:rsidRPr="00BB5F3C" w:rsidRDefault="00DD1A11" w:rsidP="00862CE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BB5F3C">
              <w:rPr>
                <w:rFonts w:asciiTheme="minorHAnsi" w:hAnsiTheme="minorHAnsi" w:cstheme="minorHAnsi"/>
              </w:rPr>
              <w:t>Darwin Region</w:t>
            </w:r>
          </w:p>
        </w:tc>
        <w:tc>
          <w:tcPr>
            <w:tcW w:w="3119" w:type="dxa"/>
          </w:tcPr>
          <w:p w14:paraId="78CBF7A1" w14:textId="77777777" w:rsidR="00DD1A11" w:rsidRPr="00BB5F3C" w:rsidRDefault="00DD1A11" w:rsidP="00862CE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BB5F3C">
              <w:rPr>
                <w:rFonts w:asciiTheme="minorHAnsi" w:hAnsiTheme="minorHAnsi" w:cstheme="minorHAnsi"/>
              </w:rPr>
              <w:t>Depleted</w:t>
            </w:r>
          </w:p>
        </w:tc>
      </w:tr>
      <w:tr w:rsidR="00DD1A11" w:rsidRPr="00BB5F3C" w14:paraId="7C345D87" w14:textId="77777777" w:rsidTr="009E5D2B">
        <w:trPr>
          <w:cnfStyle w:val="000000100000" w:firstRow="0" w:lastRow="0" w:firstColumn="0" w:lastColumn="0" w:oddVBand="0" w:evenVBand="0" w:oddHBand="1"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2552" w:type="dxa"/>
            <w:vMerge/>
          </w:tcPr>
          <w:p w14:paraId="2F4039EE" w14:textId="77777777" w:rsidR="00DD1A11" w:rsidRPr="00BB5F3C" w:rsidRDefault="00DD1A11" w:rsidP="00862CE3">
            <w:pPr>
              <w:rPr>
                <w:rFonts w:asciiTheme="minorHAnsi" w:hAnsiTheme="minorHAnsi" w:cstheme="minorHAnsi"/>
              </w:rPr>
            </w:pPr>
          </w:p>
        </w:tc>
        <w:tc>
          <w:tcPr>
            <w:tcW w:w="3822" w:type="dxa"/>
          </w:tcPr>
          <w:p w14:paraId="4DFB33AE" w14:textId="77777777" w:rsidR="00DD1A11" w:rsidRPr="00BB5F3C" w:rsidRDefault="00DD1A11"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Regional Northern Territory</w:t>
            </w:r>
          </w:p>
        </w:tc>
        <w:tc>
          <w:tcPr>
            <w:tcW w:w="3119" w:type="dxa"/>
          </w:tcPr>
          <w:p w14:paraId="38FA7A58" w14:textId="77777777" w:rsidR="00DD1A11" w:rsidRPr="00BB5F3C" w:rsidRDefault="00DD1A11" w:rsidP="00862CE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BB5F3C">
              <w:rPr>
                <w:rFonts w:asciiTheme="minorHAnsi" w:hAnsiTheme="minorHAnsi" w:cstheme="minorHAnsi"/>
              </w:rPr>
              <w:t>Sustainable</w:t>
            </w:r>
          </w:p>
        </w:tc>
      </w:tr>
      <w:tr w:rsidR="00DD1A11" w:rsidRPr="00BB5F3C" w14:paraId="68202F04" w14:textId="77777777" w:rsidTr="009E5D2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tcPr>
          <w:p w14:paraId="7FF502E5" w14:textId="77777777" w:rsidR="00DD1A11" w:rsidRPr="00BB5F3C" w:rsidRDefault="00DD1A11" w:rsidP="00862CE3">
            <w:pPr>
              <w:rPr>
                <w:rFonts w:asciiTheme="minorHAnsi" w:hAnsiTheme="minorHAnsi" w:cstheme="minorHAnsi"/>
              </w:rPr>
            </w:pPr>
          </w:p>
        </w:tc>
        <w:tc>
          <w:tcPr>
            <w:tcW w:w="3822" w:type="dxa"/>
          </w:tcPr>
          <w:p w14:paraId="757CF8F5" w14:textId="77777777" w:rsidR="00DD1A11" w:rsidRPr="00BB5F3C" w:rsidRDefault="00DD1A11" w:rsidP="00862CE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BB5F3C">
              <w:rPr>
                <w:rFonts w:asciiTheme="minorHAnsi" w:hAnsiTheme="minorHAnsi" w:cstheme="minorHAnsi"/>
              </w:rPr>
              <w:t>Gulf of Carpentaria</w:t>
            </w:r>
          </w:p>
        </w:tc>
        <w:tc>
          <w:tcPr>
            <w:tcW w:w="3119" w:type="dxa"/>
          </w:tcPr>
          <w:p w14:paraId="5667D340" w14:textId="77777777" w:rsidR="00DD1A11" w:rsidRPr="00BB5F3C" w:rsidRDefault="00DD1A11" w:rsidP="00862CE3">
            <w:pPr>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BB5F3C">
              <w:rPr>
                <w:rFonts w:asciiTheme="minorHAnsi" w:hAnsiTheme="minorHAnsi" w:cstheme="minorHAnsi"/>
              </w:rPr>
              <w:t>Sustainable</w:t>
            </w:r>
          </w:p>
        </w:tc>
      </w:tr>
    </w:tbl>
    <w:p w14:paraId="1FB5FD34" w14:textId="4A0EE1C0" w:rsidR="004640E2" w:rsidRPr="000D0DE8" w:rsidRDefault="00515AA6" w:rsidP="004F28AB">
      <w:pPr>
        <w:pStyle w:val="Heading2"/>
        <w:ind w:left="0"/>
      </w:pPr>
      <w:bookmarkStart w:id="82" w:name="_Toc219218745"/>
      <w:r w:rsidRPr="000D0DE8">
        <w:t>D</w:t>
      </w:r>
      <w:r w:rsidR="004640E2" w:rsidRPr="000D0DE8">
        <w:t>istribution and sp</w:t>
      </w:r>
      <w:r w:rsidR="00962308" w:rsidRPr="000D0DE8">
        <w:t>a</w:t>
      </w:r>
      <w:r w:rsidR="0069314A" w:rsidRPr="000D0DE8">
        <w:t>t</w:t>
      </w:r>
      <w:r w:rsidR="004640E2" w:rsidRPr="000D0DE8">
        <w:t>ial structure of key stocks</w:t>
      </w:r>
      <w:bookmarkEnd w:id="82"/>
    </w:p>
    <w:p w14:paraId="0875690F" w14:textId="1FFBB858" w:rsidR="004F28AB" w:rsidRDefault="004F28AB" w:rsidP="004F28AB">
      <w:pPr>
        <w:jc w:val="both"/>
      </w:pPr>
      <w:r>
        <w:t>Black Jewfish is a widespread Indo-Pacific species found across northern Australia from Exmouth Gulf, Western Australia to the east coast of Queensland. The biology (Phelan 2002, 2008</w:t>
      </w:r>
      <w:r w:rsidR="008940EC">
        <w:t>, Randall et al. 2023</w:t>
      </w:r>
      <w:r>
        <w:t>) and stock structure (Phelan 2008, Saunders et al 2017</w:t>
      </w:r>
      <w:r w:rsidR="008940EC">
        <w:t>, Porter et al. 2023</w:t>
      </w:r>
      <w:r>
        <w:t xml:space="preserve">) of Black Jewfish within 150 km of Darwin, NT, is understood, </w:t>
      </w:r>
      <w:r w:rsidR="008940EC">
        <w:t>with health and physiology negatively linked to wet season freshwater flow (Randall et al. 202</w:t>
      </w:r>
      <w:r w:rsidR="00FF54DE">
        <w:t>5</w:t>
      </w:r>
      <w:r w:rsidR="008940EC">
        <w:t>) and diet strongly marine-based (Randall et al. 2023)</w:t>
      </w:r>
      <w:r>
        <w:t xml:space="preserve">. </w:t>
      </w:r>
    </w:p>
    <w:p w14:paraId="2FC9E165" w14:textId="716950FD" w:rsidR="004F28AB" w:rsidRDefault="004F28AB" w:rsidP="004F28AB">
      <w:pPr>
        <w:jc w:val="both"/>
      </w:pPr>
      <w:r>
        <w:t xml:space="preserve">Golden Snapper is broadly distributed across the Indo-West Pacific and occurs across northern Australia from Kimberley region in Western Australia, around the north of the continent to the southern Great Barrier Reef (around Rockhampton) (Travers et al 2009). The biology of Golden Snapper and aspects of its life history </w:t>
      </w:r>
      <w:r w:rsidR="001134AC">
        <w:t xml:space="preserve">is relatively well understood </w:t>
      </w:r>
      <w:r>
        <w:t xml:space="preserve">(Allen 1985, </w:t>
      </w:r>
      <w:r w:rsidR="001134AC">
        <w:t xml:space="preserve">Cappo et al 2013, </w:t>
      </w:r>
      <w:r>
        <w:t xml:space="preserve">Kiso and </w:t>
      </w:r>
      <w:proofErr w:type="spellStart"/>
      <w:r>
        <w:t>Mahyam</w:t>
      </w:r>
      <w:proofErr w:type="spellEnd"/>
      <w:r>
        <w:t xml:space="preserve">, 2003, Tanaka et al. 2011). The stock structure of Golden Snapper within the area surrounding Darwin is likely to be at scale of tens of kilometres although the boundaries are unclear (Saunders et al 2017). </w:t>
      </w:r>
    </w:p>
    <w:p w14:paraId="3262C3E2" w14:textId="6E39C068" w:rsidR="004D67C5" w:rsidRDefault="004D67C5" w:rsidP="004F28AB">
      <w:pPr>
        <w:jc w:val="both"/>
      </w:pPr>
      <w:r w:rsidRPr="004D67C5">
        <w:t xml:space="preserve">Clear differences in stock structures </w:t>
      </w:r>
      <w:r>
        <w:t>both Black Jewfish and Golden Snapper</w:t>
      </w:r>
      <w:r w:rsidRPr="004D67C5">
        <w:t xml:space="preserve"> were also found between inshore and offshore stocks, indicating there are significant geomorphic barriers. It is unknown whether these barriers are driven by currents or lack of suitable settlement habitat existing between inshore and offshore sites (Saunders et al., 2017). </w:t>
      </w:r>
    </w:p>
    <w:p w14:paraId="47B9E1D0" w14:textId="7190D60D" w:rsidR="00A270DC" w:rsidRDefault="004D67C5" w:rsidP="009E5D2B">
      <w:pPr>
        <w:jc w:val="both"/>
        <w:rPr>
          <w:lang w:eastAsia="en-AU"/>
        </w:rPr>
      </w:pPr>
      <w:r>
        <w:t xml:space="preserve">In </w:t>
      </w:r>
      <w:r w:rsidR="003A1E2A">
        <w:t>meeting the reporting requirements of</w:t>
      </w:r>
      <w:r>
        <w:t xml:space="preserve"> Condition 5 of the WTO</w:t>
      </w:r>
      <w:r w:rsidR="0027311B">
        <w:t xml:space="preserve">, </w:t>
      </w:r>
      <w:r w:rsidR="003270E1" w:rsidRPr="003270E1">
        <w:rPr>
          <w:lang w:eastAsia="en-AU"/>
        </w:rPr>
        <w:t xml:space="preserve">the </w:t>
      </w:r>
      <w:r w:rsidR="0027311B">
        <w:rPr>
          <w:lang w:eastAsia="en-AU"/>
        </w:rPr>
        <w:t xml:space="preserve">incidental </w:t>
      </w:r>
      <w:r w:rsidR="003270E1" w:rsidRPr="003270E1">
        <w:rPr>
          <w:lang w:eastAsia="en-AU"/>
        </w:rPr>
        <w:t xml:space="preserve">commercial </w:t>
      </w:r>
      <w:r w:rsidR="0027311B">
        <w:rPr>
          <w:lang w:eastAsia="en-AU"/>
        </w:rPr>
        <w:t xml:space="preserve">catch of Golden Snapper by the commercial sector </w:t>
      </w:r>
      <w:r w:rsidR="0027311B" w:rsidRPr="00E52D51">
        <w:rPr>
          <w:lang w:eastAsia="en-AU"/>
        </w:rPr>
        <w:t xml:space="preserve">has remained relatively consistent over the past three years, with catch </w:t>
      </w:r>
      <w:r w:rsidR="002F01A6">
        <w:rPr>
          <w:lang w:eastAsia="en-AU"/>
        </w:rPr>
        <w:t xml:space="preserve">distribution </w:t>
      </w:r>
      <w:r w:rsidR="0027311B" w:rsidRPr="00E52D51">
        <w:rPr>
          <w:lang w:eastAsia="en-AU"/>
        </w:rPr>
        <w:t xml:space="preserve">primarily </w:t>
      </w:r>
      <w:r w:rsidR="0027311B">
        <w:rPr>
          <w:lang w:eastAsia="en-AU"/>
        </w:rPr>
        <w:t>attributed to</w:t>
      </w:r>
      <w:r w:rsidR="003A1E2A">
        <w:rPr>
          <w:lang w:eastAsia="en-AU"/>
        </w:rPr>
        <w:t xml:space="preserve"> the</w:t>
      </w:r>
      <w:r w:rsidR="0027311B" w:rsidRPr="00E52D51">
        <w:rPr>
          <w:lang w:eastAsia="en-AU"/>
        </w:rPr>
        <w:t xml:space="preserve"> </w:t>
      </w:r>
      <w:r w:rsidR="0027311B">
        <w:rPr>
          <w:lang w:eastAsia="en-AU"/>
        </w:rPr>
        <w:t>Black Jewfish</w:t>
      </w:r>
      <w:r w:rsidR="003A1E2A">
        <w:rPr>
          <w:lang w:eastAsia="en-AU"/>
        </w:rPr>
        <w:t xml:space="preserve"> Management Areas at Channel Point, Point Stuart and Mitchell Point</w:t>
      </w:r>
      <w:r w:rsidR="0027311B" w:rsidRPr="00E52D51">
        <w:rPr>
          <w:lang w:eastAsia="en-AU"/>
        </w:rPr>
        <w:t>.</w:t>
      </w:r>
      <w:r w:rsidR="0027311B">
        <w:rPr>
          <w:lang w:eastAsia="en-AU"/>
        </w:rPr>
        <w:t xml:space="preserve"> </w:t>
      </w:r>
      <w:r w:rsidR="00E52D51" w:rsidRPr="00E52D51">
        <w:rPr>
          <w:lang w:eastAsia="en-AU"/>
        </w:rPr>
        <w:t>Additional catches have also been re</w:t>
      </w:r>
      <w:r w:rsidR="003A1E2A">
        <w:rPr>
          <w:lang w:eastAsia="en-AU"/>
        </w:rPr>
        <w:t xml:space="preserve">ported </w:t>
      </w:r>
      <w:r w:rsidR="00E52D51" w:rsidRPr="00E52D51">
        <w:rPr>
          <w:lang w:eastAsia="en-AU"/>
        </w:rPr>
        <w:t>outside the Mitchell Point aggregation area, the Tiwi Islands, and in waters adjacent to Point Stuart</w:t>
      </w:r>
      <w:r w:rsidR="003A1E2A">
        <w:rPr>
          <w:lang w:eastAsia="en-AU"/>
        </w:rPr>
        <w:t xml:space="preserve">. </w:t>
      </w:r>
      <w:r w:rsidR="00A270DC" w:rsidRPr="00A270DC">
        <w:rPr>
          <w:lang w:eastAsia="en-AU"/>
        </w:rPr>
        <w:t>The average annual commercial catch (including discards) of Golden Snapper over the past three years is summarised in Table 6, showing catches within the high recreational fishing effort area (defined as the coastal area within approximately 50 km of major boat ramps in the Greater Darwin Region), as well as the remainder of the Western Zone and the Eastern Zone.</w:t>
      </w:r>
    </w:p>
    <w:p w14:paraId="3AF03E03" w14:textId="49AE2597" w:rsidR="00C517A1" w:rsidRPr="00C517A1" w:rsidRDefault="00C517A1" w:rsidP="00C517A1">
      <w:pPr>
        <w:spacing w:after="0"/>
        <w:jc w:val="both"/>
        <w:rPr>
          <w:i/>
          <w:iCs/>
          <w:sz w:val="20"/>
          <w:szCs w:val="20"/>
        </w:rPr>
      </w:pPr>
      <w:r w:rsidRPr="007F07C1">
        <w:rPr>
          <w:i/>
          <w:iCs/>
          <w:sz w:val="20"/>
          <w:szCs w:val="20"/>
        </w:rPr>
        <w:t xml:space="preserve">Table </w:t>
      </w:r>
      <w:r>
        <w:rPr>
          <w:i/>
          <w:iCs/>
          <w:sz w:val="20"/>
          <w:szCs w:val="20"/>
        </w:rPr>
        <w:t>6</w:t>
      </w:r>
      <w:r w:rsidRPr="007F07C1">
        <w:rPr>
          <w:i/>
          <w:iCs/>
          <w:sz w:val="20"/>
          <w:szCs w:val="20"/>
        </w:rPr>
        <w:t>. Commercial catch</w:t>
      </w:r>
      <w:r>
        <w:rPr>
          <w:i/>
          <w:iCs/>
          <w:sz w:val="20"/>
          <w:szCs w:val="20"/>
        </w:rPr>
        <w:t xml:space="preserve"> (including discards)</w:t>
      </w:r>
      <w:r w:rsidRPr="007F07C1">
        <w:rPr>
          <w:i/>
          <w:iCs/>
          <w:sz w:val="20"/>
          <w:szCs w:val="20"/>
        </w:rPr>
        <w:t xml:space="preserve"> of </w:t>
      </w:r>
      <w:r>
        <w:rPr>
          <w:i/>
          <w:iCs/>
          <w:sz w:val="20"/>
          <w:szCs w:val="20"/>
        </w:rPr>
        <w:t>Golden Snapper</w:t>
      </w:r>
      <w:r w:rsidRPr="007F07C1">
        <w:rPr>
          <w:i/>
          <w:iCs/>
          <w:sz w:val="20"/>
          <w:szCs w:val="20"/>
        </w:rPr>
        <w:t xml:space="preserve"> (in </w:t>
      </w:r>
      <w:r>
        <w:rPr>
          <w:i/>
          <w:iCs/>
          <w:sz w:val="20"/>
          <w:szCs w:val="20"/>
        </w:rPr>
        <w:t>kilograms</w:t>
      </w:r>
      <w:r w:rsidRPr="007F07C1">
        <w:rPr>
          <w:i/>
          <w:iCs/>
          <w:sz w:val="20"/>
          <w:szCs w:val="20"/>
        </w:rPr>
        <w:t xml:space="preserve">) </w:t>
      </w:r>
      <w:r w:rsidR="00395843">
        <w:rPr>
          <w:i/>
          <w:iCs/>
          <w:sz w:val="20"/>
          <w:szCs w:val="20"/>
        </w:rPr>
        <w:t xml:space="preserve">by area </w:t>
      </w:r>
      <w:r w:rsidRPr="007F07C1">
        <w:rPr>
          <w:i/>
          <w:iCs/>
          <w:sz w:val="20"/>
          <w:szCs w:val="20"/>
        </w:rPr>
        <w:t xml:space="preserve">in the </w:t>
      </w:r>
      <w:r w:rsidR="00395843">
        <w:rPr>
          <w:i/>
          <w:iCs/>
          <w:sz w:val="20"/>
          <w:szCs w:val="20"/>
        </w:rPr>
        <w:t>CLF</w:t>
      </w:r>
      <w:r w:rsidRPr="007F07C1">
        <w:rPr>
          <w:i/>
          <w:iCs/>
          <w:sz w:val="20"/>
          <w:szCs w:val="20"/>
        </w:rPr>
        <w:t>.</w:t>
      </w:r>
    </w:p>
    <w:tbl>
      <w:tblPr>
        <w:tblStyle w:val="NTGtable"/>
        <w:tblW w:w="9067" w:type="dxa"/>
        <w:tblLayout w:type="fixed"/>
        <w:tblLook w:val="04A0" w:firstRow="1" w:lastRow="0" w:firstColumn="1" w:lastColumn="0" w:noHBand="0" w:noVBand="1"/>
      </w:tblPr>
      <w:tblGrid>
        <w:gridCol w:w="4867"/>
        <w:gridCol w:w="1400"/>
        <w:gridCol w:w="1400"/>
        <w:gridCol w:w="1400"/>
      </w:tblGrid>
      <w:tr w:rsidR="007632CC" w:rsidRPr="002D1BC4" w14:paraId="3FA0EE51" w14:textId="77777777" w:rsidTr="00A270DC">
        <w:trPr>
          <w:cnfStyle w:val="100000000000" w:firstRow="1" w:lastRow="0" w:firstColumn="0" w:lastColumn="0" w:oddVBand="0" w:evenVBand="0" w:oddHBand="0" w:evenHBand="0" w:firstRowFirstColumn="0" w:firstRowLastColumn="0" w:lastRowFirstColumn="0" w:lastRowLastColumn="0"/>
          <w:trHeight w:val="439"/>
        </w:trPr>
        <w:tc>
          <w:tcPr>
            <w:cnfStyle w:val="001000000100" w:firstRow="0" w:lastRow="0" w:firstColumn="1" w:lastColumn="0" w:oddVBand="0" w:evenVBand="0" w:oddHBand="0" w:evenHBand="0" w:firstRowFirstColumn="1" w:firstRowLastColumn="0" w:lastRowFirstColumn="0" w:lastRowLastColumn="0"/>
            <w:tcW w:w="4867" w:type="dxa"/>
            <w:hideMark/>
          </w:tcPr>
          <w:p w14:paraId="667C0F59" w14:textId="04DA84F3" w:rsidR="007632CC" w:rsidRPr="002D1BC4" w:rsidRDefault="007632CC" w:rsidP="00862CE3">
            <w:pPr>
              <w:spacing w:after="0"/>
              <w:rPr>
                <w:rFonts w:ascii="Calibri" w:eastAsia="Times New Roman" w:hAnsi="Calibri" w:cs="Calibri"/>
                <w:b w:val="0"/>
                <w:bCs/>
                <w:color w:val="FFFFFF"/>
              </w:rPr>
            </w:pPr>
            <w:r>
              <w:rPr>
                <w:rFonts w:ascii="Calibri" w:eastAsia="Times New Roman" w:hAnsi="Calibri" w:cs="Calibri"/>
                <w:bCs/>
                <w:color w:val="FFFFFF"/>
              </w:rPr>
              <w:t>Area</w:t>
            </w:r>
          </w:p>
        </w:tc>
        <w:tc>
          <w:tcPr>
            <w:tcW w:w="1400" w:type="dxa"/>
            <w:vAlign w:val="center"/>
            <w:hideMark/>
          </w:tcPr>
          <w:p w14:paraId="4065AA24" w14:textId="77777777" w:rsidR="007632CC" w:rsidRPr="002D1BC4" w:rsidRDefault="007632CC" w:rsidP="00A270DC">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color w:val="FFFFFF"/>
              </w:rPr>
            </w:pPr>
            <w:r w:rsidRPr="002D1BC4">
              <w:rPr>
                <w:rFonts w:ascii="Calibri" w:eastAsia="Times New Roman" w:hAnsi="Calibri" w:cs="Calibri"/>
                <w:bCs/>
                <w:color w:val="FFFFFF"/>
              </w:rPr>
              <w:t>2022-2023</w:t>
            </w:r>
          </w:p>
        </w:tc>
        <w:tc>
          <w:tcPr>
            <w:tcW w:w="1400" w:type="dxa"/>
            <w:noWrap/>
            <w:vAlign w:val="center"/>
            <w:hideMark/>
          </w:tcPr>
          <w:p w14:paraId="173CF4A2" w14:textId="77777777" w:rsidR="007632CC" w:rsidRPr="002D1BC4" w:rsidRDefault="007632CC" w:rsidP="00A270DC">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color w:val="FFFFFF"/>
              </w:rPr>
            </w:pPr>
            <w:r w:rsidRPr="002D1BC4">
              <w:rPr>
                <w:rFonts w:ascii="Calibri" w:eastAsia="Times New Roman" w:hAnsi="Calibri" w:cs="Calibri"/>
                <w:bCs/>
                <w:color w:val="FFFFFF"/>
              </w:rPr>
              <w:t>2023-2024</w:t>
            </w:r>
          </w:p>
        </w:tc>
        <w:tc>
          <w:tcPr>
            <w:tcW w:w="1400" w:type="dxa"/>
            <w:noWrap/>
            <w:vAlign w:val="center"/>
            <w:hideMark/>
          </w:tcPr>
          <w:p w14:paraId="18819E41" w14:textId="77777777" w:rsidR="007632CC" w:rsidRPr="002D1BC4" w:rsidRDefault="007632CC" w:rsidP="00A270DC">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color w:val="FFFFFF"/>
              </w:rPr>
            </w:pPr>
            <w:r w:rsidRPr="002D1BC4">
              <w:rPr>
                <w:rFonts w:ascii="Calibri" w:eastAsia="Times New Roman" w:hAnsi="Calibri" w:cs="Calibri"/>
                <w:bCs/>
                <w:color w:val="FFFFFF"/>
              </w:rPr>
              <w:t>2024-2025</w:t>
            </w:r>
          </w:p>
        </w:tc>
      </w:tr>
      <w:tr w:rsidR="007632CC" w:rsidRPr="002D1BC4" w14:paraId="17AF0CAA" w14:textId="77777777" w:rsidTr="00A270D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867" w:type="dxa"/>
            <w:hideMark/>
          </w:tcPr>
          <w:p w14:paraId="1BE376F0" w14:textId="1C47DEA0" w:rsidR="007632CC" w:rsidRPr="002D1BC4" w:rsidRDefault="007632CC" w:rsidP="00862CE3">
            <w:pPr>
              <w:spacing w:after="0"/>
              <w:rPr>
                <w:rFonts w:ascii="Calibri" w:eastAsia="Times New Roman" w:hAnsi="Calibri" w:cs="Calibri"/>
                <w:color w:val="000000"/>
              </w:rPr>
            </w:pPr>
            <w:r>
              <w:rPr>
                <w:rFonts w:ascii="Calibri" w:eastAsia="Times New Roman" w:hAnsi="Calibri" w:cs="Calibri"/>
                <w:color w:val="000000"/>
              </w:rPr>
              <w:t>Western Zone (high recreational fishing effort area)</w:t>
            </w:r>
          </w:p>
        </w:tc>
        <w:tc>
          <w:tcPr>
            <w:tcW w:w="1400" w:type="dxa"/>
            <w:vAlign w:val="center"/>
            <w:hideMark/>
          </w:tcPr>
          <w:p w14:paraId="0056A30B" w14:textId="66508671" w:rsidR="007632CC" w:rsidRPr="002D1BC4" w:rsidRDefault="001A510B" w:rsidP="00A270D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w:t>
            </w:r>
          </w:p>
        </w:tc>
        <w:tc>
          <w:tcPr>
            <w:tcW w:w="1400" w:type="dxa"/>
            <w:vAlign w:val="center"/>
            <w:hideMark/>
          </w:tcPr>
          <w:p w14:paraId="16B985E9" w14:textId="533B687C" w:rsidR="007632CC" w:rsidRPr="002D1BC4" w:rsidRDefault="001A510B" w:rsidP="00A270D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92</w:t>
            </w:r>
          </w:p>
        </w:tc>
        <w:tc>
          <w:tcPr>
            <w:tcW w:w="1400" w:type="dxa"/>
            <w:vAlign w:val="center"/>
            <w:hideMark/>
          </w:tcPr>
          <w:p w14:paraId="6652F5DD" w14:textId="7159C618" w:rsidR="007632CC" w:rsidRPr="002D1BC4" w:rsidRDefault="001A510B" w:rsidP="00A270D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34</w:t>
            </w:r>
          </w:p>
        </w:tc>
      </w:tr>
      <w:tr w:rsidR="007632CC" w:rsidRPr="002D1BC4" w14:paraId="7CE2B310" w14:textId="77777777" w:rsidTr="00A270DC">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867" w:type="dxa"/>
            <w:hideMark/>
          </w:tcPr>
          <w:p w14:paraId="31859898" w14:textId="2C0875B8" w:rsidR="007632CC" w:rsidRPr="002D1BC4" w:rsidRDefault="007632CC" w:rsidP="00862CE3">
            <w:pPr>
              <w:spacing w:after="0"/>
              <w:rPr>
                <w:rFonts w:ascii="Calibri" w:eastAsia="Times New Roman" w:hAnsi="Calibri" w:cs="Calibri"/>
                <w:color w:val="000000"/>
              </w:rPr>
            </w:pPr>
            <w:r>
              <w:rPr>
                <w:rFonts w:ascii="Calibri" w:eastAsia="Times New Roman" w:hAnsi="Calibri" w:cs="Calibri"/>
                <w:color w:val="000000"/>
              </w:rPr>
              <w:t xml:space="preserve">Western Zone </w:t>
            </w:r>
            <w:r w:rsidR="00A270DC">
              <w:rPr>
                <w:rFonts w:ascii="Calibri" w:eastAsia="Times New Roman" w:hAnsi="Calibri" w:cs="Calibri"/>
                <w:color w:val="000000"/>
              </w:rPr>
              <w:t>(remaining area)</w:t>
            </w:r>
          </w:p>
        </w:tc>
        <w:tc>
          <w:tcPr>
            <w:tcW w:w="1400" w:type="dxa"/>
            <w:vAlign w:val="center"/>
            <w:hideMark/>
          </w:tcPr>
          <w:p w14:paraId="6D3BD9F4" w14:textId="3B8DDB1F" w:rsidR="007632CC" w:rsidRPr="002D1BC4" w:rsidRDefault="00C517A1" w:rsidP="00A270D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1135</w:t>
            </w:r>
          </w:p>
        </w:tc>
        <w:tc>
          <w:tcPr>
            <w:tcW w:w="1400" w:type="dxa"/>
            <w:vAlign w:val="center"/>
            <w:hideMark/>
          </w:tcPr>
          <w:p w14:paraId="2C256492" w14:textId="1D66DD27" w:rsidR="007632CC" w:rsidRPr="002D1BC4" w:rsidRDefault="00C517A1" w:rsidP="00A270DC">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1202</w:t>
            </w:r>
          </w:p>
        </w:tc>
        <w:tc>
          <w:tcPr>
            <w:tcW w:w="1400" w:type="dxa"/>
            <w:vAlign w:val="center"/>
            <w:hideMark/>
          </w:tcPr>
          <w:p w14:paraId="3190037D" w14:textId="3B1B1586" w:rsidR="00C517A1" w:rsidRPr="002D1BC4" w:rsidRDefault="00C517A1" w:rsidP="00C517A1">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2951</w:t>
            </w:r>
          </w:p>
        </w:tc>
      </w:tr>
      <w:tr w:rsidR="00A270DC" w:rsidRPr="002D1BC4" w14:paraId="01DB5CE7" w14:textId="77777777" w:rsidTr="00A270DC">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867" w:type="dxa"/>
          </w:tcPr>
          <w:p w14:paraId="7200A6E7" w14:textId="77A931AD" w:rsidR="00A270DC" w:rsidRDefault="00A270DC" w:rsidP="00862CE3">
            <w:pPr>
              <w:spacing w:after="0"/>
              <w:rPr>
                <w:rFonts w:ascii="Calibri" w:eastAsia="Times New Roman" w:hAnsi="Calibri" w:cs="Calibri"/>
                <w:color w:val="000000"/>
              </w:rPr>
            </w:pPr>
            <w:r>
              <w:rPr>
                <w:rFonts w:ascii="Calibri" w:eastAsia="Times New Roman" w:hAnsi="Calibri" w:cs="Calibri"/>
                <w:color w:val="000000"/>
              </w:rPr>
              <w:t>Eastern Zone</w:t>
            </w:r>
          </w:p>
        </w:tc>
        <w:tc>
          <w:tcPr>
            <w:tcW w:w="1400" w:type="dxa"/>
            <w:vAlign w:val="center"/>
          </w:tcPr>
          <w:p w14:paraId="1E0FE155" w14:textId="59696C2F" w:rsidR="00A270DC" w:rsidRDefault="00C517A1" w:rsidP="00A270D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567</w:t>
            </w:r>
          </w:p>
        </w:tc>
        <w:tc>
          <w:tcPr>
            <w:tcW w:w="1400" w:type="dxa"/>
            <w:vAlign w:val="center"/>
          </w:tcPr>
          <w:p w14:paraId="624445A1" w14:textId="3C681A78" w:rsidR="00A270DC" w:rsidRDefault="00C517A1" w:rsidP="00A270D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1400" w:type="dxa"/>
            <w:vAlign w:val="center"/>
          </w:tcPr>
          <w:p w14:paraId="703023D4" w14:textId="00CC4DCE" w:rsidR="00A270DC" w:rsidRDefault="00C517A1" w:rsidP="00A270DC">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r>
    </w:tbl>
    <w:p w14:paraId="2E3C3717" w14:textId="0EC8D107" w:rsidR="004640E2" w:rsidRPr="000D0DE8" w:rsidRDefault="00FB03C3" w:rsidP="00B66AC9">
      <w:pPr>
        <w:pStyle w:val="Heading2"/>
        <w:ind w:left="0"/>
      </w:pPr>
      <w:bookmarkStart w:id="83" w:name="_Toc219218746"/>
      <w:r w:rsidRPr="000D0DE8">
        <w:t>E</w:t>
      </w:r>
      <w:r w:rsidR="004640E2" w:rsidRPr="000D0DE8">
        <w:t>stimates of total removals</w:t>
      </w:r>
      <w:bookmarkEnd w:id="83"/>
    </w:p>
    <w:p w14:paraId="6136A058" w14:textId="7AE78ED4" w:rsidR="002F01A6" w:rsidRPr="008C5635" w:rsidRDefault="002F01A6" w:rsidP="009E5D2B">
      <w:pPr>
        <w:pStyle w:val="Heading3"/>
      </w:pPr>
      <w:bookmarkStart w:id="84" w:name="_Toc219218747"/>
      <w:r w:rsidRPr="008C5635">
        <w:t xml:space="preserve">Total </w:t>
      </w:r>
      <w:r w:rsidR="00C761D6">
        <w:t xml:space="preserve">retained </w:t>
      </w:r>
      <w:r w:rsidRPr="008C5635">
        <w:t>catch of target species</w:t>
      </w:r>
      <w:bookmarkEnd w:id="84"/>
      <w:r w:rsidRPr="008C5635">
        <w:t xml:space="preserve"> </w:t>
      </w:r>
    </w:p>
    <w:p w14:paraId="69F8ED0A" w14:textId="7207F147" w:rsidR="00B9369A" w:rsidRDefault="00B9369A" w:rsidP="00C70F8B">
      <w:pPr>
        <w:jc w:val="both"/>
      </w:pPr>
      <w:r>
        <w:t>The total</w:t>
      </w:r>
      <w:r w:rsidR="008C5635">
        <w:t xml:space="preserve"> </w:t>
      </w:r>
      <w:r w:rsidR="00C761D6">
        <w:t xml:space="preserve">retained </w:t>
      </w:r>
      <w:r w:rsidR="008C5635">
        <w:t>commercial catch</w:t>
      </w:r>
      <w:r w:rsidR="00056D3A">
        <w:t xml:space="preserve">, in </w:t>
      </w:r>
      <w:r w:rsidR="00AE693F">
        <w:t>kilograms</w:t>
      </w:r>
      <w:r w:rsidR="00056D3A">
        <w:t>,</w:t>
      </w:r>
      <w:r w:rsidR="008C5635">
        <w:t xml:space="preserve"> of Black Jewfish and Golden Snapper in the </w:t>
      </w:r>
      <w:r>
        <w:t>CLF between 202</w:t>
      </w:r>
      <w:r w:rsidR="002D1BC4">
        <w:t>2</w:t>
      </w:r>
      <w:r w:rsidR="008C5635">
        <w:t>-</w:t>
      </w:r>
      <w:r>
        <w:t>2</w:t>
      </w:r>
      <w:r w:rsidR="002D1BC4">
        <w:t>3</w:t>
      </w:r>
      <w:r>
        <w:t xml:space="preserve"> and 2024</w:t>
      </w:r>
      <w:r w:rsidR="008C5635">
        <w:t>-</w:t>
      </w:r>
      <w:r>
        <w:t xml:space="preserve">25 is </w:t>
      </w:r>
      <w:r w:rsidR="008C5635">
        <w:t>provided</w:t>
      </w:r>
      <w:r>
        <w:t xml:space="preserve"> in Table </w:t>
      </w:r>
      <w:r w:rsidR="00395843">
        <w:t>7</w:t>
      </w:r>
      <w:r>
        <w:t xml:space="preserve">. </w:t>
      </w:r>
    </w:p>
    <w:p w14:paraId="2C08EA11" w14:textId="54C62048" w:rsidR="002D1BC4" w:rsidRPr="009E5D2B" w:rsidRDefault="002D1BC4" w:rsidP="009E5D2B">
      <w:pPr>
        <w:spacing w:after="0"/>
        <w:jc w:val="both"/>
        <w:rPr>
          <w:i/>
          <w:iCs/>
          <w:sz w:val="20"/>
          <w:szCs w:val="20"/>
        </w:rPr>
      </w:pPr>
      <w:r w:rsidRPr="007F07C1">
        <w:rPr>
          <w:i/>
          <w:iCs/>
          <w:sz w:val="20"/>
          <w:szCs w:val="20"/>
        </w:rPr>
        <w:t xml:space="preserve">Table </w:t>
      </w:r>
      <w:r w:rsidR="00395843">
        <w:rPr>
          <w:i/>
          <w:iCs/>
          <w:sz w:val="20"/>
          <w:szCs w:val="20"/>
        </w:rPr>
        <w:t>7</w:t>
      </w:r>
      <w:r w:rsidRPr="007F07C1">
        <w:rPr>
          <w:i/>
          <w:iCs/>
          <w:sz w:val="20"/>
          <w:szCs w:val="20"/>
        </w:rPr>
        <w:t xml:space="preserve">. Commercial </w:t>
      </w:r>
      <w:r w:rsidR="00C761D6">
        <w:rPr>
          <w:i/>
          <w:iCs/>
          <w:sz w:val="20"/>
          <w:szCs w:val="20"/>
        </w:rPr>
        <w:t xml:space="preserve">retained </w:t>
      </w:r>
      <w:r w:rsidRPr="007F07C1">
        <w:rPr>
          <w:i/>
          <w:iCs/>
          <w:sz w:val="20"/>
          <w:szCs w:val="20"/>
        </w:rPr>
        <w:t xml:space="preserve">catch of target species (in </w:t>
      </w:r>
      <w:r w:rsidR="00401784">
        <w:rPr>
          <w:i/>
          <w:iCs/>
          <w:sz w:val="20"/>
          <w:szCs w:val="20"/>
        </w:rPr>
        <w:t>kilograms</w:t>
      </w:r>
      <w:r w:rsidRPr="007F07C1">
        <w:rPr>
          <w:i/>
          <w:iCs/>
          <w:sz w:val="20"/>
          <w:szCs w:val="20"/>
        </w:rPr>
        <w:t xml:space="preserve">) in the </w:t>
      </w:r>
      <w:r w:rsidR="00395843">
        <w:rPr>
          <w:i/>
          <w:iCs/>
          <w:sz w:val="20"/>
          <w:szCs w:val="20"/>
        </w:rPr>
        <w:t>CLF</w:t>
      </w:r>
      <w:r w:rsidRPr="007F07C1">
        <w:rPr>
          <w:i/>
          <w:iCs/>
          <w:sz w:val="20"/>
          <w:szCs w:val="20"/>
        </w:rPr>
        <w:t>.</w:t>
      </w:r>
    </w:p>
    <w:tbl>
      <w:tblPr>
        <w:tblStyle w:val="NTGtable"/>
        <w:tblW w:w="7227" w:type="dxa"/>
        <w:tblLook w:val="04A0" w:firstRow="1" w:lastRow="0" w:firstColumn="1" w:lastColumn="0" w:noHBand="0" w:noVBand="1"/>
      </w:tblPr>
      <w:tblGrid>
        <w:gridCol w:w="3118"/>
        <w:gridCol w:w="1335"/>
        <w:gridCol w:w="1387"/>
        <w:gridCol w:w="1387"/>
      </w:tblGrid>
      <w:tr w:rsidR="002D1BC4" w:rsidRPr="002D1BC4" w14:paraId="46841A8C" w14:textId="77777777" w:rsidTr="00401784">
        <w:trPr>
          <w:cnfStyle w:val="100000000000" w:firstRow="1" w:lastRow="0" w:firstColumn="0" w:lastColumn="0" w:oddVBand="0" w:evenVBand="0" w:oddHBand="0" w:evenHBand="0" w:firstRowFirstColumn="0" w:firstRowLastColumn="0" w:lastRowFirstColumn="0" w:lastRowLastColumn="0"/>
          <w:trHeight w:val="439"/>
        </w:trPr>
        <w:tc>
          <w:tcPr>
            <w:cnfStyle w:val="001000000100" w:firstRow="0" w:lastRow="0" w:firstColumn="1" w:lastColumn="0" w:oddVBand="0" w:evenVBand="0" w:oddHBand="0" w:evenHBand="0" w:firstRowFirstColumn="1" w:firstRowLastColumn="0" w:lastRowFirstColumn="0" w:lastRowLastColumn="0"/>
            <w:tcW w:w="3118" w:type="dxa"/>
            <w:hideMark/>
          </w:tcPr>
          <w:p w14:paraId="0C471A23" w14:textId="77777777" w:rsidR="002D1BC4" w:rsidRPr="002D1BC4" w:rsidRDefault="002D1BC4" w:rsidP="002D1BC4">
            <w:pPr>
              <w:spacing w:after="0"/>
              <w:rPr>
                <w:rFonts w:ascii="Calibri" w:eastAsia="Times New Roman" w:hAnsi="Calibri" w:cs="Calibri"/>
                <w:b w:val="0"/>
                <w:bCs/>
                <w:color w:val="FFFFFF"/>
              </w:rPr>
            </w:pPr>
            <w:r w:rsidRPr="002D1BC4">
              <w:rPr>
                <w:rFonts w:ascii="Calibri" w:eastAsia="Times New Roman" w:hAnsi="Calibri" w:cs="Calibri"/>
                <w:bCs/>
                <w:color w:val="FFFFFF"/>
              </w:rPr>
              <w:t>Species (common name)</w:t>
            </w:r>
          </w:p>
        </w:tc>
        <w:tc>
          <w:tcPr>
            <w:tcW w:w="1335" w:type="dxa"/>
            <w:hideMark/>
          </w:tcPr>
          <w:p w14:paraId="1EC2591B" w14:textId="77777777" w:rsidR="002D1BC4" w:rsidRPr="002D1BC4" w:rsidRDefault="002D1BC4" w:rsidP="002D1BC4">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color w:val="FFFFFF"/>
              </w:rPr>
            </w:pPr>
            <w:r w:rsidRPr="002D1BC4">
              <w:rPr>
                <w:rFonts w:ascii="Calibri" w:eastAsia="Times New Roman" w:hAnsi="Calibri" w:cs="Calibri"/>
                <w:bCs/>
                <w:color w:val="FFFFFF"/>
              </w:rPr>
              <w:t>2022-2023</w:t>
            </w:r>
          </w:p>
        </w:tc>
        <w:tc>
          <w:tcPr>
            <w:tcW w:w="1387" w:type="dxa"/>
            <w:noWrap/>
            <w:hideMark/>
          </w:tcPr>
          <w:p w14:paraId="20E1109D" w14:textId="77777777" w:rsidR="002D1BC4" w:rsidRPr="002D1BC4" w:rsidRDefault="002D1BC4" w:rsidP="002D1BC4">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color w:val="FFFFFF"/>
              </w:rPr>
            </w:pPr>
            <w:r w:rsidRPr="002D1BC4">
              <w:rPr>
                <w:rFonts w:ascii="Calibri" w:eastAsia="Times New Roman" w:hAnsi="Calibri" w:cs="Calibri"/>
                <w:bCs/>
                <w:color w:val="FFFFFF"/>
              </w:rPr>
              <w:t>2023-2024</w:t>
            </w:r>
          </w:p>
        </w:tc>
        <w:tc>
          <w:tcPr>
            <w:tcW w:w="1387" w:type="dxa"/>
            <w:noWrap/>
            <w:hideMark/>
          </w:tcPr>
          <w:p w14:paraId="75472C87" w14:textId="77777777" w:rsidR="002D1BC4" w:rsidRPr="002D1BC4" w:rsidRDefault="002D1BC4" w:rsidP="002D1BC4">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color w:val="FFFFFF"/>
              </w:rPr>
            </w:pPr>
            <w:r w:rsidRPr="002D1BC4">
              <w:rPr>
                <w:rFonts w:ascii="Calibri" w:eastAsia="Times New Roman" w:hAnsi="Calibri" w:cs="Calibri"/>
                <w:bCs/>
                <w:color w:val="FFFFFF"/>
              </w:rPr>
              <w:t>2024-2025</w:t>
            </w:r>
          </w:p>
        </w:tc>
      </w:tr>
      <w:tr w:rsidR="00401784" w:rsidRPr="002D1BC4" w14:paraId="16AB1D15" w14:textId="77777777" w:rsidTr="00401784">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3118" w:type="dxa"/>
            <w:hideMark/>
          </w:tcPr>
          <w:p w14:paraId="54FB4F17" w14:textId="77777777" w:rsidR="00401784" w:rsidRPr="002D1BC4" w:rsidRDefault="00401784" w:rsidP="00401784">
            <w:pPr>
              <w:spacing w:after="0"/>
              <w:rPr>
                <w:rFonts w:ascii="Calibri" w:eastAsia="Times New Roman" w:hAnsi="Calibri" w:cs="Calibri"/>
                <w:color w:val="000000"/>
              </w:rPr>
            </w:pPr>
            <w:r w:rsidRPr="002D1BC4">
              <w:rPr>
                <w:rFonts w:ascii="Calibri" w:eastAsia="Times New Roman" w:hAnsi="Calibri" w:cs="Calibri"/>
                <w:color w:val="000000"/>
              </w:rPr>
              <w:t>Black Jewfish</w:t>
            </w:r>
          </w:p>
        </w:tc>
        <w:tc>
          <w:tcPr>
            <w:tcW w:w="1335" w:type="dxa"/>
            <w:hideMark/>
          </w:tcPr>
          <w:p w14:paraId="48160437" w14:textId="768DE771" w:rsidR="00401784" w:rsidRPr="002D1BC4" w:rsidRDefault="00401784" w:rsidP="00401784">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119,000</w:t>
            </w:r>
          </w:p>
        </w:tc>
        <w:tc>
          <w:tcPr>
            <w:tcW w:w="1387" w:type="dxa"/>
            <w:hideMark/>
          </w:tcPr>
          <w:p w14:paraId="0FAC8A2D" w14:textId="406C962F" w:rsidR="00401784" w:rsidRPr="002D1BC4" w:rsidRDefault="00401784" w:rsidP="00401784">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101,502</w:t>
            </w:r>
          </w:p>
        </w:tc>
        <w:tc>
          <w:tcPr>
            <w:tcW w:w="1387" w:type="dxa"/>
            <w:hideMark/>
          </w:tcPr>
          <w:p w14:paraId="693D8BCE" w14:textId="73B95F1B" w:rsidR="00401784" w:rsidRPr="002D1BC4" w:rsidRDefault="00401784" w:rsidP="00401784">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110,482</w:t>
            </w:r>
          </w:p>
        </w:tc>
      </w:tr>
      <w:tr w:rsidR="00401784" w:rsidRPr="002D1BC4" w14:paraId="007D37BC" w14:textId="77777777" w:rsidTr="00401784">
        <w:trPr>
          <w:cnfStyle w:val="000000010000" w:firstRow="0" w:lastRow="0" w:firstColumn="0" w:lastColumn="0" w:oddVBand="0" w:evenVBand="0" w:oddHBand="0" w:evenHBand="1"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3118" w:type="dxa"/>
            <w:hideMark/>
          </w:tcPr>
          <w:p w14:paraId="3F4F223E" w14:textId="77777777" w:rsidR="00401784" w:rsidRPr="002D1BC4" w:rsidRDefault="00401784" w:rsidP="00401784">
            <w:pPr>
              <w:spacing w:after="0"/>
              <w:rPr>
                <w:rFonts w:ascii="Calibri" w:eastAsia="Times New Roman" w:hAnsi="Calibri" w:cs="Calibri"/>
                <w:color w:val="000000"/>
              </w:rPr>
            </w:pPr>
            <w:r w:rsidRPr="002D1BC4">
              <w:rPr>
                <w:rFonts w:ascii="Calibri" w:eastAsia="Times New Roman" w:hAnsi="Calibri" w:cs="Calibri"/>
                <w:color w:val="000000"/>
              </w:rPr>
              <w:t>Golden Snapper</w:t>
            </w:r>
          </w:p>
        </w:tc>
        <w:tc>
          <w:tcPr>
            <w:tcW w:w="1335" w:type="dxa"/>
            <w:hideMark/>
          </w:tcPr>
          <w:p w14:paraId="59E1712C" w14:textId="6AC8F374" w:rsidR="00401784" w:rsidRPr="002D1BC4" w:rsidRDefault="00401784" w:rsidP="00401784">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1,70</w:t>
            </w:r>
            <w:r w:rsidR="00C517A1">
              <w:rPr>
                <w:rFonts w:ascii="Calibri" w:eastAsia="Times New Roman" w:hAnsi="Calibri" w:cs="Calibri"/>
                <w:color w:val="000000"/>
              </w:rPr>
              <w:t>3</w:t>
            </w:r>
          </w:p>
        </w:tc>
        <w:tc>
          <w:tcPr>
            <w:tcW w:w="1387" w:type="dxa"/>
            <w:hideMark/>
          </w:tcPr>
          <w:p w14:paraId="38BF9E38" w14:textId="629480F5" w:rsidR="00401784" w:rsidRPr="002D1BC4" w:rsidRDefault="00C517A1" w:rsidP="00401784">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1199</w:t>
            </w:r>
          </w:p>
        </w:tc>
        <w:tc>
          <w:tcPr>
            <w:tcW w:w="1387" w:type="dxa"/>
            <w:hideMark/>
          </w:tcPr>
          <w:p w14:paraId="2A25A023" w14:textId="61703716" w:rsidR="00401784" w:rsidRPr="002D1BC4" w:rsidRDefault="00401784" w:rsidP="00401784">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2,17</w:t>
            </w:r>
            <w:r w:rsidR="00C517A1">
              <w:rPr>
                <w:rFonts w:ascii="Calibri" w:eastAsia="Times New Roman" w:hAnsi="Calibri" w:cs="Calibri"/>
                <w:color w:val="000000"/>
              </w:rPr>
              <w:t>6</w:t>
            </w:r>
          </w:p>
        </w:tc>
      </w:tr>
    </w:tbl>
    <w:p w14:paraId="0D903A69" w14:textId="020CB313" w:rsidR="008C5635" w:rsidRDefault="008C5635" w:rsidP="009E5D2B">
      <w:pPr>
        <w:pStyle w:val="Heading3"/>
      </w:pPr>
      <w:bookmarkStart w:id="85" w:name="_Toc219218748"/>
      <w:r w:rsidRPr="008C5635">
        <w:t xml:space="preserve">Total </w:t>
      </w:r>
      <w:r w:rsidR="00C761D6">
        <w:t xml:space="preserve">retained </w:t>
      </w:r>
      <w:r w:rsidRPr="008C5635">
        <w:t>catch of target species taken in other fisheries</w:t>
      </w:r>
      <w:bookmarkEnd w:id="85"/>
    </w:p>
    <w:p w14:paraId="4F874716" w14:textId="0338CF63" w:rsidR="002D1BC4" w:rsidRDefault="008C5635" w:rsidP="009E5D2B">
      <w:pPr>
        <w:rPr>
          <w:lang w:eastAsia="en-AU"/>
        </w:rPr>
      </w:pPr>
      <w:r>
        <w:rPr>
          <w:lang w:eastAsia="en-AU"/>
        </w:rPr>
        <w:t xml:space="preserve">The total </w:t>
      </w:r>
      <w:r w:rsidR="00C761D6">
        <w:rPr>
          <w:lang w:eastAsia="en-AU"/>
        </w:rPr>
        <w:t xml:space="preserve">retained </w:t>
      </w:r>
      <w:r>
        <w:rPr>
          <w:lang w:eastAsia="en-AU"/>
        </w:rPr>
        <w:t>catch</w:t>
      </w:r>
      <w:r w:rsidR="00056D3A">
        <w:rPr>
          <w:lang w:eastAsia="en-AU"/>
        </w:rPr>
        <w:t xml:space="preserve">, in </w:t>
      </w:r>
      <w:r w:rsidR="00AE693F">
        <w:rPr>
          <w:lang w:eastAsia="en-AU"/>
        </w:rPr>
        <w:t>kilograms</w:t>
      </w:r>
      <w:r w:rsidR="00056D3A">
        <w:rPr>
          <w:lang w:eastAsia="en-AU"/>
        </w:rPr>
        <w:t>,</w:t>
      </w:r>
      <w:r>
        <w:rPr>
          <w:lang w:eastAsia="en-AU"/>
        </w:rPr>
        <w:t xml:space="preserve"> of Black Jewfish and Golden Snapper in other managed fisheries </w:t>
      </w:r>
      <w:r w:rsidRPr="008C5635">
        <w:rPr>
          <w:lang w:eastAsia="en-AU"/>
        </w:rPr>
        <w:t>between 2022-23 and 2024-25 is provided in</w:t>
      </w:r>
      <w:r w:rsidR="002D1BC4">
        <w:t xml:space="preserve"> Table </w:t>
      </w:r>
      <w:r w:rsidR="00395843">
        <w:t>8</w:t>
      </w:r>
      <w:r>
        <w:t xml:space="preserve">. </w:t>
      </w:r>
      <w:r w:rsidR="002D1BC4">
        <w:t xml:space="preserve"> </w:t>
      </w:r>
    </w:p>
    <w:p w14:paraId="16D1941E" w14:textId="2CADB072" w:rsidR="002D1BC4" w:rsidRPr="007F07C1" w:rsidRDefault="002D1BC4" w:rsidP="002D1BC4">
      <w:pPr>
        <w:spacing w:before="240" w:after="0"/>
        <w:jc w:val="both"/>
        <w:rPr>
          <w:i/>
          <w:iCs/>
          <w:sz w:val="20"/>
          <w:szCs w:val="20"/>
        </w:rPr>
      </w:pPr>
      <w:r w:rsidRPr="007F07C1">
        <w:rPr>
          <w:i/>
          <w:iCs/>
          <w:sz w:val="20"/>
          <w:szCs w:val="20"/>
        </w:rPr>
        <w:t xml:space="preserve">Table </w:t>
      </w:r>
      <w:r w:rsidR="00395843">
        <w:rPr>
          <w:i/>
          <w:iCs/>
          <w:sz w:val="20"/>
          <w:szCs w:val="20"/>
        </w:rPr>
        <w:t>8</w:t>
      </w:r>
      <w:r w:rsidRPr="007F07C1">
        <w:rPr>
          <w:i/>
          <w:iCs/>
          <w:sz w:val="20"/>
          <w:szCs w:val="20"/>
        </w:rPr>
        <w:t>. Commercial</w:t>
      </w:r>
      <w:r w:rsidR="00C761D6">
        <w:rPr>
          <w:i/>
          <w:iCs/>
          <w:sz w:val="20"/>
          <w:szCs w:val="20"/>
        </w:rPr>
        <w:t xml:space="preserve"> retained</w:t>
      </w:r>
      <w:r w:rsidRPr="007F07C1">
        <w:rPr>
          <w:i/>
          <w:iCs/>
          <w:sz w:val="20"/>
          <w:szCs w:val="20"/>
        </w:rPr>
        <w:t xml:space="preserve"> catch of target species (in kilograms) in other </w:t>
      </w:r>
      <w:r w:rsidR="008C5635">
        <w:rPr>
          <w:i/>
          <w:iCs/>
          <w:sz w:val="20"/>
          <w:szCs w:val="20"/>
        </w:rPr>
        <w:t>NT</w:t>
      </w:r>
      <w:r>
        <w:rPr>
          <w:i/>
          <w:iCs/>
          <w:sz w:val="20"/>
          <w:szCs w:val="20"/>
        </w:rPr>
        <w:t xml:space="preserve"> m</w:t>
      </w:r>
      <w:r w:rsidRPr="007F07C1">
        <w:rPr>
          <w:i/>
          <w:iCs/>
          <w:sz w:val="20"/>
          <w:szCs w:val="20"/>
        </w:rPr>
        <w:t>anaged commercial fisheries between 202</w:t>
      </w:r>
      <w:r>
        <w:rPr>
          <w:i/>
          <w:iCs/>
          <w:sz w:val="20"/>
          <w:szCs w:val="20"/>
        </w:rPr>
        <w:t>2</w:t>
      </w:r>
      <w:r w:rsidRPr="007F07C1">
        <w:rPr>
          <w:i/>
          <w:iCs/>
          <w:sz w:val="20"/>
          <w:szCs w:val="20"/>
        </w:rPr>
        <w:t>-2</w:t>
      </w:r>
      <w:r>
        <w:rPr>
          <w:i/>
          <w:iCs/>
          <w:sz w:val="20"/>
          <w:szCs w:val="20"/>
        </w:rPr>
        <w:t>3</w:t>
      </w:r>
      <w:r w:rsidRPr="007F07C1">
        <w:rPr>
          <w:i/>
          <w:iCs/>
          <w:sz w:val="20"/>
          <w:szCs w:val="20"/>
        </w:rPr>
        <w:t xml:space="preserve"> and 20</w:t>
      </w:r>
      <w:r>
        <w:rPr>
          <w:i/>
          <w:iCs/>
          <w:sz w:val="20"/>
          <w:szCs w:val="20"/>
        </w:rPr>
        <w:t>24</w:t>
      </w:r>
      <w:r w:rsidRPr="007F07C1">
        <w:rPr>
          <w:i/>
          <w:iCs/>
          <w:sz w:val="20"/>
          <w:szCs w:val="20"/>
        </w:rPr>
        <w:t>-2</w:t>
      </w:r>
      <w:r>
        <w:rPr>
          <w:i/>
          <w:iCs/>
          <w:sz w:val="20"/>
          <w:szCs w:val="20"/>
        </w:rPr>
        <w:t>5</w:t>
      </w:r>
      <w:r w:rsidRPr="007F07C1">
        <w:rPr>
          <w:i/>
          <w:iCs/>
          <w:sz w:val="20"/>
          <w:szCs w:val="20"/>
        </w:rPr>
        <w:t>.</w:t>
      </w:r>
    </w:p>
    <w:tbl>
      <w:tblPr>
        <w:tblStyle w:val="NTGtable"/>
        <w:tblW w:w="5577" w:type="pct"/>
        <w:tblInd w:w="-147" w:type="dxa"/>
        <w:tblLayout w:type="fixed"/>
        <w:tblLook w:val="04A0" w:firstRow="1" w:lastRow="0" w:firstColumn="1" w:lastColumn="0" w:noHBand="0" w:noVBand="1"/>
      </w:tblPr>
      <w:tblGrid>
        <w:gridCol w:w="383"/>
        <w:gridCol w:w="995"/>
        <w:gridCol w:w="1371"/>
        <w:gridCol w:w="1276"/>
        <w:gridCol w:w="1275"/>
        <w:gridCol w:w="1275"/>
        <w:gridCol w:w="1275"/>
        <w:gridCol w:w="1275"/>
        <w:gridCol w:w="931"/>
      </w:tblGrid>
      <w:tr w:rsidR="002D1BC4" w:rsidRPr="00515B60" w14:paraId="11A42900" w14:textId="77777777" w:rsidTr="00CC294A">
        <w:trPr>
          <w:cnfStyle w:val="100000000000" w:firstRow="1" w:lastRow="0" w:firstColumn="0" w:lastColumn="0" w:oddVBand="0" w:evenVBand="0" w:oddHBand="0" w:evenHBand="0" w:firstRowFirstColumn="0" w:firstRowLastColumn="0" w:lastRowFirstColumn="0" w:lastRowLastColumn="0"/>
          <w:trHeight w:val="1267"/>
        </w:trPr>
        <w:tc>
          <w:tcPr>
            <w:cnfStyle w:val="001000000100" w:firstRow="0" w:lastRow="0" w:firstColumn="1" w:lastColumn="0" w:oddVBand="0" w:evenVBand="0" w:oddHBand="0" w:evenHBand="0" w:firstRowFirstColumn="1" w:firstRowLastColumn="0" w:lastRowFirstColumn="0" w:lastRowLastColumn="0"/>
            <w:tcW w:w="190" w:type="pct"/>
            <w:tcBorders>
              <w:bottom w:val="single" w:sz="4" w:space="0" w:color="auto"/>
            </w:tcBorders>
            <w:textDirection w:val="btLr"/>
          </w:tcPr>
          <w:p w14:paraId="012C0151" w14:textId="77777777" w:rsidR="002D1BC4" w:rsidRPr="00515B60" w:rsidRDefault="002D1BC4" w:rsidP="00862CE3">
            <w:pPr>
              <w:spacing w:before="0" w:after="0"/>
              <w:jc w:val="center"/>
              <w:rPr>
                <w:rFonts w:ascii="Calibri" w:eastAsia="Times New Roman" w:hAnsi="Calibri" w:cs="Calibri"/>
                <w:color w:val="FFFFFF" w:themeColor="background1"/>
              </w:rPr>
            </w:pPr>
            <w:r>
              <w:rPr>
                <w:rFonts w:ascii="Calibri" w:eastAsia="Times New Roman" w:hAnsi="Calibri" w:cs="Calibri"/>
                <w:color w:val="FFFFFF" w:themeColor="background1"/>
              </w:rPr>
              <w:t>Year</w:t>
            </w:r>
          </w:p>
        </w:tc>
        <w:tc>
          <w:tcPr>
            <w:tcW w:w="494" w:type="pct"/>
            <w:noWrap/>
            <w:hideMark/>
          </w:tcPr>
          <w:p w14:paraId="103B3FAB" w14:textId="77777777" w:rsidR="002D1BC4" w:rsidRPr="00515B60" w:rsidRDefault="002D1BC4" w:rsidP="00862CE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 xml:space="preserve">Species </w:t>
            </w:r>
          </w:p>
        </w:tc>
        <w:tc>
          <w:tcPr>
            <w:tcW w:w="681" w:type="pct"/>
            <w:noWrap/>
            <w:hideMark/>
          </w:tcPr>
          <w:p w14:paraId="4C064249" w14:textId="77777777" w:rsidR="002D1BC4" w:rsidRPr="00515B60" w:rsidRDefault="002D1BC4" w:rsidP="00862CE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Barramundi Fishery</w:t>
            </w:r>
          </w:p>
        </w:tc>
        <w:tc>
          <w:tcPr>
            <w:tcW w:w="634" w:type="pct"/>
            <w:noWrap/>
            <w:hideMark/>
          </w:tcPr>
          <w:p w14:paraId="2729D495" w14:textId="77777777" w:rsidR="002D1BC4" w:rsidRPr="00515B60" w:rsidRDefault="002D1BC4" w:rsidP="00862CE3">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Coastal Net Fishery</w:t>
            </w:r>
          </w:p>
        </w:tc>
        <w:tc>
          <w:tcPr>
            <w:tcW w:w="634" w:type="pct"/>
            <w:noWrap/>
            <w:hideMark/>
          </w:tcPr>
          <w:p w14:paraId="0ACD2310" w14:textId="77777777" w:rsidR="002D1BC4" w:rsidRPr="00515B60" w:rsidRDefault="002D1BC4" w:rsidP="00862CE3">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Offshore Net and Line Fishery</w:t>
            </w:r>
          </w:p>
        </w:tc>
        <w:tc>
          <w:tcPr>
            <w:tcW w:w="634" w:type="pct"/>
            <w:noWrap/>
            <w:hideMark/>
          </w:tcPr>
          <w:p w14:paraId="7AC6C280" w14:textId="77777777" w:rsidR="002D1BC4" w:rsidRPr="00515B60" w:rsidRDefault="002D1BC4" w:rsidP="00862CE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Demersal Fishery</w:t>
            </w:r>
          </w:p>
        </w:tc>
        <w:tc>
          <w:tcPr>
            <w:tcW w:w="634" w:type="pct"/>
            <w:noWrap/>
            <w:hideMark/>
          </w:tcPr>
          <w:p w14:paraId="3620905A" w14:textId="77777777" w:rsidR="002D1BC4" w:rsidRPr="00515B60" w:rsidRDefault="002D1BC4" w:rsidP="00862CE3">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Timor Reef Fishery</w:t>
            </w:r>
          </w:p>
        </w:tc>
        <w:tc>
          <w:tcPr>
            <w:tcW w:w="634" w:type="pct"/>
            <w:noWrap/>
            <w:hideMark/>
          </w:tcPr>
          <w:p w14:paraId="1A4E9D3F" w14:textId="346306E0" w:rsidR="002D1BC4" w:rsidRPr="00515B60" w:rsidRDefault="002D1BC4" w:rsidP="00862CE3">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Aboriginal Coastal</w:t>
            </w:r>
            <w:r w:rsidR="008C5635">
              <w:rPr>
                <w:rFonts w:ascii="Calibri" w:eastAsia="Times New Roman" w:hAnsi="Calibri" w:cs="Calibri"/>
                <w:color w:val="FFFFFF" w:themeColor="background1"/>
              </w:rPr>
              <w:t xml:space="preserve"> licences</w:t>
            </w:r>
          </w:p>
        </w:tc>
        <w:tc>
          <w:tcPr>
            <w:tcW w:w="463" w:type="pct"/>
            <w:noWrap/>
            <w:hideMark/>
          </w:tcPr>
          <w:p w14:paraId="54F3377A" w14:textId="77777777" w:rsidR="002D1BC4" w:rsidRPr="00515B60" w:rsidRDefault="002D1BC4" w:rsidP="00862CE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TOTAL</w:t>
            </w:r>
          </w:p>
        </w:tc>
      </w:tr>
      <w:tr w:rsidR="002D1BC4" w:rsidRPr="00515B60" w14:paraId="27D67ACE" w14:textId="77777777" w:rsidTr="00CC294A">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0" w:type="pct"/>
            <w:vMerge w:val="restart"/>
            <w:tcBorders>
              <w:top w:val="single" w:sz="4" w:space="0" w:color="auto"/>
              <w:left w:val="single" w:sz="4" w:space="0" w:color="auto"/>
              <w:bottom w:val="nil"/>
              <w:right w:val="single" w:sz="4" w:space="0" w:color="auto"/>
            </w:tcBorders>
            <w:textDirection w:val="btLr"/>
            <w:vAlign w:val="center"/>
          </w:tcPr>
          <w:p w14:paraId="61C5AB22" w14:textId="77777777" w:rsidR="002D1BC4" w:rsidRPr="00515B60" w:rsidRDefault="002D1BC4" w:rsidP="00862CE3">
            <w:pPr>
              <w:spacing w:before="0" w:after="0"/>
              <w:jc w:val="center"/>
              <w:rPr>
                <w:rFonts w:ascii="Calibri" w:eastAsia="Times New Roman" w:hAnsi="Calibri" w:cs="Calibri"/>
                <w:color w:val="000000"/>
              </w:rPr>
            </w:pPr>
            <w:r>
              <w:rPr>
                <w:rFonts w:ascii="Calibri" w:eastAsia="Times New Roman" w:hAnsi="Calibri" w:cs="Calibri"/>
                <w:color w:val="000000"/>
              </w:rPr>
              <w:t>2022-23</w:t>
            </w:r>
          </w:p>
        </w:tc>
        <w:tc>
          <w:tcPr>
            <w:tcW w:w="494" w:type="pct"/>
            <w:tcBorders>
              <w:left w:val="single" w:sz="4" w:space="0" w:color="auto"/>
              <w:bottom w:val="nil"/>
            </w:tcBorders>
            <w:noWrap/>
            <w:hideMark/>
          </w:tcPr>
          <w:p w14:paraId="774311C9" w14:textId="77777777" w:rsidR="002D1BC4" w:rsidRPr="00515B60" w:rsidRDefault="002D1BC4" w:rsidP="00862C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Black Jewfish</w:t>
            </w:r>
          </w:p>
        </w:tc>
        <w:tc>
          <w:tcPr>
            <w:tcW w:w="681" w:type="pct"/>
            <w:tcBorders>
              <w:bottom w:val="nil"/>
            </w:tcBorders>
            <w:noWrap/>
            <w:vAlign w:val="center"/>
            <w:hideMark/>
          </w:tcPr>
          <w:p w14:paraId="630E5570" w14:textId="0DDF6763"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2</w:t>
            </w:r>
            <w:r w:rsidR="006013EF">
              <w:rPr>
                <w:rFonts w:ascii="Calibri" w:eastAsia="Times New Roman" w:hAnsi="Calibri" w:cs="Calibri"/>
                <w:color w:val="000000"/>
              </w:rPr>
              <w:t>,</w:t>
            </w:r>
            <w:r>
              <w:rPr>
                <w:rFonts w:ascii="Calibri" w:eastAsia="Times New Roman" w:hAnsi="Calibri" w:cs="Calibri"/>
                <w:color w:val="000000"/>
              </w:rPr>
              <w:t>458</w:t>
            </w:r>
          </w:p>
        </w:tc>
        <w:tc>
          <w:tcPr>
            <w:tcW w:w="634" w:type="pct"/>
            <w:tcBorders>
              <w:bottom w:val="nil"/>
            </w:tcBorders>
            <w:noWrap/>
            <w:vAlign w:val="center"/>
            <w:hideMark/>
          </w:tcPr>
          <w:p w14:paraId="37F0889F"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20</w:t>
            </w:r>
          </w:p>
        </w:tc>
        <w:tc>
          <w:tcPr>
            <w:tcW w:w="634" w:type="pct"/>
            <w:tcBorders>
              <w:bottom w:val="nil"/>
            </w:tcBorders>
            <w:noWrap/>
            <w:vAlign w:val="center"/>
            <w:hideMark/>
          </w:tcPr>
          <w:p w14:paraId="21B61AEC"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143</w:t>
            </w:r>
          </w:p>
        </w:tc>
        <w:tc>
          <w:tcPr>
            <w:tcW w:w="634" w:type="pct"/>
            <w:tcBorders>
              <w:bottom w:val="nil"/>
            </w:tcBorders>
            <w:noWrap/>
            <w:vAlign w:val="center"/>
            <w:hideMark/>
          </w:tcPr>
          <w:p w14:paraId="62339D6F" w14:textId="05881F7B"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61</w:t>
            </w:r>
            <w:r w:rsidR="006013EF">
              <w:rPr>
                <w:rFonts w:ascii="Calibri" w:eastAsia="Times New Roman" w:hAnsi="Calibri" w:cs="Calibri"/>
                <w:color w:val="000000"/>
              </w:rPr>
              <w:t>,</w:t>
            </w:r>
            <w:r w:rsidRPr="00F72CB9">
              <w:rPr>
                <w:rFonts w:ascii="Calibri" w:eastAsia="Times New Roman" w:hAnsi="Calibri" w:cs="Calibri"/>
                <w:color w:val="000000"/>
              </w:rPr>
              <w:t>300</w:t>
            </w:r>
          </w:p>
        </w:tc>
        <w:tc>
          <w:tcPr>
            <w:tcW w:w="634" w:type="pct"/>
            <w:tcBorders>
              <w:bottom w:val="nil"/>
            </w:tcBorders>
            <w:noWrap/>
            <w:vAlign w:val="center"/>
            <w:hideMark/>
          </w:tcPr>
          <w:p w14:paraId="712B9306"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189</w:t>
            </w:r>
          </w:p>
        </w:tc>
        <w:tc>
          <w:tcPr>
            <w:tcW w:w="634" w:type="pct"/>
            <w:tcBorders>
              <w:bottom w:val="nil"/>
            </w:tcBorders>
            <w:noWrap/>
            <w:vAlign w:val="center"/>
            <w:hideMark/>
          </w:tcPr>
          <w:p w14:paraId="2FB43601"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2</w:t>
            </w:r>
          </w:p>
        </w:tc>
        <w:tc>
          <w:tcPr>
            <w:tcW w:w="463" w:type="pct"/>
            <w:tcBorders>
              <w:bottom w:val="nil"/>
            </w:tcBorders>
            <w:noWrap/>
            <w:vAlign w:val="center"/>
            <w:hideMark/>
          </w:tcPr>
          <w:p w14:paraId="2F88A2B3" w14:textId="45D93A6B"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64</w:t>
            </w:r>
            <w:r w:rsidR="006013EF">
              <w:rPr>
                <w:rFonts w:ascii="Calibri" w:eastAsia="Times New Roman" w:hAnsi="Calibri" w:cs="Calibri"/>
                <w:color w:val="000000"/>
              </w:rPr>
              <w:t>,</w:t>
            </w:r>
            <w:r w:rsidRPr="00F72CB9">
              <w:rPr>
                <w:rFonts w:ascii="Calibri" w:eastAsia="Times New Roman" w:hAnsi="Calibri" w:cs="Calibri"/>
                <w:color w:val="000000"/>
              </w:rPr>
              <w:t>163</w:t>
            </w:r>
          </w:p>
        </w:tc>
      </w:tr>
      <w:tr w:rsidR="00CF3935" w:rsidRPr="00515B60" w14:paraId="6270C5F1" w14:textId="77777777" w:rsidTr="00CC294A">
        <w:trPr>
          <w:cnfStyle w:val="000000010000" w:firstRow="0" w:lastRow="0" w:firstColumn="0" w:lastColumn="0" w:oddVBand="0" w:evenVBand="0" w:oddHBand="0" w:evenHBand="1"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190" w:type="pct"/>
            <w:vMerge/>
            <w:tcBorders>
              <w:top w:val="single" w:sz="4" w:space="0" w:color="auto"/>
              <w:left w:val="single" w:sz="4" w:space="0" w:color="auto"/>
              <w:bottom w:val="nil"/>
              <w:right w:val="single" w:sz="4" w:space="0" w:color="auto"/>
            </w:tcBorders>
            <w:textDirection w:val="btLr"/>
            <w:vAlign w:val="center"/>
          </w:tcPr>
          <w:p w14:paraId="6A31F924" w14:textId="77777777" w:rsidR="002D1BC4" w:rsidRPr="00515B60" w:rsidRDefault="002D1BC4" w:rsidP="00862CE3">
            <w:pPr>
              <w:spacing w:before="0" w:after="0"/>
              <w:rPr>
                <w:rFonts w:ascii="Calibri" w:eastAsia="Times New Roman" w:hAnsi="Calibri" w:cs="Calibri"/>
                <w:color w:val="000000"/>
              </w:rPr>
            </w:pPr>
          </w:p>
        </w:tc>
        <w:tc>
          <w:tcPr>
            <w:tcW w:w="494" w:type="pct"/>
            <w:tcBorders>
              <w:top w:val="nil"/>
              <w:left w:val="single" w:sz="4" w:space="0" w:color="auto"/>
              <w:bottom w:val="single" w:sz="4" w:space="0" w:color="auto"/>
            </w:tcBorders>
            <w:noWrap/>
            <w:hideMark/>
          </w:tcPr>
          <w:p w14:paraId="1A2FBEC9" w14:textId="77777777" w:rsidR="002D1BC4" w:rsidRPr="00515B60" w:rsidRDefault="002D1BC4" w:rsidP="00862CE3">
            <w:pPr>
              <w:spacing w:after="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Golden Snapper</w:t>
            </w:r>
          </w:p>
        </w:tc>
        <w:tc>
          <w:tcPr>
            <w:tcW w:w="681" w:type="pct"/>
            <w:tcBorders>
              <w:top w:val="nil"/>
              <w:bottom w:val="single" w:sz="4" w:space="0" w:color="auto"/>
            </w:tcBorders>
            <w:noWrap/>
            <w:vAlign w:val="center"/>
            <w:hideMark/>
          </w:tcPr>
          <w:p w14:paraId="34B6DD4B"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0</w:t>
            </w:r>
          </w:p>
        </w:tc>
        <w:tc>
          <w:tcPr>
            <w:tcW w:w="634" w:type="pct"/>
            <w:tcBorders>
              <w:top w:val="nil"/>
              <w:bottom w:val="single" w:sz="4" w:space="0" w:color="auto"/>
            </w:tcBorders>
            <w:noWrap/>
            <w:vAlign w:val="center"/>
            <w:hideMark/>
          </w:tcPr>
          <w:p w14:paraId="66544988"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0</w:t>
            </w:r>
          </w:p>
        </w:tc>
        <w:tc>
          <w:tcPr>
            <w:tcW w:w="634" w:type="pct"/>
            <w:tcBorders>
              <w:top w:val="nil"/>
              <w:bottom w:val="single" w:sz="4" w:space="0" w:color="auto"/>
            </w:tcBorders>
            <w:noWrap/>
            <w:vAlign w:val="center"/>
            <w:hideMark/>
          </w:tcPr>
          <w:p w14:paraId="4A95C497"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461</w:t>
            </w:r>
          </w:p>
        </w:tc>
        <w:tc>
          <w:tcPr>
            <w:tcW w:w="634" w:type="pct"/>
            <w:tcBorders>
              <w:top w:val="nil"/>
              <w:bottom w:val="single" w:sz="4" w:space="0" w:color="auto"/>
            </w:tcBorders>
            <w:noWrap/>
            <w:vAlign w:val="center"/>
            <w:hideMark/>
          </w:tcPr>
          <w:p w14:paraId="6EA3BB0E" w14:textId="16B47F2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35</w:t>
            </w:r>
            <w:r w:rsidR="006013EF">
              <w:rPr>
                <w:rFonts w:ascii="Calibri" w:eastAsia="Times New Roman" w:hAnsi="Calibri" w:cs="Calibri"/>
                <w:color w:val="000000"/>
              </w:rPr>
              <w:t>,</w:t>
            </w:r>
            <w:r w:rsidRPr="00F72CB9">
              <w:rPr>
                <w:rFonts w:ascii="Calibri" w:eastAsia="Times New Roman" w:hAnsi="Calibri" w:cs="Calibri"/>
                <w:color w:val="000000"/>
              </w:rPr>
              <w:t>900</w:t>
            </w:r>
          </w:p>
        </w:tc>
        <w:tc>
          <w:tcPr>
            <w:tcW w:w="634" w:type="pct"/>
            <w:tcBorders>
              <w:top w:val="nil"/>
              <w:bottom w:val="single" w:sz="4" w:space="0" w:color="auto"/>
            </w:tcBorders>
            <w:noWrap/>
            <w:vAlign w:val="center"/>
            <w:hideMark/>
          </w:tcPr>
          <w:p w14:paraId="1A4BFF00"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110</w:t>
            </w:r>
          </w:p>
        </w:tc>
        <w:tc>
          <w:tcPr>
            <w:tcW w:w="634" w:type="pct"/>
            <w:tcBorders>
              <w:top w:val="nil"/>
              <w:bottom w:val="single" w:sz="4" w:space="0" w:color="auto"/>
            </w:tcBorders>
            <w:noWrap/>
            <w:vAlign w:val="center"/>
            <w:hideMark/>
          </w:tcPr>
          <w:p w14:paraId="708260AA"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148</w:t>
            </w:r>
          </w:p>
        </w:tc>
        <w:tc>
          <w:tcPr>
            <w:tcW w:w="463" w:type="pct"/>
            <w:tcBorders>
              <w:top w:val="nil"/>
              <w:bottom w:val="single" w:sz="4" w:space="0" w:color="auto"/>
            </w:tcBorders>
            <w:noWrap/>
            <w:vAlign w:val="center"/>
            <w:hideMark/>
          </w:tcPr>
          <w:p w14:paraId="54C34667" w14:textId="007753AC"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F72CB9">
              <w:rPr>
                <w:rFonts w:ascii="Calibri" w:eastAsia="Times New Roman" w:hAnsi="Calibri" w:cs="Calibri"/>
                <w:color w:val="000000"/>
              </w:rPr>
              <w:t>36</w:t>
            </w:r>
            <w:r w:rsidR="006013EF">
              <w:rPr>
                <w:rFonts w:ascii="Calibri" w:eastAsia="Times New Roman" w:hAnsi="Calibri" w:cs="Calibri"/>
                <w:color w:val="000000"/>
              </w:rPr>
              <w:t>,</w:t>
            </w:r>
            <w:r w:rsidRPr="00F72CB9">
              <w:rPr>
                <w:rFonts w:ascii="Calibri" w:eastAsia="Times New Roman" w:hAnsi="Calibri" w:cs="Calibri"/>
                <w:color w:val="000000"/>
              </w:rPr>
              <w:t>619</w:t>
            </w:r>
          </w:p>
        </w:tc>
      </w:tr>
      <w:tr w:rsidR="002D1BC4" w:rsidRPr="00515B60" w14:paraId="03B88305" w14:textId="77777777" w:rsidTr="00CC294A">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90" w:type="pct"/>
            <w:vMerge w:val="restart"/>
            <w:tcBorders>
              <w:top w:val="single" w:sz="4" w:space="0" w:color="auto"/>
              <w:left w:val="single" w:sz="4" w:space="0" w:color="auto"/>
              <w:bottom w:val="nil"/>
              <w:right w:val="single" w:sz="4" w:space="0" w:color="auto"/>
            </w:tcBorders>
            <w:textDirection w:val="btLr"/>
            <w:vAlign w:val="center"/>
          </w:tcPr>
          <w:p w14:paraId="1B66974E" w14:textId="77777777" w:rsidR="002D1BC4" w:rsidRPr="00515B60" w:rsidRDefault="002D1BC4" w:rsidP="00862CE3">
            <w:pPr>
              <w:spacing w:before="0" w:after="0"/>
              <w:jc w:val="center"/>
              <w:rPr>
                <w:rFonts w:ascii="Calibri" w:eastAsia="Times New Roman" w:hAnsi="Calibri" w:cs="Calibri"/>
                <w:color w:val="000000"/>
              </w:rPr>
            </w:pPr>
            <w:r>
              <w:rPr>
                <w:rFonts w:ascii="Calibri" w:eastAsia="Times New Roman" w:hAnsi="Calibri" w:cs="Calibri"/>
                <w:color w:val="000000"/>
              </w:rPr>
              <w:t>2023-24</w:t>
            </w:r>
          </w:p>
        </w:tc>
        <w:tc>
          <w:tcPr>
            <w:tcW w:w="494" w:type="pct"/>
            <w:tcBorders>
              <w:top w:val="single" w:sz="4" w:space="0" w:color="auto"/>
              <w:left w:val="single" w:sz="4" w:space="0" w:color="auto"/>
              <w:bottom w:val="nil"/>
            </w:tcBorders>
            <w:noWrap/>
          </w:tcPr>
          <w:p w14:paraId="49C73C44" w14:textId="77777777" w:rsidR="002D1BC4" w:rsidRPr="00515B60" w:rsidRDefault="002D1BC4" w:rsidP="00862C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Black Jewfish</w:t>
            </w:r>
          </w:p>
        </w:tc>
        <w:tc>
          <w:tcPr>
            <w:tcW w:w="681" w:type="pct"/>
            <w:tcBorders>
              <w:top w:val="single" w:sz="4" w:space="0" w:color="auto"/>
              <w:bottom w:val="nil"/>
            </w:tcBorders>
            <w:noWrap/>
            <w:vAlign w:val="center"/>
          </w:tcPr>
          <w:p w14:paraId="7B5FC7A1"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638</w:t>
            </w:r>
          </w:p>
        </w:tc>
        <w:tc>
          <w:tcPr>
            <w:tcW w:w="634" w:type="pct"/>
            <w:tcBorders>
              <w:top w:val="single" w:sz="4" w:space="0" w:color="auto"/>
              <w:bottom w:val="nil"/>
            </w:tcBorders>
            <w:noWrap/>
            <w:vAlign w:val="center"/>
          </w:tcPr>
          <w:p w14:paraId="247A5DE8"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tcBorders>
              <w:top w:val="single" w:sz="4" w:space="0" w:color="auto"/>
              <w:bottom w:val="nil"/>
            </w:tcBorders>
            <w:noWrap/>
            <w:vAlign w:val="center"/>
          </w:tcPr>
          <w:p w14:paraId="05714ED9"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14</w:t>
            </w:r>
          </w:p>
        </w:tc>
        <w:tc>
          <w:tcPr>
            <w:tcW w:w="634" w:type="pct"/>
            <w:tcBorders>
              <w:top w:val="single" w:sz="4" w:space="0" w:color="auto"/>
              <w:bottom w:val="nil"/>
            </w:tcBorders>
            <w:noWrap/>
            <w:vAlign w:val="center"/>
          </w:tcPr>
          <w:p w14:paraId="66EA8BD5" w14:textId="25288DC9"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35</w:t>
            </w:r>
            <w:r w:rsidR="006013EF">
              <w:rPr>
                <w:rFonts w:ascii="Calibri" w:eastAsia="Times New Roman" w:hAnsi="Calibri" w:cs="Calibri"/>
                <w:color w:val="000000"/>
              </w:rPr>
              <w:t>,</w:t>
            </w:r>
            <w:r>
              <w:rPr>
                <w:rFonts w:ascii="Calibri" w:eastAsia="Times New Roman" w:hAnsi="Calibri" w:cs="Calibri"/>
                <w:color w:val="000000"/>
              </w:rPr>
              <w:t>399</w:t>
            </w:r>
          </w:p>
        </w:tc>
        <w:tc>
          <w:tcPr>
            <w:tcW w:w="634" w:type="pct"/>
            <w:tcBorders>
              <w:top w:val="single" w:sz="4" w:space="0" w:color="auto"/>
              <w:bottom w:val="nil"/>
            </w:tcBorders>
            <w:noWrap/>
            <w:vAlign w:val="center"/>
          </w:tcPr>
          <w:p w14:paraId="4F0362A3"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105</w:t>
            </w:r>
          </w:p>
        </w:tc>
        <w:tc>
          <w:tcPr>
            <w:tcW w:w="634" w:type="pct"/>
            <w:tcBorders>
              <w:top w:val="single" w:sz="4" w:space="0" w:color="auto"/>
              <w:bottom w:val="nil"/>
            </w:tcBorders>
            <w:noWrap/>
            <w:vAlign w:val="center"/>
          </w:tcPr>
          <w:p w14:paraId="4FEBF582"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16</w:t>
            </w:r>
          </w:p>
        </w:tc>
        <w:tc>
          <w:tcPr>
            <w:tcW w:w="463" w:type="pct"/>
            <w:tcBorders>
              <w:top w:val="single" w:sz="4" w:space="0" w:color="auto"/>
              <w:bottom w:val="nil"/>
            </w:tcBorders>
            <w:noWrap/>
            <w:vAlign w:val="center"/>
          </w:tcPr>
          <w:p w14:paraId="2A366474" w14:textId="45495776"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36</w:t>
            </w:r>
            <w:r w:rsidR="006013EF">
              <w:rPr>
                <w:rFonts w:ascii="Calibri" w:eastAsia="Times New Roman" w:hAnsi="Calibri" w:cs="Calibri"/>
                <w:color w:val="000000"/>
              </w:rPr>
              <w:t>,</w:t>
            </w:r>
            <w:r>
              <w:rPr>
                <w:rFonts w:ascii="Calibri" w:eastAsia="Times New Roman" w:hAnsi="Calibri" w:cs="Calibri"/>
                <w:color w:val="000000"/>
              </w:rPr>
              <w:t>172</w:t>
            </w:r>
          </w:p>
        </w:tc>
      </w:tr>
      <w:tr w:rsidR="006013EF" w:rsidRPr="00515B60" w14:paraId="06F74B19" w14:textId="77777777" w:rsidTr="00CC294A">
        <w:trPr>
          <w:cnfStyle w:val="000000010000" w:firstRow="0" w:lastRow="0" w:firstColumn="0" w:lastColumn="0" w:oddVBand="0" w:evenVBand="0" w:oddHBand="0" w:evenHBand="1"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90" w:type="pct"/>
            <w:vMerge/>
            <w:tcBorders>
              <w:top w:val="single" w:sz="4" w:space="0" w:color="auto"/>
              <w:left w:val="single" w:sz="4" w:space="0" w:color="auto"/>
              <w:bottom w:val="single" w:sz="4" w:space="0" w:color="auto"/>
              <w:right w:val="single" w:sz="4" w:space="0" w:color="auto"/>
            </w:tcBorders>
            <w:textDirection w:val="btLr"/>
          </w:tcPr>
          <w:p w14:paraId="5887183A" w14:textId="77777777" w:rsidR="002D1BC4" w:rsidRPr="00515B60" w:rsidRDefault="002D1BC4" w:rsidP="00862CE3">
            <w:pPr>
              <w:spacing w:before="0" w:after="0"/>
              <w:jc w:val="center"/>
              <w:rPr>
                <w:rFonts w:ascii="Calibri" w:eastAsia="Times New Roman" w:hAnsi="Calibri" w:cs="Calibri"/>
                <w:color w:val="000000"/>
              </w:rPr>
            </w:pPr>
          </w:p>
        </w:tc>
        <w:tc>
          <w:tcPr>
            <w:tcW w:w="494" w:type="pct"/>
            <w:tcBorders>
              <w:top w:val="nil"/>
              <w:left w:val="single" w:sz="4" w:space="0" w:color="auto"/>
              <w:bottom w:val="single" w:sz="4" w:space="0" w:color="auto"/>
            </w:tcBorders>
            <w:noWrap/>
          </w:tcPr>
          <w:p w14:paraId="51B958DD" w14:textId="77777777" w:rsidR="002D1BC4" w:rsidRPr="00515B60" w:rsidRDefault="002D1BC4" w:rsidP="00862CE3">
            <w:pPr>
              <w:spacing w:after="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Golden Snapper</w:t>
            </w:r>
          </w:p>
        </w:tc>
        <w:tc>
          <w:tcPr>
            <w:tcW w:w="681" w:type="pct"/>
            <w:tcBorders>
              <w:top w:val="nil"/>
              <w:bottom w:val="single" w:sz="4" w:space="0" w:color="auto"/>
            </w:tcBorders>
            <w:noWrap/>
            <w:vAlign w:val="center"/>
          </w:tcPr>
          <w:p w14:paraId="4E92F06C"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tcBorders>
              <w:top w:val="nil"/>
              <w:bottom w:val="single" w:sz="4" w:space="0" w:color="auto"/>
            </w:tcBorders>
            <w:noWrap/>
            <w:vAlign w:val="center"/>
          </w:tcPr>
          <w:p w14:paraId="761E4CC7"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tcBorders>
              <w:top w:val="nil"/>
              <w:bottom w:val="single" w:sz="4" w:space="0" w:color="auto"/>
            </w:tcBorders>
            <w:noWrap/>
            <w:vAlign w:val="center"/>
          </w:tcPr>
          <w:p w14:paraId="03745D91"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228</w:t>
            </w:r>
          </w:p>
        </w:tc>
        <w:tc>
          <w:tcPr>
            <w:tcW w:w="634" w:type="pct"/>
            <w:tcBorders>
              <w:top w:val="nil"/>
              <w:bottom w:val="single" w:sz="4" w:space="0" w:color="auto"/>
            </w:tcBorders>
            <w:noWrap/>
            <w:vAlign w:val="center"/>
          </w:tcPr>
          <w:p w14:paraId="22362D1D" w14:textId="283728E6"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34</w:t>
            </w:r>
            <w:r w:rsidR="006013EF">
              <w:rPr>
                <w:rFonts w:ascii="Calibri" w:eastAsia="Times New Roman" w:hAnsi="Calibri" w:cs="Calibri"/>
                <w:color w:val="000000"/>
              </w:rPr>
              <w:t>,</w:t>
            </w:r>
            <w:r>
              <w:rPr>
                <w:rFonts w:ascii="Calibri" w:eastAsia="Times New Roman" w:hAnsi="Calibri" w:cs="Calibri"/>
                <w:color w:val="000000"/>
              </w:rPr>
              <w:t>976</w:t>
            </w:r>
          </w:p>
        </w:tc>
        <w:tc>
          <w:tcPr>
            <w:tcW w:w="634" w:type="pct"/>
            <w:tcBorders>
              <w:top w:val="nil"/>
              <w:bottom w:val="single" w:sz="4" w:space="0" w:color="auto"/>
            </w:tcBorders>
            <w:noWrap/>
            <w:vAlign w:val="center"/>
          </w:tcPr>
          <w:p w14:paraId="136D762C"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7</w:t>
            </w:r>
          </w:p>
        </w:tc>
        <w:tc>
          <w:tcPr>
            <w:tcW w:w="634" w:type="pct"/>
            <w:tcBorders>
              <w:top w:val="nil"/>
              <w:bottom w:val="single" w:sz="4" w:space="0" w:color="auto"/>
            </w:tcBorders>
            <w:noWrap/>
            <w:vAlign w:val="center"/>
          </w:tcPr>
          <w:p w14:paraId="695B3825"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123</w:t>
            </w:r>
          </w:p>
        </w:tc>
        <w:tc>
          <w:tcPr>
            <w:tcW w:w="463" w:type="pct"/>
            <w:tcBorders>
              <w:top w:val="nil"/>
              <w:bottom w:val="single" w:sz="4" w:space="0" w:color="auto"/>
            </w:tcBorders>
            <w:noWrap/>
            <w:vAlign w:val="center"/>
          </w:tcPr>
          <w:p w14:paraId="6B85CC30" w14:textId="33477E81"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35</w:t>
            </w:r>
            <w:r w:rsidR="006013EF">
              <w:rPr>
                <w:rFonts w:ascii="Calibri" w:eastAsia="Times New Roman" w:hAnsi="Calibri" w:cs="Calibri"/>
                <w:color w:val="000000"/>
              </w:rPr>
              <w:t>,</w:t>
            </w:r>
            <w:r>
              <w:rPr>
                <w:rFonts w:ascii="Calibri" w:eastAsia="Times New Roman" w:hAnsi="Calibri" w:cs="Calibri"/>
                <w:color w:val="000000"/>
              </w:rPr>
              <w:t>334</w:t>
            </w:r>
          </w:p>
        </w:tc>
      </w:tr>
      <w:tr w:rsidR="002D1BC4" w:rsidRPr="00515B60" w14:paraId="3B2EC95F" w14:textId="77777777" w:rsidTr="00CC294A">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90" w:type="pct"/>
            <w:vMerge w:val="restart"/>
            <w:tcBorders>
              <w:top w:val="single" w:sz="4" w:space="0" w:color="auto"/>
              <w:left w:val="single" w:sz="4" w:space="0" w:color="auto"/>
              <w:bottom w:val="single" w:sz="4" w:space="0" w:color="auto"/>
              <w:right w:val="single" w:sz="4" w:space="0" w:color="auto"/>
            </w:tcBorders>
            <w:textDirection w:val="btLr"/>
          </w:tcPr>
          <w:p w14:paraId="5808A2B9" w14:textId="77777777" w:rsidR="002D1BC4" w:rsidRPr="00515B60" w:rsidRDefault="002D1BC4" w:rsidP="00862CE3">
            <w:pPr>
              <w:spacing w:before="0" w:after="0"/>
              <w:jc w:val="center"/>
              <w:rPr>
                <w:rFonts w:ascii="Calibri" w:eastAsia="Times New Roman" w:hAnsi="Calibri" w:cs="Calibri"/>
                <w:color w:val="000000"/>
              </w:rPr>
            </w:pPr>
            <w:r w:rsidRPr="005B0738">
              <w:rPr>
                <w:rFonts w:ascii="Calibri" w:eastAsia="Times New Roman" w:hAnsi="Calibri" w:cs="Calibri"/>
                <w:color w:val="000000"/>
              </w:rPr>
              <w:t>2024-25</w:t>
            </w:r>
          </w:p>
        </w:tc>
        <w:tc>
          <w:tcPr>
            <w:tcW w:w="494" w:type="pct"/>
            <w:tcBorders>
              <w:top w:val="single" w:sz="4" w:space="0" w:color="auto"/>
              <w:left w:val="single" w:sz="4" w:space="0" w:color="auto"/>
            </w:tcBorders>
            <w:noWrap/>
          </w:tcPr>
          <w:p w14:paraId="5E57663A" w14:textId="77777777" w:rsidR="002D1BC4" w:rsidRPr="00515B60" w:rsidRDefault="002D1BC4" w:rsidP="00862C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Black Jewfish</w:t>
            </w:r>
          </w:p>
        </w:tc>
        <w:tc>
          <w:tcPr>
            <w:tcW w:w="681" w:type="pct"/>
            <w:tcBorders>
              <w:top w:val="single" w:sz="4" w:space="0" w:color="auto"/>
            </w:tcBorders>
            <w:noWrap/>
            <w:vAlign w:val="center"/>
          </w:tcPr>
          <w:p w14:paraId="59F9A2CC"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242</w:t>
            </w:r>
          </w:p>
        </w:tc>
        <w:tc>
          <w:tcPr>
            <w:tcW w:w="634" w:type="pct"/>
            <w:tcBorders>
              <w:top w:val="single" w:sz="4" w:space="0" w:color="auto"/>
            </w:tcBorders>
            <w:noWrap/>
            <w:vAlign w:val="center"/>
          </w:tcPr>
          <w:p w14:paraId="58E7633F"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tcBorders>
              <w:top w:val="single" w:sz="4" w:space="0" w:color="auto"/>
            </w:tcBorders>
            <w:noWrap/>
            <w:vAlign w:val="center"/>
          </w:tcPr>
          <w:p w14:paraId="3FD73A62"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tcBorders>
              <w:top w:val="single" w:sz="4" w:space="0" w:color="auto"/>
            </w:tcBorders>
            <w:noWrap/>
            <w:vAlign w:val="center"/>
          </w:tcPr>
          <w:p w14:paraId="3EE79AEB" w14:textId="2A1A34DA"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38</w:t>
            </w:r>
            <w:r w:rsidR="006013EF">
              <w:rPr>
                <w:rFonts w:ascii="Calibri" w:eastAsia="Times New Roman" w:hAnsi="Calibri" w:cs="Calibri"/>
                <w:color w:val="000000"/>
              </w:rPr>
              <w:t>,</w:t>
            </w:r>
            <w:r>
              <w:rPr>
                <w:rFonts w:ascii="Calibri" w:eastAsia="Times New Roman" w:hAnsi="Calibri" w:cs="Calibri"/>
                <w:color w:val="000000"/>
              </w:rPr>
              <w:t>443</w:t>
            </w:r>
          </w:p>
        </w:tc>
        <w:tc>
          <w:tcPr>
            <w:tcW w:w="634" w:type="pct"/>
            <w:tcBorders>
              <w:top w:val="single" w:sz="4" w:space="0" w:color="auto"/>
            </w:tcBorders>
            <w:noWrap/>
            <w:vAlign w:val="center"/>
          </w:tcPr>
          <w:p w14:paraId="562EF0A0"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tcBorders>
              <w:top w:val="single" w:sz="4" w:space="0" w:color="auto"/>
            </w:tcBorders>
            <w:noWrap/>
            <w:vAlign w:val="center"/>
          </w:tcPr>
          <w:p w14:paraId="61D2205C" w14:textId="77777777"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p>
        </w:tc>
        <w:tc>
          <w:tcPr>
            <w:tcW w:w="463" w:type="pct"/>
            <w:tcBorders>
              <w:top w:val="single" w:sz="4" w:space="0" w:color="auto"/>
            </w:tcBorders>
            <w:noWrap/>
            <w:vAlign w:val="center"/>
          </w:tcPr>
          <w:p w14:paraId="55305B63" w14:textId="5DA2DD4E" w:rsidR="002D1BC4" w:rsidRPr="00515B60" w:rsidRDefault="002D1BC4" w:rsidP="009E5D2B">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38</w:t>
            </w:r>
            <w:r w:rsidR="006013EF">
              <w:rPr>
                <w:rFonts w:ascii="Calibri" w:eastAsia="Times New Roman" w:hAnsi="Calibri" w:cs="Calibri"/>
                <w:color w:val="000000"/>
              </w:rPr>
              <w:t>,</w:t>
            </w:r>
            <w:r>
              <w:rPr>
                <w:rFonts w:ascii="Calibri" w:eastAsia="Times New Roman" w:hAnsi="Calibri" w:cs="Calibri"/>
                <w:color w:val="000000"/>
              </w:rPr>
              <w:t>698</w:t>
            </w:r>
          </w:p>
        </w:tc>
      </w:tr>
      <w:tr w:rsidR="00CC294A" w:rsidRPr="00515B60" w14:paraId="7D26B121" w14:textId="77777777" w:rsidTr="00CC294A">
        <w:trPr>
          <w:cnfStyle w:val="000000010000" w:firstRow="0" w:lastRow="0" w:firstColumn="0" w:lastColumn="0" w:oddVBand="0" w:evenVBand="0" w:oddHBand="0" w:evenHBand="1"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90" w:type="pct"/>
            <w:vMerge/>
            <w:tcBorders>
              <w:top w:val="single" w:sz="4" w:space="0" w:color="auto"/>
              <w:left w:val="single" w:sz="4" w:space="0" w:color="auto"/>
              <w:bottom w:val="single" w:sz="4" w:space="0" w:color="auto"/>
              <w:right w:val="single" w:sz="4" w:space="0" w:color="auto"/>
            </w:tcBorders>
            <w:textDirection w:val="btLr"/>
          </w:tcPr>
          <w:p w14:paraId="0CF00447" w14:textId="77777777" w:rsidR="002D1BC4" w:rsidRPr="00515B60" w:rsidRDefault="002D1BC4" w:rsidP="00862CE3">
            <w:pPr>
              <w:spacing w:before="0" w:after="0"/>
              <w:rPr>
                <w:rFonts w:ascii="Calibri" w:eastAsia="Times New Roman" w:hAnsi="Calibri" w:cs="Calibri"/>
                <w:color w:val="000000"/>
              </w:rPr>
            </w:pPr>
          </w:p>
        </w:tc>
        <w:tc>
          <w:tcPr>
            <w:tcW w:w="494" w:type="pct"/>
            <w:tcBorders>
              <w:left w:val="single" w:sz="4" w:space="0" w:color="auto"/>
            </w:tcBorders>
            <w:noWrap/>
          </w:tcPr>
          <w:p w14:paraId="6EE0C532" w14:textId="77777777" w:rsidR="002D1BC4" w:rsidRPr="00515B60" w:rsidRDefault="002D1BC4" w:rsidP="00862CE3">
            <w:pPr>
              <w:spacing w:after="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Golden Snapper</w:t>
            </w:r>
          </w:p>
        </w:tc>
        <w:tc>
          <w:tcPr>
            <w:tcW w:w="681" w:type="pct"/>
            <w:noWrap/>
            <w:vAlign w:val="center"/>
          </w:tcPr>
          <w:p w14:paraId="3FFA1237"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noWrap/>
            <w:vAlign w:val="center"/>
          </w:tcPr>
          <w:p w14:paraId="779995FA"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w:t>
            </w:r>
          </w:p>
        </w:tc>
        <w:tc>
          <w:tcPr>
            <w:tcW w:w="634" w:type="pct"/>
            <w:noWrap/>
            <w:vAlign w:val="center"/>
          </w:tcPr>
          <w:p w14:paraId="5A1B9B65"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284</w:t>
            </w:r>
          </w:p>
        </w:tc>
        <w:tc>
          <w:tcPr>
            <w:tcW w:w="634" w:type="pct"/>
            <w:noWrap/>
            <w:vAlign w:val="center"/>
          </w:tcPr>
          <w:p w14:paraId="70254A07" w14:textId="497B6EE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35</w:t>
            </w:r>
            <w:r w:rsidR="006013EF">
              <w:rPr>
                <w:rFonts w:ascii="Calibri" w:eastAsia="Times New Roman" w:hAnsi="Calibri" w:cs="Calibri"/>
                <w:color w:val="000000"/>
              </w:rPr>
              <w:t>,</w:t>
            </w:r>
            <w:r>
              <w:rPr>
                <w:rFonts w:ascii="Calibri" w:eastAsia="Times New Roman" w:hAnsi="Calibri" w:cs="Calibri"/>
                <w:color w:val="000000"/>
              </w:rPr>
              <w:t>335</w:t>
            </w:r>
          </w:p>
        </w:tc>
        <w:tc>
          <w:tcPr>
            <w:tcW w:w="634" w:type="pct"/>
            <w:noWrap/>
            <w:vAlign w:val="center"/>
          </w:tcPr>
          <w:p w14:paraId="6195F4AA"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22</w:t>
            </w:r>
          </w:p>
        </w:tc>
        <w:tc>
          <w:tcPr>
            <w:tcW w:w="634" w:type="pct"/>
            <w:noWrap/>
            <w:vAlign w:val="center"/>
          </w:tcPr>
          <w:p w14:paraId="50D7FCFE" w14:textId="77777777"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46</w:t>
            </w:r>
          </w:p>
        </w:tc>
        <w:tc>
          <w:tcPr>
            <w:tcW w:w="463" w:type="pct"/>
            <w:noWrap/>
            <w:vAlign w:val="center"/>
          </w:tcPr>
          <w:p w14:paraId="091170F2" w14:textId="73232C1F" w:rsidR="002D1BC4" w:rsidRPr="00515B60" w:rsidRDefault="002D1BC4" w:rsidP="009E5D2B">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35</w:t>
            </w:r>
            <w:r w:rsidR="006013EF">
              <w:rPr>
                <w:rFonts w:ascii="Calibri" w:eastAsia="Times New Roman" w:hAnsi="Calibri" w:cs="Calibri"/>
                <w:color w:val="000000"/>
              </w:rPr>
              <w:t>,</w:t>
            </w:r>
            <w:r>
              <w:rPr>
                <w:rFonts w:ascii="Calibri" w:eastAsia="Times New Roman" w:hAnsi="Calibri" w:cs="Calibri"/>
                <w:color w:val="000000"/>
              </w:rPr>
              <w:t>687</w:t>
            </w:r>
          </w:p>
        </w:tc>
      </w:tr>
    </w:tbl>
    <w:p w14:paraId="50662830" w14:textId="77777777" w:rsidR="002D1BC4" w:rsidRDefault="002D1BC4" w:rsidP="002D1BC4">
      <w:pPr>
        <w:pStyle w:val="Caption"/>
        <w:keepNext/>
      </w:pPr>
    </w:p>
    <w:p w14:paraId="13F5ED11" w14:textId="55D36C2D" w:rsidR="008C5635" w:rsidRDefault="008C5635" w:rsidP="008C5635">
      <w:pPr>
        <w:pStyle w:val="Heading3"/>
      </w:pPr>
      <w:bookmarkStart w:id="86" w:name="_Toc219218749"/>
      <w:r>
        <w:t xml:space="preserve">Total </w:t>
      </w:r>
      <w:r w:rsidR="00C234DA">
        <w:t xml:space="preserve">retained </w:t>
      </w:r>
      <w:r>
        <w:t>catch of by-product species</w:t>
      </w:r>
      <w:bookmarkEnd w:id="86"/>
    </w:p>
    <w:p w14:paraId="1BC4FDE2" w14:textId="74CAE23F" w:rsidR="008C5635" w:rsidRPr="0059200C" w:rsidRDefault="008C5635" w:rsidP="008C5635">
      <w:r>
        <w:rPr>
          <w:lang w:eastAsia="en-AU"/>
        </w:rPr>
        <w:t xml:space="preserve">The total </w:t>
      </w:r>
      <w:r w:rsidR="00C234DA">
        <w:rPr>
          <w:lang w:eastAsia="en-AU"/>
        </w:rPr>
        <w:t>retained catch</w:t>
      </w:r>
      <w:r w:rsidR="00056D3A">
        <w:rPr>
          <w:lang w:eastAsia="en-AU"/>
        </w:rPr>
        <w:t>, in kilograms,</w:t>
      </w:r>
      <w:r w:rsidR="000F133D">
        <w:rPr>
          <w:lang w:eastAsia="en-AU"/>
        </w:rPr>
        <w:t xml:space="preserve"> </w:t>
      </w:r>
      <w:r>
        <w:rPr>
          <w:lang w:eastAsia="en-AU"/>
        </w:rPr>
        <w:t xml:space="preserve">of by-product species taken </w:t>
      </w:r>
      <w:r w:rsidR="00C234DA">
        <w:rPr>
          <w:lang w:eastAsia="en-AU"/>
        </w:rPr>
        <w:t xml:space="preserve">by the commercial sector </w:t>
      </w:r>
      <w:r>
        <w:rPr>
          <w:lang w:eastAsia="en-AU"/>
        </w:rPr>
        <w:t xml:space="preserve">in the CLF between 2022-23 and 2024-25 is provided in Table </w:t>
      </w:r>
      <w:r w:rsidR="00395843">
        <w:rPr>
          <w:lang w:eastAsia="en-AU"/>
        </w:rPr>
        <w:t>9</w:t>
      </w:r>
      <w:r>
        <w:rPr>
          <w:lang w:eastAsia="en-AU"/>
        </w:rPr>
        <w:t xml:space="preserve">. </w:t>
      </w:r>
    </w:p>
    <w:p w14:paraId="6B4D10E5" w14:textId="607C0A9A" w:rsidR="008C5635" w:rsidRPr="009E5D2B" w:rsidRDefault="008C5635" w:rsidP="009E5D2B">
      <w:pPr>
        <w:spacing w:before="240" w:after="0"/>
        <w:jc w:val="both"/>
        <w:rPr>
          <w:i/>
          <w:iCs/>
          <w:sz w:val="20"/>
          <w:szCs w:val="20"/>
        </w:rPr>
      </w:pPr>
      <w:r w:rsidRPr="009E5D2B">
        <w:rPr>
          <w:i/>
          <w:iCs/>
          <w:sz w:val="20"/>
          <w:szCs w:val="20"/>
        </w:rPr>
        <w:t xml:space="preserve">Table </w:t>
      </w:r>
      <w:r w:rsidR="00395843">
        <w:rPr>
          <w:i/>
          <w:iCs/>
          <w:sz w:val="20"/>
          <w:szCs w:val="20"/>
        </w:rPr>
        <w:t>9</w:t>
      </w:r>
      <w:r w:rsidRPr="009E5D2B">
        <w:rPr>
          <w:i/>
          <w:iCs/>
          <w:sz w:val="20"/>
          <w:szCs w:val="20"/>
        </w:rPr>
        <w:t xml:space="preserve">: Commercial </w:t>
      </w:r>
      <w:r w:rsidR="00C234DA">
        <w:rPr>
          <w:i/>
          <w:iCs/>
          <w:sz w:val="20"/>
          <w:szCs w:val="20"/>
        </w:rPr>
        <w:t xml:space="preserve">retained </w:t>
      </w:r>
      <w:r w:rsidRPr="009E5D2B">
        <w:rPr>
          <w:i/>
          <w:iCs/>
          <w:sz w:val="20"/>
          <w:szCs w:val="20"/>
        </w:rPr>
        <w:t>catch of by-product and by-catch species (in kilograms) in the CLF.</w:t>
      </w:r>
    </w:p>
    <w:tbl>
      <w:tblPr>
        <w:tblStyle w:val="NTGtable"/>
        <w:tblW w:w="5000" w:type="pct"/>
        <w:tblLook w:val="04A0" w:firstRow="1" w:lastRow="0" w:firstColumn="1" w:lastColumn="0" w:noHBand="0" w:noVBand="1"/>
      </w:tblPr>
      <w:tblGrid>
        <w:gridCol w:w="3867"/>
        <w:gridCol w:w="1717"/>
        <w:gridCol w:w="1717"/>
        <w:gridCol w:w="1715"/>
      </w:tblGrid>
      <w:tr w:rsidR="005E0F4C" w:rsidRPr="009E5D2B" w14:paraId="3F9A3A8C" w14:textId="77777777" w:rsidTr="009E5D2B">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145" w:type="pct"/>
            <w:noWrap/>
            <w:hideMark/>
          </w:tcPr>
          <w:p w14:paraId="7E0D09E1" w14:textId="77777777" w:rsidR="005E0F4C" w:rsidRPr="009E5D2B" w:rsidRDefault="005E0F4C" w:rsidP="009E5D2B">
            <w:pPr>
              <w:rPr>
                <w:rFonts w:asciiTheme="minorHAnsi" w:eastAsia="Times New Roman" w:hAnsiTheme="minorHAnsi" w:cstheme="minorHAnsi"/>
                <w:color w:val="FFFFFF" w:themeColor="background1"/>
              </w:rPr>
            </w:pPr>
            <w:r w:rsidRPr="009E5D2B">
              <w:rPr>
                <w:rFonts w:asciiTheme="minorHAnsi" w:eastAsia="Times New Roman" w:hAnsiTheme="minorHAnsi" w:cstheme="minorHAnsi"/>
                <w:color w:val="FFFFFF" w:themeColor="background1"/>
              </w:rPr>
              <w:t>Species (common name)</w:t>
            </w:r>
          </w:p>
        </w:tc>
        <w:tc>
          <w:tcPr>
            <w:tcW w:w="952" w:type="pct"/>
            <w:noWrap/>
            <w:hideMark/>
          </w:tcPr>
          <w:p w14:paraId="5540FB97" w14:textId="77777777" w:rsidR="005E0F4C" w:rsidRPr="009E5D2B" w:rsidRDefault="005E0F4C" w:rsidP="009E5D2B">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rPr>
            </w:pPr>
            <w:r w:rsidRPr="009E5D2B">
              <w:rPr>
                <w:rFonts w:asciiTheme="minorHAnsi" w:eastAsia="Times New Roman" w:hAnsiTheme="minorHAnsi" w:cstheme="minorHAnsi"/>
                <w:color w:val="FFFFFF" w:themeColor="background1"/>
              </w:rPr>
              <w:t>2022-2023</w:t>
            </w:r>
          </w:p>
        </w:tc>
        <w:tc>
          <w:tcPr>
            <w:tcW w:w="952" w:type="pct"/>
            <w:noWrap/>
            <w:hideMark/>
          </w:tcPr>
          <w:p w14:paraId="3900BDA0" w14:textId="77777777" w:rsidR="005E0F4C" w:rsidRPr="009E5D2B" w:rsidRDefault="005E0F4C" w:rsidP="009E5D2B">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rPr>
            </w:pPr>
            <w:r w:rsidRPr="009E5D2B">
              <w:rPr>
                <w:rFonts w:asciiTheme="minorHAnsi" w:eastAsia="Times New Roman" w:hAnsiTheme="minorHAnsi" w:cstheme="minorHAnsi"/>
                <w:color w:val="FFFFFF" w:themeColor="background1"/>
              </w:rPr>
              <w:t>2023-2024</w:t>
            </w:r>
          </w:p>
        </w:tc>
        <w:tc>
          <w:tcPr>
            <w:tcW w:w="951" w:type="pct"/>
            <w:noWrap/>
            <w:hideMark/>
          </w:tcPr>
          <w:p w14:paraId="6C7780EF" w14:textId="77777777" w:rsidR="005E0F4C" w:rsidRPr="009E5D2B" w:rsidRDefault="005E0F4C" w:rsidP="009E5D2B">
            <w:pPr>
              <w:spacing w:after="0"/>
              <w:jc w:val="cente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FFFFFF" w:themeColor="background1"/>
              </w:rPr>
            </w:pPr>
            <w:r w:rsidRPr="009E5D2B">
              <w:rPr>
                <w:rFonts w:asciiTheme="minorHAnsi" w:eastAsia="Times New Roman" w:hAnsiTheme="minorHAnsi" w:cstheme="minorHAnsi"/>
                <w:color w:val="FFFFFF" w:themeColor="background1"/>
              </w:rPr>
              <w:t>2024-2025</w:t>
            </w:r>
          </w:p>
        </w:tc>
      </w:tr>
      <w:tr w:rsidR="005E0F4C" w:rsidRPr="009E5D2B" w14:paraId="2CF6143C" w14:textId="77777777" w:rsidTr="009E5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7C72B67F"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Blackspot rock cod</w:t>
            </w:r>
          </w:p>
        </w:tc>
        <w:tc>
          <w:tcPr>
            <w:tcW w:w="952" w:type="pct"/>
            <w:noWrap/>
            <w:hideMark/>
          </w:tcPr>
          <w:p w14:paraId="57D01734"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2" w:type="pct"/>
            <w:noWrap/>
            <w:hideMark/>
          </w:tcPr>
          <w:p w14:paraId="65170379"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3EED3424"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28</w:t>
            </w:r>
          </w:p>
        </w:tc>
      </w:tr>
      <w:tr w:rsidR="005E0F4C" w:rsidRPr="009E5D2B" w14:paraId="25940CCB" w14:textId="77777777" w:rsidTr="005E0F4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7772FC63" w14:textId="3EAAC00D"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Blacktip </w:t>
            </w:r>
            <w:r w:rsidR="006013EF">
              <w:rPr>
                <w:rFonts w:asciiTheme="minorHAnsi" w:eastAsia="Times New Roman" w:hAnsiTheme="minorHAnsi" w:cstheme="minorHAnsi"/>
                <w:color w:val="000000"/>
              </w:rPr>
              <w:t>R</w:t>
            </w:r>
            <w:r w:rsidRPr="009E5D2B">
              <w:rPr>
                <w:rFonts w:asciiTheme="minorHAnsi" w:eastAsia="Times New Roman" w:hAnsiTheme="minorHAnsi" w:cstheme="minorHAnsi"/>
                <w:color w:val="000000"/>
              </w:rPr>
              <w:t xml:space="preserve">eef </w:t>
            </w:r>
            <w:r w:rsidR="006013EF">
              <w:rPr>
                <w:rFonts w:asciiTheme="minorHAnsi" w:eastAsia="Times New Roman" w:hAnsiTheme="minorHAnsi" w:cstheme="minorHAnsi"/>
                <w:color w:val="000000"/>
              </w:rPr>
              <w:t>S</w:t>
            </w:r>
            <w:r w:rsidRPr="009E5D2B">
              <w:rPr>
                <w:rFonts w:asciiTheme="minorHAnsi" w:eastAsia="Times New Roman" w:hAnsiTheme="minorHAnsi" w:cstheme="minorHAnsi"/>
                <w:color w:val="000000"/>
              </w:rPr>
              <w:t>harks</w:t>
            </w:r>
          </w:p>
        </w:tc>
        <w:tc>
          <w:tcPr>
            <w:tcW w:w="952" w:type="pct"/>
            <w:noWrap/>
            <w:hideMark/>
          </w:tcPr>
          <w:p w14:paraId="114963D2"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2" w:type="pct"/>
            <w:noWrap/>
            <w:hideMark/>
          </w:tcPr>
          <w:p w14:paraId="47871A86"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442</w:t>
            </w:r>
          </w:p>
        </w:tc>
        <w:tc>
          <w:tcPr>
            <w:tcW w:w="951" w:type="pct"/>
            <w:noWrap/>
            <w:hideMark/>
          </w:tcPr>
          <w:p w14:paraId="2511591A"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503</w:t>
            </w:r>
          </w:p>
        </w:tc>
      </w:tr>
      <w:tr w:rsidR="005E0F4C" w:rsidRPr="009E5D2B" w14:paraId="710435F1" w14:textId="77777777" w:rsidTr="009E5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3BBB9320"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Blacktip sharks</w:t>
            </w:r>
          </w:p>
        </w:tc>
        <w:tc>
          <w:tcPr>
            <w:tcW w:w="952" w:type="pct"/>
            <w:noWrap/>
            <w:hideMark/>
          </w:tcPr>
          <w:p w14:paraId="26080220"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2" w:type="pct"/>
            <w:noWrap/>
            <w:hideMark/>
          </w:tcPr>
          <w:p w14:paraId="1C4654C0"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331</w:t>
            </w:r>
          </w:p>
        </w:tc>
        <w:tc>
          <w:tcPr>
            <w:tcW w:w="951" w:type="pct"/>
            <w:noWrap/>
            <w:hideMark/>
          </w:tcPr>
          <w:p w14:paraId="512E1C65"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184</w:t>
            </w:r>
          </w:p>
        </w:tc>
      </w:tr>
      <w:tr w:rsidR="005E0F4C" w:rsidRPr="009E5D2B" w14:paraId="4336735E" w14:textId="77777777" w:rsidTr="005E0F4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499643EE"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Blue Threadfin</w:t>
            </w:r>
          </w:p>
        </w:tc>
        <w:tc>
          <w:tcPr>
            <w:tcW w:w="952" w:type="pct"/>
            <w:noWrap/>
            <w:hideMark/>
          </w:tcPr>
          <w:p w14:paraId="24B8D229"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215</w:t>
            </w:r>
          </w:p>
        </w:tc>
        <w:tc>
          <w:tcPr>
            <w:tcW w:w="952" w:type="pct"/>
            <w:noWrap/>
            <w:hideMark/>
          </w:tcPr>
          <w:p w14:paraId="61633A6C"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498</w:t>
            </w:r>
          </w:p>
        </w:tc>
        <w:tc>
          <w:tcPr>
            <w:tcW w:w="951" w:type="pct"/>
            <w:noWrap/>
            <w:hideMark/>
          </w:tcPr>
          <w:p w14:paraId="36C51EAC"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311</w:t>
            </w:r>
          </w:p>
        </w:tc>
      </w:tr>
      <w:tr w:rsidR="005E0F4C" w:rsidRPr="009E5D2B" w14:paraId="73D52483" w14:textId="77777777" w:rsidTr="009E5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1AF4B08C"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Catfishes</w:t>
            </w:r>
          </w:p>
        </w:tc>
        <w:tc>
          <w:tcPr>
            <w:tcW w:w="952" w:type="pct"/>
            <w:noWrap/>
            <w:hideMark/>
          </w:tcPr>
          <w:p w14:paraId="3825A4B4"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30</w:t>
            </w:r>
          </w:p>
        </w:tc>
        <w:tc>
          <w:tcPr>
            <w:tcW w:w="952" w:type="pct"/>
            <w:noWrap/>
            <w:hideMark/>
          </w:tcPr>
          <w:p w14:paraId="172C6FED"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14</w:t>
            </w:r>
          </w:p>
        </w:tc>
        <w:tc>
          <w:tcPr>
            <w:tcW w:w="951" w:type="pct"/>
            <w:noWrap/>
            <w:hideMark/>
          </w:tcPr>
          <w:p w14:paraId="1ECE851B"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4</w:t>
            </w:r>
          </w:p>
        </w:tc>
      </w:tr>
      <w:tr w:rsidR="005E0F4C" w:rsidRPr="009E5D2B" w14:paraId="080FF512" w14:textId="77777777" w:rsidTr="005E0F4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52E6AF46" w14:textId="37967FD3"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Cod </w:t>
            </w:r>
            <w:r w:rsidR="006013EF">
              <w:rPr>
                <w:rFonts w:asciiTheme="minorHAnsi" w:eastAsia="Times New Roman" w:hAnsiTheme="minorHAnsi" w:cstheme="minorHAnsi"/>
                <w:color w:val="000000"/>
              </w:rPr>
              <w:t>–</w:t>
            </w:r>
            <w:r w:rsidRPr="009E5D2B">
              <w:rPr>
                <w:rFonts w:asciiTheme="minorHAnsi" w:eastAsia="Times New Roman" w:hAnsiTheme="minorHAnsi" w:cstheme="minorHAnsi"/>
                <w:color w:val="000000"/>
              </w:rPr>
              <w:t xml:space="preserve"> Marine</w:t>
            </w:r>
          </w:p>
        </w:tc>
        <w:tc>
          <w:tcPr>
            <w:tcW w:w="952" w:type="pct"/>
            <w:noWrap/>
            <w:hideMark/>
          </w:tcPr>
          <w:p w14:paraId="76DEE9AB"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495</w:t>
            </w:r>
          </w:p>
        </w:tc>
        <w:tc>
          <w:tcPr>
            <w:tcW w:w="952" w:type="pct"/>
            <w:noWrap/>
            <w:hideMark/>
          </w:tcPr>
          <w:p w14:paraId="60B72BC5" w14:textId="23B297F9"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7</w:t>
            </w:r>
            <w:r w:rsidR="006013EF">
              <w:rPr>
                <w:rFonts w:asciiTheme="minorHAnsi" w:eastAsia="Times New Roman" w:hAnsiTheme="minorHAnsi" w:cstheme="minorHAnsi"/>
                <w:color w:val="000000"/>
              </w:rPr>
              <w:t>6</w:t>
            </w:r>
          </w:p>
        </w:tc>
        <w:tc>
          <w:tcPr>
            <w:tcW w:w="951" w:type="pct"/>
            <w:noWrap/>
            <w:hideMark/>
          </w:tcPr>
          <w:p w14:paraId="6E171F12" w14:textId="157CE887" w:rsidR="005E0F4C" w:rsidRPr="009E5D2B" w:rsidRDefault="006013EF"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Pr>
                <w:rFonts w:asciiTheme="minorHAnsi" w:eastAsia="Times New Roman" w:hAnsiTheme="minorHAnsi" w:cstheme="minorHAnsi"/>
                <w:color w:val="000000"/>
              </w:rPr>
              <w:t>10</w:t>
            </w:r>
          </w:p>
        </w:tc>
      </w:tr>
      <w:tr w:rsidR="005E0F4C" w:rsidRPr="009E5D2B" w14:paraId="5367527B" w14:textId="77777777" w:rsidTr="009E5D2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67396D02"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Coral Trout</w:t>
            </w:r>
          </w:p>
        </w:tc>
        <w:tc>
          <w:tcPr>
            <w:tcW w:w="952" w:type="pct"/>
            <w:noWrap/>
            <w:hideMark/>
          </w:tcPr>
          <w:p w14:paraId="2117CBC8" w14:textId="73F137F1"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w:t>
            </w:r>
            <w:r w:rsidR="006013EF">
              <w:rPr>
                <w:rFonts w:asciiTheme="minorHAnsi" w:eastAsia="Times New Roman" w:hAnsiTheme="minorHAnsi" w:cstheme="minorHAnsi"/>
                <w:color w:val="000000"/>
              </w:rPr>
              <w:t>1</w:t>
            </w:r>
          </w:p>
        </w:tc>
        <w:tc>
          <w:tcPr>
            <w:tcW w:w="952" w:type="pct"/>
            <w:noWrap/>
            <w:hideMark/>
          </w:tcPr>
          <w:p w14:paraId="28F17A45"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52EC6EE6"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732BE7A9" w14:textId="77777777" w:rsidTr="005E0F4C">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3DD42C39"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Crimson Snapper</w:t>
            </w:r>
          </w:p>
        </w:tc>
        <w:tc>
          <w:tcPr>
            <w:tcW w:w="952" w:type="pct"/>
            <w:noWrap/>
            <w:hideMark/>
          </w:tcPr>
          <w:p w14:paraId="0FB163FF"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24</w:t>
            </w:r>
          </w:p>
        </w:tc>
        <w:tc>
          <w:tcPr>
            <w:tcW w:w="952" w:type="pct"/>
            <w:noWrap/>
            <w:hideMark/>
          </w:tcPr>
          <w:p w14:paraId="2355E696"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317BBDC4"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3AD6CFC5"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5F7D7E8D" w14:textId="77777777" w:rsidR="005E0F4C" w:rsidRPr="009E5D2B" w:rsidRDefault="005E0F4C" w:rsidP="005E0F4C">
            <w:pPr>
              <w:spacing w:after="0"/>
              <w:rPr>
                <w:rFonts w:asciiTheme="minorHAnsi" w:eastAsia="Times New Roman" w:hAnsiTheme="minorHAnsi" w:cstheme="minorHAnsi"/>
                <w:color w:val="000000"/>
              </w:rPr>
            </w:pPr>
            <w:proofErr w:type="spellStart"/>
            <w:r w:rsidRPr="009E5D2B">
              <w:rPr>
                <w:rFonts w:asciiTheme="minorHAnsi" w:eastAsia="Times New Roman" w:hAnsiTheme="minorHAnsi" w:cstheme="minorHAnsi"/>
                <w:color w:val="000000"/>
              </w:rPr>
              <w:t>Goldspotted</w:t>
            </w:r>
            <w:proofErr w:type="spellEnd"/>
            <w:r w:rsidRPr="009E5D2B">
              <w:rPr>
                <w:rFonts w:asciiTheme="minorHAnsi" w:eastAsia="Times New Roman" w:hAnsiTheme="minorHAnsi" w:cstheme="minorHAnsi"/>
                <w:color w:val="000000"/>
              </w:rPr>
              <w:t xml:space="preserve"> Rock Cod</w:t>
            </w:r>
          </w:p>
        </w:tc>
        <w:tc>
          <w:tcPr>
            <w:tcW w:w="952" w:type="pct"/>
            <w:noWrap/>
            <w:hideMark/>
          </w:tcPr>
          <w:p w14:paraId="6C6CC0AF"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w:t>
            </w:r>
          </w:p>
        </w:tc>
        <w:tc>
          <w:tcPr>
            <w:tcW w:w="952" w:type="pct"/>
            <w:noWrap/>
            <w:hideMark/>
          </w:tcPr>
          <w:p w14:paraId="2328F522"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299</w:t>
            </w:r>
          </w:p>
        </w:tc>
        <w:tc>
          <w:tcPr>
            <w:tcW w:w="951" w:type="pct"/>
            <w:noWrap/>
            <w:hideMark/>
          </w:tcPr>
          <w:p w14:paraId="7550E10E" w14:textId="07FBFB89"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79</w:t>
            </w:r>
            <w:r w:rsidR="006013EF">
              <w:rPr>
                <w:rFonts w:asciiTheme="minorHAnsi" w:eastAsia="Times New Roman" w:hAnsiTheme="minorHAnsi" w:cstheme="minorHAnsi"/>
                <w:color w:val="000000"/>
              </w:rPr>
              <w:t>8</w:t>
            </w:r>
          </w:p>
        </w:tc>
      </w:tr>
      <w:tr w:rsidR="005E0F4C" w:rsidRPr="009E5D2B" w14:paraId="712CD285"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5DED91CE"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Grass Emperor</w:t>
            </w:r>
          </w:p>
        </w:tc>
        <w:tc>
          <w:tcPr>
            <w:tcW w:w="952" w:type="pct"/>
            <w:noWrap/>
            <w:hideMark/>
          </w:tcPr>
          <w:p w14:paraId="7DFF727C"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249</w:t>
            </w:r>
          </w:p>
        </w:tc>
        <w:tc>
          <w:tcPr>
            <w:tcW w:w="952" w:type="pct"/>
            <w:noWrap/>
            <w:hideMark/>
          </w:tcPr>
          <w:p w14:paraId="4BD7F968"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10</w:t>
            </w:r>
          </w:p>
        </w:tc>
        <w:tc>
          <w:tcPr>
            <w:tcW w:w="951" w:type="pct"/>
            <w:noWrap/>
            <w:hideMark/>
          </w:tcPr>
          <w:p w14:paraId="3787D616"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12</w:t>
            </w:r>
          </w:p>
        </w:tc>
      </w:tr>
      <w:tr w:rsidR="005E0F4C" w:rsidRPr="009E5D2B" w14:paraId="3A0CFDC1"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5F9531EC"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Indonesian Snapper</w:t>
            </w:r>
          </w:p>
        </w:tc>
        <w:tc>
          <w:tcPr>
            <w:tcW w:w="952" w:type="pct"/>
            <w:noWrap/>
            <w:hideMark/>
          </w:tcPr>
          <w:p w14:paraId="79A92371"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14</w:t>
            </w:r>
          </w:p>
        </w:tc>
        <w:tc>
          <w:tcPr>
            <w:tcW w:w="952" w:type="pct"/>
            <w:noWrap/>
            <w:hideMark/>
          </w:tcPr>
          <w:p w14:paraId="68C197CA" w14:textId="68ED684C"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17</w:t>
            </w:r>
          </w:p>
        </w:tc>
        <w:tc>
          <w:tcPr>
            <w:tcW w:w="951" w:type="pct"/>
            <w:noWrap/>
            <w:hideMark/>
          </w:tcPr>
          <w:p w14:paraId="65E91665"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43</w:t>
            </w:r>
          </w:p>
        </w:tc>
      </w:tr>
      <w:tr w:rsidR="005E0F4C" w:rsidRPr="009E5D2B" w14:paraId="1CF901E4"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1F6F9F85"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King Threadfin </w:t>
            </w:r>
          </w:p>
        </w:tc>
        <w:tc>
          <w:tcPr>
            <w:tcW w:w="952" w:type="pct"/>
            <w:noWrap/>
            <w:hideMark/>
          </w:tcPr>
          <w:p w14:paraId="184772F5"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35</w:t>
            </w:r>
          </w:p>
        </w:tc>
        <w:tc>
          <w:tcPr>
            <w:tcW w:w="952" w:type="pct"/>
            <w:noWrap/>
            <w:hideMark/>
          </w:tcPr>
          <w:p w14:paraId="0811D8FB"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2FBDBC99"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0C2517E3"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17CA462C"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Mangrove Jack</w:t>
            </w:r>
          </w:p>
        </w:tc>
        <w:tc>
          <w:tcPr>
            <w:tcW w:w="952" w:type="pct"/>
            <w:noWrap/>
            <w:hideMark/>
          </w:tcPr>
          <w:p w14:paraId="45F2BE41"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2.5</w:t>
            </w:r>
          </w:p>
        </w:tc>
        <w:tc>
          <w:tcPr>
            <w:tcW w:w="952" w:type="pct"/>
            <w:noWrap/>
            <w:hideMark/>
          </w:tcPr>
          <w:p w14:paraId="0C79AD44"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32F8C187"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136F4A92"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061209A7"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Moses Snapper</w:t>
            </w:r>
          </w:p>
        </w:tc>
        <w:tc>
          <w:tcPr>
            <w:tcW w:w="952" w:type="pct"/>
            <w:noWrap/>
            <w:hideMark/>
          </w:tcPr>
          <w:p w14:paraId="7D090941"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2" w:type="pct"/>
            <w:noWrap/>
            <w:hideMark/>
          </w:tcPr>
          <w:p w14:paraId="5EB50EA7"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6300093D"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w:t>
            </w:r>
          </w:p>
        </w:tc>
      </w:tr>
      <w:tr w:rsidR="005E0F4C" w:rsidRPr="009E5D2B" w14:paraId="2AE9618F"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2F8C7B9C"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Rankin Cod</w:t>
            </w:r>
          </w:p>
        </w:tc>
        <w:tc>
          <w:tcPr>
            <w:tcW w:w="952" w:type="pct"/>
            <w:noWrap/>
            <w:hideMark/>
          </w:tcPr>
          <w:p w14:paraId="3B6EEED5"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30</w:t>
            </w:r>
          </w:p>
        </w:tc>
        <w:tc>
          <w:tcPr>
            <w:tcW w:w="952" w:type="pct"/>
            <w:noWrap/>
            <w:hideMark/>
          </w:tcPr>
          <w:p w14:paraId="29CD2F15"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3F93F9F7"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3120E388"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565062D8"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Red Emperor </w:t>
            </w:r>
          </w:p>
        </w:tc>
        <w:tc>
          <w:tcPr>
            <w:tcW w:w="952" w:type="pct"/>
            <w:noWrap/>
            <w:hideMark/>
          </w:tcPr>
          <w:p w14:paraId="64ECE5A3" w14:textId="76C707EB"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6</w:t>
            </w:r>
            <w:r w:rsidR="006013EF">
              <w:rPr>
                <w:rFonts w:asciiTheme="minorHAnsi" w:eastAsia="Times New Roman" w:hAnsiTheme="minorHAnsi" w:cstheme="minorHAnsi"/>
                <w:color w:val="000000"/>
              </w:rPr>
              <w:t>9</w:t>
            </w:r>
          </w:p>
        </w:tc>
        <w:tc>
          <w:tcPr>
            <w:tcW w:w="952" w:type="pct"/>
            <w:noWrap/>
            <w:hideMark/>
          </w:tcPr>
          <w:p w14:paraId="6F329101"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01F1B7B2"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316EB91B"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55C5B744" w14:textId="77777777" w:rsidR="005E0F4C" w:rsidRPr="009E5D2B" w:rsidRDefault="005E0F4C" w:rsidP="005E0F4C">
            <w:pPr>
              <w:spacing w:after="0"/>
              <w:rPr>
                <w:rFonts w:asciiTheme="minorHAnsi" w:eastAsia="Times New Roman" w:hAnsiTheme="minorHAnsi" w:cstheme="minorHAnsi"/>
                <w:color w:val="000000"/>
              </w:rPr>
            </w:pPr>
            <w:proofErr w:type="spellStart"/>
            <w:r w:rsidRPr="009E5D2B">
              <w:rPr>
                <w:rFonts w:asciiTheme="minorHAnsi" w:eastAsia="Times New Roman" w:hAnsiTheme="minorHAnsi" w:cstheme="minorHAnsi"/>
                <w:color w:val="000000"/>
              </w:rPr>
              <w:t>Rockcods</w:t>
            </w:r>
            <w:proofErr w:type="spellEnd"/>
          </w:p>
        </w:tc>
        <w:tc>
          <w:tcPr>
            <w:tcW w:w="952" w:type="pct"/>
            <w:noWrap/>
            <w:hideMark/>
          </w:tcPr>
          <w:p w14:paraId="1D149AE6" w14:textId="4C87BA2E"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16</w:t>
            </w:r>
            <w:r w:rsidR="006013EF">
              <w:rPr>
                <w:rFonts w:asciiTheme="minorHAnsi" w:eastAsia="Times New Roman" w:hAnsiTheme="minorHAnsi" w:cstheme="minorHAnsi"/>
                <w:color w:val="000000"/>
              </w:rPr>
              <w:t>1</w:t>
            </w:r>
          </w:p>
        </w:tc>
        <w:tc>
          <w:tcPr>
            <w:tcW w:w="952" w:type="pct"/>
            <w:noWrap/>
            <w:hideMark/>
          </w:tcPr>
          <w:p w14:paraId="3A873250" w14:textId="0DFE61A3"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18</w:t>
            </w:r>
            <w:r w:rsidR="006013EF">
              <w:rPr>
                <w:rFonts w:asciiTheme="minorHAnsi" w:eastAsia="Times New Roman" w:hAnsiTheme="minorHAnsi" w:cstheme="minorHAnsi"/>
                <w:color w:val="000000"/>
              </w:rPr>
              <w:t>5</w:t>
            </w:r>
          </w:p>
        </w:tc>
        <w:tc>
          <w:tcPr>
            <w:tcW w:w="951" w:type="pct"/>
            <w:noWrap/>
            <w:hideMark/>
          </w:tcPr>
          <w:p w14:paraId="6FA1E8D9" w14:textId="72F46568"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w:t>
            </w:r>
            <w:r w:rsidR="006013EF">
              <w:rPr>
                <w:rFonts w:asciiTheme="minorHAnsi" w:eastAsia="Times New Roman" w:hAnsiTheme="minorHAnsi" w:cstheme="minorHAnsi"/>
                <w:color w:val="000000"/>
              </w:rPr>
              <w:t>4</w:t>
            </w:r>
          </w:p>
        </w:tc>
      </w:tr>
      <w:tr w:rsidR="005E0F4C" w:rsidRPr="009E5D2B" w14:paraId="70FFB497"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7FC0066A" w14:textId="24E333A7" w:rsidR="005E0F4C" w:rsidRPr="009E5D2B" w:rsidRDefault="005E0F4C" w:rsidP="005E0F4C">
            <w:pPr>
              <w:spacing w:after="0"/>
              <w:rPr>
                <w:rFonts w:asciiTheme="minorHAnsi" w:eastAsia="Times New Roman" w:hAnsiTheme="minorHAnsi" w:cstheme="minorHAnsi"/>
                <w:color w:val="000000"/>
              </w:rPr>
            </w:pPr>
            <w:proofErr w:type="spellStart"/>
            <w:r w:rsidRPr="009E5D2B">
              <w:rPr>
                <w:rFonts w:asciiTheme="minorHAnsi" w:eastAsia="Times New Roman" w:hAnsiTheme="minorHAnsi" w:cstheme="minorHAnsi"/>
                <w:color w:val="000000"/>
              </w:rPr>
              <w:t>Saddle</w:t>
            </w:r>
            <w:r w:rsidR="006013EF">
              <w:rPr>
                <w:rFonts w:asciiTheme="minorHAnsi" w:eastAsia="Times New Roman" w:hAnsiTheme="minorHAnsi" w:cstheme="minorHAnsi"/>
                <w:color w:val="000000"/>
              </w:rPr>
              <w:t>t</w:t>
            </w:r>
            <w:r w:rsidRPr="009E5D2B">
              <w:rPr>
                <w:rFonts w:asciiTheme="minorHAnsi" w:eastAsia="Times New Roman" w:hAnsiTheme="minorHAnsi" w:cstheme="minorHAnsi"/>
                <w:color w:val="000000"/>
              </w:rPr>
              <w:t>ail</w:t>
            </w:r>
            <w:proofErr w:type="spellEnd"/>
            <w:r w:rsidRPr="009E5D2B">
              <w:rPr>
                <w:rFonts w:asciiTheme="minorHAnsi" w:eastAsia="Times New Roman" w:hAnsiTheme="minorHAnsi" w:cstheme="minorHAnsi"/>
                <w:color w:val="000000"/>
              </w:rPr>
              <w:t xml:space="preserve"> Snapper</w:t>
            </w:r>
          </w:p>
        </w:tc>
        <w:tc>
          <w:tcPr>
            <w:tcW w:w="952" w:type="pct"/>
            <w:noWrap/>
            <w:hideMark/>
          </w:tcPr>
          <w:p w14:paraId="04C306E6" w14:textId="3B4164A9"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w:t>
            </w:r>
            <w:r w:rsidR="006013EF">
              <w:rPr>
                <w:rFonts w:asciiTheme="minorHAnsi" w:eastAsia="Times New Roman" w:hAnsiTheme="minorHAnsi" w:cstheme="minorHAnsi"/>
                <w:color w:val="000000"/>
              </w:rPr>
              <w:t>9</w:t>
            </w:r>
          </w:p>
        </w:tc>
        <w:tc>
          <w:tcPr>
            <w:tcW w:w="952" w:type="pct"/>
            <w:noWrap/>
            <w:hideMark/>
          </w:tcPr>
          <w:p w14:paraId="48EC58BB"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2E14DA19"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87</w:t>
            </w:r>
          </w:p>
        </w:tc>
      </w:tr>
      <w:tr w:rsidR="005E0F4C" w:rsidRPr="009E5D2B" w14:paraId="648E3F5E"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1CBFF7F3"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Shark (general)</w:t>
            </w:r>
          </w:p>
        </w:tc>
        <w:tc>
          <w:tcPr>
            <w:tcW w:w="952" w:type="pct"/>
            <w:noWrap/>
            <w:hideMark/>
          </w:tcPr>
          <w:p w14:paraId="0B97D8C2"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131</w:t>
            </w:r>
          </w:p>
        </w:tc>
        <w:tc>
          <w:tcPr>
            <w:tcW w:w="952" w:type="pct"/>
            <w:noWrap/>
            <w:hideMark/>
          </w:tcPr>
          <w:p w14:paraId="5B6335C9"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34</w:t>
            </w:r>
          </w:p>
        </w:tc>
        <w:tc>
          <w:tcPr>
            <w:tcW w:w="951" w:type="pct"/>
            <w:noWrap/>
            <w:hideMark/>
          </w:tcPr>
          <w:p w14:paraId="0813396A"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1188CDAD"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4021EB44"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Snappers (Tropical)</w:t>
            </w:r>
          </w:p>
        </w:tc>
        <w:tc>
          <w:tcPr>
            <w:tcW w:w="952" w:type="pct"/>
            <w:noWrap/>
            <w:hideMark/>
          </w:tcPr>
          <w:p w14:paraId="704B5BAE" w14:textId="56BF7CD0"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38</w:t>
            </w:r>
          </w:p>
        </w:tc>
        <w:tc>
          <w:tcPr>
            <w:tcW w:w="952" w:type="pct"/>
            <w:noWrap/>
            <w:hideMark/>
          </w:tcPr>
          <w:p w14:paraId="16090319"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72C8844F"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10</w:t>
            </w:r>
          </w:p>
        </w:tc>
      </w:tr>
      <w:tr w:rsidR="005E0F4C" w:rsidRPr="009E5D2B" w14:paraId="14CDFC46"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48472CCE"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Spangled Emperor</w:t>
            </w:r>
          </w:p>
        </w:tc>
        <w:tc>
          <w:tcPr>
            <w:tcW w:w="952" w:type="pct"/>
            <w:noWrap/>
            <w:hideMark/>
          </w:tcPr>
          <w:p w14:paraId="6D8EB532"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2" w:type="pct"/>
            <w:noWrap/>
            <w:hideMark/>
          </w:tcPr>
          <w:p w14:paraId="16CA419E"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68440703"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r>
      <w:tr w:rsidR="005E0F4C" w:rsidRPr="009E5D2B" w14:paraId="260065F7"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3D53B869"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Stripey Snapper</w:t>
            </w:r>
          </w:p>
        </w:tc>
        <w:tc>
          <w:tcPr>
            <w:tcW w:w="952" w:type="pct"/>
            <w:noWrap/>
            <w:hideMark/>
          </w:tcPr>
          <w:p w14:paraId="4FD669B6" w14:textId="0B24141A"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2</w:t>
            </w:r>
            <w:r w:rsidR="006013EF">
              <w:rPr>
                <w:rFonts w:asciiTheme="minorHAnsi" w:eastAsia="Times New Roman" w:hAnsiTheme="minorHAnsi" w:cstheme="minorHAnsi"/>
                <w:color w:val="000000"/>
              </w:rPr>
              <w:t>7</w:t>
            </w:r>
          </w:p>
        </w:tc>
        <w:tc>
          <w:tcPr>
            <w:tcW w:w="952" w:type="pct"/>
            <w:noWrap/>
            <w:hideMark/>
          </w:tcPr>
          <w:p w14:paraId="6FA25596"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1" w:type="pct"/>
            <w:noWrap/>
            <w:hideMark/>
          </w:tcPr>
          <w:p w14:paraId="41BA5FF7"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6</w:t>
            </w:r>
          </w:p>
        </w:tc>
      </w:tr>
      <w:tr w:rsidR="005E0F4C" w:rsidRPr="009E5D2B" w14:paraId="52E5CF52" w14:textId="77777777" w:rsidTr="005E0F4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78548965" w14:textId="77777777" w:rsidR="005E0F4C" w:rsidRPr="009E5D2B" w:rsidRDefault="005E0F4C" w:rsidP="005E0F4C">
            <w:pPr>
              <w:spacing w:after="0"/>
              <w:rPr>
                <w:rFonts w:asciiTheme="minorHAnsi" w:eastAsia="Times New Roman" w:hAnsiTheme="minorHAnsi" w:cstheme="minorHAnsi"/>
                <w:color w:val="000000"/>
              </w:rPr>
            </w:pPr>
            <w:r w:rsidRPr="009E5D2B">
              <w:rPr>
                <w:rFonts w:asciiTheme="minorHAnsi" w:eastAsia="Times New Roman" w:hAnsiTheme="minorHAnsi" w:cstheme="minorHAnsi"/>
                <w:color w:val="000000"/>
              </w:rPr>
              <w:t>Trevally</w:t>
            </w:r>
          </w:p>
        </w:tc>
        <w:tc>
          <w:tcPr>
            <w:tcW w:w="952" w:type="pct"/>
            <w:noWrap/>
            <w:hideMark/>
          </w:tcPr>
          <w:p w14:paraId="5E27F1A2"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30</w:t>
            </w:r>
          </w:p>
        </w:tc>
        <w:tc>
          <w:tcPr>
            <w:tcW w:w="952" w:type="pct"/>
            <w:noWrap/>
            <w:hideMark/>
          </w:tcPr>
          <w:p w14:paraId="3D6DBD20"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w:t>
            </w:r>
          </w:p>
        </w:tc>
        <w:tc>
          <w:tcPr>
            <w:tcW w:w="951" w:type="pct"/>
            <w:noWrap/>
            <w:hideMark/>
          </w:tcPr>
          <w:p w14:paraId="35FD5655" w14:textId="77777777" w:rsidR="005E0F4C" w:rsidRPr="009E5D2B" w:rsidRDefault="005E0F4C" w:rsidP="009E5D2B">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78</w:t>
            </w:r>
          </w:p>
        </w:tc>
      </w:tr>
      <w:tr w:rsidR="005E0F4C" w:rsidRPr="009E5D2B" w14:paraId="54A63215" w14:textId="77777777" w:rsidTr="009E5D2B">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5" w:type="pct"/>
            <w:noWrap/>
            <w:hideMark/>
          </w:tcPr>
          <w:p w14:paraId="554F71D3" w14:textId="77777777" w:rsidR="005E0F4C" w:rsidRPr="009E5D2B" w:rsidRDefault="005E0F4C" w:rsidP="005E0F4C">
            <w:pPr>
              <w:spacing w:after="0"/>
              <w:rPr>
                <w:rFonts w:asciiTheme="minorHAnsi" w:eastAsia="Times New Roman" w:hAnsiTheme="minorHAnsi" w:cstheme="minorHAnsi"/>
                <w:color w:val="000000"/>
              </w:rPr>
            </w:pPr>
            <w:proofErr w:type="spellStart"/>
            <w:r w:rsidRPr="009E5D2B">
              <w:rPr>
                <w:rFonts w:asciiTheme="minorHAnsi" w:eastAsia="Times New Roman" w:hAnsiTheme="minorHAnsi" w:cstheme="minorHAnsi"/>
                <w:color w:val="000000"/>
              </w:rPr>
              <w:t>Yellowspotted</w:t>
            </w:r>
            <w:proofErr w:type="spellEnd"/>
            <w:r w:rsidRPr="009E5D2B">
              <w:rPr>
                <w:rFonts w:asciiTheme="minorHAnsi" w:eastAsia="Times New Roman" w:hAnsiTheme="minorHAnsi" w:cstheme="minorHAnsi"/>
                <w:color w:val="000000"/>
              </w:rPr>
              <w:t xml:space="preserve"> Rock Cod</w:t>
            </w:r>
          </w:p>
        </w:tc>
        <w:tc>
          <w:tcPr>
            <w:tcW w:w="952" w:type="pct"/>
            <w:noWrap/>
            <w:hideMark/>
          </w:tcPr>
          <w:p w14:paraId="63CEA137"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0</w:t>
            </w:r>
          </w:p>
        </w:tc>
        <w:tc>
          <w:tcPr>
            <w:tcW w:w="952" w:type="pct"/>
            <w:noWrap/>
            <w:hideMark/>
          </w:tcPr>
          <w:p w14:paraId="090B9499"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16</w:t>
            </w:r>
          </w:p>
        </w:tc>
        <w:tc>
          <w:tcPr>
            <w:tcW w:w="951" w:type="pct"/>
            <w:noWrap/>
            <w:hideMark/>
          </w:tcPr>
          <w:p w14:paraId="1C506E5A" w14:textId="77777777" w:rsidR="005E0F4C" w:rsidRPr="009E5D2B" w:rsidRDefault="005E0F4C" w:rsidP="009E5D2B">
            <w:pPr>
              <w:spacing w:after="0"/>
              <w:jc w:val="cente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eastAsia="Times New Roman" w:hAnsiTheme="minorHAnsi" w:cstheme="minorHAnsi"/>
                <w:color w:val="000000"/>
              </w:rPr>
              <w:t>345</w:t>
            </w:r>
          </w:p>
        </w:tc>
      </w:tr>
    </w:tbl>
    <w:p w14:paraId="0EACAB3C" w14:textId="77777777" w:rsidR="00587733" w:rsidRPr="00587733" w:rsidRDefault="00587733" w:rsidP="00587733"/>
    <w:p w14:paraId="3E1CE4F9" w14:textId="1512923F" w:rsidR="002716D4" w:rsidRDefault="002716D4" w:rsidP="002716D4">
      <w:pPr>
        <w:pStyle w:val="Heading3"/>
      </w:pPr>
      <w:bookmarkStart w:id="87" w:name="_Toc219218750"/>
      <w:r>
        <w:t>Total catch by other sectors</w:t>
      </w:r>
      <w:bookmarkEnd w:id="87"/>
    </w:p>
    <w:p w14:paraId="7588F54D" w14:textId="582DA246" w:rsidR="002716D4" w:rsidRDefault="002716D4" w:rsidP="002716D4">
      <w:pPr>
        <w:rPr>
          <w:rFonts w:ascii="Calibri" w:eastAsia="Times New Roman" w:hAnsi="Calibri" w:cs="Calibri"/>
          <w:color w:val="000000"/>
        </w:rPr>
      </w:pPr>
      <w:r>
        <w:t>The total</w:t>
      </w:r>
      <w:r w:rsidR="007632CC">
        <w:t xml:space="preserve"> estimated</w:t>
      </w:r>
      <w:r>
        <w:t xml:space="preserve"> catch</w:t>
      </w:r>
      <w:r w:rsidR="00922EA6">
        <w:t xml:space="preserve"> (individuals)</w:t>
      </w:r>
      <w:r>
        <w:t xml:space="preserve"> of target species</w:t>
      </w:r>
      <w:r w:rsidR="007632CC">
        <w:t xml:space="preserve"> </w:t>
      </w:r>
      <w:r>
        <w:t>by the recreational</w:t>
      </w:r>
      <w:r w:rsidR="007632CC">
        <w:t xml:space="preserve"> sector</w:t>
      </w:r>
      <w:r>
        <w:t xml:space="preserve"> and</w:t>
      </w:r>
      <w:r w:rsidR="007632CC">
        <w:t xml:space="preserve"> the total reported catch (individuals) by the</w:t>
      </w:r>
      <w:r>
        <w:t xml:space="preserve"> fishing tourism sector of the CLF between 2021 and 2024 is provided in Table </w:t>
      </w:r>
      <w:r w:rsidR="00395843">
        <w:t>10</w:t>
      </w:r>
      <w:r>
        <w:t xml:space="preserve">. </w:t>
      </w:r>
    </w:p>
    <w:p w14:paraId="0E150AA8" w14:textId="67FD41E8" w:rsidR="002716D4" w:rsidRPr="009E5D2B" w:rsidRDefault="002716D4" w:rsidP="009E5D2B">
      <w:pPr>
        <w:spacing w:before="240" w:after="0"/>
        <w:jc w:val="both"/>
        <w:rPr>
          <w:i/>
          <w:iCs/>
          <w:sz w:val="20"/>
          <w:szCs w:val="20"/>
        </w:rPr>
      </w:pPr>
      <w:r w:rsidRPr="004A45C5">
        <w:rPr>
          <w:i/>
          <w:iCs/>
          <w:sz w:val="20"/>
          <w:szCs w:val="20"/>
        </w:rPr>
        <w:t xml:space="preserve">Table </w:t>
      </w:r>
      <w:r w:rsidR="00395843">
        <w:rPr>
          <w:i/>
          <w:iCs/>
          <w:sz w:val="20"/>
          <w:szCs w:val="20"/>
        </w:rPr>
        <w:t>10</w:t>
      </w:r>
      <w:r w:rsidRPr="004A45C5">
        <w:rPr>
          <w:i/>
          <w:iCs/>
          <w:sz w:val="20"/>
          <w:szCs w:val="20"/>
        </w:rPr>
        <w:t xml:space="preserve">: </w:t>
      </w:r>
      <w:r>
        <w:rPr>
          <w:i/>
          <w:iCs/>
          <w:sz w:val="20"/>
          <w:szCs w:val="20"/>
        </w:rPr>
        <w:t>Black Jewfish and Golden Snapper catch (in</w:t>
      </w:r>
      <w:r w:rsidR="00922EA6">
        <w:rPr>
          <w:i/>
          <w:iCs/>
          <w:sz w:val="20"/>
          <w:szCs w:val="20"/>
        </w:rPr>
        <w:t>dividuals</w:t>
      </w:r>
      <w:r>
        <w:rPr>
          <w:i/>
          <w:iCs/>
          <w:sz w:val="20"/>
          <w:szCs w:val="20"/>
        </w:rPr>
        <w:t xml:space="preserve">) by </w:t>
      </w:r>
      <w:r w:rsidR="006013EF">
        <w:rPr>
          <w:i/>
          <w:iCs/>
          <w:sz w:val="20"/>
          <w:szCs w:val="20"/>
        </w:rPr>
        <w:t>the recreational and FTO</w:t>
      </w:r>
      <w:r>
        <w:rPr>
          <w:i/>
          <w:iCs/>
          <w:sz w:val="20"/>
          <w:szCs w:val="20"/>
        </w:rPr>
        <w:t xml:space="preserve"> sectors of the CLF</w:t>
      </w:r>
      <w:r w:rsidRPr="004A45C5">
        <w:rPr>
          <w:i/>
          <w:iCs/>
          <w:sz w:val="20"/>
          <w:szCs w:val="20"/>
        </w:rPr>
        <w:t>.</w:t>
      </w:r>
      <w:r w:rsidR="006013EF">
        <w:rPr>
          <w:i/>
          <w:iCs/>
          <w:sz w:val="20"/>
          <w:szCs w:val="20"/>
        </w:rPr>
        <w:t xml:space="preserve"> Recreational fishing surveys were not undertaken in the greater Darwin area in 2023 and 2024.</w:t>
      </w:r>
    </w:p>
    <w:tbl>
      <w:tblPr>
        <w:tblStyle w:val="NTGtable"/>
        <w:tblW w:w="3299" w:type="pct"/>
        <w:tblLayout w:type="fixed"/>
        <w:tblLook w:val="04A0" w:firstRow="1" w:lastRow="0" w:firstColumn="1" w:lastColumn="0" w:noHBand="0" w:noVBand="1"/>
      </w:tblPr>
      <w:tblGrid>
        <w:gridCol w:w="594"/>
        <w:gridCol w:w="1102"/>
        <w:gridCol w:w="1985"/>
        <w:gridCol w:w="2268"/>
      </w:tblGrid>
      <w:tr w:rsidR="002716D4" w:rsidRPr="00515B60" w14:paraId="02407500" w14:textId="77777777" w:rsidTr="009E5D2B">
        <w:trPr>
          <w:cnfStyle w:val="100000000000" w:firstRow="1" w:lastRow="0" w:firstColumn="0" w:lastColumn="0" w:oddVBand="0" w:evenVBand="0" w:oddHBand="0" w:evenHBand="0" w:firstRowFirstColumn="0" w:firstRowLastColumn="0" w:lastRowFirstColumn="0" w:lastRowLastColumn="0"/>
          <w:trHeight w:val="914"/>
        </w:trPr>
        <w:tc>
          <w:tcPr>
            <w:cnfStyle w:val="001000000100" w:firstRow="0" w:lastRow="0" w:firstColumn="1" w:lastColumn="0" w:oddVBand="0" w:evenVBand="0" w:oddHBand="0" w:evenHBand="0" w:firstRowFirstColumn="1" w:firstRowLastColumn="0" w:lastRowFirstColumn="0" w:lastRowLastColumn="0"/>
            <w:tcW w:w="499" w:type="pct"/>
            <w:textDirection w:val="btLr"/>
          </w:tcPr>
          <w:p w14:paraId="22378ACD" w14:textId="77777777" w:rsidR="002716D4" w:rsidRPr="00515B60" w:rsidRDefault="002716D4" w:rsidP="00862CE3">
            <w:pPr>
              <w:spacing w:before="0" w:after="0"/>
              <w:jc w:val="center"/>
              <w:rPr>
                <w:rFonts w:ascii="Calibri" w:eastAsia="Times New Roman" w:hAnsi="Calibri" w:cs="Calibri"/>
                <w:color w:val="FFFFFF" w:themeColor="background1"/>
              </w:rPr>
            </w:pPr>
            <w:r>
              <w:rPr>
                <w:rFonts w:ascii="Calibri" w:eastAsia="Times New Roman" w:hAnsi="Calibri" w:cs="Calibri"/>
                <w:color w:val="FFFFFF" w:themeColor="background1"/>
              </w:rPr>
              <w:t>Year</w:t>
            </w:r>
          </w:p>
        </w:tc>
        <w:tc>
          <w:tcPr>
            <w:tcW w:w="926" w:type="pct"/>
            <w:noWrap/>
            <w:hideMark/>
          </w:tcPr>
          <w:p w14:paraId="47D4AFD1" w14:textId="77777777" w:rsidR="002716D4" w:rsidRPr="00515B60" w:rsidRDefault="002716D4" w:rsidP="00862CE3">
            <w:pPr>
              <w:spacing w:after="0"/>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FFFFFF" w:themeColor="background1"/>
              </w:rPr>
              <w:t xml:space="preserve">Species </w:t>
            </w:r>
          </w:p>
        </w:tc>
        <w:tc>
          <w:tcPr>
            <w:tcW w:w="1668" w:type="pct"/>
            <w:noWrap/>
            <w:hideMark/>
          </w:tcPr>
          <w:p w14:paraId="4569BA7E" w14:textId="77777777" w:rsidR="002716D4" w:rsidRPr="00515B60" w:rsidRDefault="002716D4" w:rsidP="00862CE3">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Pr>
                <w:rFonts w:ascii="Calibri" w:eastAsia="Times New Roman" w:hAnsi="Calibri" w:cs="Calibri"/>
                <w:color w:val="FFFFFF" w:themeColor="background1"/>
              </w:rPr>
              <w:t>Recreational fishers</w:t>
            </w:r>
          </w:p>
        </w:tc>
        <w:tc>
          <w:tcPr>
            <w:tcW w:w="1906" w:type="pct"/>
            <w:noWrap/>
            <w:hideMark/>
          </w:tcPr>
          <w:p w14:paraId="04245E40" w14:textId="77777777" w:rsidR="002716D4" w:rsidRPr="00515B60" w:rsidRDefault="002716D4" w:rsidP="00862CE3">
            <w:pPr>
              <w:spacing w:after="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FFFFFF" w:themeColor="background1"/>
              </w:rPr>
            </w:pPr>
            <w:r>
              <w:rPr>
                <w:rFonts w:ascii="Calibri" w:eastAsia="Times New Roman" w:hAnsi="Calibri" w:cs="Calibri"/>
                <w:color w:val="FFFFFF" w:themeColor="background1"/>
              </w:rPr>
              <w:t>Fishing Tour Operator licences</w:t>
            </w:r>
          </w:p>
        </w:tc>
      </w:tr>
      <w:tr w:rsidR="002716D4" w:rsidRPr="00515B60" w14:paraId="69B8150F" w14:textId="77777777" w:rsidTr="00CC294A">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0" w:type="pct"/>
            <w:vMerge w:val="restart"/>
            <w:textDirection w:val="btLr"/>
          </w:tcPr>
          <w:p w14:paraId="7DD539DE" w14:textId="77777777" w:rsidR="002716D4" w:rsidRDefault="002716D4" w:rsidP="00862CE3">
            <w:pPr>
              <w:spacing w:after="0"/>
              <w:jc w:val="center"/>
              <w:rPr>
                <w:rFonts w:ascii="Calibri" w:eastAsia="Times New Roman" w:hAnsi="Calibri" w:cs="Calibri"/>
                <w:color w:val="FFFFFF" w:themeColor="background1"/>
              </w:rPr>
            </w:pPr>
            <w:r w:rsidRPr="004A45C5">
              <w:rPr>
                <w:rFonts w:ascii="Calibri" w:eastAsia="Times New Roman" w:hAnsi="Calibri" w:cs="Calibri"/>
              </w:rPr>
              <w:t>2021</w:t>
            </w:r>
          </w:p>
        </w:tc>
        <w:tc>
          <w:tcPr>
            <w:tcW w:w="0" w:type="pct"/>
            <w:tcBorders>
              <w:bottom w:val="nil"/>
            </w:tcBorders>
            <w:noWrap/>
          </w:tcPr>
          <w:p w14:paraId="7819F4AE" w14:textId="77777777" w:rsidR="002716D4" w:rsidRDefault="002716D4" w:rsidP="00862C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000000"/>
              </w:rPr>
              <w:t>Black Jewfish</w:t>
            </w:r>
          </w:p>
        </w:tc>
        <w:tc>
          <w:tcPr>
            <w:tcW w:w="0" w:type="pct"/>
            <w:tcBorders>
              <w:bottom w:val="nil"/>
            </w:tcBorders>
            <w:vAlign w:val="center"/>
          </w:tcPr>
          <w:p w14:paraId="16CCB1DF" w14:textId="7587C08D" w:rsidR="002716D4" w:rsidRPr="004A45C5" w:rsidRDefault="002716D4"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sidRPr="004A45C5">
              <w:rPr>
                <w:rFonts w:ascii="Calibri" w:eastAsia="Times New Roman" w:hAnsi="Calibri" w:cs="Calibri"/>
              </w:rPr>
              <w:t>9</w:t>
            </w:r>
            <w:r w:rsidR="00922EA6">
              <w:rPr>
                <w:rFonts w:ascii="Calibri" w:eastAsia="Times New Roman" w:hAnsi="Calibri" w:cs="Calibri"/>
              </w:rPr>
              <w:t>,</w:t>
            </w:r>
            <w:r w:rsidRPr="004A45C5">
              <w:rPr>
                <w:rFonts w:ascii="Calibri" w:eastAsia="Times New Roman" w:hAnsi="Calibri" w:cs="Calibri"/>
              </w:rPr>
              <w:t>185</w:t>
            </w:r>
          </w:p>
        </w:tc>
        <w:tc>
          <w:tcPr>
            <w:tcW w:w="0" w:type="pct"/>
            <w:tcBorders>
              <w:bottom w:val="nil"/>
            </w:tcBorders>
            <w:vAlign w:val="center"/>
          </w:tcPr>
          <w:p w14:paraId="45D078D3" w14:textId="2AF731D0" w:rsidR="002716D4" w:rsidRPr="004A45C5" w:rsidRDefault="002716D4"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5</w:t>
            </w:r>
            <w:r w:rsidR="00922EA6">
              <w:rPr>
                <w:rFonts w:ascii="Calibri" w:eastAsia="Times New Roman" w:hAnsi="Calibri" w:cs="Calibri"/>
              </w:rPr>
              <w:t>,</w:t>
            </w:r>
            <w:r>
              <w:rPr>
                <w:rFonts w:ascii="Calibri" w:eastAsia="Times New Roman" w:hAnsi="Calibri" w:cs="Calibri"/>
              </w:rPr>
              <w:t>406</w:t>
            </w:r>
          </w:p>
        </w:tc>
      </w:tr>
      <w:tr w:rsidR="002716D4" w:rsidRPr="00515B60" w14:paraId="5CE1B2F2" w14:textId="77777777" w:rsidTr="00CC294A">
        <w:trPr>
          <w:cnfStyle w:val="000000010000" w:firstRow="0" w:lastRow="0" w:firstColumn="0" w:lastColumn="0" w:oddVBand="0" w:evenVBand="0" w:oddHBand="0" w:evenHBand="1"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textDirection w:val="btLr"/>
          </w:tcPr>
          <w:p w14:paraId="560CDB8E" w14:textId="77777777" w:rsidR="002716D4" w:rsidRPr="005E0F4C" w:rsidRDefault="002716D4" w:rsidP="00862CE3">
            <w:pPr>
              <w:spacing w:after="0"/>
              <w:jc w:val="center"/>
              <w:rPr>
                <w:rFonts w:ascii="Calibri" w:eastAsia="Times New Roman" w:hAnsi="Calibri" w:cs="Calibri"/>
              </w:rPr>
            </w:pPr>
          </w:p>
        </w:tc>
        <w:tc>
          <w:tcPr>
            <w:tcW w:w="0" w:type="pct"/>
            <w:tcBorders>
              <w:top w:val="nil"/>
              <w:bottom w:val="single" w:sz="4" w:space="0" w:color="auto"/>
            </w:tcBorders>
            <w:noWrap/>
          </w:tcPr>
          <w:p w14:paraId="464FC122" w14:textId="77777777" w:rsidR="002716D4" w:rsidRDefault="002716D4" w:rsidP="00862CE3">
            <w:pPr>
              <w:spacing w:after="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FFFFFF" w:themeColor="background1"/>
              </w:rPr>
            </w:pPr>
            <w:r w:rsidRPr="00515B60">
              <w:rPr>
                <w:rFonts w:ascii="Calibri" w:eastAsia="Times New Roman" w:hAnsi="Calibri" w:cs="Calibri"/>
                <w:color w:val="000000"/>
              </w:rPr>
              <w:t>Golden Snapper</w:t>
            </w:r>
          </w:p>
        </w:tc>
        <w:tc>
          <w:tcPr>
            <w:tcW w:w="0" w:type="pct"/>
            <w:tcBorders>
              <w:top w:val="nil"/>
              <w:bottom w:val="single" w:sz="4" w:space="0" w:color="auto"/>
            </w:tcBorders>
            <w:vAlign w:val="center"/>
          </w:tcPr>
          <w:p w14:paraId="7CB11A6D" w14:textId="71471F22" w:rsidR="002716D4" w:rsidRPr="004A45C5" w:rsidRDefault="002716D4"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47</w:t>
            </w:r>
            <w:r w:rsidR="00922EA6">
              <w:rPr>
                <w:rFonts w:ascii="Calibri" w:eastAsia="Times New Roman" w:hAnsi="Calibri" w:cs="Calibri"/>
              </w:rPr>
              <w:t>,</w:t>
            </w:r>
            <w:r>
              <w:rPr>
                <w:rFonts w:ascii="Calibri" w:eastAsia="Times New Roman" w:hAnsi="Calibri" w:cs="Calibri"/>
              </w:rPr>
              <w:t>315</w:t>
            </w:r>
          </w:p>
        </w:tc>
        <w:tc>
          <w:tcPr>
            <w:tcW w:w="0" w:type="pct"/>
            <w:tcBorders>
              <w:top w:val="nil"/>
              <w:bottom w:val="single" w:sz="4" w:space="0" w:color="auto"/>
            </w:tcBorders>
            <w:vAlign w:val="center"/>
          </w:tcPr>
          <w:p w14:paraId="314FC913" w14:textId="220FA3E8" w:rsidR="002716D4" w:rsidRPr="004A45C5" w:rsidRDefault="002716D4"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11</w:t>
            </w:r>
            <w:r w:rsidR="00922EA6">
              <w:rPr>
                <w:rFonts w:ascii="Calibri" w:eastAsia="Times New Roman" w:hAnsi="Calibri" w:cs="Calibri"/>
              </w:rPr>
              <w:t>,</w:t>
            </w:r>
            <w:r>
              <w:rPr>
                <w:rFonts w:ascii="Calibri" w:eastAsia="Times New Roman" w:hAnsi="Calibri" w:cs="Calibri"/>
              </w:rPr>
              <w:t>304</w:t>
            </w:r>
          </w:p>
        </w:tc>
      </w:tr>
      <w:tr w:rsidR="002716D4" w:rsidRPr="00515B60" w14:paraId="24D5DDE5" w14:textId="77777777" w:rsidTr="00CC294A">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single" w:sz="4" w:space="0" w:color="auto"/>
            </w:tcBorders>
            <w:textDirection w:val="btLr"/>
          </w:tcPr>
          <w:p w14:paraId="599ACDF9" w14:textId="77777777" w:rsidR="002716D4" w:rsidRPr="00515B60" w:rsidRDefault="002716D4" w:rsidP="00862CE3">
            <w:pPr>
              <w:spacing w:before="0" w:after="0"/>
              <w:jc w:val="center"/>
              <w:rPr>
                <w:rFonts w:ascii="Calibri" w:eastAsia="Times New Roman" w:hAnsi="Calibri" w:cs="Calibri"/>
                <w:color w:val="000000"/>
              </w:rPr>
            </w:pPr>
            <w:r>
              <w:rPr>
                <w:rFonts w:ascii="Calibri" w:eastAsia="Times New Roman" w:hAnsi="Calibri" w:cs="Calibri"/>
                <w:color w:val="000000"/>
              </w:rPr>
              <w:t>2022</w:t>
            </w:r>
          </w:p>
        </w:tc>
        <w:tc>
          <w:tcPr>
            <w:tcW w:w="0" w:type="pct"/>
            <w:tcBorders>
              <w:top w:val="single" w:sz="4" w:space="0" w:color="auto"/>
              <w:bottom w:val="nil"/>
            </w:tcBorders>
            <w:noWrap/>
            <w:hideMark/>
          </w:tcPr>
          <w:p w14:paraId="22DC9E0E" w14:textId="77777777" w:rsidR="002716D4" w:rsidRPr="00515B60" w:rsidRDefault="002716D4" w:rsidP="00862C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Black Jewfish</w:t>
            </w:r>
          </w:p>
        </w:tc>
        <w:tc>
          <w:tcPr>
            <w:tcW w:w="0" w:type="pct"/>
            <w:tcBorders>
              <w:top w:val="single" w:sz="4" w:space="0" w:color="auto"/>
              <w:bottom w:val="nil"/>
            </w:tcBorders>
            <w:noWrap/>
            <w:vAlign w:val="center"/>
            <w:hideMark/>
          </w:tcPr>
          <w:p w14:paraId="04A83557" w14:textId="50D828B2" w:rsidR="002716D4" w:rsidRPr="00515B60" w:rsidRDefault="002716D4"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5</w:t>
            </w:r>
            <w:r w:rsidR="00922EA6">
              <w:rPr>
                <w:rFonts w:ascii="Calibri" w:eastAsia="Times New Roman" w:hAnsi="Calibri" w:cs="Calibri"/>
                <w:color w:val="000000"/>
              </w:rPr>
              <w:t>,</w:t>
            </w:r>
            <w:r>
              <w:rPr>
                <w:rFonts w:ascii="Calibri" w:eastAsia="Times New Roman" w:hAnsi="Calibri" w:cs="Calibri"/>
                <w:color w:val="000000"/>
              </w:rPr>
              <w:t>212</w:t>
            </w:r>
          </w:p>
        </w:tc>
        <w:tc>
          <w:tcPr>
            <w:tcW w:w="0" w:type="pct"/>
            <w:tcBorders>
              <w:top w:val="single" w:sz="4" w:space="0" w:color="auto"/>
              <w:bottom w:val="nil"/>
            </w:tcBorders>
            <w:noWrap/>
            <w:vAlign w:val="center"/>
            <w:hideMark/>
          </w:tcPr>
          <w:p w14:paraId="4412EB33" w14:textId="057A28BB" w:rsidR="002716D4" w:rsidRPr="00515B60" w:rsidRDefault="002716D4"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4</w:t>
            </w:r>
            <w:r w:rsidR="00922EA6">
              <w:rPr>
                <w:rFonts w:ascii="Calibri" w:eastAsia="Times New Roman" w:hAnsi="Calibri" w:cs="Calibri"/>
                <w:color w:val="000000"/>
              </w:rPr>
              <w:t>,</w:t>
            </w:r>
            <w:r>
              <w:rPr>
                <w:rFonts w:ascii="Calibri" w:eastAsia="Times New Roman" w:hAnsi="Calibri" w:cs="Calibri"/>
                <w:color w:val="000000"/>
              </w:rPr>
              <w:t>359</w:t>
            </w:r>
          </w:p>
        </w:tc>
      </w:tr>
      <w:tr w:rsidR="002716D4" w:rsidRPr="00515B60" w14:paraId="549AC15F" w14:textId="77777777" w:rsidTr="00CC294A">
        <w:trPr>
          <w:cnfStyle w:val="000000010000" w:firstRow="0" w:lastRow="0" w:firstColumn="0" w:lastColumn="0" w:oddVBand="0" w:evenVBand="0" w:oddHBand="0" w:evenHBand="1"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textDirection w:val="btLr"/>
          </w:tcPr>
          <w:p w14:paraId="3BAE4FEA" w14:textId="77777777" w:rsidR="002716D4" w:rsidRPr="00515B60" w:rsidRDefault="002716D4" w:rsidP="00862CE3">
            <w:pPr>
              <w:spacing w:before="0" w:after="0"/>
              <w:rPr>
                <w:rFonts w:ascii="Calibri" w:eastAsia="Times New Roman" w:hAnsi="Calibri" w:cs="Calibri"/>
                <w:color w:val="000000"/>
              </w:rPr>
            </w:pPr>
          </w:p>
        </w:tc>
        <w:tc>
          <w:tcPr>
            <w:tcW w:w="0" w:type="pct"/>
            <w:tcBorders>
              <w:top w:val="nil"/>
              <w:bottom w:val="single" w:sz="4" w:space="0" w:color="auto"/>
            </w:tcBorders>
            <w:noWrap/>
            <w:hideMark/>
          </w:tcPr>
          <w:p w14:paraId="293CA6EA" w14:textId="77777777" w:rsidR="002716D4" w:rsidRPr="00515B60" w:rsidRDefault="002716D4" w:rsidP="00862CE3">
            <w:pPr>
              <w:spacing w:after="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Golden Snapper</w:t>
            </w:r>
          </w:p>
        </w:tc>
        <w:tc>
          <w:tcPr>
            <w:tcW w:w="0" w:type="pct"/>
            <w:tcBorders>
              <w:top w:val="nil"/>
              <w:bottom w:val="single" w:sz="4" w:space="0" w:color="auto"/>
            </w:tcBorders>
            <w:noWrap/>
            <w:vAlign w:val="center"/>
            <w:hideMark/>
          </w:tcPr>
          <w:p w14:paraId="16DC2FDC" w14:textId="27FB52BF" w:rsidR="002716D4" w:rsidRPr="00515B60" w:rsidRDefault="002716D4"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47</w:t>
            </w:r>
            <w:r w:rsidR="00922EA6">
              <w:rPr>
                <w:rFonts w:ascii="Calibri" w:eastAsia="Times New Roman" w:hAnsi="Calibri" w:cs="Calibri"/>
                <w:color w:val="000000"/>
              </w:rPr>
              <w:t>,</w:t>
            </w:r>
            <w:r>
              <w:rPr>
                <w:rFonts w:ascii="Calibri" w:eastAsia="Times New Roman" w:hAnsi="Calibri" w:cs="Calibri"/>
                <w:color w:val="000000"/>
              </w:rPr>
              <w:t>009</w:t>
            </w:r>
          </w:p>
        </w:tc>
        <w:tc>
          <w:tcPr>
            <w:tcW w:w="0" w:type="pct"/>
            <w:tcBorders>
              <w:top w:val="nil"/>
              <w:bottom w:val="single" w:sz="4" w:space="0" w:color="auto"/>
            </w:tcBorders>
            <w:noWrap/>
            <w:vAlign w:val="center"/>
            <w:hideMark/>
          </w:tcPr>
          <w:p w14:paraId="1824BE07" w14:textId="5404E021" w:rsidR="002716D4" w:rsidRPr="00515B60" w:rsidRDefault="002716D4"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r w:rsidR="00922EA6">
              <w:rPr>
                <w:rFonts w:ascii="Calibri" w:eastAsia="Times New Roman" w:hAnsi="Calibri" w:cs="Calibri"/>
                <w:color w:val="000000"/>
              </w:rPr>
              <w:t>,</w:t>
            </w:r>
            <w:r>
              <w:rPr>
                <w:rFonts w:ascii="Calibri" w:eastAsia="Times New Roman" w:hAnsi="Calibri" w:cs="Calibri"/>
                <w:color w:val="000000"/>
              </w:rPr>
              <w:t>589</w:t>
            </w:r>
          </w:p>
        </w:tc>
      </w:tr>
      <w:tr w:rsidR="002716D4" w:rsidRPr="00515B60" w14:paraId="2DB2BF70" w14:textId="77777777" w:rsidTr="00CC294A">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single" w:sz="4" w:space="0" w:color="auto"/>
            </w:tcBorders>
            <w:textDirection w:val="btLr"/>
          </w:tcPr>
          <w:p w14:paraId="4FF94781" w14:textId="77777777" w:rsidR="002716D4" w:rsidRPr="00515B60" w:rsidRDefault="002716D4" w:rsidP="00862CE3">
            <w:pPr>
              <w:spacing w:before="0" w:after="0"/>
              <w:jc w:val="center"/>
              <w:rPr>
                <w:rFonts w:ascii="Calibri" w:eastAsia="Times New Roman" w:hAnsi="Calibri" w:cs="Calibri"/>
                <w:color w:val="000000"/>
              </w:rPr>
            </w:pPr>
            <w:r>
              <w:rPr>
                <w:rFonts w:ascii="Calibri" w:eastAsia="Times New Roman" w:hAnsi="Calibri" w:cs="Calibri"/>
                <w:color w:val="000000"/>
              </w:rPr>
              <w:t>2023</w:t>
            </w:r>
          </w:p>
        </w:tc>
        <w:tc>
          <w:tcPr>
            <w:tcW w:w="0" w:type="pct"/>
            <w:tcBorders>
              <w:top w:val="single" w:sz="4" w:space="0" w:color="auto"/>
              <w:bottom w:val="nil"/>
            </w:tcBorders>
            <w:noWrap/>
          </w:tcPr>
          <w:p w14:paraId="29391295" w14:textId="77777777" w:rsidR="002716D4" w:rsidRPr="00515B60" w:rsidRDefault="002716D4" w:rsidP="00862C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Black Jewfish</w:t>
            </w:r>
          </w:p>
        </w:tc>
        <w:tc>
          <w:tcPr>
            <w:tcW w:w="0" w:type="pct"/>
            <w:tcBorders>
              <w:top w:val="single" w:sz="4" w:space="0" w:color="auto"/>
              <w:bottom w:val="nil"/>
            </w:tcBorders>
            <w:noWrap/>
            <w:vAlign w:val="center"/>
          </w:tcPr>
          <w:p w14:paraId="0D8A9521" w14:textId="32C55513" w:rsidR="002716D4" w:rsidRPr="00515B60" w:rsidRDefault="006013EF"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p>
        </w:tc>
        <w:tc>
          <w:tcPr>
            <w:tcW w:w="0" w:type="pct"/>
            <w:tcBorders>
              <w:top w:val="single" w:sz="4" w:space="0" w:color="auto"/>
              <w:bottom w:val="nil"/>
            </w:tcBorders>
            <w:noWrap/>
            <w:vAlign w:val="center"/>
          </w:tcPr>
          <w:p w14:paraId="1887D2E8" w14:textId="47613F23" w:rsidR="002716D4" w:rsidRPr="00515B60" w:rsidRDefault="002716D4"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w:t>
            </w:r>
            <w:r w:rsidR="00922EA6">
              <w:rPr>
                <w:rFonts w:ascii="Calibri" w:eastAsia="Times New Roman" w:hAnsi="Calibri" w:cs="Calibri"/>
                <w:color w:val="000000"/>
              </w:rPr>
              <w:t>,</w:t>
            </w:r>
            <w:r>
              <w:rPr>
                <w:rFonts w:ascii="Calibri" w:eastAsia="Times New Roman" w:hAnsi="Calibri" w:cs="Calibri"/>
                <w:color w:val="000000"/>
              </w:rPr>
              <w:t>831</w:t>
            </w:r>
          </w:p>
        </w:tc>
      </w:tr>
      <w:tr w:rsidR="002716D4" w:rsidRPr="00515B60" w14:paraId="219DB382" w14:textId="77777777" w:rsidTr="00CC294A">
        <w:trPr>
          <w:cnfStyle w:val="000000010000" w:firstRow="0" w:lastRow="0" w:firstColumn="0" w:lastColumn="0" w:oddVBand="0" w:evenVBand="0" w:oddHBand="0" w:evenHBand="1"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0" w:type="pct"/>
            <w:vMerge/>
            <w:tcBorders>
              <w:bottom w:val="single" w:sz="4" w:space="0" w:color="auto"/>
            </w:tcBorders>
            <w:textDirection w:val="btLr"/>
          </w:tcPr>
          <w:p w14:paraId="3D66E528" w14:textId="77777777" w:rsidR="002716D4" w:rsidRPr="00515B60" w:rsidRDefault="002716D4" w:rsidP="00862CE3">
            <w:pPr>
              <w:spacing w:before="0" w:after="0"/>
              <w:jc w:val="center"/>
              <w:rPr>
                <w:rFonts w:ascii="Calibri" w:eastAsia="Times New Roman" w:hAnsi="Calibri" w:cs="Calibri"/>
                <w:color w:val="000000"/>
              </w:rPr>
            </w:pPr>
          </w:p>
        </w:tc>
        <w:tc>
          <w:tcPr>
            <w:tcW w:w="0" w:type="pct"/>
            <w:tcBorders>
              <w:top w:val="nil"/>
              <w:bottom w:val="single" w:sz="4" w:space="0" w:color="auto"/>
            </w:tcBorders>
            <w:noWrap/>
          </w:tcPr>
          <w:p w14:paraId="2F721596" w14:textId="77777777" w:rsidR="002716D4" w:rsidRPr="00515B60" w:rsidRDefault="002716D4" w:rsidP="00862CE3">
            <w:pPr>
              <w:spacing w:after="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sidRPr="00515B60">
              <w:rPr>
                <w:rFonts w:ascii="Calibri" w:eastAsia="Times New Roman" w:hAnsi="Calibri" w:cs="Calibri"/>
                <w:color w:val="000000"/>
              </w:rPr>
              <w:t>Golden Snapper</w:t>
            </w:r>
          </w:p>
        </w:tc>
        <w:tc>
          <w:tcPr>
            <w:tcW w:w="0" w:type="pct"/>
            <w:tcBorders>
              <w:top w:val="nil"/>
              <w:bottom w:val="single" w:sz="4" w:space="0" w:color="auto"/>
            </w:tcBorders>
            <w:noWrap/>
            <w:vAlign w:val="center"/>
          </w:tcPr>
          <w:p w14:paraId="46B2DE1A" w14:textId="575D964A" w:rsidR="002716D4" w:rsidRPr="00515B60" w:rsidRDefault="006013EF"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p>
        </w:tc>
        <w:tc>
          <w:tcPr>
            <w:tcW w:w="0" w:type="pct"/>
            <w:tcBorders>
              <w:top w:val="nil"/>
              <w:bottom w:val="single" w:sz="4" w:space="0" w:color="auto"/>
            </w:tcBorders>
            <w:noWrap/>
            <w:vAlign w:val="center"/>
          </w:tcPr>
          <w:p w14:paraId="56FF77A4" w14:textId="23E311AE" w:rsidR="002716D4" w:rsidRPr="00515B60" w:rsidRDefault="002716D4"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r w:rsidR="00922EA6">
              <w:rPr>
                <w:rFonts w:ascii="Calibri" w:eastAsia="Times New Roman" w:hAnsi="Calibri" w:cs="Calibri"/>
                <w:color w:val="000000"/>
              </w:rPr>
              <w:t>,</w:t>
            </w:r>
            <w:r>
              <w:rPr>
                <w:rFonts w:ascii="Calibri" w:eastAsia="Times New Roman" w:hAnsi="Calibri" w:cs="Calibri"/>
                <w:color w:val="000000"/>
              </w:rPr>
              <w:t>393</w:t>
            </w:r>
          </w:p>
        </w:tc>
      </w:tr>
      <w:tr w:rsidR="002716D4" w:rsidRPr="00515B60" w14:paraId="42D82237" w14:textId="77777777" w:rsidTr="00CC294A">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0" w:type="pct"/>
            <w:vMerge w:val="restart"/>
            <w:tcBorders>
              <w:top w:val="single" w:sz="4" w:space="0" w:color="auto"/>
            </w:tcBorders>
            <w:textDirection w:val="btLr"/>
          </w:tcPr>
          <w:p w14:paraId="39FC4F67" w14:textId="2FFEACEE" w:rsidR="002716D4" w:rsidRPr="00515B60" w:rsidRDefault="002716D4" w:rsidP="00862CE3">
            <w:pPr>
              <w:spacing w:before="0" w:after="0"/>
              <w:jc w:val="center"/>
              <w:rPr>
                <w:rFonts w:ascii="Calibri" w:eastAsia="Times New Roman" w:hAnsi="Calibri" w:cs="Calibri"/>
                <w:color w:val="000000"/>
              </w:rPr>
            </w:pPr>
            <w:r w:rsidRPr="005B0738">
              <w:rPr>
                <w:rFonts w:ascii="Calibri" w:eastAsia="Times New Roman" w:hAnsi="Calibri" w:cs="Calibri"/>
                <w:color w:val="000000"/>
              </w:rPr>
              <w:t>2024</w:t>
            </w:r>
          </w:p>
        </w:tc>
        <w:tc>
          <w:tcPr>
            <w:tcW w:w="0" w:type="pct"/>
            <w:tcBorders>
              <w:top w:val="single" w:sz="4" w:space="0" w:color="auto"/>
            </w:tcBorders>
            <w:noWrap/>
          </w:tcPr>
          <w:p w14:paraId="1F7EFFB5" w14:textId="77777777" w:rsidR="002716D4" w:rsidRPr="00515B60" w:rsidRDefault="002716D4" w:rsidP="00862CE3">
            <w:pPr>
              <w:spacing w:after="0"/>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Black Jewfish</w:t>
            </w:r>
          </w:p>
        </w:tc>
        <w:tc>
          <w:tcPr>
            <w:tcW w:w="0" w:type="pct"/>
            <w:tcBorders>
              <w:top w:val="single" w:sz="4" w:space="0" w:color="auto"/>
            </w:tcBorders>
            <w:noWrap/>
            <w:vAlign w:val="center"/>
          </w:tcPr>
          <w:p w14:paraId="66247BB3" w14:textId="3C5B6D4C" w:rsidR="002716D4" w:rsidRPr="00515B60" w:rsidRDefault="006013EF"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p>
        </w:tc>
        <w:tc>
          <w:tcPr>
            <w:tcW w:w="0" w:type="pct"/>
            <w:tcBorders>
              <w:top w:val="single" w:sz="4" w:space="0" w:color="auto"/>
            </w:tcBorders>
            <w:noWrap/>
            <w:vAlign w:val="center"/>
          </w:tcPr>
          <w:p w14:paraId="20AA5DAB" w14:textId="19638964" w:rsidR="002716D4" w:rsidRPr="00515B60" w:rsidRDefault="002716D4" w:rsidP="002716D4">
            <w:pPr>
              <w:spacing w:after="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3</w:t>
            </w:r>
            <w:r w:rsidR="00922EA6">
              <w:rPr>
                <w:rFonts w:ascii="Calibri" w:eastAsia="Times New Roman" w:hAnsi="Calibri" w:cs="Calibri"/>
                <w:color w:val="000000"/>
              </w:rPr>
              <w:t>,</w:t>
            </w:r>
            <w:r>
              <w:rPr>
                <w:rFonts w:ascii="Calibri" w:eastAsia="Times New Roman" w:hAnsi="Calibri" w:cs="Calibri"/>
                <w:color w:val="000000"/>
              </w:rPr>
              <w:t>848</w:t>
            </w:r>
          </w:p>
        </w:tc>
      </w:tr>
      <w:tr w:rsidR="002716D4" w:rsidRPr="00515B60" w14:paraId="73627304" w14:textId="77777777" w:rsidTr="009E5D2B">
        <w:trPr>
          <w:cnfStyle w:val="000000010000" w:firstRow="0" w:lastRow="0" w:firstColumn="0" w:lastColumn="0" w:oddVBand="0" w:evenVBand="0" w:oddHBand="0" w:evenHBand="1"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499" w:type="pct"/>
            <w:vMerge/>
            <w:textDirection w:val="btLr"/>
          </w:tcPr>
          <w:p w14:paraId="78A5818D" w14:textId="77777777" w:rsidR="002716D4" w:rsidRPr="00515B60" w:rsidRDefault="002716D4" w:rsidP="00862CE3">
            <w:pPr>
              <w:spacing w:before="0" w:after="0"/>
              <w:rPr>
                <w:rFonts w:ascii="Calibri" w:eastAsia="Times New Roman" w:hAnsi="Calibri" w:cs="Calibri"/>
                <w:color w:val="000000"/>
              </w:rPr>
            </w:pPr>
          </w:p>
        </w:tc>
        <w:tc>
          <w:tcPr>
            <w:tcW w:w="926" w:type="pct"/>
            <w:noWrap/>
          </w:tcPr>
          <w:p w14:paraId="0067FBCF" w14:textId="77777777" w:rsidR="002716D4" w:rsidRPr="00515B60" w:rsidRDefault="002716D4" w:rsidP="00862CE3">
            <w:pPr>
              <w:spacing w:after="0"/>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Golden Snapper</w:t>
            </w:r>
          </w:p>
        </w:tc>
        <w:tc>
          <w:tcPr>
            <w:tcW w:w="1668" w:type="pct"/>
            <w:noWrap/>
            <w:vAlign w:val="center"/>
          </w:tcPr>
          <w:p w14:paraId="3033D1CC" w14:textId="1A7CE357" w:rsidR="002716D4" w:rsidRPr="00515B60" w:rsidRDefault="006013EF"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w:t>
            </w:r>
          </w:p>
        </w:tc>
        <w:tc>
          <w:tcPr>
            <w:tcW w:w="1906" w:type="pct"/>
            <w:noWrap/>
            <w:vAlign w:val="center"/>
          </w:tcPr>
          <w:p w14:paraId="4F044F49" w14:textId="23E1DF93" w:rsidR="002716D4" w:rsidRPr="00515B60" w:rsidRDefault="002716D4" w:rsidP="002716D4">
            <w:pPr>
              <w:spacing w:after="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13</w:t>
            </w:r>
            <w:r w:rsidR="00922EA6">
              <w:rPr>
                <w:rFonts w:ascii="Calibri" w:eastAsia="Times New Roman" w:hAnsi="Calibri" w:cs="Calibri"/>
                <w:color w:val="000000"/>
              </w:rPr>
              <w:t>,</w:t>
            </w:r>
            <w:r>
              <w:rPr>
                <w:rFonts w:ascii="Calibri" w:eastAsia="Times New Roman" w:hAnsi="Calibri" w:cs="Calibri"/>
                <w:color w:val="000000"/>
              </w:rPr>
              <w:t>564</w:t>
            </w:r>
          </w:p>
        </w:tc>
      </w:tr>
    </w:tbl>
    <w:p w14:paraId="75990361" w14:textId="6616919A" w:rsidR="00D24341" w:rsidRPr="00D24341" w:rsidRDefault="00D24341" w:rsidP="00314F4F">
      <w:pPr>
        <w:pStyle w:val="Heading1"/>
        <w:rPr>
          <w:sz w:val="22"/>
          <w:szCs w:val="22"/>
        </w:rPr>
      </w:pPr>
      <w:bookmarkStart w:id="88" w:name="_Toc219218751"/>
      <w:r w:rsidRPr="00527876">
        <w:rPr>
          <w:bCs/>
          <w:sz w:val="36"/>
          <w:szCs w:val="36"/>
        </w:rPr>
        <w:t>Bycatch</w:t>
      </w:r>
      <w:bookmarkEnd w:id="88"/>
    </w:p>
    <w:p w14:paraId="0645CACF" w14:textId="791930EF" w:rsidR="00AB30B8" w:rsidRPr="000D0DE8" w:rsidRDefault="00AB30B8" w:rsidP="00BD49E5">
      <w:pPr>
        <w:pStyle w:val="Heading2"/>
        <w:ind w:left="0"/>
      </w:pPr>
      <w:bookmarkStart w:id="89" w:name="_Toc219218752"/>
      <w:r w:rsidRPr="000D0DE8">
        <w:t>Bycatch composition</w:t>
      </w:r>
      <w:bookmarkEnd w:id="89"/>
    </w:p>
    <w:p w14:paraId="2D87E72C" w14:textId="2BC37922" w:rsidR="00C36261" w:rsidRDefault="00C36261" w:rsidP="009E5D2B">
      <w:r>
        <w:t xml:space="preserve">The bycatch composition (discards) from commercial CLF licences between 2022-23 and 2024-25 is provided in Table </w:t>
      </w:r>
      <w:r w:rsidR="00EA5406">
        <w:t>1</w:t>
      </w:r>
      <w:r w:rsidR="00395843">
        <w:t>1</w:t>
      </w:r>
      <w:r w:rsidR="002F7C74">
        <w:t>.</w:t>
      </w:r>
    </w:p>
    <w:p w14:paraId="0D05A4A6" w14:textId="77777777" w:rsidR="00395843" w:rsidRDefault="00395843" w:rsidP="009E5D2B"/>
    <w:p w14:paraId="4177DA3B" w14:textId="77777777" w:rsidR="00395843" w:rsidRDefault="00395843" w:rsidP="009E5D2B"/>
    <w:p w14:paraId="035846D4" w14:textId="0A9F7F27" w:rsidR="0043636F" w:rsidRPr="009E5D2B" w:rsidRDefault="00C36261" w:rsidP="009E5D2B">
      <w:pPr>
        <w:spacing w:before="240" w:after="0"/>
        <w:jc w:val="both"/>
        <w:rPr>
          <w:i/>
          <w:iCs/>
          <w:sz w:val="20"/>
          <w:szCs w:val="20"/>
        </w:rPr>
      </w:pPr>
      <w:r w:rsidRPr="004A45C5">
        <w:rPr>
          <w:i/>
          <w:iCs/>
          <w:sz w:val="20"/>
          <w:szCs w:val="20"/>
        </w:rPr>
        <w:t xml:space="preserve">Table </w:t>
      </w:r>
      <w:r w:rsidR="00EA5406">
        <w:rPr>
          <w:i/>
          <w:iCs/>
          <w:sz w:val="20"/>
          <w:szCs w:val="20"/>
        </w:rPr>
        <w:t>1</w:t>
      </w:r>
      <w:r w:rsidR="00395843">
        <w:rPr>
          <w:i/>
          <w:iCs/>
          <w:sz w:val="20"/>
          <w:szCs w:val="20"/>
        </w:rPr>
        <w:t>1</w:t>
      </w:r>
      <w:r w:rsidRPr="004A45C5">
        <w:rPr>
          <w:i/>
          <w:iCs/>
          <w:sz w:val="20"/>
          <w:szCs w:val="20"/>
        </w:rPr>
        <w:t xml:space="preserve">: Commercial </w:t>
      </w:r>
      <w:r>
        <w:rPr>
          <w:i/>
          <w:iCs/>
          <w:sz w:val="20"/>
          <w:szCs w:val="20"/>
        </w:rPr>
        <w:t xml:space="preserve">bycatch </w:t>
      </w:r>
      <w:r w:rsidRPr="004A45C5">
        <w:rPr>
          <w:i/>
          <w:iCs/>
          <w:sz w:val="20"/>
          <w:szCs w:val="20"/>
        </w:rPr>
        <w:t>species (in kilograms) in the CLF.</w:t>
      </w:r>
    </w:p>
    <w:tbl>
      <w:tblPr>
        <w:tblStyle w:val="NTGtable"/>
        <w:tblW w:w="8320" w:type="dxa"/>
        <w:tblLook w:val="04A0" w:firstRow="1" w:lastRow="0" w:firstColumn="1" w:lastColumn="0" w:noHBand="0" w:noVBand="1"/>
      </w:tblPr>
      <w:tblGrid>
        <w:gridCol w:w="3695"/>
        <w:gridCol w:w="1541"/>
        <w:gridCol w:w="1542"/>
        <w:gridCol w:w="1542"/>
      </w:tblGrid>
      <w:tr w:rsidR="0043636F" w14:paraId="21334617" w14:textId="77777777" w:rsidTr="00395843">
        <w:trPr>
          <w:cnfStyle w:val="100000000000" w:firstRow="1" w:lastRow="0" w:firstColumn="0" w:lastColumn="0" w:oddVBand="0" w:evenVBand="0" w:oddHBand="0" w:evenHBand="0" w:firstRowFirstColumn="0" w:firstRowLastColumn="0" w:lastRowFirstColumn="0" w:lastRowLastColumn="0"/>
          <w:trHeight w:val="576"/>
        </w:trPr>
        <w:tc>
          <w:tcPr>
            <w:cnfStyle w:val="001000000100" w:firstRow="0" w:lastRow="0" w:firstColumn="1" w:lastColumn="0" w:oddVBand="0" w:evenVBand="0" w:oddHBand="0" w:evenHBand="0" w:firstRowFirstColumn="1" w:firstRowLastColumn="0" w:lastRowFirstColumn="0" w:lastRowLastColumn="0"/>
            <w:tcW w:w="3695" w:type="dxa"/>
            <w:noWrap/>
            <w:hideMark/>
          </w:tcPr>
          <w:p w14:paraId="05AB80AC" w14:textId="77777777" w:rsidR="0043636F" w:rsidRDefault="0043636F" w:rsidP="00862CE3">
            <w:pPr>
              <w:rPr>
                <w:rFonts w:ascii="Calibri" w:hAnsi="Calibri" w:cs="Calibri"/>
                <w:b w:val="0"/>
                <w:bCs/>
              </w:rPr>
            </w:pPr>
            <w:r>
              <w:rPr>
                <w:rFonts w:ascii="Calibri" w:hAnsi="Calibri" w:cs="Calibri"/>
                <w:bCs/>
              </w:rPr>
              <w:t>Species (common name)</w:t>
            </w:r>
          </w:p>
        </w:tc>
        <w:tc>
          <w:tcPr>
            <w:tcW w:w="1541" w:type="dxa"/>
            <w:hideMark/>
          </w:tcPr>
          <w:p w14:paraId="1F73F158" w14:textId="77777777" w:rsidR="0043636F" w:rsidRDefault="0043636F" w:rsidP="00862CE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Cs/>
              </w:rPr>
              <w:t>2022-2023</w:t>
            </w:r>
          </w:p>
        </w:tc>
        <w:tc>
          <w:tcPr>
            <w:tcW w:w="1542" w:type="dxa"/>
            <w:hideMark/>
          </w:tcPr>
          <w:p w14:paraId="3DFE92E9" w14:textId="77777777" w:rsidR="0043636F" w:rsidRDefault="0043636F" w:rsidP="00862CE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Cs/>
              </w:rPr>
              <w:t>2023-2024</w:t>
            </w:r>
          </w:p>
        </w:tc>
        <w:tc>
          <w:tcPr>
            <w:tcW w:w="1542" w:type="dxa"/>
            <w:hideMark/>
          </w:tcPr>
          <w:p w14:paraId="6A56DB98" w14:textId="77777777" w:rsidR="0043636F" w:rsidRDefault="0043636F" w:rsidP="00862CE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rPr>
            </w:pPr>
            <w:r>
              <w:rPr>
                <w:rFonts w:ascii="Calibri" w:hAnsi="Calibri" w:cs="Calibri"/>
                <w:bCs/>
              </w:rPr>
              <w:t>2024-2025</w:t>
            </w:r>
          </w:p>
        </w:tc>
      </w:tr>
      <w:tr w:rsidR="0043636F" w14:paraId="4FB30D20"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47149B19" w14:textId="79256621" w:rsidR="0043636F" w:rsidRDefault="0043636F" w:rsidP="0043636F">
            <w:pPr>
              <w:rPr>
                <w:rFonts w:ascii="Calibri" w:hAnsi="Calibri" w:cs="Calibri"/>
                <w:color w:val="000000"/>
              </w:rPr>
            </w:pPr>
            <w:r>
              <w:rPr>
                <w:rFonts w:ascii="Calibri" w:hAnsi="Calibri" w:cs="Calibri"/>
                <w:color w:val="000000"/>
                <w:szCs w:val="22"/>
              </w:rPr>
              <w:t>Australian Blackspot Shark</w:t>
            </w:r>
          </w:p>
        </w:tc>
        <w:tc>
          <w:tcPr>
            <w:tcW w:w="1541" w:type="dxa"/>
            <w:vAlign w:val="center"/>
            <w:hideMark/>
          </w:tcPr>
          <w:p w14:paraId="7C8EF781" w14:textId="7049DCDF"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3B9FF82" w14:textId="322FA252"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5</w:t>
            </w:r>
          </w:p>
        </w:tc>
        <w:tc>
          <w:tcPr>
            <w:tcW w:w="1542" w:type="dxa"/>
            <w:vAlign w:val="center"/>
            <w:hideMark/>
          </w:tcPr>
          <w:p w14:paraId="618BEA94" w14:textId="1C709292"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4E49F61A"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230B6AE7" w14:textId="7950430A" w:rsidR="0043636F" w:rsidRDefault="0043636F" w:rsidP="0043636F">
            <w:pPr>
              <w:rPr>
                <w:rFonts w:ascii="Calibri" w:hAnsi="Calibri" w:cs="Calibri"/>
                <w:color w:val="000000"/>
              </w:rPr>
            </w:pPr>
            <w:r>
              <w:rPr>
                <w:rFonts w:ascii="Calibri" w:hAnsi="Calibri" w:cs="Calibri"/>
                <w:color w:val="000000"/>
                <w:szCs w:val="22"/>
              </w:rPr>
              <w:t xml:space="preserve">Australian </w:t>
            </w:r>
            <w:proofErr w:type="spellStart"/>
            <w:r>
              <w:rPr>
                <w:rFonts w:ascii="Calibri" w:hAnsi="Calibri" w:cs="Calibri"/>
                <w:color w:val="000000"/>
                <w:szCs w:val="22"/>
              </w:rPr>
              <w:t>Sharpnose</w:t>
            </w:r>
            <w:proofErr w:type="spellEnd"/>
            <w:r>
              <w:rPr>
                <w:rFonts w:ascii="Calibri" w:hAnsi="Calibri" w:cs="Calibri"/>
                <w:color w:val="000000"/>
                <w:szCs w:val="22"/>
              </w:rPr>
              <w:t xml:space="preserve"> Shark</w:t>
            </w:r>
          </w:p>
        </w:tc>
        <w:tc>
          <w:tcPr>
            <w:tcW w:w="1541" w:type="dxa"/>
            <w:vAlign w:val="center"/>
            <w:hideMark/>
          </w:tcPr>
          <w:p w14:paraId="0810F770" w14:textId="1633B124"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0DF13D29" w14:textId="4B9B3B50"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228</w:t>
            </w:r>
          </w:p>
        </w:tc>
        <w:tc>
          <w:tcPr>
            <w:tcW w:w="1542" w:type="dxa"/>
            <w:vAlign w:val="center"/>
            <w:hideMark/>
          </w:tcPr>
          <w:p w14:paraId="7AC40D95" w14:textId="1F60E0FB"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39468B12"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06732FB8" w14:textId="3E862081" w:rsidR="0043636F" w:rsidRDefault="0043636F" w:rsidP="0043636F">
            <w:pPr>
              <w:rPr>
                <w:rFonts w:ascii="Calibri" w:hAnsi="Calibri" w:cs="Calibri"/>
                <w:color w:val="000000"/>
              </w:rPr>
            </w:pPr>
            <w:r>
              <w:rPr>
                <w:rFonts w:ascii="Calibri" w:hAnsi="Calibri" w:cs="Calibri"/>
                <w:color w:val="000000"/>
                <w:szCs w:val="22"/>
              </w:rPr>
              <w:t xml:space="preserve">Barracuda (Striped </w:t>
            </w:r>
            <w:proofErr w:type="spellStart"/>
            <w:r>
              <w:rPr>
                <w:rFonts w:ascii="Calibri" w:hAnsi="Calibri" w:cs="Calibri"/>
                <w:color w:val="000000"/>
                <w:szCs w:val="22"/>
              </w:rPr>
              <w:t>Seapike</w:t>
            </w:r>
            <w:proofErr w:type="spellEnd"/>
            <w:r>
              <w:rPr>
                <w:rFonts w:ascii="Calibri" w:hAnsi="Calibri" w:cs="Calibri"/>
                <w:color w:val="000000"/>
                <w:szCs w:val="22"/>
              </w:rPr>
              <w:t>)</w:t>
            </w:r>
          </w:p>
        </w:tc>
        <w:tc>
          <w:tcPr>
            <w:tcW w:w="1541" w:type="dxa"/>
            <w:vAlign w:val="center"/>
            <w:hideMark/>
          </w:tcPr>
          <w:p w14:paraId="0BFA6B61" w14:textId="39148724"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16</w:t>
            </w:r>
          </w:p>
        </w:tc>
        <w:tc>
          <w:tcPr>
            <w:tcW w:w="1542" w:type="dxa"/>
            <w:vAlign w:val="center"/>
            <w:hideMark/>
          </w:tcPr>
          <w:p w14:paraId="20F6314C" w14:textId="58042B96"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FCDE7E9" w14:textId="791E390A"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w:t>
            </w:r>
          </w:p>
        </w:tc>
      </w:tr>
      <w:tr w:rsidR="0043636F" w14:paraId="1CD63604"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6251F892" w14:textId="0576EEF0" w:rsidR="0043636F" w:rsidRDefault="0043636F" w:rsidP="0043636F">
            <w:pPr>
              <w:rPr>
                <w:rFonts w:ascii="Calibri" w:hAnsi="Calibri" w:cs="Calibri"/>
                <w:color w:val="000000"/>
              </w:rPr>
            </w:pPr>
            <w:r>
              <w:rPr>
                <w:rFonts w:ascii="Calibri" w:hAnsi="Calibri" w:cs="Calibri"/>
                <w:color w:val="000000"/>
                <w:szCs w:val="22"/>
              </w:rPr>
              <w:t>Batfish</w:t>
            </w:r>
          </w:p>
        </w:tc>
        <w:tc>
          <w:tcPr>
            <w:tcW w:w="1541" w:type="dxa"/>
            <w:vAlign w:val="center"/>
            <w:hideMark/>
          </w:tcPr>
          <w:p w14:paraId="7DB9DA5E" w14:textId="61E16C00"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5DFB467A" w14:textId="36DDD032"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0BCB99C1" w14:textId="7B75BE74"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w:t>
            </w:r>
          </w:p>
        </w:tc>
      </w:tr>
      <w:tr w:rsidR="0043636F" w14:paraId="53855FE4"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60E2F412" w14:textId="13992A0D" w:rsidR="0043636F" w:rsidRDefault="0043636F" w:rsidP="0043636F">
            <w:pPr>
              <w:rPr>
                <w:rFonts w:ascii="Calibri" w:hAnsi="Calibri" w:cs="Calibri"/>
                <w:color w:val="000000"/>
              </w:rPr>
            </w:pPr>
            <w:r>
              <w:rPr>
                <w:rFonts w:ascii="Calibri" w:hAnsi="Calibri" w:cs="Calibri"/>
                <w:color w:val="000000"/>
                <w:szCs w:val="22"/>
              </w:rPr>
              <w:t>Black Jewfish</w:t>
            </w:r>
          </w:p>
        </w:tc>
        <w:tc>
          <w:tcPr>
            <w:tcW w:w="1541" w:type="dxa"/>
            <w:vAlign w:val="center"/>
            <w:hideMark/>
          </w:tcPr>
          <w:p w14:paraId="7DBA2E5A" w14:textId="6976FC63"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294</w:t>
            </w:r>
          </w:p>
        </w:tc>
        <w:tc>
          <w:tcPr>
            <w:tcW w:w="1542" w:type="dxa"/>
            <w:vAlign w:val="center"/>
            <w:hideMark/>
          </w:tcPr>
          <w:p w14:paraId="6A912E66" w14:textId="3D74FF6F"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173</w:t>
            </w:r>
          </w:p>
        </w:tc>
        <w:tc>
          <w:tcPr>
            <w:tcW w:w="1542" w:type="dxa"/>
            <w:vAlign w:val="center"/>
            <w:hideMark/>
          </w:tcPr>
          <w:p w14:paraId="5EADFB0F" w14:textId="395008E9"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493</w:t>
            </w:r>
          </w:p>
        </w:tc>
      </w:tr>
      <w:tr w:rsidR="0043636F" w14:paraId="12F68D0B"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3EBC87D1" w14:textId="1F8C6B84" w:rsidR="0043636F" w:rsidRDefault="0043636F" w:rsidP="0043636F">
            <w:pPr>
              <w:rPr>
                <w:rFonts w:ascii="Calibri" w:hAnsi="Calibri" w:cs="Calibri"/>
                <w:color w:val="000000"/>
              </w:rPr>
            </w:pPr>
            <w:r>
              <w:rPr>
                <w:rFonts w:ascii="Calibri" w:hAnsi="Calibri" w:cs="Calibri"/>
                <w:color w:val="000000"/>
                <w:szCs w:val="22"/>
              </w:rPr>
              <w:t xml:space="preserve">Blackspotted </w:t>
            </w:r>
            <w:proofErr w:type="spellStart"/>
            <w:r>
              <w:rPr>
                <w:rFonts w:ascii="Calibri" w:hAnsi="Calibri" w:cs="Calibri"/>
                <w:color w:val="000000"/>
                <w:szCs w:val="22"/>
              </w:rPr>
              <w:t>Rockcod</w:t>
            </w:r>
            <w:proofErr w:type="spellEnd"/>
          </w:p>
        </w:tc>
        <w:tc>
          <w:tcPr>
            <w:tcW w:w="1541" w:type="dxa"/>
            <w:vAlign w:val="center"/>
            <w:hideMark/>
          </w:tcPr>
          <w:p w14:paraId="61B33C88" w14:textId="0F1A2C3D"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342624EB" w14:textId="02310F07" w:rsidR="0043636F" w:rsidRDefault="009E5D2B"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36631A59" w14:textId="566E688C"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2</w:t>
            </w:r>
          </w:p>
        </w:tc>
      </w:tr>
      <w:tr w:rsidR="0043636F" w14:paraId="17B1CA10"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25AFD2DC" w14:textId="75107D4C" w:rsidR="0043636F" w:rsidRDefault="0043636F" w:rsidP="0043636F">
            <w:pPr>
              <w:rPr>
                <w:rFonts w:ascii="Calibri" w:hAnsi="Calibri" w:cs="Calibri"/>
                <w:color w:val="000000"/>
              </w:rPr>
            </w:pPr>
            <w:r>
              <w:rPr>
                <w:rFonts w:ascii="Calibri" w:hAnsi="Calibri" w:cs="Calibri"/>
                <w:color w:val="000000"/>
                <w:szCs w:val="22"/>
              </w:rPr>
              <w:t>Blacktip Reef Shark</w:t>
            </w:r>
          </w:p>
        </w:tc>
        <w:tc>
          <w:tcPr>
            <w:tcW w:w="1541" w:type="dxa"/>
            <w:vAlign w:val="center"/>
            <w:hideMark/>
          </w:tcPr>
          <w:p w14:paraId="6538FC97" w14:textId="6A3D2195"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563F0F4F" w14:textId="60051893"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260</w:t>
            </w:r>
          </w:p>
        </w:tc>
        <w:tc>
          <w:tcPr>
            <w:tcW w:w="1542" w:type="dxa"/>
            <w:vAlign w:val="center"/>
            <w:hideMark/>
          </w:tcPr>
          <w:p w14:paraId="4C3B3D77" w14:textId="784A369C"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w:t>
            </w:r>
            <w:r w:rsidR="000F133D">
              <w:rPr>
                <w:rFonts w:ascii="Calibri" w:hAnsi="Calibri" w:cs="Calibri"/>
                <w:color w:val="000000"/>
                <w:szCs w:val="22"/>
              </w:rPr>
              <w:t>,</w:t>
            </w:r>
            <w:r>
              <w:rPr>
                <w:rFonts w:ascii="Calibri" w:hAnsi="Calibri" w:cs="Calibri"/>
                <w:color w:val="000000"/>
                <w:szCs w:val="22"/>
              </w:rPr>
              <w:t>476</w:t>
            </w:r>
          </w:p>
        </w:tc>
      </w:tr>
      <w:tr w:rsidR="0043636F" w14:paraId="71749C79"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2CF1651F" w14:textId="06BDAF8C" w:rsidR="0043636F" w:rsidRDefault="0043636F" w:rsidP="0043636F">
            <w:pPr>
              <w:rPr>
                <w:rFonts w:ascii="Calibri" w:hAnsi="Calibri" w:cs="Calibri"/>
                <w:color w:val="000000"/>
              </w:rPr>
            </w:pPr>
            <w:r>
              <w:rPr>
                <w:rFonts w:ascii="Calibri" w:hAnsi="Calibri" w:cs="Calibri"/>
                <w:color w:val="000000"/>
                <w:szCs w:val="22"/>
              </w:rPr>
              <w:t>Blue Salmon</w:t>
            </w:r>
          </w:p>
        </w:tc>
        <w:tc>
          <w:tcPr>
            <w:tcW w:w="1541" w:type="dxa"/>
            <w:vAlign w:val="center"/>
            <w:hideMark/>
          </w:tcPr>
          <w:p w14:paraId="43C12469" w14:textId="5E117D7B"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219</w:t>
            </w:r>
          </w:p>
        </w:tc>
        <w:tc>
          <w:tcPr>
            <w:tcW w:w="1542" w:type="dxa"/>
            <w:vAlign w:val="center"/>
            <w:hideMark/>
          </w:tcPr>
          <w:p w14:paraId="639EBB4A" w14:textId="22493252"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39</w:t>
            </w:r>
          </w:p>
        </w:tc>
        <w:tc>
          <w:tcPr>
            <w:tcW w:w="1542" w:type="dxa"/>
            <w:vAlign w:val="center"/>
            <w:hideMark/>
          </w:tcPr>
          <w:p w14:paraId="5B83FC58" w14:textId="6CD8E4D6"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237</w:t>
            </w:r>
          </w:p>
        </w:tc>
      </w:tr>
      <w:tr w:rsidR="0043636F" w14:paraId="14DA3C98"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21A3CC5D" w14:textId="5D1FCD62" w:rsidR="0043636F" w:rsidRDefault="0043636F" w:rsidP="0043636F">
            <w:pPr>
              <w:rPr>
                <w:rFonts w:ascii="Calibri" w:hAnsi="Calibri" w:cs="Calibri"/>
                <w:color w:val="000000"/>
              </w:rPr>
            </w:pPr>
            <w:r>
              <w:rPr>
                <w:rFonts w:ascii="Calibri" w:hAnsi="Calibri" w:cs="Calibri"/>
                <w:color w:val="000000"/>
                <w:szCs w:val="22"/>
              </w:rPr>
              <w:t>Catfish</w:t>
            </w:r>
          </w:p>
        </w:tc>
        <w:tc>
          <w:tcPr>
            <w:tcW w:w="1541" w:type="dxa"/>
            <w:vAlign w:val="center"/>
            <w:hideMark/>
          </w:tcPr>
          <w:p w14:paraId="23E3CFBF" w14:textId="1A1DE8AD"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30</w:t>
            </w:r>
          </w:p>
        </w:tc>
        <w:tc>
          <w:tcPr>
            <w:tcW w:w="1542" w:type="dxa"/>
            <w:vAlign w:val="center"/>
            <w:hideMark/>
          </w:tcPr>
          <w:p w14:paraId="75A5A28F" w14:textId="6408CE47"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986</w:t>
            </w:r>
          </w:p>
        </w:tc>
        <w:tc>
          <w:tcPr>
            <w:tcW w:w="1542" w:type="dxa"/>
            <w:vAlign w:val="center"/>
            <w:hideMark/>
          </w:tcPr>
          <w:p w14:paraId="6E5A2F6C" w14:textId="04C3E54B"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w:t>
            </w:r>
            <w:r w:rsidR="000F133D">
              <w:rPr>
                <w:rFonts w:ascii="Calibri" w:hAnsi="Calibri" w:cs="Calibri"/>
                <w:color w:val="000000"/>
                <w:szCs w:val="22"/>
              </w:rPr>
              <w:t>,</w:t>
            </w:r>
            <w:r>
              <w:rPr>
                <w:rFonts w:ascii="Calibri" w:hAnsi="Calibri" w:cs="Calibri"/>
                <w:color w:val="000000"/>
                <w:szCs w:val="22"/>
              </w:rPr>
              <w:t>329</w:t>
            </w:r>
          </w:p>
        </w:tc>
      </w:tr>
      <w:tr w:rsidR="0043636F" w14:paraId="03CE39C0"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13535E86" w14:textId="07C6A8EC" w:rsidR="0043636F" w:rsidRDefault="0043636F" w:rsidP="0043636F">
            <w:pPr>
              <w:rPr>
                <w:rFonts w:ascii="Calibri" w:hAnsi="Calibri" w:cs="Calibri"/>
                <w:color w:val="000000"/>
              </w:rPr>
            </w:pPr>
            <w:r>
              <w:rPr>
                <w:rFonts w:ascii="Calibri" w:hAnsi="Calibri" w:cs="Calibri"/>
                <w:color w:val="000000"/>
                <w:szCs w:val="22"/>
              </w:rPr>
              <w:t>Cod - General</w:t>
            </w:r>
          </w:p>
        </w:tc>
        <w:tc>
          <w:tcPr>
            <w:tcW w:w="1541" w:type="dxa"/>
            <w:vAlign w:val="center"/>
            <w:hideMark/>
          </w:tcPr>
          <w:p w14:paraId="005E0337" w14:textId="38AEB9D6"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995</w:t>
            </w:r>
          </w:p>
        </w:tc>
        <w:tc>
          <w:tcPr>
            <w:tcW w:w="1542" w:type="dxa"/>
            <w:vAlign w:val="center"/>
            <w:hideMark/>
          </w:tcPr>
          <w:p w14:paraId="31AE01DD" w14:textId="2B5D0E56"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568</w:t>
            </w:r>
          </w:p>
        </w:tc>
        <w:tc>
          <w:tcPr>
            <w:tcW w:w="1542" w:type="dxa"/>
            <w:vAlign w:val="center"/>
            <w:hideMark/>
          </w:tcPr>
          <w:p w14:paraId="7B8A4D8E" w14:textId="6A0F54FD"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722</w:t>
            </w:r>
          </w:p>
        </w:tc>
      </w:tr>
      <w:tr w:rsidR="0043636F" w14:paraId="1F428E2E"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198A234A" w14:textId="491D9C79" w:rsidR="0043636F" w:rsidRDefault="0043636F" w:rsidP="0043636F">
            <w:pPr>
              <w:rPr>
                <w:rFonts w:ascii="Calibri" w:hAnsi="Calibri" w:cs="Calibri"/>
                <w:color w:val="000000"/>
              </w:rPr>
            </w:pPr>
            <w:r>
              <w:rPr>
                <w:rFonts w:ascii="Calibri" w:hAnsi="Calibri" w:cs="Calibri"/>
                <w:color w:val="000000"/>
                <w:szCs w:val="22"/>
              </w:rPr>
              <w:t>Coral Trout</w:t>
            </w:r>
          </w:p>
        </w:tc>
        <w:tc>
          <w:tcPr>
            <w:tcW w:w="1541" w:type="dxa"/>
            <w:vAlign w:val="center"/>
            <w:hideMark/>
          </w:tcPr>
          <w:p w14:paraId="63788B9F" w14:textId="375F0BAE"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30</w:t>
            </w:r>
          </w:p>
        </w:tc>
        <w:tc>
          <w:tcPr>
            <w:tcW w:w="1542" w:type="dxa"/>
            <w:vAlign w:val="center"/>
            <w:hideMark/>
          </w:tcPr>
          <w:p w14:paraId="22914661" w14:textId="15BB6774"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3A45B521" w14:textId="32D7629F"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50B27954"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5755305C" w14:textId="442A3535" w:rsidR="0043636F" w:rsidRDefault="0043636F" w:rsidP="0043636F">
            <w:pPr>
              <w:rPr>
                <w:rFonts w:ascii="Calibri" w:hAnsi="Calibri" w:cs="Calibri"/>
                <w:color w:val="000000"/>
              </w:rPr>
            </w:pPr>
            <w:r>
              <w:rPr>
                <w:rFonts w:ascii="Calibri" w:hAnsi="Calibri" w:cs="Calibri"/>
                <w:color w:val="000000"/>
                <w:szCs w:val="22"/>
              </w:rPr>
              <w:t>Creek Whaler</w:t>
            </w:r>
          </w:p>
        </w:tc>
        <w:tc>
          <w:tcPr>
            <w:tcW w:w="1541" w:type="dxa"/>
            <w:vAlign w:val="center"/>
            <w:hideMark/>
          </w:tcPr>
          <w:p w14:paraId="7A2D155B" w14:textId="7D588EC4"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2E993F64" w14:textId="0196817F"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4821B891" w14:textId="43A25591"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90</w:t>
            </w:r>
          </w:p>
        </w:tc>
      </w:tr>
      <w:tr w:rsidR="0043636F" w14:paraId="3C420C36"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69E55F82" w14:textId="764FA30E" w:rsidR="0043636F" w:rsidRDefault="0043636F" w:rsidP="0043636F">
            <w:pPr>
              <w:rPr>
                <w:rFonts w:ascii="Calibri" w:hAnsi="Calibri" w:cs="Calibri"/>
                <w:color w:val="000000"/>
              </w:rPr>
            </w:pPr>
            <w:r>
              <w:rPr>
                <w:rFonts w:ascii="Calibri" w:hAnsi="Calibri" w:cs="Calibri"/>
                <w:color w:val="000000"/>
                <w:szCs w:val="22"/>
              </w:rPr>
              <w:t>Golden Snapper</w:t>
            </w:r>
          </w:p>
        </w:tc>
        <w:tc>
          <w:tcPr>
            <w:tcW w:w="1541" w:type="dxa"/>
            <w:vAlign w:val="center"/>
            <w:hideMark/>
          </w:tcPr>
          <w:p w14:paraId="1F8DEFD2" w14:textId="79676137"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19</w:t>
            </w:r>
          </w:p>
        </w:tc>
        <w:tc>
          <w:tcPr>
            <w:tcW w:w="1542" w:type="dxa"/>
            <w:vAlign w:val="center"/>
            <w:hideMark/>
          </w:tcPr>
          <w:p w14:paraId="23360CDA" w14:textId="20FAEE3D" w:rsidR="0043636F" w:rsidRDefault="00C517A1"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95</w:t>
            </w:r>
          </w:p>
        </w:tc>
        <w:tc>
          <w:tcPr>
            <w:tcW w:w="1542" w:type="dxa"/>
            <w:vAlign w:val="center"/>
            <w:hideMark/>
          </w:tcPr>
          <w:p w14:paraId="6B97DE8F" w14:textId="5634F290"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809</w:t>
            </w:r>
          </w:p>
        </w:tc>
      </w:tr>
      <w:tr w:rsidR="0043636F" w14:paraId="14405D2E"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1CB862AA" w14:textId="66C0065D" w:rsidR="0043636F" w:rsidRDefault="0043636F" w:rsidP="0043636F">
            <w:pPr>
              <w:rPr>
                <w:rFonts w:ascii="Calibri" w:hAnsi="Calibri" w:cs="Calibri"/>
                <w:color w:val="000000"/>
              </w:rPr>
            </w:pPr>
            <w:proofErr w:type="spellStart"/>
            <w:r>
              <w:rPr>
                <w:rFonts w:ascii="Calibri" w:hAnsi="Calibri" w:cs="Calibri"/>
                <w:color w:val="000000"/>
                <w:szCs w:val="22"/>
              </w:rPr>
              <w:t>Goldspotted</w:t>
            </w:r>
            <w:proofErr w:type="spellEnd"/>
            <w:r>
              <w:rPr>
                <w:rFonts w:ascii="Calibri" w:hAnsi="Calibri" w:cs="Calibri"/>
                <w:color w:val="000000"/>
                <w:szCs w:val="22"/>
              </w:rPr>
              <w:t xml:space="preserve"> </w:t>
            </w:r>
            <w:proofErr w:type="spellStart"/>
            <w:r>
              <w:rPr>
                <w:rFonts w:ascii="Calibri" w:hAnsi="Calibri" w:cs="Calibri"/>
                <w:color w:val="000000"/>
                <w:szCs w:val="22"/>
              </w:rPr>
              <w:t>Rockcod</w:t>
            </w:r>
            <w:proofErr w:type="spellEnd"/>
          </w:p>
        </w:tc>
        <w:tc>
          <w:tcPr>
            <w:tcW w:w="1541" w:type="dxa"/>
            <w:vAlign w:val="center"/>
            <w:hideMark/>
          </w:tcPr>
          <w:p w14:paraId="68ADE3C7" w14:textId="5D357543"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72084931" w14:textId="4E75EF41"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42ECDF53" w14:textId="4BE51D80"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62</w:t>
            </w:r>
          </w:p>
        </w:tc>
      </w:tr>
      <w:tr w:rsidR="0043636F" w14:paraId="3E5A37F2"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04436204" w14:textId="1608D5FD" w:rsidR="0043636F" w:rsidRDefault="0043636F" w:rsidP="0043636F">
            <w:pPr>
              <w:rPr>
                <w:rFonts w:ascii="Calibri" w:hAnsi="Calibri" w:cs="Calibri"/>
                <w:color w:val="000000"/>
              </w:rPr>
            </w:pPr>
            <w:r>
              <w:rPr>
                <w:rFonts w:ascii="Calibri" w:hAnsi="Calibri" w:cs="Calibri"/>
                <w:color w:val="000000"/>
                <w:szCs w:val="22"/>
              </w:rPr>
              <w:t xml:space="preserve">Grass Emperor </w:t>
            </w:r>
          </w:p>
        </w:tc>
        <w:tc>
          <w:tcPr>
            <w:tcW w:w="1541" w:type="dxa"/>
            <w:vAlign w:val="center"/>
            <w:hideMark/>
          </w:tcPr>
          <w:p w14:paraId="2813DEB0" w14:textId="3F24D4CE"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249</w:t>
            </w:r>
          </w:p>
        </w:tc>
        <w:tc>
          <w:tcPr>
            <w:tcW w:w="1542" w:type="dxa"/>
            <w:vAlign w:val="center"/>
            <w:hideMark/>
          </w:tcPr>
          <w:p w14:paraId="1D52D85C" w14:textId="69E37234"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0E4313C5" w14:textId="234E101B"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103B1259"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26210E6A" w14:textId="376DCC03" w:rsidR="0043636F" w:rsidRDefault="0043636F" w:rsidP="0043636F">
            <w:pPr>
              <w:rPr>
                <w:rFonts w:ascii="Calibri" w:hAnsi="Calibri" w:cs="Calibri"/>
                <w:color w:val="000000"/>
              </w:rPr>
            </w:pPr>
            <w:r>
              <w:rPr>
                <w:rFonts w:ascii="Calibri" w:hAnsi="Calibri" w:cs="Calibri"/>
                <w:color w:val="000000"/>
                <w:szCs w:val="22"/>
              </w:rPr>
              <w:t>Great Hammerhead</w:t>
            </w:r>
          </w:p>
        </w:tc>
        <w:tc>
          <w:tcPr>
            <w:tcW w:w="1541" w:type="dxa"/>
            <w:vAlign w:val="center"/>
            <w:hideMark/>
          </w:tcPr>
          <w:p w14:paraId="5D32C7A1" w14:textId="2D724E6C"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00216480" w14:textId="08F0C5F3"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C194364" w14:textId="05C86AF0"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500</w:t>
            </w:r>
          </w:p>
        </w:tc>
      </w:tr>
      <w:tr w:rsidR="0043636F" w14:paraId="312A5028"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453B98FA" w14:textId="4CEC5913" w:rsidR="0043636F" w:rsidRDefault="0043636F" w:rsidP="0043636F">
            <w:pPr>
              <w:rPr>
                <w:rFonts w:ascii="Calibri" w:hAnsi="Calibri" w:cs="Calibri"/>
                <w:color w:val="000000"/>
              </w:rPr>
            </w:pPr>
            <w:r>
              <w:rPr>
                <w:rFonts w:ascii="Calibri" w:hAnsi="Calibri" w:cs="Calibri"/>
                <w:color w:val="000000"/>
                <w:szCs w:val="22"/>
              </w:rPr>
              <w:t>Grey Reef Shark</w:t>
            </w:r>
          </w:p>
        </w:tc>
        <w:tc>
          <w:tcPr>
            <w:tcW w:w="1541" w:type="dxa"/>
            <w:vAlign w:val="center"/>
            <w:hideMark/>
          </w:tcPr>
          <w:p w14:paraId="1A6894F3" w14:textId="0EF1914D"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3926F7DC" w14:textId="50A07934"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147</w:t>
            </w:r>
          </w:p>
        </w:tc>
        <w:tc>
          <w:tcPr>
            <w:tcW w:w="1542" w:type="dxa"/>
            <w:vAlign w:val="center"/>
            <w:hideMark/>
          </w:tcPr>
          <w:p w14:paraId="26FF74A3" w14:textId="6C336960"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37</w:t>
            </w:r>
          </w:p>
        </w:tc>
      </w:tr>
      <w:tr w:rsidR="0043636F" w14:paraId="4BE08BC0"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62E2AD79" w14:textId="0D62CE9F" w:rsidR="0043636F" w:rsidRDefault="0043636F" w:rsidP="0043636F">
            <w:pPr>
              <w:rPr>
                <w:rFonts w:ascii="Calibri" w:hAnsi="Calibri" w:cs="Calibri"/>
                <w:color w:val="000000"/>
              </w:rPr>
            </w:pPr>
            <w:r>
              <w:rPr>
                <w:rFonts w:ascii="Calibri" w:hAnsi="Calibri" w:cs="Calibri"/>
                <w:color w:val="000000"/>
                <w:szCs w:val="22"/>
              </w:rPr>
              <w:t>Hammerhead Shark</w:t>
            </w:r>
          </w:p>
        </w:tc>
        <w:tc>
          <w:tcPr>
            <w:tcW w:w="1541" w:type="dxa"/>
            <w:vAlign w:val="center"/>
            <w:hideMark/>
          </w:tcPr>
          <w:p w14:paraId="2D25E98D" w14:textId="0C14278F"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227DA3F6" w14:textId="7B071A49"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550</w:t>
            </w:r>
          </w:p>
        </w:tc>
        <w:tc>
          <w:tcPr>
            <w:tcW w:w="1542" w:type="dxa"/>
            <w:vAlign w:val="center"/>
            <w:hideMark/>
          </w:tcPr>
          <w:p w14:paraId="4907D0C2" w14:textId="3DE11DB6"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23B0E7FB"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5B5806FB" w14:textId="596AA675" w:rsidR="0043636F" w:rsidRDefault="0043636F" w:rsidP="0043636F">
            <w:pPr>
              <w:rPr>
                <w:rFonts w:ascii="Calibri" w:hAnsi="Calibri" w:cs="Calibri"/>
                <w:color w:val="000000"/>
              </w:rPr>
            </w:pPr>
            <w:r>
              <w:rPr>
                <w:rFonts w:ascii="Calibri" w:hAnsi="Calibri" w:cs="Calibri"/>
                <w:color w:val="000000"/>
                <w:szCs w:val="22"/>
              </w:rPr>
              <w:t>Indonesian Snapper</w:t>
            </w:r>
          </w:p>
        </w:tc>
        <w:tc>
          <w:tcPr>
            <w:tcW w:w="1541" w:type="dxa"/>
            <w:vAlign w:val="center"/>
            <w:hideMark/>
          </w:tcPr>
          <w:p w14:paraId="5B10AC24" w14:textId="45DCBECA"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29A8BC91" w14:textId="766C3C4E"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4956D833" w14:textId="4366D88E"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11</w:t>
            </w:r>
            <w:r>
              <w:rPr>
                <w:rFonts w:cs="Arial"/>
                <w:color w:val="000000"/>
                <w:sz w:val="16"/>
                <w:szCs w:val="16"/>
              </w:rPr>
              <w:t> </w:t>
            </w:r>
          </w:p>
        </w:tc>
      </w:tr>
      <w:tr w:rsidR="0043636F" w14:paraId="624EE3FD"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54C05EA6" w14:textId="06E33052" w:rsidR="0043636F" w:rsidRDefault="0043636F" w:rsidP="0043636F">
            <w:pPr>
              <w:rPr>
                <w:rFonts w:ascii="Calibri" w:hAnsi="Calibri" w:cs="Calibri"/>
                <w:color w:val="000000"/>
              </w:rPr>
            </w:pPr>
            <w:r>
              <w:rPr>
                <w:rFonts w:ascii="Calibri" w:hAnsi="Calibri" w:cs="Calibri"/>
                <w:color w:val="000000"/>
                <w:szCs w:val="22"/>
              </w:rPr>
              <w:t>Lemon Shark</w:t>
            </w:r>
          </w:p>
        </w:tc>
        <w:tc>
          <w:tcPr>
            <w:tcW w:w="1541" w:type="dxa"/>
            <w:vAlign w:val="center"/>
            <w:hideMark/>
          </w:tcPr>
          <w:p w14:paraId="72FBF7AB" w14:textId="1975D34E"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47595481" w14:textId="7837886A"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250</w:t>
            </w:r>
          </w:p>
        </w:tc>
        <w:tc>
          <w:tcPr>
            <w:tcW w:w="1542" w:type="dxa"/>
            <w:vAlign w:val="center"/>
            <w:hideMark/>
          </w:tcPr>
          <w:p w14:paraId="490BBC98" w14:textId="16FDB36B"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0D60D05E"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078D59C6" w14:textId="22BEFCFE" w:rsidR="0043636F" w:rsidRDefault="0043636F" w:rsidP="0043636F">
            <w:pPr>
              <w:rPr>
                <w:rFonts w:ascii="Calibri" w:hAnsi="Calibri" w:cs="Calibri"/>
                <w:color w:val="000000"/>
              </w:rPr>
            </w:pPr>
            <w:r>
              <w:rPr>
                <w:rFonts w:ascii="Calibri" w:hAnsi="Calibri" w:cs="Calibri"/>
                <w:color w:val="000000"/>
                <w:szCs w:val="22"/>
              </w:rPr>
              <w:t>Mangrove Jack</w:t>
            </w:r>
          </w:p>
        </w:tc>
        <w:tc>
          <w:tcPr>
            <w:tcW w:w="1541" w:type="dxa"/>
            <w:vAlign w:val="center"/>
            <w:hideMark/>
          </w:tcPr>
          <w:p w14:paraId="54B9B3E1" w14:textId="55C7F9AA"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w:t>
            </w:r>
          </w:p>
        </w:tc>
        <w:tc>
          <w:tcPr>
            <w:tcW w:w="1542" w:type="dxa"/>
            <w:vAlign w:val="center"/>
            <w:hideMark/>
          </w:tcPr>
          <w:p w14:paraId="7336AC5B" w14:textId="6F0AE6CA"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37F154C" w14:textId="3B9E316E"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1D773710"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56264BC3" w14:textId="75E75A42" w:rsidR="0043636F" w:rsidRDefault="0043636F" w:rsidP="0043636F">
            <w:pPr>
              <w:rPr>
                <w:rFonts w:ascii="Calibri" w:hAnsi="Calibri" w:cs="Calibri"/>
                <w:color w:val="000000"/>
              </w:rPr>
            </w:pPr>
            <w:r>
              <w:rPr>
                <w:rFonts w:ascii="Calibri" w:hAnsi="Calibri" w:cs="Calibri"/>
                <w:color w:val="000000"/>
                <w:szCs w:val="22"/>
              </w:rPr>
              <w:t>Milk Shark</w:t>
            </w:r>
          </w:p>
        </w:tc>
        <w:tc>
          <w:tcPr>
            <w:tcW w:w="1541" w:type="dxa"/>
            <w:vAlign w:val="center"/>
            <w:hideMark/>
          </w:tcPr>
          <w:p w14:paraId="163558BA" w14:textId="5AA27F14"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79985BB" w14:textId="305DDB92"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743</w:t>
            </w:r>
          </w:p>
        </w:tc>
        <w:tc>
          <w:tcPr>
            <w:tcW w:w="1542" w:type="dxa"/>
            <w:vAlign w:val="center"/>
            <w:hideMark/>
          </w:tcPr>
          <w:p w14:paraId="77AC0636" w14:textId="46F0781C"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537</w:t>
            </w:r>
          </w:p>
        </w:tc>
      </w:tr>
      <w:tr w:rsidR="0043636F" w14:paraId="69203657"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55376A69" w14:textId="3BAEF5CA" w:rsidR="0043636F" w:rsidRDefault="0043636F" w:rsidP="0043636F">
            <w:pPr>
              <w:rPr>
                <w:rFonts w:ascii="Calibri" w:hAnsi="Calibri" w:cs="Calibri"/>
                <w:color w:val="000000"/>
              </w:rPr>
            </w:pPr>
            <w:r>
              <w:rPr>
                <w:rFonts w:ascii="Calibri" w:hAnsi="Calibri" w:cs="Calibri"/>
                <w:color w:val="000000"/>
                <w:szCs w:val="22"/>
              </w:rPr>
              <w:t xml:space="preserve">Mixed Fish </w:t>
            </w:r>
          </w:p>
        </w:tc>
        <w:tc>
          <w:tcPr>
            <w:tcW w:w="1541" w:type="dxa"/>
            <w:vAlign w:val="center"/>
            <w:hideMark/>
          </w:tcPr>
          <w:p w14:paraId="49FA131D" w14:textId="2FD2FC53"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40</w:t>
            </w:r>
          </w:p>
        </w:tc>
        <w:tc>
          <w:tcPr>
            <w:tcW w:w="1542" w:type="dxa"/>
            <w:vAlign w:val="center"/>
            <w:hideMark/>
          </w:tcPr>
          <w:p w14:paraId="19BC18A1" w14:textId="062C02A2"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60098AD7" w14:textId="4A6F17E2"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306CB497"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517EBFD2" w14:textId="093C9114" w:rsidR="0043636F" w:rsidRDefault="0043636F" w:rsidP="0043636F">
            <w:pPr>
              <w:rPr>
                <w:rFonts w:ascii="Calibri" w:hAnsi="Calibri" w:cs="Calibri"/>
                <w:color w:val="000000"/>
              </w:rPr>
            </w:pPr>
            <w:r>
              <w:rPr>
                <w:rFonts w:ascii="Calibri" w:hAnsi="Calibri" w:cs="Calibri"/>
                <w:color w:val="000000"/>
                <w:szCs w:val="22"/>
              </w:rPr>
              <w:t>Queenfish</w:t>
            </w:r>
          </w:p>
        </w:tc>
        <w:tc>
          <w:tcPr>
            <w:tcW w:w="1541" w:type="dxa"/>
            <w:vAlign w:val="center"/>
            <w:hideMark/>
          </w:tcPr>
          <w:p w14:paraId="0691BBCD" w14:textId="6C289F14"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FDE5927" w14:textId="5935D12B"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5</w:t>
            </w:r>
          </w:p>
        </w:tc>
        <w:tc>
          <w:tcPr>
            <w:tcW w:w="1542" w:type="dxa"/>
            <w:vAlign w:val="center"/>
            <w:hideMark/>
          </w:tcPr>
          <w:p w14:paraId="300EF10E" w14:textId="05BF424D"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14</w:t>
            </w:r>
            <w:r>
              <w:rPr>
                <w:rFonts w:cs="Arial"/>
                <w:color w:val="000000"/>
                <w:sz w:val="16"/>
                <w:szCs w:val="16"/>
              </w:rPr>
              <w:t> </w:t>
            </w:r>
          </w:p>
        </w:tc>
      </w:tr>
      <w:tr w:rsidR="0043636F" w14:paraId="70466A2F"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37B4557B" w14:textId="7E107446" w:rsidR="0043636F" w:rsidRDefault="0043636F" w:rsidP="0043636F">
            <w:pPr>
              <w:rPr>
                <w:rFonts w:ascii="Calibri" w:hAnsi="Calibri" w:cs="Calibri"/>
                <w:color w:val="000000"/>
              </w:rPr>
            </w:pPr>
            <w:r>
              <w:rPr>
                <w:rFonts w:ascii="Calibri" w:hAnsi="Calibri" w:cs="Calibri"/>
                <w:color w:val="000000"/>
                <w:szCs w:val="22"/>
              </w:rPr>
              <w:t>Rankin Cod</w:t>
            </w:r>
          </w:p>
        </w:tc>
        <w:tc>
          <w:tcPr>
            <w:tcW w:w="1541" w:type="dxa"/>
            <w:vAlign w:val="center"/>
            <w:hideMark/>
          </w:tcPr>
          <w:p w14:paraId="1C40233B" w14:textId="1BF21BC4"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31</w:t>
            </w:r>
          </w:p>
        </w:tc>
        <w:tc>
          <w:tcPr>
            <w:tcW w:w="1542" w:type="dxa"/>
            <w:vAlign w:val="center"/>
            <w:hideMark/>
          </w:tcPr>
          <w:p w14:paraId="63945637" w14:textId="0F54DD07"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4CBC5645" w14:textId="0F7BDDCA"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07355915"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58647419" w14:textId="65CD5E42" w:rsidR="0043636F" w:rsidRDefault="0043636F" w:rsidP="0043636F">
            <w:pPr>
              <w:rPr>
                <w:rFonts w:ascii="Calibri" w:hAnsi="Calibri" w:cs="Calibri"/>
                <w:color w:val="000000"/>
              </w:rPr>
            </w:pPr>
            <w:r>
              <w:rPr>
                <w:rFonts w:ascii="Calibri" w:hAnsi="Calibri" w:cs="Calibri"/>
                <w:color w:val="000000"/>
                <w:szCs w:val="22"/>
              </w:rPr>
              <w:t>Red Snapper</w:t>
            </w:r>
          </w:p>
        </w:tc>
        <w:tc>
          <w:tcPr>
            <w:tcW w:w="1541" w:type="dxa"/>
            <w:vAlign w:val="center"/>
            <w:hideMark/>
          </w:tcPr>
          <w:p w14:paraId="20C6D9FF" w14:textId="016C573D"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108</w:t>
            </w:r>
          </w:p>
        </w:tc>
        <w:tc>
          <w:tcPr>
            <w:tcW w:w="1542" w:type="dxa"/>
            <w:vAlign w:val="center"/>
            <w:hideMark/>
          </w:tcPr>
          <w:p w14:paraId="07A5C93B" w14:textId="34691BF5"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56</w:t>
            </w:r>
          </w:p>
        </w:tc>
        <w:tc>
          <w:tcPr>
            <w:tcW w:w="1542" w:type="dxa"/>
            <w:vAlign w:val="center"/>
            <w:hideMark/>
          </w:tcPr>
          <w:p w14:paraId="7E259BBF" w14:textId="39676136"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6946FE67"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17DDEA8B" w14:textId="5EFDA7CE" w:rsidR="0043636F" w:rsidRDefault="0043636F" w:rsidP="0043636F">
            <w:pPr>
              <w:rPr>
                <w:rFonts w:ascii="Calibri" w:hAnsi="Calibri" w:cs="Calibri"/>
                <w:color w:val="000000"/>
              </w:rPr>
            </w:pPr>
            <w:r>
              <w:rPr>
                <w:rFonts w:ascii="Calibri" w:hAnsi="Calibri" w:cs="Calibri"/>
                <w:color w:val="000000"/>
                <w:szCs w:val="22"/>
              </w:rPr>
              <w:t>Rock Cod</w:t>
            </w:r>
          </w:p>
        </w:tc>
        <w:tc>
          <w:tcPr>
            <w:tcW w:w="1541" w:type="dxa"/>
            <w:vAlign w:val="center"/>
            <w:hideMark/>
          </w:tcPr>
          <w:p w14:paraId="377B9330" w14:textId="69DCF4BE"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160</w:t>
            </w:r>
          </w:p>
        </w:tc>
        <w:tc>
          <w:tcPr>
            <w:tcW w:w="1542" w:type="dxa"/>
            <w:vAlign w:val="center"/>
            <w:hideMark/>
          </w:tcPr>
          <w:p w14:paraId="1ACA7739" w14:textId="67F63732"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w:t>
            </w:r>
          </w:p>
        </w:tc>
        <w:tc>
          <w:tcPr>
            <w:tcW w:w="1542" w:type="dxa"/>
            <w:vAlign w:val="center"/>
            <w:hideMark/>
          </w:tcPr>
          <w:p w14:paraId="644C96ED" w14:textId="66E5D99A"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8</w:t>
            </w:r>
          </w:p>
        </w:tc>
      </w:tr>
      <w:tr w:rsidR="0043636F" w14:paraId="717DEDD6"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336AC9E2" w14:textId="31CFCB23" w:rsidR="0043636F" w:rsidRDefault="0043636F" w:rsidP="0043636F">
            <w:pPr>
              <w:rPr>
                <w:rFonts w:ascii="Calibri" w:hAnsi="Calibri" w:cs="Calibri"/>
                <w:color w:val="000000"/>
              </w:rPr>
            </w:pPr>
            <w:proofErr w:type="spellStart"/>
            <w:r>
              <w:rPr>
                <w:rFonts w:ascii="Calibri" w:hAnsi="Calibri" w:cs="Calibri"/>
                <w:color w:val="000000"/>
                <w:szCs w:val="22"/>
              </w:rPr>
              <w:t>Saddletail</w:t>
            </w:r>
            <w:proofErr w:type="spellEnd"/>
            <w:r>
              <w:rPr>
                <w:rFonts w:ascii="Calibri" w:hAnsi="Calibri" w:cs="Calibri"/>
                <w:color w:val="000000"/>
                <w:szCs w:val="22"/>
              </w:rPr>
              <w:t xml:space="preserve"> Snapper</w:t>
            </w:r>
          </w:p>
        </w:tc>
        <w:tc>
          <w:tcPr>
            <w:tcW w:w="1541" w:type="dxa"/>
            <w:vAlign w:val="center"/>
            <w:hideMark/>
          </w:tcPr>
          <w:p w14:paraId="22CFC077" w14:textId="19028301"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39</w:t>
            </w:r>
          </w:p>
        </w:tc>
        <w:tc>
          <w:tcPr>
            <w:tcW w:w="1542" w:type="dxa"/>
            <w:vAlign w:val="center"/>
            <w:hideMark/>
          </w:tcPr>
          <w:p w14:paraId="17175526" w14:textId="1316AA43"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752A43F4" w14:textId="615A0021"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17</w:t>
            </w:r>
          </w:p>
        </w:tc>
      </w:tr>
      <w:tr w:rsidR="0043636F" w14:paraId="36563EDB"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071A10E0" w14:textId="79FBACD1" w:rsidR="0043636F" w:rsidRDefault="0043636F" w:rsidP="0043636F">
            <w:pPr>
              <w:rPr>
                <w:rFonts w:ascii="Calibri" w:hAnsi="Calibri" w:cs="Calibri"/>
                <w:color w:val="000000"/>
              </w:rPr>
            </w:pPr>
            <w:r>
              <w:rPr>
                <w:rFonts w:ascii="Calibri" w:hAnsi="Calibri" w:cs="Calibri"/>
                <w:color w:val="000000"/>
                <w:szCs w:val="22"/>
              </w:rPr>
              <w:t>Scalloped Hammerhead</w:t>
            </w:r>
            <w:r>
              <w:rPr>
                <w:rFonts w:ascii="Calibri" w:hAnsi="Calibri" w:cs="Calibri"/>
                <w:color w:val="000000"/>
                <w:sz w:val="16"/>
                <w:szCs w:val="16"/>
              </w:rPr>
              <w:t> </w:t>
            </w:r>
          </w:p>
        </w:tc>
        <w:tc>
          <w:tcPr>
            <w:tcW w:w="1541" w:type="dxa"/>
            <w:vAlign w:val="center"/>
            <w:hideMark/>
          </w:tcPr>
          <w:p w14:paraId="0E0604AB" w14:textId="772CD6E3"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7EDDCCE" w14:textId="4AE85899"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1B3C85A8" w14:textId="45E09CDE"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120</w:t>
            </w:r>
          </w:p>
        </w:tc>
      </w:tr>
      <w:tr w:rsidR="0043636F" w14:paraId="7C2A3D65" w14:textId="77777777" w:rsidTr="00395843">
        <w:trPr>
          <w:cnfStyle w:val="000000010000" w:firstRow="0" w:lastRow="0" w:firstColumn="0" w:lastColumn="0" w:oddVBand="0" w:evenVBand="0" w:oddHBand="0" w:evenHBand="1"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663952F8" w14:textId="663FE193" w:rsidR="0043636F" w:rsidRDefault="0043636F" w:rsidP="0043636F">
            <w:pPr>
              <w:rPr>
                <w:rFonts w:ascii="Calibri" w:hAnsi="Calibri" w:cs="Calibri"/>
                <w:color w:val="000000"/>
              </w:rPr>
            </w:pPr>
            <w:r>
              <w:rPr>
                <w:rFonts w:ascii="Calibri" w:hAnsi="Calibri" w:cs="Calibri"/>
                <w:color w:val="000000"/>
                <w:szCs w:val="22"/>
              </w:rPr>
              <w:t>Shark-General</w:t>
            </w:r>
          </w:p>
        </w:tc>
        <w:tc>
          <w:tcPr>
            <w:tcW w:w="1541" w:type="dxa"/>
            <w:vAlign w:val="center"/>
            <w:hideMark/>
          </w:tcPr>
          <w:p w14:paraId="4030E71C" w14:textId="766F0B0B"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131</w:t>
            </w:r>
          </w:p>
        </w:tc>
        <w:tc>
          <w:tcPr>
            <w:tcW w:w="1542" w:type="dxa"/>
            <w:vAlign w:val="center"/>
            <w:hideMark/>
          </w:tcPr>
          <w:p w14:paraId="2F1EF00B" w14:textId="47F7D71B"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593</w:t>
            </w:r>
          </w:p>
        </w:tc>
        <w:tc>
          <w:tcPr>
            <w:tcW w:w="1542" w:type="dxa"/>
            <w:vAlign w:val="center"/>
            <w:hideMark/>
          </w:tcPr>
          <w:p w14:paraId="50EBABCA" w14:textId="57C1C4A8"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113</w:t>
            </w:r>
          </w:p>
        </w:tc>
      </w:tr>
      <w:tr w:rsidR="0043636F" w14:paraId="0ABF771C" w14:textId="77777777" w:rsidTr="003958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7B8243CC" w14:textId="4D4933BA" w:rsidR="0043636F" w:rsidRDefault="0043636F" w:rsidP="0043636F">
            <w:pPr>
              <w:rPr>
                <w:rFonts w:ascii="Calibri" w:hAnsi="Calibri" w:cs="Calibri"/>
                <w:color w:val="000000"/>
              </w:rPr>
            </w:pPr>
            <w:r>
              <w:rPr>
                <w:rFonts w:ascii="Calibri" w:hAnsi="Calibri" w:cs="Calibri"/>
                <w:color w:val="000000"/>
                <w:szCs w:val="22"/>
              </w:rPr>
              <w:t>Spanish Flag</w:t>
            </w:r>
          </w:p>
        </w:tc>
        <w:tc>
          <w:tcPr>
            <w:tcW w:w="1541" w:type="dxa"/>
            <w:vAlign w:val="center"/>
            <w:hideMark/>
          </w:tcPr>
          <w:p w14:paraId="4F6FEFE8" w14:textId="4B83620C"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27</w:t>
            </w:r>
          </w:p>
        </w:tc>
        <w:tc>
          <w:tcPr>
            <w:tcW w:w="1542" w:type="dxa"/>
            <w:vAlign w:val="center"/>
            <w:hideMark/>
          </w:tcPr>
          <w:p w14:paraId="1453686E" w14:textId="04C6081B"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5EDA12EF" w14:textId="59867AB2"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4816AADE" w14:textId="77777777" w:rsidTr="0039584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5" w:type="dxa"/>
            <w:noWrap/>
            <w:vAlign w:val="center"/>
            <w:hideMark/>
          </w:tcPr>
          <w:p w14:paraId="1E2751B0" w14:textId="72A25505" w:rsidR="0043636F" w:rsidRDefault="0043636F" w:rsidP="0043636F">
            <w:pPr>
              <w:rPr>
                <w:rFonts w:ascii="Calibri" w:hAnsi="Calibri" w:cs="Calibri"/>
                <w:color w:val="000000"/>
              </w:rPr>
            </w:pPr>
            <w:r>
              <w:rPr>
                <w:rFonts w:ascii="Calibri" w:hAnsi="Calibri" w:cs="Calibri"/>
                <w:color w:val="000000"/>
                <w:szCs w:val="22"/>
              </w:rPr>
              <w:t>Stingrays - undifferentiated</w:t>
            </w:r>
          </w:p>
        </w:tc>
        <w:tc>
          <w:tcPr>
            <w:tcW w:w="1541" w:type="dxa"/>
            <w:vAlign w:val="center"/>
            <w:hideMark/>
          </w:tcPr>
          <w:p w14:paraId="65758B33" w14:textId="3BEACF5C"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hideMark/>
          </w:tcPr>
          <w:p w14:paraId="696A218E" w14:textId="3C70D92E"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100</w:t>
            </w:r>
          </w:p>
        </w:tc>
        <w:tc>
          <w:tcPr>
            <w:tcW w:w="1542" w:type="dxa"/>
            <w:vAlign w:val="center"/>
            <w:hideMark/>
          </w:tcPr>
          <w:p w14:paraId="2796325C" w14:textId="0A9C420C"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100</w:t>
            </w:r>
          </w:p>
        </w:tc>
      </w:tr>
      <w:tr w:rsidR="0043636F" w14:paraId="165D7555" w14:textId="77777777" w:rsidTr="0039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5" w:type="dxa"/>
            <w:noWrap/>
            <w:vAlign w:val="center"/>
          </w:tcPr>
          <w:p w14:paraId="28A5F060" w14:textId="044D8895" w:rsidR="0043636F" w:rsidRDefault="0043636F" w:rsidP="0043636F">
            <w:pPr>
              <w:rPr>
                <w:rFonts w:ascii="Calibri" w:hAnsi="Calibri" w:cs="Calibri"/>
                <w:color w:val="000000"/>
              </w:rPr>
            </w:pPr>
            <w:r>
              <w:rPr>
                <w:rFonts w:ascii="Calibri" w:hAnsi="Calibri" w:cs="Calibri"/>
                <w:color w:val="000000"/>
                <w:szCs w:val="22"/>
              </w:rPr>
              <w:t>Stripey Snapper</w:t>
            </w:r>
          </w:p>
        </w:tc>
        <w:tc>
          <w:tcPr>
            <w:tcW w:w="1541" w:type="dxa"/>
            <w:vAlign w:val="center"/>
          </w:tcPr>
          <w:p w14:paraId="010351AB" w14:textId="4293A36F"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7760C8D6" w14:textId="38113CD1"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5705B107" w14:textId="0BE1C693"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w:t>
            </w:r>
          </w:p>
        </w:tc>
      </w:tr>
      <w:tr w:rsidR="0043636F" w14:paraId="1C157DD5" w14:textId="77777777" w:rsidTr="0039584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5" w:type="dxa"/>
            <w:noWrap/>
            <w:vAlign w:val="center"/>
          </w:tcPr>
          <w:p w14:paraId="1828A8FB" w14:textId="5F360ABD" w:rsidR="0043636F" w:rsidRDefault="0043636F" w:rsidP="0043636F">
            <w:pPr>
              <w:rPr>
                <w:rFonts w:ascii="Calibri" w:hAnsi="Calibri" w:cs="Calibri"/>
                <w:color w:val="000000"/>
              </w:rPr>
            </w:pPr>
            <w:r>
              <w:rPr>
                <w:rFonts w:ascii="Calibri" w:hAnsi="Calibri" w:cs="Calibri"/>
                <w:color w:val="000000"/>
                <w:szCs w:val="22"/>
              </w:rPr>
              <w:t>Tawny Shark</w:t>
            </w:r>
          </w:p>
        </w:tc>
        <w:tc>
          <w:tcPr>
            <w:tcW w:w="1541" w:type="dxa"/>
            <w:vAlign w:val="center"/>
          </w:tcPr>
          <w:p w14:paraId="6AE7585B" w14:textId="376EDC7E"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48359D95" w14:textId="78445A4A"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1</w:t>
            </w:r>
            <w:r w:rsidR="000F133D">
              <w:rPr>
                <w:rFonts w:ascii="Calibri" w:hAnsi="Calibri" w:cs="Calibri"/>
                <w:color w:val="000000"/>
                <w:szCs w:val="22"/>
              </w:rPr>
              <w:t>,</w:t>
            </w:r>
            <w:r>
              <w:rPr>
                <w:rFonts w:ascii="Calibri" w:hAnsi="Calibri" w:cs="Calibri"/>
                <w:color w:val="000000"/>
                <w:szCs w:val="22"/>
              </w:rPr>
              <w:t>331</w:t>
            </w:r>
          </w:p>
        </w:tc>
        <w:tc>
          <w:tcPr>
            <w:tcW w:w="1542" w:type="dxa"/>
            <w:vAlign w:val="center"/>
          </w:tcPr>
          <w:p w14:paraId="4BEB4727" w14:textId="06B7B1C8"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68</w:t>
            </w:r>
          </w:p>
        </w:tc>
      </w:tr>
      <w:tr w:rsidR="0043636F" w14:paraId="7A348EF5" w14:textId="77777777" w:rsidTr="0039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5" w:type="dxa"/>
            <w:noWrap/>
            <w:vAlign w:val="center"/>
          </w:tcPr>
          <w:p w14:paraId="7F8925F9" w14:textId="41C7E19C" w:rsidR="0043636F" w:rsidRDefault="0043636F" w:rsidP="0043636F">
            <w:pPr>
              <w:rPr>
                <w:rFonts w:ascii="Calibri" w:hAnsi="Calibri" w:cs="Calibri"/>
                <w:color w:val="000000"/>
              </w:rPr>
            </w:pPr>
            <w:r>
              <w:rPr>
                <w:rFonts w:ascii="Calibri" w:hAnsi="Calibri" w:cs="Calibri"/>
                <w:color w:val="000000"/>
                <w:szCs w:val="22"/>
              </w:rPr>
              <w:t>Tiger Shark</w:t>
            </w:r>
          </w:p>
        </w:tc>
        <w:tc>
          <w:tcPr>
            <w:tcW w:w="1541" w:type="dxa"/>
            <w:vAlign w:val="center"/>
          </w:tcPr>
          <w:p w14:paraId="4B82BA3E" w14:textId="6EBB6535"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712FAEDE" w14:textId="77060FDA"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2</w:t>
            </w:r>
            <w:r w:rsidR="000F133D">
              <w:rPr>
                <w:rFonts w:ascii="Calibri" w:hAnsi="Calibri" w:cs="Calibri"/>
                <w:color w:val="000000"/>
                <w:szCs w:val="22"/>
              </w:rPr>
              <w:t>,</w:t>
            </w:r>
            <w:r>
              <w:rPr>
                <w:rFonts w:ascii="Calibri" w:hAnsi="Calibri" w:cs="Calibri"/>
                <w:color w:val="000000"/>
                <w:szCs w:val="22"/>
              </w:rPr>
              <w:t>250</w:t>
            </w:r>
          </w:p>
        </w:tc>
        <w:tc>
          <w:tcPr>
            <w:tcW w:w="1542" w:type="dxa"/>
            <w:vAlign w:val="center"/>
          </w:tcPr>
          <w:p w14:paraId="4D546C64" w14:textId="3ED11C73"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3</w:t>
            </w:r>
            <w:r w:rsidR="000F133D">
              <w:rPr>
                <w:rFonts w:ascii="Calibri" w:hAnsi="Calibri" w:cs="Calibri"/>
                <w:color w:val="000000"/>
                <w:szCs w:val="22"/>
              </w:rPr>
              <w:t>,</w:t>
            </w:r>
            <w:r>
              <w:rPr>
                <w:rFonts w:ascii="Calibri" w:hAnsi="Calibri" w:cs="Calibri"/>
                <w:color w:val="000000"/>
                <w:szCs w:val="22"/>
              </w:rPr>
              <w:t>937</w:t>
            </w:r>
          </w:p>
        </w:tc>
      </w:tr>
      <w:tr w:rsidR="0043636F" w14:paraId="2E4DCF9D" w14:textId="77777777" w:rsidTr="0039584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5" w:type="dxa"/>
            <w:noWrap/>
            <w:vAlign w:val="center"/>
          </w:tcPr>
          <w:p w14:paraId="3371DEE2" w14:textId="48EE0823" w:rsidR="0043636F" w:rsidRDefault="0043636F" w:rsidP="0043636F">
            <w:pPr>
              <w:rPr>
                <w:rFonts w:ascii="Calibri" w:hAnsi="Calibri" w:cs="Calibri"/>
                <w:color w:val="000000"/>
              </w:rPr>
            </w:pPr>
            <w:r>
              <w:rPr>
                <w:rFonts w:ascii="Calibri" w:hAnsi="Calibri" w:cs="Calibri"/>
                <w:color w:val="000000"/>
                <w:szCs w:val="22"/>
              </w:rPr>
              <w:t>Trevally – General</w:t>
            </w:r>
          </w:p>
        </w:tc>
        <w:tc>
          <w:tcPr>
            <w:tcW w:w="1541" w:type="dxa"/>
            <w:vAlign w:val="center"/>
          </w:tcPr>
          <w:p w14:paraId="32804E82" w14:textId="192AA114"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30</w:t>
            </w:r>
          </w:p>
        </w:tc>
        <w:tc>
          <w:tcPr>
            <w:tcW w:w="1542" w:type="dxa"/>
            <w:vAlign w:val="center"/>
          </w:tcPr>
          <w:p w14:paraId="7F5092DC" w14:textId="1E0EA42A"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511F069F" w14:textId="0966F02D"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r>
      <w:tr w:rsidR="0043636F" w14:paraId="29C0848E" w14:textId="77777777" w:rsidTr="0039584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5" w:type="dxa"/>
            <w:noWrap/>
            <w:vAlign w:val="center"/>
          </w:tcPr>
          <w:p w14:paraId="7A22894E" w14:textId="046C8A15" w:rsidR="0043636F" w:rsidRDefault="0043636F" w:rsidP="0043636F">
            <w:pPr>
              <w:rPr>
                <w:rFonts w:ascii="Calibri" w:hAnsi="Calibri" w:cs="Calibri"/>
                <w:color w:val="000000"/>
              </w:rPr>
            </w:pPr>
            <w:r>
              <w:rPr>
                <w:rFonts w:ascii="Calibri" w:hAnsi="Calibri" w:cs="Calibri"/>
                <w:color w:val="000000"/>
                <w:szCs w:val="22"/>
              </w:rPr>
              <w:t>Trevally-Golden</w:t>
            </w:r>
          </w:p>
        </w:tc>
        <w:tc>
          <w:tcPr>
            <w:tcW w:w="1541" w:type="dxa"/>
            <w:vAlign w:val="center"/>
          </w:tcPr>
          <w:p w14:paraId="19FA7C49" w14:textId="5A0C3906"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397EB53E" w14:textId="3C92D776"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4CFBD241" w14:textId="5BCBE713" w:rsidR="0043636F" w:rsidRDefault="0043636F" w:rsidP="0043636F">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szCs w:val="22"/>
              </w:rPr>
              <w:t>6</w:t>
            </w:r>
          </w:p>
        </w:tc>
      </w:tr>
      <w:tr w:rsidR="0043636F" w14:paraId="0D06375A" w14:textId="77777777" w:rsidTr="00395843">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5" w:type="dxa"/>
            <w:noWrap/>
            <w:vAlign w:val="center"/>
          </w:tcPr>
          <w:p w14:paraId="5930D1C6" w14:textId="3C7E9615" w:rsidR="0043636F" w:rsidRDefault="0043636F" w:rsidP="0043636F">
            <w:pPr>
              <w:rPr>
                <w:rFonts w:ascii="Calibri" w:hAnsi="Calibri" w:cs="Calibri"/>
                <w:color w:val="000000"/>
              </w:rPr>
            </w:pPr>
            <w:r>
              <w:rPr>
                <w:rFonts w:ascii="Calibri" w:hAnsi="Calibri" w:cs="Calibri"/>
                <w:color w:val="000000"/>
                <w:szCs w:val="22"/>
              </w:rPr>
              <w:t>Winghead Shark</w:t>
            </w:r>
            <w:r>
              <w:rPr>
                <w:rFonts w:ascii="Calibri" w:hAnsi="Calibri" w:cs="Calibri"/>
                <w:color w:val="000000"/>
                <w:sz w:val="16"/>
                <w:szCs w:val="16"/>
              </w:rPr>
              <w:t> </w:t>
            </w:r>
          </w:p>
        </w:tc>
        <w:tc>
          <w:tcPr>
            <w:tcW w:w="1541" w:type="dxa"/>
            <w:vAlign w:val="center"/>
          </w:tcPr>
          <w:p w14:paraId="40EC7ADC" w14:textId="2A667EBF"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4B323345" w14:textId="165F5F7B"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0</w:t>
            </w:r>
          </w:p>
        </w:tc>
        <w:tc>
          <w:tcPr>
            <w:tcW w:w="1542" w:type="dxa"/>
            <w:vAlign w:val="center"/>
          </w:tcPr>
          <w:p w14:paraId="5FE5C6BD" w14:textId="718C6F61" w:rsidR="0043636F" w:rsidRDefault="0043636F" w:rsidP="0043636F">
            <w:pPr>
              <w:jc w:val="right"/>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szCs w:val="22"/>
              </w:rPr>
              <w:t>8</w:t>
            </w:r>
          </w:p>
        </w:tc>
      </w:tr>
    </w:tbl>
    <w:p w14:paraId="427ABDC0" w14:textId="77777777" w:rsidR="0043636F" w:rsidRPr="0043636F" w:rsidRDefault="0043636F" w:rsidP="009E5D2B"/>
    <w:p w14:paraId="0ADCBF47" w14:textId="3674823A" w:rsidR="00D24341" w:rsidRPr="00F3518E" w:rsidRDefault="002B42F1" w:rsidP="00BD49E5">
      <w:pPr>
        <w:pStyle w:val="Heading2"/>
        <w:ind w:left="0"/>
      </w:pPr>
      <w:bookmarkStart w:id="90" w:name="_Toc219218753"/>
      <w:r w:rsidRPr="00F3518E">
        <w:t>R</w:t>
      </w:r>
      <w:r w:rsidR="00F670C5" w:rsidRPr="00F3518E">
        <w:t xml:space="preserve">isk </w:t>
      </w:r>
      <w:r w:rsidR="006C74DB">
        <w:t>assessment</w:t>
      </w:r>
      <w:r w:rsidR="00F670C5" w:rsidRPr="00F3518E">
        <w:t xml:space="preserve"> on the effects of fishing on bycatch</w:t>
      </w:r>
      <w:bookmarkEnd w:id="90"/>
    </w:p>
    <w:p w14:paraId="668C82B8" w14:textId="477FAB3A" w:rsidR="00C40052" w:rsidRPr="00984AA9" w:rsidRDefault="00C40052" w:rsidP="00C70F8B">
      <w:pPr>
        <w:jc w:val="both"/>
      </w:pPr>
      <w:r w:rsidRPr="0088562C">
        <w:t>The</w:t>
      </w:r>
      <w:r w:rsidR="00C36261">
        <w:t xml:space="preserve"> impact of the CLF (all sectors) on</w:t>
      </w:r>
      <w:r w:rsidRPr="0088562C">
        <w:t xml:space="preserve"> </w:t>
      </w:r>
      <w:r w:rsidR="00C36261">
        <w:t xml:space="preserve">both </w:t>
      </w:r>
      <w:r w:rsidRPr="0088562C">
        <w:t>bycatch</w:t>
      </w:r>
      <w:r w:rsidR="00C36261">
        <w:t xml:space="preserve"> and low retained species</w:t>
      </w:r>
      <w:r w:rsidRPr="0088562C">
        <w:t xml:space="preserve"> was determined </w:t>
      </w:r>
      <w:r w:rsidR="00C36261">
        <w:t xml:space="preserve">as </w:t>
      </w:r>
      <w:r w:rsidR="00B17060">
        <w:t>low</w:t>
      </w:r>
      <w:r>
        <w:t xml:space="preserve"> in the </w:t>
      </w:r>
      <w:r w:rsidR="0043636F">
        <w:t xml:space="preserve">2018 </w:t>
      </w:r>
      <w:r>
        <w:t xml:space="preserve">ERA. </w:t>
      </w:r>
    </w:p>
    <w:p w14:paraId="25A71AED" w14:textId="224BF454" w:rsidR="00F670C5" w:rsidRPr="0018409A" w:rsidRDefault="00B56980" w:rsidP="00BD49E5">
      <w:pPr>
        <w:pStyle w:val="Heading2"/>
        <w:ind w:left="0"/>
      </w:pPr>
      <w:bookmarkStart w:id="91" w:name="_Toc219218754"/>
      <w:r>
        <w:t>Bycatch m</w:t>
      </w:r>
      <w:r w:rsidR="00F3518E" w:rsidRPr="0018409A">
        <w:t>it</w:t>
      </w:r>
      <w:r w:rsidR="00503D9F" w:rsidRPr="0018409A">
        <w:t xml:space="preserve">igation </w:t>
      </w:r>
      <w:r>
        <w:t>m</w:t>
      </w:r>
      <w:r w:rsidR="00503D9F" w:rsidRPr="0018409A">
        <w:t>easures</w:t>
      </w:r>
      <w:bookmarkEnd w:id="91"/>
    </w:p>
    <w:p w14:paraId="50E544A0" w14:textId="77777777" w:rsidR="002F7C74" w:rsidRDefault="00C36261" w:rsidP="00C70F8B">
      <w:pPr>
        <w:jc w:val="both"/>
      </w:pPr>
      <w:r>
        <w:t xml:space="preserve">Due to the predominant hook and line fishing methods used in the fishery, there are no specific bycatch mitigation measures used in the commercial CLF. Bycatch is </w:t>
      </w:r>
      <w:r w:rsidR="002F7C74">
        <w:t>inherently</w:t>
      </w:r>
      <w:r>
        <w:t xml:space="preserve"> regulated by input controls that constrain the number of lines and hooks able to be used by commercial operators. Although not regulated, commercial operators fish with larger hook size</w:t>
      </w:r>
      <w:r w:rsidR="002F7C74">
        <w:t>s</w:t>
      </w:r>
      <w:r>
        <w:t xml:space="preserve"> to reduce catches of</w:t>
      </w:r>
      <w:r w:rsidR="002F7C74">
        <w:t xml:space="preserve"> smaller and unwanted species while targeting Black Jewfish. </w:t>
      </w:r>
    </w:p>
    <w:p w14:paraId="37E9CEA8" w14:textId="044F6036" w:rsidR="006757E3" w:rsidRPr="00662DDB" w:rsidRDefault="002F7C74" w:rsidP="00C70F8B">
      <w:pPr>
        <w:jc w:val="both"/>
      </w:pPr>
      <w:r>
        <w:t>A</w:t>
      </w:r>
      <w:r w:rsidR="009D3834">
        <w:t xml:space="preserve"> performance </w:t>
      </w:r>
      <w:r>
        <w:t xml:space="preserve">indicator in the </w:t>
      </w:r>
      <w:r w:rsidR="00DD4B56">
        <w:t>H</w:t>
      </w:r>
      <w:r>
        <w:t xml:space="preserve">arvest </w:t>
      </w:r>
      <w:r w:rsidR="00DD4B56">
        <w:t>S</w:t>
      </w:r>
      <w:r>
        <w:t xml:space="preserve">trategy </w:t>
      </w:r>
      <w:r w:rsidR="009D3834">
        <w:t xml:space="preserve">aims to maintain a negligible or low risk to populations of bycatch species in the CLF. This is monitored through conducting an ERA every </w:t>
      </w:r>
      <w:r w:rsidR="00DD4B56">
        <w:t xml:space="preserve">five </w:t>
      </w:r>
      <w:r w:rsidR="009D3834">
        <w:t>years and implementing associated decision rules if the performance indicator falls below a reference point.</w:t>
      </w:r>
    </w:p>
    <w:p w14:paraId="647B1BD4" w14:textId="320AD299" w:rsidR="00F670C5" w:rsidRPr="00527876" w:rsidRDefault="00F670C5" w:rsidP="00314F4F">
      <w:pPr>
        <w:pStyle w:val="Heading1"/>
        <w:rPr>
          <w:b w:val="0"/>
          <w:bCs/>
          <w:sz w:val="36"/>
          <w:szCs w:val="36"/>
        </w:rPr>
      </w:pPr>
      <w:bookmarkStart w:id="92" w:name="_Toc219218755"/>
      <w:r w:rsidRPr="00527876">
        <w:rPr>
          <w:bCs/>
          <w:sz w:val="36"/>
          <w:szCs w:val="36"/>
        </w:rPr>
        <w:t>P</w:t>
      </w:r>
      <w:r w:rsidR="007D1784">
        <w:rPr>
          <w:bCs/>
          <w:sz w:val="36"/>
          <w:szCs w:val="36"/>
        </w:rPr>
        <w:t xml:space="preserve">rotected </w:t>
      </w:r>
      <w:r w:rsidR="006F3C71">
        <w:rPr>
          <w:bCs/>
          <w:sz w:val="36"/>
          <w:szCs w:val="36"/>
        </w:rPr>
        <w:t>s</w:t>
      </w:r>
      <w:r w:rsidR="007D1784">
        <w:rPr>
          <w:bCs/>
          <w:sz w:val="36"/>
          <w:szCs w:val="36"/>
        </w:rPr>
        <w:t>pecies</w:t>
      </w:r>
      <w:r w:rsidR="009C40AE">
        <w:rPr>
          <w:bCs/>
          <w:sz w:val="36"/>
          <w:szCs w:val="36"/>
        </w:rPr>
        <w:t xml:space="preserve"> and </w:t>
      </w:r>
      <w:r w:rsidR="006F3C71">
        <w:rPr>
          <w:bCs/>
          <w:sz w:val="36"/>
          <w:szCs w:val="36"/>
        </w:rPr>
        <w:t>t</w:t>
      </w:r>
      <w:r w:rsidR="009C40AE">
        <w:rPr>
          <w:bCs/>
          <w:sz w:val="36"/>
          <w:szCs w:val="36"/>
        </w:rPr>
        <w:t xml:space="preserve">hreatened </w:t>
      </w:r>
      <w:r w:rsidR="006F3C71">
        <w:rPr>
          <w:bCs/>
          <w:sz w:val="36"/>
          <w:szCs w:val="36"/>
        </w:rPr>
        <w:t>e</w:t>
      </w:r>
      <w:r w:rsidR="009C40AE">
        <w:rPr>
          <w:bCs/>
          <w:sz w:val="36"/>
          <w:szCs w:val="36"/>
        </w:rPr>
        <w:t xml:space="preserve">cological </w:t>
      </w:r>
      <w:r w:rsidR="006F3C71">
        <w:rPr>
          <w:bCs/>
          <w:sz w:val="36"/>
          <w:szCs w:val="36"/>
        </w:rPr>
        <w:t>c</w:t>
      </w:r>
      <w:r w:rsidR="009C40AE">
        <w:rPr>
          <w:bCs/>
          <w:sz w:val="36"/>
          <w:szCs w:val="36"/>
        </w:rPr>
        <w:t>ommunities</w:t>
      </w:r>
      <w:bookmarkEnd w:id="92"/>
    </w:p>
    <w:p w14:paraId="216B1342" w14:textId="58E96459" w:rsidR="00F670C5" w:rsidRPr="00D77FD4" w:rsidRDefault="00F268C6" w:rsidP="00F46113">
      <w:pPr>
        <w:pStyle w:val="Heading2"/>
        <w:ind w:left="0"/>
      </w:pPr>
      <w:bookmarkStart w:id="93" w:name="_Toc219218756"/>
      <w:r w:rsidRPr="00D77FD4">
        <w:t>F</w:t>
      </w:r>
      <w:r w:rsidR="00F670C5" w:rsidRPr="00D77FD4">
        <w:t xml:space="preserve">ishery </w:t>
      </w:r>
      <w:r w:rsidRPr="00D77FD4">
        <w:t>impact</w:t>
      </w:r>
      <w:r w:rsidR="00FB3414" w:rsidRPr="00D77FD4">
        <w:t xml:space="preserve">s </w:t>
      </w:r>
      <w:r w:rsidR="00F670C5" w:rsidRPr="00D77FD4">
        <w:t xml:space="preserve">on </w:t>
      </w:r>
      <w:r w:rsidR="00CE0DE4">
        <w:t>protected species and communities</w:t>
      </w:r>
      <w:bookmarkEnd w:id="93"/>
      <w:r w:rsidR="004E20F5">
        <w:t xml:space="preserve"> </w:t>
      </w:r>
    </w:p>
    <w:p w14:paraId="2BF78AF8" w14:textId="4AB7BA3E" w:rsidR="008F78AA" w:rsidRDefault="00F46113" w:rsidP="00F46113">
      <w:pPr>
        <w:jc w:val="both"/>
      </w:pPr>
      <w:r>
        <w:t xml:space="preserve">Interactions with Threatened, Endangered and Protected Species (TEPS) are reported on commercial logbooks and monitored through Electronic Monitoring coverage and the previous on-board human observer program. </w:t>
      </w:r>
      <w:r w:rsidRPr="0039718D">
        <w:t xml:space="preserve">There have been </w:t>
      </w:r>
      <w:r w:rsidR="008F78AA">
        <w:t>minimal</w:t>
      </w:r>
      <w:r w:rsidRPr="0039718D">
        <w:t xml:space="preserve"> TEPS interactions reported in the commercial sector due to the high selectivity of using line caught methods in the CLF.</w:t>
      </w:r>
      <w:r>
        <w:t xml:space="preserve"> </w:t>
      </w:r>
      <w:r w:rsidR="008F78AA">
        <w:t>The reported TEPS species</w:t>
      </w:r>
      <w:r w:rsidR="00587733">
        <w:t xml:space="preserve"> between 2022-23 and 2024-25</w:t>
      </w:r>
      <w:r w:rsidR="008F78AA">
        <w:t xml:space="preserve"> are</w:t>
      </w:r>
      <w:r w:rsidR="00587733">
        <w:t xml:space="preserve"> provided in Table </w:t>
      </w:r>
      <w:r w:rsidR="00EA5406">
        <w:t>1</w:t>
      </w:r>
      <w:r w:rsidR="00395843">
        <w:t>2</w:t>
      </w:r>
      <w:r w:rsidR="00EA5406">
        <w:t>.</w:t>
      </w:r>
      <w:r w:rsidR="008F78AA">
        <w:t xml:space="preserve"> </w:t>
      </w:r>
    </w:p>
    <w:p w14:paraId="040ABFE5" w14:textId="388AF405" w:rsidR="00587733" w:rsidRPr="007F07C1" w:rsidRDefault="00587733" w:rsidP="00587733">
      <w:pPr>
        <w:spacing w:after="0"/>
        <w:jc w:val="both"/>
        <w:rPr>
          <w:i/>
          <w:iCs/>
          <w:sz w:val="20"/>
          <w:szCs w:val="20"/>
        </w:rPr>
      </w:pPr>
      <w:r w:rsidRPr="007F07C1">
        <w:rPr>
          <w:i/>
          <w:iCs/>
          <w:sz w:val="20"/>
          <w:szCs w:val="20"/>
        </w:rPr>
        <w:t xml:space="preserve">Table </w:t>
      </w:r>
      <w:r w:rsidR="00EA5406">
        <w:rPr>
          <w:i/>
          <w:iCs/>
          <w:sz w:val="20"/>
          <w:szCs w:val="20"/>
        </w:rPr>
        <w:t>1</w:t>
      </w:r>
      <w:r w:rsidR="00395843">
        <w:rPr>
          <w:i/>
          <w:iCs/>
          <w:sz w:val="20"/>
          <w:szCs w:val="20"/>
        </w:rPr>
        <w:t>2</w:t>
      </w:r>
      <w:r w:rsidRPr="007F07C1">
        <w:rPr>
          <w:i/>
          <w:iCs/>
          <w:sz w:val="20"/>
          <w:szCs w:val="20"/>
        </w:rPr>
        <w:t xml:space="preserve">. Number of interactions with </w:t>
      </w:r>
      <w:r>
        <w:rPr>
          <w:i/>
          <w:iCs/>
          <w:sz w:val="20"/>
          <w:szCs w:val="20"/>
        </w:rPr>
        <w:t>Threatened, Endangered and Protected Species</w:t>
      </w:r>
      <w:r w:rsidRPr="007F07C1">
        <w:rPr>
          <w:i/>
          <w:iCs/>
          <w:sz w:val="20"/>
          <w:szCs w:val="20"/>
        </w:rPr>
        <w:t xml:space="preserve"> from 202</w:t>
      </w:r>
      <w:r>
        <w:rPr>
          <w:i/>
          <w:iCs/>
          <w:sz w:val="20"/>
          <w:szCs w:val="20"/>
        </w:rPr>
        <w:t>2</w:t>
      </w:r>
      <w:r w:rsidRPr="007F07C1">
        <w:rPr>
          <w:i/>
          <w:iCs/>
          <w:sz w:val="20"/>
          <w:szCs w:val="20"/>
        </w:rPr>
        <w:t>-2</w:t>
      </w:r>
      <w:r>
        <w:rPr>
          <w:i/>
          <w:iCs/>
          <w:sz w:val="20"/>
          <w:szCs w:val="20"/>
        </w:rPr>
        <w:t>3</w:t>
      </w:r>
      <w:r w:rsidRPr="007F07C1">
        <w:rPr>
          <w:i/>
          <w:iCs/>
          <w:sz w:val="20"/>
          <w:szCs w:val="20"/>
        </w:rPr>
        <w:t xml:space="preserve"> to 2023-24</w:t>
      </w:r>
      <w:r w:rsidR="00395843">
        <w:rPr>
          <w:i/>
          <w:iCs/>
          <w:sz w:val="20"/>
          <w:szCs w:val="20"/>
        </w:rPr>
        <w:t xml:space="preserve"> in the CLF</w:t>
      </w:r>
      <w:r w:rsidRPr="007F07C1">
        <w:rPr>
          <w:i/>
          <w:iCs/>
          <w:sz w:val="20"/>
          <w:szCs w:val="20"/>
        </w:rPr>
        <w:t>.</w:t>
      </w:r>
    </w:p>
    <w:tbl>
      <w:tblPr>
        <w:tblStyle w:val="NTGtable"/>
        <w:tblW w:w="8222" w:type="dxa"/>
        <w:tblLook w:val="04A0" w:firstRow="1" w:lastRow="0" w:firstColumn="1" w:lastColumn="0" w:noHBand="0" w:noVBand="1"/>
      </w:tblPr>
      <w:tblGrid>
        <w:gridCol w:w="2689"/>
        <w:gridCol w:w="1844"/>
        <w:gridCol w:w="1844"/>
        <w:gridCol w:w="1845"/>
      </w:tblGrid>
      <w:tr w:rsidR="00587733" w:rsidRPr="00F72CB9" w14:paraId="4E656562" w14:textId="77777777" w:rsidTr="00587733">
        <w:trPr>
          <w:cnfStyle w:val="100000000000" w:firstRow="1" w:lastRow="0" w:firstColumn="0" w:lastColumn="0" w:oddVBand="0" w:evenVBand="0" w:oddHBand="0" w:evenHBand="0" w:firstRowFirstColumn="0" w:firstRowLastColumn="0" w:lastRowFirstColumn="0" w:lastRowLastColumn="0"/>
          <w:trHeight w:val="320"/>
        </w:trPr>
        <w:tc>
          <w:tcPr>
            <w:cnfStyle w:val="001000000100" w:firstRow="0" w:lastRow="0" w:firstColumn="1" w:lastColumn="0" w:oddVBand="0" w:evenVBand="0" w:oddHBand="0" w:evenHBand="0" w:firstRowFirstColumn="1" w:firstRowLastColumn="0" w:lastRowFirstColumn="0" w:lastRowLastColumn="0"/>
            <w:tcW w:w="2689" w:type="dxa"/>
            <w:noWrap/>
          </w:tcPr>
          <w:p w14:paraId="2B706F63" w14:textId="77777777" w:rsidR="00587733" w:rsidRDefault="00587733" w:rsidP="00862CE3">
            <w:pPr>
              <w:spacing w:after="0"/>
              <w:rPr>
                <w:rFonts w:ascii="Calibri" w:eastAsia="Times New Roman" w:hAnsi="Calibri" w:cs="Calibri"/>
              </w:rPr>
            </w:pPr>
            <w:r w:rsidRPr="00F72CB9">
              <w:rPr>
                <w:rFonts w:ascii="Calibri" w:eastAsia="Times New Roman" w:hAnsi="Calibri" w:cs="Calibri"/>
              </w:rPr>
              <w:t>Species (common name)</w:t>
            </w:r>
          </w:p>
        </w:tc>
        <w:tc>
          <w:tcPr>
            <w:tcW w:w="1844" w:type="dxa"/>
            <w:noWrap/>
          </w:tcPr>
          <w:p w14:paraId="136DEF7A" w14:textId="77777777" w:rsidR="00587733" w:rsidRDefault="00587733" w:rsidP="00862CE3">
            <w:pPr>
              <w:spacing w:after="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sidRPr="00F72CB9">
              <w:rPr>
                <w:rFonts w:ascii="Calibri" w:eastAsia="Times New Roman" w:hAnsi="Calibri" w:cs="Calibri"/>
              </w:rPr>
              <w:t>2022-2023</w:t>
            </w:r>
          </w:p>
        </w:tc>
        <w:tc>
          <w:tcPr>
            <w:tcW w:w="1844" w:type="dxa"/>
          </w:tcPr>
          <w:p w14:paraId="7B88CBDF" w14:textId="77777777" w:rsidR="00587733" w:rsidRDefault="00587733" w:rsidP="00862CE3">
            <w:pPr>
              <w:spacing w:after="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2023-2024</w:t>
            </w:r>
          </w:p>
        </w:tc>
        <w:tc>
          <w:tcPr>
            <w:tcW w:w="1845" w:type="dxa"/>
          </w:tcPr>
          <w:p w14:paraId="4A021ED3" w14:textId="77777777" w:rsidR="00587733" w:rsidRDefault="00587733" w:rsidP="00862CE3">
            <w:pPr>
              <w:spacing w:after="0"/>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rPr>
            </w:pPr>
            <w:r>
              <w:rPr>
                <w:rFonts w:ascii="Calibri" w:eastAsia="Times New Roman" w:hAnsi="Calibri" w:cs="Calibri"/>
              </w:rPr>
              <w:t>2024-2025</w:t>
            </w:r>
          </w:p>
        </w:tc>
      </w:tr>
      <w:tr w:rsidR="009E5D2B" w:rsidRPr="00F72CB9" w14:paraId="1EFD030C" w14:textId="77777777" w:rsidTr="009E5D2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89" w:type="dxa"/>
            <w:noWrap/>
            <w:hideMark/>
          </w:tcPr>
          <w:p w14:paraId="22EF4D8D" w14:textId="77777777" w:rsidR="00587733" w:rsidRPr="00F72CB9" w:rsidRDefault="00587733" w:rsidP="00862CE3">
            <w:pPr>
              <w:spacing w:after="0"/>
              <w:rPr>
                <w:rFonts w:ascii="Calibri" w:eastAsia="Times New Roman" w:hAnsi="Calibri" w:cs="Calibri"/>
              </w:rPr>
            </w:pPr>
            <w:r>
              <w:rPr>
                <w:rFonts w:ascii="Calibri" w:eastAsia="Times New Roman" w:hAnsi="Calibri" w:cs="Calibri"/>
              </w:rPr>
              <w:t>Northern River Shark</w:t>
            </w:r>
          </w:p>
        </w:tc>
        <w:tc>
          <w:tcPr>
            <w:tcW w:w="1844" w:type="dxa"/>
            <w:noWrap/>
            <w:hideMark/>
          </w:tcPr>
          <w:p w14:paraId="517ED1BE" w14:textId="77777777" w:rsidR="00587733" w:rsidRPr="00F72CB9" w:rsidRDefault="00587733" w:rsidP="00862CE3">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c>
          <w:tcPr>
            <w:tcW w:w="1844" w:type="dxa"/>
          </w:tcPr>
          <w:p w14:paraId="094156B8" w14:textId="6713165F" w:rsidR="00587733" w:rsidRPr="00F72CB9" w:rsidRDefault="00587733" w:rsidP="00862CE3">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7 released alive</w:t>
            </w:r>
          </w:p>
        </w:tc>
        <w:tc>
          <w:tcPr>
            <w:tcW w:w="1845" w:type="dxa"/>
          </w:tcPr>
          <w:p w14:paraId="2AA88B84" w14:textId="77777777" w:rsidR="00587733" w:rsidRDefault="00587733" w:rsidP="00862CE3">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587733" w:rsidRPr="00F72CB9" w14:paraId="002F82F5" w14:textId="77777777" w:rsidTr="00587733">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89" w:type="dxa"/>
            <w:noWrap/>
          </w:tcPr>
          <w:p w14:paraId="6B6AB0C2" w14:textId="77777777" w:rsidR="00587733" w:rsidRPr="00F72CB9" w:rsidRDefault="00587733" w:rsidP="00862CE3">
            <w:pPr>
              <w:spacing w:after="0"/>
              <w:rPr>
                <w:rFonts w:ascii="Calibri" w:eastAsia="Times New Roman" w:hAnsi="Calibri" w:cs="Calibri"/>
              </w:rPr>
            </w:pPr>
            <w:proofErr w:type="spellStart"/>
            <w:r>
              <w:rPr>
                <w:rFonts w:ascii="Calibri" w:eastAsia="Times New Roman" w:hAnsi="Calibri" w:cs="Calibri"/>
              </w:rPr>
              <w:t>Speartooth</w:t>
            </w:r>
            <w:proofErr w:type="spellEnd"/>
            <w:r>
              <w:rPr>
                <w:rFonts w:ascii="Calibri" w:eastAsia="Times New Roman" w:hAnsi="Calibri" w:cs="Calibri"/>
              </w:rPr>
              <w:t xml:space="preserve"> Shark</w:t>
            </w:r>
          </w:p>
        </w:tc>
        <w:tc>
          <w:tcPr>
            <w:tcW w:w="1844" w:type="dxa"/>
            <w:noWrap/>
          </w:tcPr>
          <w:p w14:paraId="770BF4AA" w14:textId="77777777" w:rsidR="00587733" w:rsidRPr="00F72CB9" w:rsidRDefault="00587733" w:rsidP="00862CE3">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0</w:t>
            </w:r>
          </w:p>
        </w:tc>
        <w:tc>
          <w:tcPr>
            <w:tcW w:w="1844" w:type="dxa"/>
          </w:tcPr>
          <w:p w14:paraId="20B61712" w14:textId="29BFDADD" w:rsidR="00587733" w:rsidRPr="00F72CB9" w:rsidRDefault="00587733" w:rsidP="00862CE3">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1 released alive</w:t>
            </w:r>
          </w:p>
        </w:tc>
        <w:tc>
          <w:tcPr>
            <w:tcW w:w="1845" w:type="dxa"/>
          </w:tcPr>
          <w:p w14:paraId="049FC404" w14:textId="77777777" w:rsidR="00587733" w:rsidRDefault="00587733" w:rsidP="00862CE3">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9E5D2B" w:rsidRPr="00F72CB9" w14:paraId="536192D2" w14:textId="77777777" w:rsidTr="009E5D2B">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89" w:type="dxa"/>
            <w:noWrap/>
          </w:tcPr>
          <w:p w14:paraId="39BF98A4" w14:textId="77777777" w:rsidR="00587733" w:rsidRDefault="00587733" w:rsidP="00862CE3">
            <w:pPr>
              <w:spacing w:after="0"/>
              <w:rPr>
                <w:rFonts w:ascii="Calibri" w:eastAsia="Times New Roman" w:hAnsi="Calibri" w:cs="Calibri"/>
              </w:rPr>
            </w:pPr>
            <w:r>
              <w:rPr>
                <w:rFonts w:ascii="Calibri" w:eastAsia="Times New Roman" w:hAnsi="Calibri" w:cs="Calibri"/>
              </w:rPr>
              <w:t>Grey Nurse Shark</w:t>
            </w:r>
          </w:p>
        </w:tc>
        <w:tc>
          <w:tcPr>
            <w:tcW w:w="1844" w:type="dxa"/>
            <w:noWrap/>
          </w:tcPr>
          <w:p w14:paraId="064FA8CB" w14:textId="77777777" w:rsidR="00587733" w:rsidRDefault="00587733" w:rsidP="00862CE3">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c>
          <w:tcPr>
            <w:tcW w:w="1844" w:type="dxa"/>
          </w:tcPr>
          <w:p w14:paraId="390B341C" w14:textId="7033CAE8" w:rsidR="00587733" w:rsidRDefault="00587733" w:rsidP="00862CE3">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1 released alive</w:t>
            </w:r>
          </w:p>
        </w:tc>
        <w:tc>
          <w:tcPr>
            <w:tcW w:w="1845" w:type="dxa"/>
          </w:tcPr>
          <w:p w14:paraId="7DDAF122" w14:textId="77777777" w:rsidR="00587733" w:rsidRDefault="00587733" w:rsidP="00862CE3">
            <w:pPr>
              <w:spacing w:after="0"/>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rPr>
            </w:pPr>
            <w:r>
              <w:rPr>
                <w:rFonts w:ascii="Calibri" w:eastAsia="Times New Roman" w:hAnsi="Calibri" w:cs="Calibri"/>
              </w:rPr>
              <w:t>0</w:t>
            </w:r>
          </w:p>
        </w:tc>
      </w:tr>
      <w:tr w:rsidR="00587733" w:rsidRPr="00F72CB9" w14:paraId="2BA0E219" w14:textId="77777777" w:rsidTr="00587733">
        <w:trPr>
          <w:cnfStyle w:val="000000010000" w:firstRow="0" w:lastRow="0" w:firstColumn="0" w:lastColumn="0" w:oddVBand="0" w:evenVBand="0" w:oddHBand="0" w:evenHBand="1"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689" w:type="dxa"/>
            <w:noWrap/>
          </w:tcPr>
          <w:p w14:paraId="614A6AAA" w14:textId="77777777" w:rsidR="00587733" w:rsidRDefault="00587733" w:rsidP="00862CE3">
            <w:pPr>
              <w:spacing w:after="0"/>
              <w:rPr>
                <w:rFonts w:ascii="Calibri" w:eastAsia="Times New Roman" w:hAnsi="Calibri" w:cs="Calibri"/>
              </w:rPr>
            </w:pPr>
            <w:proofErr w:type="spellStart"/>
            <w:r>
              <w:rPr>
                <w:rFonts w:ascii="Calibri" w:eastAsia="Times New Roman" w:hAnsi="Calibri" w:cs="Calibri"/>
              </w:rPr>
              <w:t>Seasnake</w:t>
            </w:r>
            <w:proofErr w:type="spellEnd"/>
            <w:r>
              <w:rPr>
                <w:rFonts w:ascii="Calibri" w:eastAsia="Times New Roman" w:hAnsi="Calibri" w:cs="Calibri"/>
              </w:rPr>
              <w:t xml:space="preserve"> - undifferentiated</w:t>
            </w:r>
          </w:p>
        </w:tc>
        <w:tc>
          <w:tcPr>
            <w:tcW w:w="1844" w:type="dxa"/>
            <w:noWrap/>
          </w:tcPr>
          <w:p w14:paraId="7EEAD691" w14:textId="77777777" w:rsidR="00587733" w:rsidRDefault="00587733" w:rsidP="00862CE3">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0</w:t>
            </w:r>
          </w:p>
        </w:tc>
        <w:tc>
          <w:tcPr>
            <w:tcW w:w="1844" w:type="dxa"/>
          </w:tcPr>
          <w:p w14:paraId="12367E93" w14:textId="77777777" w:rsidR="00587733" w:rsidRDefault="00587733" w:rsidP="00862CE3">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0</w:t>
            </w:r>
          </w:p>
        </w:tc>
        <w:tc>
          <w:tcPr>
            <w:tcW w:w="1845" w:type="dxa"/>
          </w:tcPr>
          <w:p w14:paraId="4FA297A8" w14:textId="7D7B9848" w:rsidR="00587733" w:rsidRDefault="00587733" w:rsidP="00862CE3">
            <w:pPr>
              <w:spacing w:after="0"/>
              <w:jc w:val="right"/>
              <w:cnfStyle w:val="000000010000" w:firstRow="0" w:lastRow="0" w:firstColumn="0" w:lastColumn="0" w:oddVBand="0" w:evenVBand="0" w:oddHBand="0" w:evenHBand="1" w:firstRowFirstColumn="0" w:firstRowLastColumn="0" w:lastRowFirstColumn="0" w:lastRowLastColumn="0"/>
              <w:rPr>
                <w:rFonts w:ascii="Calibri" w:eastAsia="Times New Roman" w:hAnsi="Calibri" w:cs="Calibri"/>
              </w:rPr>
            </w:pPr>
            <w:r>
              <w:rPr>
                <w:rFonts w:ascii="Calibri" w:eastAsia="Times New Roman" w:hAnsi="Calibri" w:cs="Calibri"/>
              </w:rPr>
              <w:t>1 released alive</w:t>
            </w:r>
          </w:p>
        </w:tc>
      </w:tr>
    </w:tbl>
    <w:p w14:paraId="234BD3F5" w14:textId="77777777" w:rsidR="00587733" w:rsidRDefault="00587733" w:rsidP="00587733"/>
    <w:p w14:paraId="51FB3969" w14:textId="5ABB7DFA" w:rsidR="00587733" w:rsidRPr="00630C6E" w:rsidRDefault="00587733" w:rsidP="009E5D2B">
      <w:r>
        <w:t>The reported interactions with Northern River Sharks in 2023/2024 are from an area where Northern River Sharks have never been previously reported. These interactions are outside Northern River Sharks known range (</w:t>
      </w:r>
      <w:r w:rsidRPr="00227AF9">
        <w:t>Department of Climate Change, Energy, the Environment and Water</w:t>
      </w:r>
      <w:r>
        <w:t xml:space="preserve">, 2021). This </w:t>
      </w:r>
      <w:r w:rsidR="00DD4B56">
        <w:t>suggests</w:t>
      </w:r>
      <w:r>
        <w:t xml:space="preserve"> it may be a reporting misidentification.</w:t>
      </w:r>
    </w:p>
    <w:p w14:paraId="2E0A3694" w14:textId="4DC6A65F" w:rsidR="00F670C5" w:rsidRPr="0055419B" w:rsidRDefault="009449E1" w:rsidP="00F46113">
      <w:pPr>
        <w:pStyle w:val="Heading2"/>
        <w:ind w:left="0"/>
      </w:pPr>
      <w:bookmarkStart w:id="94" w:name="_Toc219218757"/>
      <w:r>
        <w:t>Mitigating risks to p</w:t>
      </w:r>
      <w:r w:rsidR="004252A9">
        <w:t xml:space="preserve">rotected species </w:t>
      </w:r>
      <w:r w:rsidR="004C0B8B">
        <w:t xml:space="preserve">and </w:t>
      </w:r>
      <w:r w:rsidR="00090921">
        <w:t>communities</w:t>
      </w:r>
      <w:bookmarkEnd w:id="94"/>
    </w:p>
    <w:p w14:paraId="0EFF2D7A" w14:textId="32C0AA9E" w:rsidR="00DD4B56" w:rsidRDefault="00DD4B56" w:rsidP="00B94FC2">
      <w:pPr>
        <w:jc w:val="both"/>
      </w:pPr>
      <w:r>
        <w:t xml:space="preserve">Due to the predominant hook and line fishing methods used in the fishery, there are no specific protected species mitigation measures used in the commercial CLF. Interactions with TEPS is inherently regulated by input controls that constrain the number of lines and hooks able to be used by commercial operators. Although not regulated, commercial operators fish with larger hook sizes to reduce catches of smaller and unwanted species while targeting Black Jewfish. </w:t>
      </w:r>
    </w:p>
    <w:p w14:paraId="1866BAAF" w14:textId="48A197E3" w:rsidR="00DD4B56" w:rsidRPr="00662DDB" w:rsidRDefault="00DD4B56" w:rsidP="00DD4B56">
      <w:pPr>
        <w:jc w:val="both"/>
      </w:pPr>
      <w:r>
        <w:t>A performance indicator in the Harvest Strategy aims to maintain a negligible or low risk to populations of TEPS in the CLF. This is monitored through conducting an ERA every five years and implementing associated decision rules if the performance indicator falls below a reference point.</w:t>
      </w:r>
    </w:p>
    <w:p w14:paraId="54E54C08" w14:textId="3A79A556" w:rsidR="00C10962" w:rsidRPr="00527876" w:rsidRDefault="00C10962" w:rsidP="00314F4F">
      <w:pPr>
        <w:pStyle w:val="Heading1"/>
        <w:rPr>
          <w:b w:val="0"/>
          <w:bCs/>
          <w:sz w:val="36"/>
          <w:szCs w:val="36"/>
        </w:rPr>
      </w:pPr>
      <w:bookmarkStart w:id="95" w:name="_Toc219218758"/>
      <w:r w:rsidRPr="00527876">
        <w:rPr>
          <w:bCs/>
          <w:sz w:val="36"/>
          <w:szCs w:val="36"/>
        </w:rPr>
        <w:t>Ecosystem</w:t>
      </w:r>
      <w:bookmarkEnd w:id="95"/>
    </w:p>
    <w:p w14:paraId="2317A763" w14:textId="4454ACB1" w:rsidR="00973658" w:rsidRPr="0055419B" w:rsidRDefault="0055419B" w:rsidP="004C7566">
      <w:pPr>
        <w:pStyle w:val="Heading2"/>
        <w:ind w:left="0"/>
      </w:pPr>
      <w:bookmarkStart w:id="96" w:name="_Toc219218759"/>
      <w:r w:rsidRPr="0055419B">
        <w:t>Ecosystem m</w:t>
      </w:r>
      <w:r w:rsidR="00973658" w:rsidRPr="0055419B">
        <w:t>anagement actions</w:t>
      </w:r>
      <w:bookmarkEnd w:id="96"/>
    </w:p>
    <w:p w14:paraId="7863D6EF" w14:textId="7A13E074" w:rsidR="00020CF0" w:rsidRDefault="004C7566" w:rsidP="00C70F8B">
      <w:pPr>
        <w:jc w:val="both"/>
      </w:pPr>
      <w:r>
        <w:t xml:space="preserve">General environmental impacts of the Coastal Line Fishery, including impacts on trophic structure, habitat disturbance and </w:t>
      </w:r>
      <w:r w:rsidR="002659BE">
        <w:t xml:space="preserve">the </w:t>
      </w:r>
      <w:r>
        <w:t>broader environment (air and water quality) were determined as low and negligible in the</w:t>
      </w:r>
      <w:r w:rsidR="00020CF0">
        <w:t xml:space="preserve"> 2018</w:t>
      </w:r>
      <w:r>
        <w:t xml:space="preserve"> ERA. </w:t>
      </w:r>
    </w:p>
    <w:p w14:paraId="78970A78" w14:textId="03E073E5" w:rsidR="00F246DA" w:rsidRDefault="00776A2D" w:rsidP="00020CF0">
      <w:pPr>
        <w:jc w:val="both"/>
      </w:pPr>
      <w:r>
        <w:t xml:space="preserve">A </w:t>
      </w:r>
      <w:r w:rsidR="00020CF0">
        <w:t xml:space="preserve">Performance Indicator </w:t>
      </w:r>
      <w:r w:rsidR="002659BE">
        <w:t xml:space="preserve">has been implemented </w:t>
      </w:r>
      <w:r w:rsidR="00DD4B56">
        <w:t xml:space="preserve">in the </w:t>
      </w:r>
      <w:r w:rsidR="00020CF0">
        <w:t>Harvest Strategy to maintain a negligible or low risk to habitat structure and function, and to ecological processes. This Performance Indicator is scheduled to be reviewed every</w:t>
      </w:r>
      <w:r w:rsidR="00DD4B56">
        <w:t xml:space="preserve"> five</w:t>
      </w:r>
      <w:r w:rsidR="00020CF0">
        <w:t xml:space="preserve"> years through the process of conducting an ERA </w:t>
      </w:r>
      <w:r w:rsidR="004C7566">
        <w:t>where environmental impacts will be reviewed based on updated information.</w:t>
      </w:r>
      <w:r w:rsidR="00020CF0" w:rsidRPr="00020CF0">
        <w:t xml:space="preserve"> </w:t>
      </w:r>
      <w:r w:rsidR="00020CF0">
        <w:t>The Harvest Strategy outlines if a trigger reference point is reached, implementing management actions aligned with the decision rules will be required.</w:t>
      </w:r>
    </w:p>
    <w:p w14:paraId="23FE96AE" w14:textId="5784175A" w:rsidR="00362AE6" w:rsidRDefault="00F86EF0" w:rsidP="00F86EF0">
      <w:pPr>
        <w:pStyle w:val="Heading1"/>
        <w:rPr>
          <w:b w:val="0"/>
          <w:bCs/>
          <w:sz w:val="36"/>
          <w:szCs w:val="36"/>
        </w:rPr>
      </w:pPr>
      <w:bookmarkStart w:id="97" w:name="_Toc219218760"/>
      <w:r w:rsidRPr="00F86EF0">
        <w:rPr>
          <w:bCs/>
          <w:sz w:val="36"/>
          <w:szCs w:val="36"/>
        </w:rPr>
        <w:t>Research</w:t>
      </w:r>
      <w:bookmarkEnd w:id="97"/>
    </w:p>
    <w:p w14:paraId="1DE4094B" w14:textId="091B3FA4" w:rsidR="00F246DA" w:rsidRDefault="00F246DA" w:rsidP="00CC294A">
      <w:pPr>
        <w:pStyle w:val="Heading2"/>
        <w:ind w:left="0"/>
        <w:rPr>
          <w:rFonts w:eastAsia="Times New Roman"/>
          <w:lang w:eastAsia="en-AU"/>
        </w:rPr>
      </w:pPr>
      <w:bookmarkStart w:id="98" w:name="_Toc219218761"/>
      <w:r>
        <w:rPr>
          <w:rFonts w:eastAsia="Times New Roman"/>
          <w:lang w:eastAsia="en-AU"/>
        </w:rPr>
        <w:t>Recovery plan – research and monitoring</w:t>
      </w:r>
      <w:bookmarkEnd w:id="98"/>
      <w:r>
        <w:rPr>
          <w:rFonts w:eastAsia="Times New Roman"/>
          <w:lang w:eastAsia="en-AU"/>
        </w:rPr>
        <w:t xml:space="preserve"> </w:t>
      </w:r>
    </w:p>
    <w:p w14:paraId="6CEA4237" w14:textId="325FF22F" w:rsidR="00F246DA" w:rsidRDefault="00F246DA" w:rsidP="00CC294A">
      <w:pPr>
        <w:jc w:val="both"/>
        <w:rPr>
          <w:rFonts w:eastAsia="Times New Roman"/>
          <w:lang w:eastAsia="en-AU"/>
        </w:rPr>
      </w:pPr>
      <w:r>
        <w:rPr>
          <w:rFonts w:eastAsia="Times New Roman"/>
          <w:lang w:eastAsia="en-AU"/>
        </w:rPr>
        <w:t xml:space="preserve">A detailed research and monitoring plan </w:t>
      </w:r>
      <w:r w:rsidR="00593588">
        <w:rPr>
          <w:rFonts w:eastAsia="Times New Roman"/>
          <w:lang w:eastAsia="en-AU"/>
        </w:rPr>
        <w:t xml:space="preserve">will be developed to </w:t>
      </w:r>
      <w:r>
        <w:rPr>
          <w:rFonts w:eastAsia="Times New Roman"/>
          <w:lang w:eastAsia="en-AU"/>
        </w:rPr>
        <w:t xml:space="preserve">support the </w:t>
      </w:r>
      <w:r w:rsidR="00593588">
        <w:rPr>
          <w:rFonts w:eastAsia="Times New Roman"/>
          <w:lang w:eastAsia="en-AU"/>
        </w:rPr>
        <w:t>r</w:t>
      </w:r>
      <w:r w:rsidRPr="009744A1">
        <w:rPr>
          <w:rFonts w:eastAsia="Times New Roman"/>
          <w:lang w:eastAsia="en-AU"/>
        </w:rPr>
        <w:t xml:space="preserve">ecovery </w:t>
      </w:r>
      <w:r w:rsidR="00593588">
        <w:rPr>
          <w:rFonts w:eastAsia="Times New Roman"/>
          <w:lang w:eastAsia="en-AU"/>
        </w:rPr>
        <w:t>p</w:t>
      </w:r>
      <w:r w:rsidRPr="009744A1">
        <w:rPr>
          <w:rFonts w:eastAsia="Times New Roman"/>
          <w:lang w:eastAsia="en-AU"/>
        </w:rPr>
        <w:t>lan</w:t>
      </w:r>
      <w:r>
        <w:rPr>
          <w:rFonts w:eastAsia="Times New Roman"/>
          <w:lang w:eastAsia="en-AU"/>
        </w:rPr>
        <w:t xml:space="preserve"> for Golden Snapper. </w:t>
      </w:r>
      <w:r w:rsidR="00593588">
        <w:rPr>
          <w:rFonts w:eastAsia="Times New Roman"/>
          <w:lang w:eastAsia="en-AU"/>
        </w:rPr>
        <w:t>The research and monitoring plan will be designed to monitor the recovery of Golden Snapper and determine the effectiveness of management arrangements introduced by the recovery plan. E</w:t>
      </w:r>
      <w:r>
        <w:rPr>
          <w:rFonts w:eastAsia="Times New Roman"/>
          <w:lang w:eastAsia="en-AU"/>
        </w:rPr>
        <w:t xml:space="preserve">xisting monitoring programs </w:t>
      </w:r>
      <w:r w:rsidR="00593588">
        <w:rPr>
          <w:rFonts w:eastAsia="Times New Roman"/>
          <w:lang w:eastAsia="en-AU"/>
        </w:rPr>
        <w:t xml:space="preserve">will be refined and modified where necessary, and </w:t>
      </w:r>
      <w:r w:rsidRPr="009744A1">
        <w:rPr>
          <w:rFonts w:eastAsia="Times New Roman"/>
          <w:lang w:eastAsia="en-AU"/>
        </w:rPr>
        <w:t xml:space="preserve">new targeted </w:t>
      </w:r>
      <w:r w:rsidR="00593588">
        <w:rPr>
          <w:rFonts w:eastAsia="Times New Roman"/>
          <w:lang w:eastAsia="en-AU"/>
        </w:rPr>
        <w:t xml:space="preserve">research </w:t>
      </w:r>
      <w:r w:rsidRPr="009744A1">
        <w:rPr>
          <w:rFonts w:eastAsia="Times New Roman"/>
          <w:lang w:eastAsia="en-AU"/>
        </w:rPr>
        <w:t xml:space="preserve">initiatives </w:t>
      </w:r>
      <w:r w:rsidR="00593588">
        <w:rPr>
          <w:rFonts w:eastAsia="Times New Roman"/>
          <w:lang w:eastAsia="en-AU"/>
        </w:rPr>
        <w:t xml:space="preserve">will be identified </w:t>
      </w:r>
      <w:r w:rsidRPr="009744A1">
        <w:rPr>
          <w:rFonts w:eastAsia="Times New Roman"/>
          <w:lang w:eastAsia="en-AU"/>
        </w:rPr>
        <w:t>to address key data gaps and uncertainties affecting the</w:t>
      </w:r>
      <w:r w:rsidR="00593588">
        <w:rPr>
          <w:rFonts w:eastAsia="Times New Roman"/>
          <w:lang w:eastAsia="en-AU"/>
        </w:rPr>
        <w:t xml:space="preserve"> </w:t>
      </w:r>
      <w:r w:rsidRPr="009744A1">
        <w:rPr>
          <w:rFonts w:eastAsia="Times New Roman"/>
          <w:lang w:eastAsia="en-AU"/>
        </w:rPr>
        <w:t xml:space="preserve">management of Golden Snapper in the </w:t>
      </w:r>
      <w:r w:rsidR="00395843">
        <w:rPr>
          <w:rFonts w:eastAsia="Times New Roman"/>
          <w:lang w:eastAsia="en-AU"/>
        </w:rPr>
        <w:t>NT</w:t>
      </w:r>
      <w:r w:rsidRPr="009744A1">
        <w:rPr>
          <w:rFonts w:eastAsia="Times New Roman"/>
          <w:lang w:eastAsia="en-AU"/>
        </w:rPr>
        <w:t xml:space="preserve">. </w:t>
      </w:r>
    </w:p>
    <w:p w14:paraId="257BC6AA" w14:textId="003418F2" w:rsidR="00F246DA" w:rsidRPr="00726962" w:rsidRDefault="00F246DA" w:rsidP="00CC294A">
      <w:pPr>
        <w:pStyle w:val="Heading2"/>
        <w:ind w:left="0"/>
        <w:rPr>
          <w:rFonts w:eastAsia="Times New Roman"/>
          <w:lang w:eastAsia="en-AU"/>
        </w:rPr>
      </w:pPr>
      <w:bookmarkStart w:id="99" w:name="_Toc219218762"/>
      <w:r>
        <w:rPr>
          <w:rFonts w:eastAsia="Times New Roman"/>
          <w:lang w:eastAsia="en-AU"/>
        </w:rPr>
        <w:t>Other research activities</w:t>
      </w:r>
      <w:bookmarkEnd w:id="99"/>
    </w:p>
    <w:p w14:paraId="344E9190" w14:textId="1C6A1164" w:rsidR="004C6EB3" w:rsidRDefault="004253AF" w:rsidP="00C70F8B">
      <w:pPr>
        <w:pStyle w:val="NormalWeb"/>
        <w:spacing w:before="240" w:beforeAutospacing="0"/>
        <w:jc w:val="both"/>
        <w:rPr>
          <w:rFonts w:asciiTheme="minorHAnsi" w:hAnsiTheme="minorHAnsi" w:cstheme="minorHAnsi"/>
          <w:sz w:val="22"/>
          <w:szCs w:val="22"/>
        </w:rPr>
      </w:pPr>
      <w:r w:rsidRPr="000046D2">
        <w:rPr>
          <w:rFonts w:asciiTheme="minorHAnsi" w:hAnsiTheme="minorHAnsi" w:cstheme="minorHAnsi"/>
          <w:sz w:val="22"/>
          <w:szCs w:val="22"/>
        </w:rPr>
        <w:t xml:space="preserve">Foundational research to develop a </w:t>
      </w:r>
      <w:r w:rsidRPr="000046D2">
        <w:rPr>
          <w:rStyle w:val="Strong"/>
          <w:rFonts w:asciiTheme="minorHAnsi" w:eastAsiaTheme="majorEastAsia" w:hAnsiTheme="minorHAnsi" w:cstheme="minorHAnsi"/>
          <w:b w:val="0"/>
          <w:bCs w:val="0"/>
          <w:sz w:val="22"/>
          <w:szCs w:val="22"/>
        </w:rPr>
        <w:t>high-quality whole-genome sequence</w:t>
      </w:r>
      <w:r w:rsidRPr="000046D2">
        <w:rPr>
          <w:rFonts w:asciiTheme="minorHAnsi" w:hAnsiTheme="minorHAnsi" w:cstheme="minorHAnsi"/>
          <w:sz w:val="22"/>
          <w:szCs w:val="22"/>
        </w:rPr>
        <w:t xml:space="preserve"> for Black Jewfish has recently commenced. This represents an important first step in establishing the core genomic resources needed to support future scientific and management work. Once completed, the genome will provide a </w:t>
      </w:r>
      <w:r w:rsidRPr="000046D2">
        <w:rPr>
          <w:rStyle w:val="Strong"/>
          <w:rFonts w:asciiTheme="minorHAnsi" w:eastAsiaTheme="majorEastAsia" w:hAnsiTheme="minorHAnsi" w:cstheme="minorHAnsi"/>
          <w:b w:val="0"/>
          <w:bCs w:val="0"/>
          <w:sz w:val="22"/>
          <w:szCs w:val="22"/>
        </w:rPr>
        <w:t>flexible platform</w:t>
      </w:r>
      <w:r w:rsidRPr="000046D2">
        <w:rPr>
          <w:rFonts w:asciiTheme="minorHAnsi" w:hAnsiTheme="minorHAnsi" w:cstheme="minorHAnsi"/>
          <w:sz w:val="22"/>
          <w:szCs w:val="22"/>
        </w:rPr>
        <w:t xml:space="preserve"> that can support a wide range of potential future applications, such as improved understanding of population relationships, the development of genetic markers for monitoring, and more detailed assessments of diversity and structure if required. Establishing this genomic foundation provides strategic value by ensuring that key resources are in place to support evidence-based management over the long term.</w:t>
      </w:r>
      <w:r w:rsidR="00DD4B56">
        <w:rPr>
          <w:rFonts w:asciiTheme="minorHAnsi" w:hAnsiTheme="minorHAnsi" w:cstheme="minorHAnsi"/>
          <w:sz w:val="22"/>
          <w:szCs w:val="22"/>
        </w:rPr>
        <w:t xml:space="preserve"> </w:t>
      </w:r>
    </w:p>
    <w:p w14:paraId="7F365FDD" w14:textId="6FF1840A" w:rsidR="00726962" w:rsidRDefault="00E9212A" w:rsidP="00CC294A">
      <w:pPr>
        <w:jc w:val="both"/>
        <w:rPr>
          <w:rFonts w:eastAsia="Times New Roman"/>
          <w:lang w:eastAsia="en-AU"/>
        </w:rPr>
      </w:pPr>
      <w:r>
        <w:t>Since the establishment of the RFPA’s a</w:t>
      </w:r>
      <w:r w:rsidR="00726962" w:rsidRPr="00726962">
        <w:rPr>
          <w:rFonts w:eastAsia="Times New Roman"/>
          <w:lang w:eastAsia="en-AU"/>
        </w:rPr>
        <w:t xml:space="preserve">bundance and diversity surveys </w:t>
      </w:r>
      <w:r>
        <w:t xml:space="preserve">have been </w:t>
      </w:r>
      <w:r w:rsidR="00726962" w:rsidRPr="00726962">
        <w:rPr>
          <w:rFonts w:eastAsia="Times New Roman"/>
          <w:lang w:eastAsia="en-AU"/>
        </w:rPr>
        <w:t xml:space="preserve">undertaken </w:t>
      </w:r>
      <w:r>
        <w:t xml:space="preserve">inside and outside the areas </w:t>
      </w:r>
      <w:r w:rsidR="00726962" w:rsidRPr="00726962">
        <w:rPr>
          <w:rFonts w:eastAsia="Times New Roman"/>
          <w:lang w:eastAsia="en-AU"/>
        </w:rPr>
        <w:t xml:space="preserve">using </w:t>
      </w:r>
      <w:r>
        <w:t>Baited Remote Underwater Video stations (</w:t>
      </w:r>
      <w:r w:rsidR="00726962" w:rsidRPr="00726962">
        <w:rPr>
          <w:rFonts w:eastAsia="Times New Roman"/>
          <w:lang w:eastAsia="en-AU"/>
        </w:rPr>
        <w:t>BRUVs</w:t>
      </w:r>
      <w:r>
        <w:t>). A</w:t>
      </w:r>
      <w:r w:rsidR="00421860">
        <w:t xml:space="preserve"> recent </w:t>
      </w:r>
      <w:r>
        <w:t>analysis of the BRUV</w:t>
      </w:r>
      <w:r w:rsidR="00421860">
        <w:t>s</w:t>
      </w:r>
      <w:r>
        <w:t xml:space="preserve"> data found </w:t>
      </w:r>
      <w:r w:rsidR="00421860">
        <w:t>that t</w:t>
      </w:r>
      <w:r w:rsidR="00421860">
        <w:rPr>
          <w:rFonts w:eastAsia="Times New Roman"/>
          <w:lang w:eastAsia="en-AU"/>
        </w:rPr>
        <w:t>he two target species (Golden Snapper and Black Jewfish) were 2.8 times more abundant within RFPA’s when compared to nearby areas opened to fishing (</w:t>
      </w:r>
      <w:r w:rsidR="00EF7BCC">
        <w:rPr>
          <w:rFonts w:eastAsia="Times New Roman"/>
          <w:lang w:eastAsia="en-AU"/>
        </w:rPr>
        <w:t>Figure 5</w:t>
      </w:r>
      <w:r w:rsidR="00421860">
        <w:rPr>
          <w:rFonts w:eastAsia="Times New Roman"/>
          <w:lang w:eastAsia="en-AU"/>
        </w:rPr>
        <w:t xml:space="preserve">). The analysis also found that </w:t>
      </w:r>
      <w:r w:rsidR="00421860">
        <w:t xml:space="preserve">there was </w:t>
      </w:r>
      <w:r w:rsidR="009744A1">
        <w:rPr>
          <w:rFonts w:eastAsia="Times New Roman"/>
          <w:lang w:eastAsia="en-AU"/>
        </w:rPr>
        <w:t xml:space="preserve">greater diversity </w:t>
      </w:r>
      <w:r w:rsidR="00726962" w:rsidRPr="00726962">
        <w:rPr>
          <w:rFonts w:eastAsia="Times New Roman"/>
          <w:lang w:eastAsia="en-AU"/>
        </w:rPr>
        <w:t>within RFPAs.</w:t>
      </w:r>
      <w:r w:rsidR="009744A1">
        <w:rPr>
          <w:rFonts w:eastAsia="Times New Roman"/>
          <w:lang w:eastAsia="en-AU"/>
        </w:rPr>
        <w:t xml:space="preserve"> </w:t>
      </w:r>
    </w:p>
    <w:p w14:paraId="7387E341" w14:textId="77777777" w:rsidR="009744A1" w:rsidRDefault="00726962" w:rsidP="00CC294A">
      <w:pPr>
        <w:pStyle w:val="NormalWeb"/>
        <w:keepNext/>
        <w:spacing w:before="240" w:beforeAutospacing="0"/>
        <w:jc w:val="both"/>
      </w:pPr>
      <w:r>
        <w:rPr>
          <w:noProof/>
        </w:rPr>
        <w:drawing>
          <wp:inline distT="0" distB="0" distL="0" distR="0" wp14:anchorId="149BFD56" wp14:editId="58FBCE70">
            <wp:extent cx="5731510" cy="3058795"/>
            <wp:effectExtent l="0" t="0" r="2540" b="8255"/>
            <wp:docPr id="5" name="Picture 4" descr="Figure 5: Analysis of reef fish surveys in RFPA’s found that target species were 2.8 times more abundant within protected areas when compared to nearby areas open to fishing. Fish diversity was also higher in areas closed to fishing.">
              <a:extLst xmlns:a="http://schemas.openxmlformats.org/drawingml/2006/main">
                <a:ext uri="{FF2B5EF4-FFF2-40B4-BE49-F238E27FC236}">
                  <a16:creationId xmlns:a16="http://schemas.microsoft.com/office/drawing/2014/main" id="{3BDF9893-54AF-CAE1-7150-3523BE6E98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Figure 5: Analysis of reef fish surveys in RFPA’s found that target species were 2.8 times more abundant within protected areas when compared to nearby areas open to fishing. Fish diversity was also higher in areas closed to fishing.">
                      <a:extLst>
                        <a:ext uri="{FF2B5EF4-FFF2-40B4-BE49-F238E27FC236}">
                          <a16:creationId xmlns:a16="http://schemas.microsoft.com/office/drawing/2014/main" id="{3BDF9893-54AF-CAE1-7150-3523BE6E98D2}"/>
                        </a:ext>
                      </a:extLst>
                    </pic:cNvPr>
                    <pic:cNvPicPr>
                      <a:picLocks noChangeAspect="1"/>
                    </pic:cNvPicPr>
                  </pic:nvPicPr>
                  <pic:blipFill rotWithShape="1">
                    <a:blip r:embed="rId30" cstate="print">
                      <a:extLst>
                        <a:ext uri="{28A0092B-C50C-407E-A947-70E740481C1C}">
                          <a14:useLocalDpi xmlns:a14="http://schemas.microsoft.com/office/drawing/2010/main" val="0"/>
                        </a:ext>
                      </a:extLst>
                    </a:blip>
                    <a:srcRect t="29332" b="6993"/>
                    <a:stretch/>
                  </pic:blipFill>
                  <pic:spPr bwMode="auto">
                    <a:xfrm>
                      <a:off x="0" y="0"/>
                      <a:ext cx="5731510" cy="3058795"/>
                    </a:xfrm>
                    <a:prstGeom prst="rect">
                      <a:avLst/>
                    </a:prstGeom>
                    <a:noFill/>
                    <a:ln>
                      <a:noFill/>
                    </a:ln>
                    <a:extLst>
                      <a:ext uri="{53640926-AAD7-44D8-BBD7-CCE9431645EC}">
                        <a14:shadowObscured xmlns:a14="http://schemas.microsoft.com/office/drawing/2010/main"/>
                      </a:ext>
                    </a:extLst>
                  </pic:spPr>
                </pic:pic>
              </a:graphicData>
            </a:graphic>
          </wp:inline>
        </w:drawing>
      </w:r>
    </w:p>
    <w:p w14:paraId="3F26283A" w14:textId="1CDCCD9F" w:rsidR="009744A1" w:rsidRPr="00F246DA" w:rsidRDefault="009744A1" w:rsidP="00CC294A">
      <w:bookmarkStart w:id="100" w:name="_Ref219110588"/>
      <w:r w:rsidRPr="00F246DA">
        <w:t xml:space="preserve">Figure </w:t>
      </w:r>
      <w:bookmarkEnd w:id="100"/>
      <w:r w:rsidR="00EF7BCC">
        <w:t>5</w:t>
      </w:r>
      <w:r w:rsidRPr="00F246DA">
        <w:t>:</w:t>
      </w:r>
      <w:r>
        <w:t xml:space="preserve"> Analysis of reef fish surveys in RFPA’s found that target species were 2.8 times more abundant within protected areas when compared to nearby areas open to fishing. Fish diversity was also higher in areas closed to fishing.</w:t>
      </w:r>
    </w:p>
    <w:p w14:paraId="6DD2CBC4" w14:textId="77777777" w:rsidR="00DD4B56" w:rsidRDefault="00DD4B56" w:rsidP="00C70F8B">
      <w:pPr>
        <w:pStyle w:val="NormalWeb"/>
        <w:spacing w:before="240" w:beforeAutospacing="0"/>
        <w:jc w:val="both"/>
        <w:rPr>
          <w:rFonts w:asciiTheme="minorHAnsi" w:hAnsiTheme="minorHAnsi" w:cstheme="minorHAnsi"/>
          <w:sz w:val="22"/>
          <w:szCs w:val="22"/>
        </w:rPr>
      </w:pPr>
    </w:p>
    <w:p w14:paraId="7CB76A9C" w14:textId="77777777" w:rsidR="00CA394A" w:rsidRDefault="00CA394A" w:rsidP="006143BD">
      <w:pPr>
        <w:rPr>
          <w:color w:val="4000A6"/>
        </w:rPr>
        <w:sectPr w:rsidR="00CA394A" w:rsidSect="00741433">
          <w:pgSz w:w="11906" w:h="16838"/>
          <w:pgMar w:top="1440" w:right="1440" w:bottom="1440" w:left="1440" w:header="709" w:footer="709" w:gutter="0"/>
          <w:pgNumType w:start="1"/>
          <w:cols w:space="708"/>
          <w:titlePg/>
          <w:docGrid w:linePitch="360"/>
        </w:sectPr>
      </w:pPr>
    </w:p>
    <w:p w14:paraId="27E936CA" w14:textId="3FF10B46" w:rsidR="00CA394A" w:rsidRDefault="00867552" w:rsidP="00867552">
      <w:pPr>
        <w:pStyle w:val="Heading1"/>
        <w:rPr>
          <w:bCs/>
          <w:sz w:val="36"/>
          <w:szCs w:val="36"/>
        </w:rPr>
      </w:pPr>
      <w:bookmarkStart w:id="101" w:name="_Toc219218763"/>
      <w:r w:rsidRPr="004F43BA">
        <w:rPr>
          <w:bCs/>
          <w:sz w:val="36"/>
          <w:szCs w:val="36"/>
        </w:rPr>
        <w:t>Progress against current Conditions</w:t>
      </w:r>
      <w:bookmarkEnd w:id="101"/>
    </w:p>
    <w:p w14:paraId="06640365" w14:textId="50F91CBD" w:rsidR="00BF4BC2" w:rsidRPr="003C0FA6" w:rsidRDefault="00BF4BC2" w:rsidP="003C0FA6">
      <w:pPr>
        <w:rPr>
          <w:b/>
        </w:rPr>
      </w:pPr>
      <w:r>
        <w:t>Note, following machinery of government changes in 2024, the Northern Territory Department of Agriculture and Fisheries (DAF) is responsible for the management of the Coastal Line Fishery.</w:t>
      </w:r>
    </w:p>
    <w:tbl>
      <w:tblPr>
        <w:tblStyle w:val="NTGtable"/>
        <w:tblW w:w="14010" w:type="dxa"/>
        <w:tblLook w:val="04A0" w:firstRow="1" w:lastRow="0" w:firstColumn="1" w:lastColumn="0" w:noHBand="0" w:noVBand="1"/>
      </w:tblPr>
      <w:tblGrid>
        <w:gridCol w:w="6758"/>
        <w:gridCol w:w="7252"/>
      </w:tblGrid>
      <w:tr w:rsidR="00CA394A" w:rsidRPr="004C6EB3" w14:paraId="73899324" w14:textId="77777777" w:rsidTr="009E5D2B">
        <w:trPr>
          <w:cnfStyle w:val="100000000000" w:firstRow="1" w:lastRow="0" w:firstColumn="0" w:lastColumn="0" w:oddVBand="0" w:evenVBand="0" w:oddHBand="0" w:evenHBand="0" w:firstRowFirstColumn="0" w:firstRowLastColumn="0" w:lastRowFirstColumn="0" w:lastRowLastColumn="0"/>
          <w:trHeight w:val="359"/>
        </w:trPr>
        <w:tc>
          <w:tcPr>
            <w:cnfStyle w:val="001000000100" w:firstRow="0" w:lastRow="0" w:firstColumn="1" w:lastColumn="0" w:oddVBand="0" w:evenVBand="0" w:oddHBand="0" w:evenHBand="0" w:firstRowFirstColumn="1" w:firstRowLastColumn="0" w:lastRowFirstColumn="0" w:lastRowLastColumn="0"/>
            <w:tcW w:w="6758" w:type="dxa"/>
            <w:noWrap/>
          </w:tcPr>
          <w:p w14:paraId="38E79F67" w14:textId="4F171393" w:rsidR="00CA394A" w:rsidRPr="009E5D2B" w:rsidRDefault="00CA394A" w:rsidP="00862CE3">
            <w:pPr>
              <w:spacing w:after="0"/>
              <w:rPr>
                <w:rFonts w:asciiTheme="minorHAnsi" w:eastAsia="Times New Roman" w:hAnsiTheme="minorHAnsi" w:cstheme="minorHAnsi"/>
                <w:b w:val="0"/>
                <w:bCs/>
                <w:color w:val="FFFFFF"/>
              </w:rPr>
            </w:pPr>
            <w:bookmarkStart w:id="102" w:name="_Hlk215494583"/>
            <w:bookmarkStart w:id="103" w:name="_Hlk215494184"/>
            <w:r w:rsidRPr="009E5D2B">
              <w:rPr>
                <w:rFonts w:asciiTheme="minorHAnsi" w:hAnsiTheme="minorHAnsi" w:cstheme="minorHAnsi"/>
              </w:rPr>
              <w:t>RECOMMENDATIONS FOR THE NORTHERN TERRITORY COASTAL LINE FISHERY</w:t>
            </w:r>
          </w:p>
        </w:tc>
        <w:tc>
          <w:tcPr>
            <w:tcW w:w="7252" w:type="dxa"/>
          </w:tcPr>
          <w:p w14:paraId="28DAF8DA" w14:textId="195C6792" w:rsidR="00CA394A" w:rsidRPr="009E5D2B" w:rsidRDefault="00CA394A" w:rsidP="00862CE3">
            <w:pPr>
              <w:spacing w:after="0"/>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color w:val="FFFFFF"/>
              </w:rPr>
            </w:pPr>
            <w:r w:rsidRPr="009E5D2B">
              <w:rPr>
                <w:rFonts w:asciiTheme="minorHAnsi" w:hAnsiTheme="minorHAnsi" w:cstheme="minorHAnsi"/>
              </w:rPr>
              <w:t xml:space="preserve">PROGRESS AGAINST THE RECOMMENDATION AS OF DECEMBER 2025 </w:t>
            </w:r>
          </w:p>
        </w:tc>
      </w:tr>
      <w:tr w:rsidR="00CA394A" w:rsidRPr="004C6EB3" w14:paraId="41A3B9D4" w14:textId="77777777" w:rsidTr="009E5D2B">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58" w:type="dxa"/>
            <w:noWrap/>
          </w:tcPr>
          <w:p w14:paraId="7FDEC502" w14:textId="4AA3A208" w:rsidR="00CA394A" w:rsidRPr="009E5D2B" w:rsidRDefault="00CA394A" w:rsidP="00862CE3">
            <w:pPr>
              <w:spacing w:before="24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Condition 1: </w:t>
            </w:r>
            <w:r w:rsidRPr="009E5D2B">
              <w:rPr>
                <w:rFonts w:asciiTheme="minorHAnsi" w:hAnsiTheme="minorHAnsi" w:cstheme="minorHAnsi"/>
              </w:rPr>
              <w:t>Operation of the Northern Territory Coastal Line Fishery must be carried out in accordance with management arrangements in force under the </w:t>
            </w:r>
            <w:r w:rsidRPr="009E5D2B">
              <w:rPr>
                <w:rFonts w:asciiTheme="minorHAnsi" w:hAnsiTheme="minorHAnsi" w:cstheme="minorHAnsi"/>
                <w:i/>
                <w:iCs/>
              </w:rPr>
              <w:t>Northern Territory of Australia Fisheries Act 1988</w:t>
            </w:r>
            <w:r w:rsidRPr="009E5D2B">
              <w:rPr>
                <w:rFonts w:asciiTheme="minorHAnsi" w:hAnsiTheme="minorHAnsi" w:cstheme="minorHAnsi"/>
              </w:rPr>
              <w:t> (NT) and the Northern Territory of Australia Fisheries Regulations 1992 (NT).</w:t>
            </w:r>
          </w:p>
        </w:tc>
        <w:tc>
          <w:tcPr>
            <w:tcW w:w="7252" w:type="dxa"/>
          </w:tcPr>
          <w:p w14:paraId="2038E486" w14:textId="570FDF5D" w:rsidR="00CA394A" w:rsidRPr="009E5D2B" w:rsidRDefault="00CA394A" w:rsidP="00862CE3">
            <w:pPr>
              <w:spacing w:before="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hAnsiTheme="minorHAnsi" w:cstheme="minorHAnsi"/>
              </w:rPr>
              <w:t xml:space="preserve">The CLF continues to be managed in in accordance with the relevant legislation contained in the NT </w:t>
            </w:r>
            <w:r w:rsidRPr="009E5D2B">
              <w:rPr>
                <w:rFonts w:asciiTheme="minorHAnsi" w:hAnsiTheme="minorHAnsi" w:cstheme="minorHAnsi"/>
                <w:i/>
              </w:rPr>
              <w:t>Fisheries Act 1988</w:t>
            </w:r>
            <w:r w:rsidRPr="009E5D2B">
              <w:rPr>
                <w:rFonts w:asciiTheme="minorHAnsi" w:hAnsiTheme="minorHAnsi" w:cstheme="minorHAnsi"/>
              </w:rPr>
              <w:t xml:space="preserve"> and NT </w:t>
            </w:r>
            <w:r w:rsidRPr="009E5D2B">
              <w:rPr>
                <w:rFonts w:asciiTheme="minorHAnsi" w:hAnsiTheme="minorHAnsi" w:cstheme="minorHAnsi"/>
                <w:i/>
              </w:rPr>
              <w:t>Fisheries Regulations 1993</w:t>
            </w:r>
            <w:r w:rsidRPr="009E5D2B">
              <w:rPr>
                <w:rFonts w:asciiTheme="minorHAnsi" w:hAnsiTheme="minorHAnsi" w:cstheme="minorHAnsi"/>
              </w:rPr>
              <w:t>.</w:t>
            </w:r>
          </w:p>
        </w:tc>
      </w:tr>
      <w:bookmarkEnd w:id="102"/>
      <w:tr w:rsidR="00CA394A" w:rsidRPr="004C6EB3" w14:paraId="1F6298AE" w14:textId="77777777" w:rsidTr="009E5D2B">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58" w:type="dxa"/>
            <w:noWrap/>
          </w:tcPr>
          <w:p w14:paraId="411CC8FE" w14:textId="1B1EB770" w:rsidR="00CA394A" w:rsidRPr="009E5D2B" w:rsidRDefault="00CA394A" w:rsidP="00CA394A">
            <w:pPr>
              <w:spacing w:before="24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Condition 2: </w:t>
            </w:r>
            <w:r w:rsidRPr="009E5D2B">
              <w:rPr>
                <w:rFonts w:asciiTheme="minorHAnsi" w:hAnsiTheme="minorHAnsi" w:cstheme="minorHAnsi"/>
              </w:rPr>
              <w:t>The Northern Territory Department of Industry, Tourism and Trade must inform the Department of Climate Change, Energy, the Environment and Water of any intended material changes to the Northern Territory Coastal Line Fishery management arrangements that may affect the assessment against which </w:t>
            </w:r>
            <w:r w:rsidRPr="009E5D2B">
              <w:rPr>
                <w:rFonts w:asciiTheme="minorHAnsi" w:hAnsiTheme="minorHAnsi" w:cstheme="minorHAnsi"/>
                <w:i/>
                <w:iCs/>
              </w:rPr>
              <w:t>Environment Protection and Biodiversity Conservation Act 1999</w:t>
            </w:r>
            <w:r w:rsidRPr="009E5D2B">
              <w:rPr>
                <w:rFonts w:asciiTheme="minorHAnsi" w:hAnsiTheme="minorHAnsi" w:cstheme="minorHAnsi"/>
              </w:rPr>
              <w:t> decisions are made.</w:t>
            </w:r>
          </w:p>
        </w:tc>
        <w:tc>
          <w:tcPr>
            <w:tcW w:w="7252" w:type="dxa"/>
          </w:tcPr>
          <w:p w14:paraId="08577CFD" w14:textId="47EF4D44" w:rsidR="00CA394A" w:rsidRPr="009E5D2B" w:rsidRDefault="00CA394A" w:rsidP="00CA394A">
            <w:pPr>
              <w:spacing w:before="24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r w:rsidRPr="009E5D2B">
              <w:rPr>
                <w:rFonts w:asciiTheme="minorHAnsi" w:hAnsiTheme="minorHAnsi" w:cstheme="minorHAnsi"/>
              </w:rPr>
              <w:t xml:space="preserve">DAF continues to inform the Department of any intended material changes to the CLF. </w:t>
            </w:r>
          </w:p>
        </w:tc>
      </w:tr>
      <w:tr w:rsidR="00CA394A" w:rsidRPr="004C6EB3" w14:paraId="51CBD23C" w14:textId="77777777" w:rsidTr="009E5D2B">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58" w:type="dxa"/>
            <w:noWrap/>
          </w:tcPr>
          <w:p w14:paraId="11E064FD" w14:textId="7C411CB6" w:rsidR="00CA394A" w:rsidRPr="009E5D2B" w:rsidRDefault="00CA394A" w:rsidP="00CA394A">
            <w:pPr>
              <w:spacing w:before="24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Condition 3: </w:t>
            </w:r>
            <w:r w:rsidRPr="009E5D2B">
              <w:rPr>
                <w:rFonts w:asciiTheme="minorHAnsi" w:hAnsiTheme="minorHAnsi" w:cstheme="minorHAnsi"/>
                <w:color w:val="000000"/>
              </w:rPr>
              <w:t>The Northern Territory Department of Industry, Tourism and Trade must inform the Department of Climate Change, Energy, the Environment and Water of any intended changes to fisheries legislation that may affect the legislative instruments relevant to this approval.</w:t>
            </w:r>
          </w:p>
        </w:tc>
        <w:tc>
          <w:tcPr>
            <w:tcW w:w="7252" w:type="dxa"/>
          </w:tcPr>
          <w:p w14:paraId="688F0551" w14:textId="1B00DF1E" w:rsidR="00CA394A" w:rsidRPr="009E5D2B" w:rsidRDefault="00CA394A" w:rsidP="00CA394A">
            <w:pPr>
              <w:spacing w:before="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r w:rsidRPr="009E5D2B">
              <w:rPr>
                <w:rFonts w:asciiTheme="minorHAnsi" w:hAnsiTheme="minorHAnsi" w:cstheme="minorHAnsi"/>
              </w:rPr>
              <w:t>DAF continues to inform the Department of any intended legislative changes that would impact the management of the CLF.</w:t>
            </w:r>
          </w:p>
        </w:tc>
      </w:tr>
      <w:tr w:rsidR="00CA394A" w:rsidRPr="004C6EB3" w14:paraId="0925FDAE" w14:textId="77777777" w:rsidTr="009E5D2B">
        <w:trPr>
          <w:cnfStyle w:val="000000010000" w:firstRow="0" w:lastRow="0" w:firstColumn="0" w:lastColumn="0" w:oddVBand="0" w:evenVBand="0" w:oddHBand="0" w:evenHBand="1"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58" w:type="dxa"/>
            <w:noWrap/>
          </w:tcPr>
          <w:p w14:paraId="134D3186" w14:textId="67954184" w:rsidR="00CA394A" w:rsidRPr="009E5D2B" w:rsidRDefault="00CA394A" w:rsidP="00CA394A">
            <w:pPr>
              <w:spacing w:before="240"/>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Condition 4: </w:t>
            </w:r>
            <w:r w:rsidRPr="009E5D2B">
              <w:rPr>
                <w:rFonts w:asciiTheme="minorHAnsi" w:hAnsiTheme="minorHAnsi" w:cstheme="minorHAnsi"/>
              </w:rPr>
              <w:t>The Northern Territory Department of Industry, Tourism and Trade must produce and present reports on the Northern Territory Coastal Line Fishery to the Department of Climate Change, Energy, the Environment and Water by 30 June annually, as per Appendix B of the </w:t>
            </w:r>
            <w:r w:rsidRPr="009E5D2B">
              <w:rPr>
                <w:rFonts w:asciiTheme="minorHAnsi" w:hAnsiTheme="minorHAnsi" w:cstheme="minorHAnsi"/>
                <w:i/>
                <w:iCs/>
              </w:rPr>
              <w:t>Guidelines for the Ecologically Sustainable Management of Fisheries – 2nd Edition</w:t>
            </w:r>
            <w:r w:rsidRPr="009E5D2B">
              <w:rPr>
                <w:rFonts w:asciiTheme="minorHAnsi" w:hAnsiTheme="minorHAnsi" w:cstheme="minorHAnsi"/>
              </w:rPr>
              <w:t>.</w:t>
            </w:r>
            <w:r w:rsidRPr="009E5D2B">
              <w:rPr>
                <w:rFonts w:asciiTheme="minorHAnsi" w:hAnsiTheme="minorHAnsi" w:cstheme="minorHAnsi"/>
                <w:i/>
                <w:iCs/>
              </w:rPr>
              <w:t> </w:t>
            </w:r>
            <w:r w:rsidRPr="009E5D2B">
              <w:rPr>
                <w:rFonts w:asciiTheme="minorHAnsi" w:hAnsiTheme="minorHAnsi" w:cstheme="minorHAnsi"/>
              </w:rPr>
              <w:t xml:space="preserve">The first report is due 30 June 2024. </w:t>
            </w:r>
          </w:p>
        </w:tc>
        <w:tc>
          <w:tcPr>
            <w:tcW w:w="7252" w:type="dxa"/>
          </w:tcPr>
          <w:p w14:paraId="5321191A" w14:textId="6FAAFEA3" w:rsidR="00CA394A" w:rsidRPr="009E5D2B" w:rsidRDefault="00CA394A" w:rsidP="00CA394A">
            <w:pPr>
              <w:spacing w:before="240"/>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rPr>
            </w:pPr>
            <w:r w:rsidRPr="009E5D2B">
              <w:rPr>
                <w:rFonts w:asciiTheme="minorHAnsi" w:hAnsiTheme="minorHAnsi" w:cstheme="minorHAnsi"/>
              </w:rPr>
              <w:t>DAF continues to report annually against the WTO conditions as per Appendix B of the guidelines for the Ecologically Sustainable Management of Fisheries – 2nd edition.</w:t>
            </w:r>
          </w:p>
          <w:p w14:paraId="1371A079" w14:textId="69E976D4" w:rsidR="00CA394A" w:rsidRPr="009E5D2B" w:rsidRDefault="00CA394A" w:rsidP="00CA394A">
            <w:pPr>
              <w:spacing w:before="240"/>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heme="minorHAnsi"/>
                <w:color w:val="000000"/>
              </w:rPr>
            </w:pPr>
          </w:p>
        </w:tc>
      </w:tr>
      <w:tr w:rsidR="00CA394A" w:rsidRPr="004C6EB3" w14:paraId="14F13513" w14:textId="77777777" w:rsidTr="009E5D2B">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58" w:type="dxa"/>
            <w:noWrap/>
          </w:tcPr>
          <w:p w14:paraId="1BCEF671" w14:textId="77777777" w:rsidR="00867552" w:rsidRPr="009E5D2B" w:rsidRDefault="00CA394A" w:rsidP="00867552">
            <w:pPr>
              <w:rPr>
                <w:rFonts w:asciiTheme="minorHAnsi" w:eastAsia="Times New Roman" w:hAnsiTheme="minorHAnsi" w:cstheme="minorHAnsi"/>
                <w:color w:val="000000"/>
              </w:rPr>
            </w:pPr>
            <w:r w:rsidRPr="009E5D2B">
              <w:rPr>
                <w:rFonts w:asciiTheme="minorHAnsi" w:eastAsia="Times New Roman" w:hAnsiTheme="minorHAnsi" w:cstheme="minorHAnsi"/>
                <w:color w:val="000000"/>
              </w:rPr>
              <w:t xml:space="preserve">Condition 5: </w:t>
            </w:r>
          </w:p>
          <w:p w14:paraId="52315300" w14:textId="1256823C" w:rsidR="00867552" w:rsidRPr="009E5D2B" w:rsidRDefault="00867552" w:rsidP="00867552">
            <w:pPr>
              <w:rPr>
                <w:rFonts w:asciiTheme="minorHAnsi" w:hAnsiTheme="minorHAnsi" w:cstheme="minorHAnsi"/>
              </w:rPr>
            </w:pPr>
            <w:r w:rsidRPr="009E5D2B">
              <w:rPr>
                <w:rFonts w:asciiTheme="minorHAnsi" w:hAnsiTheme="minorHAnsi" w:cstheme="minorHAnsi"/>
              </w:rPr>
              <w:t xml:space="preserve">a) The Northern Territory Department of Agriculture and Fisheries must monitor the commercial catch of golden snapper by Northern Territory Coastal Line Fishery licences, including discards, on a spatial basis. </w:t>
            </w:r>
          </w:p>
          <w:p w14:paraId="494A1166" w14:textId="77777777" w:rsidR="00867552" w:rsidRPr="009E5D2B" w:rsidRDefault="00867552" w:rsidP="00867552">
            <w:pPr>
              <w:rPr>
                <w:rFonts w:asciiTheme="minorHAnsi" w:hAnsiTheme="minorHAnsi" w:cstheme="minorHAnsi"/>
              </w:rPr>
            </w:pPr>
            <w:r w:rsidRPr="009E5D2B">
              <w:rPr>
                <w:rFonts w:asciiTheme="minorHAnsi" w:hAnsiTheme="minorHAnsi" w:cstheme="minorHAnsi"/>
              </w:rPr>
              <w:t xml:space="preserve">b) If the catch (including discards) of golden snapper under commercial licences from the overfished reef complexes adjacent to Darwin (designated as the high recreational fishing effort area) exceeds 1125 kilograms within a licensing year: </w:t>
            </w:r>
          </w:p>
          <w:p w14:paraId="398A4D32" w14:textId="77777777" w:rsidR="00867552" w:rsidRPr="009E5D2B" w:rsidRDefault="00867552" w:rsidP="00867552">
            <w:pPr>
              <w:rPr>
                <w:rFonts w:asciiTheme="minorHAnsi" w:hAnsiTheme="minorHAnsi" w:cstheme="minorHAnsi"/>
              </w:rPr>
            </w:pPr>
            <w:r w:rsidRPr="009E5D2B">
              <w:rPr>
                <w:rFonts w:asciiTheme="minorHAnsi" w:hAnsiTheme="minorHAnsi" w:cstheme="minorHAnsi"/>
              </w:rPr>
              <w:t xml:space="preserve">i. the Northern Territory Department of Agriculture and Fisheries must prohibit commercial fishing within the high recreational effort area for the remainder of that licensing year; and  </w:t>
            </w:r>
          </w:p>
          <w:p w14:paraId="09C05A86" w14:textId="77777777" w:rsidR="00867552" w:rsidRPr="009E5D2B" w:rsidRDefault="00867552" w:rsidP="00867552">
            <w:pPr>
              <w:rPr>
                <w:rFonts w:asciiTheme="minorHAnsi" w:hAnsiTheme="minorHAnsi" w:cstheme="minorHAnsi"/>
              </w:rPr>
            </w:pPr>
            <w:r w:rsidRPr="009E5D2B">
              <w:rPr>
                <w:rFonts w:asciiTheme="minorHAnsi" w:hAnsiTheme="minorHAnsi" w:cstheme="minorHAnsi"/>
              </w:rPr>
              <w:t>ii. the Northern Territory Department of Agriculture and Fisheries must notify the Department of Climate Change, Energy, the Environment and Water of: </w:t>
            </w:r>
          </w:p>
          <w:p w14:paraId="335D749D" w14:textId="7F8C77C8" w:rsidR="00867552" w:rsidRPr="009E5D2B" w:rsidRDefault="00867552" w:rsidP="00867552">
            <w:pPr>
              <w:rPr>
                <w:rFonts w:asciiTheme="minorHAnsi" w:hAnsiTheme="minorHAnsi" w:cstheme="minorHAnsi"/>
              </w:rPr>
            </w:pPr>
            <w:r w:rsidRPr="009E5D2B">
              <w:rPr>
                <w:rFonts w:asciiTheme="minorHAnsi" w:hAnsiTheme="minorHAnsi" w:cstheme="minorHAnsi"/>
              </w:rPr>
              <w:t xml:space="preserve">a) the date on which catch exceeded 1125 kilograms within that licensing year  </w:t>
            </w:r>
          </w:p>
          <w:p w14:paraId="234F6BC6" w14:textId="77777777" w:rsidR="00867552" w:rsidRPr="009E5D2B" w:rsidRDefault="00867552" w:rsidP="00867552">
            <w:pPr>
              <w:rPr>
                <w:rFonts w:asciiTheme="minorHAnsi" w:hAnsiTheme="minorHAnsi" w:cstheme="minorHAnsi"/>
              </w:rPr>
            </w:pPr>
            <w:r w:rsidRPr="009E5D2B">
              <w:rPr>
                <w:rFonts w:asciiTheme="minorHAnsi" w:hAnsiTheme="minorHAnsi" w:cstheme="minorHAnsi"/>
              </w:rPr>
              <w:t xml:space="preserve">b) the implementation of management arrangements to prohibit fishing in the high recreational effort area. </w:t>
            </w:r>
          </w:p>
          <w:p w14:paraId="1181A6C6" w14:textId="38E6625F" w:rsidR="00CA394A" w:rsidRPr="009E5D2B" w:rsidRDefault="00867552" w:rsidP="00867552">
            <w:pPr>
              <w:spacing w:before="240"/>
              <w:rPr>
                <w:rFonts w:asciiTheme="minorHAnsi" w:eastAsia="Times New Roman" w:hAnsiTheme="minorHAnsi" w:cstheme="minorHAnsi"/>
                <w:color w:val="000000"/>
              </w:rPr>
            </w:pPr>
            <w:r w:rsidRPr="009E5D2B">
              <w:rPr>
                <w:rFonts w:asciiTheme="minorHAnsi" w:hAnsiTheme="minorHAnsi" w:cstheme="minorHAnsi"/>
              </w:rPr>
              <w:t>c) The Northern Territory Department of Agriculture and Fisheries must include in its annual reports to the Department of Climate Change, Energy, the Environment and Water information on the spatial distribution of golden snapper catches by Northern Territory Coastal Line Fishery licences.</w:t>
            </w:r>
          </w:p>
        </w:tc>
        <w:tc>
          <w:tcPr>
            <w:tcW w:w="7252" w:type="dxa"/>
          </w:tcPr>
          <w:p w14:paraId="08E1B9B8" w14:textId="0FCD7521" w:rsidR="004C6EB3" w:rsidRDefault="00867552" w:rsidP="00CA394A">
            <w:pPr>
              <w:spacing w:before="24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9E5D2B">
              <w:rPr>
                <w:rFonts w:asciiTheme="minorHAnsi" w:hAnsiTheme="minorHAnsi" w:cstheme="minorHAnsi"/>
              </w:rPr>
              <w:t xml:space="preserve">DAF </w:t>
            </w:r>
            <w:r w:rsidR="004C6EB3">
              <w:rPr>
                <w:rFonts w:asciiTheme="minorHAnsi" w:hAnsiTheme="minorHAnsi" w:cstheme="minorHAnsi"/>
              </w:rPr>
              <w:t xml:space="preserve">continues to </w:t>
            </w:r>
            <w:r w:rsidRPr="009E5D2B">
              <w:rPr>
                <w:rFonts w:asciiTheme="minorHAnsi" w:hAnsiTheme="minorHAnsi" w:cstheme="minorHAnsi"/>
              </w:rPr>
              <w:t>monitor the commercial catch</w:t>
            </w:r>
            <w:r w:rsidR="004C6EB3">
              <w:rPr>
                <w:rFonts w:asciiTheme="minorHAnsi" w:hAnsiTheme="minorHAnsi" w:cstheme="minorHAnsi"/>
              </w:rPr>
              <w:t xml:space="preserve"> (including discards)</w:t>
            </w:r>
            <w:r w:rsidRPr="009E5D2B">
              <w:rPr>
                <w:rFonts w:asciiTheme="minorHAnsi" w:hAnsiTheme="minorHAnsi" w:cstheme="minorHAnsi"/>
              </w:rPr>
              <w:t xml:space="preserve"> of Golden Snapper in the CLF</w:t>
            </w:r>
            <w:r w:rsidR="004C6EB3">
              <w:rPr>
                <w:rFonts w:asciiTheme="minorHAnsi" w:hAnsiTheme="minorHAnsi" w:cstheme="minorHAnsi"/>
              </w:rPr>
              <w:t xml:space="preserve">. Information regarding the spatial distribution of </w:t>
            </w:r>
            <w:r w:rsidR="00395843">
              <w:rPr>
                <w:rFonts w:asciiTheme="minorHAnsi" w:hAnsiTheme="minorHAnsi" w:cstheme="minorHAnsi"/>
              </w:rPr>
              <w:t xml:space="preserve">commercial Golden Snapper </w:t>
            </w:r>
            <w:r w:rsidR="004C6EB3">
              <w:rPr>
                <w:rFonts w:asciiTheme="minorHAnsi" w:hAnsiTheme="minorHAnsi" w:cstheme="minorHAnsi"/>
              </w:rPr>
              <w:t>catch is provided in this WTO application</w:t>
            </w:r>
            <w:r w:rsidR="009E5D2B">
              <w:rPr>
                <w:rFonts w:asciiTheme="minorHAnsi" w:hAnsiTheme="minorHAnsi" w:cstheme="minorHAnsi"/>
              </w:rPr>
              <w:t xml:space="preserve"> (see </w:t>
            </w:r>
            <w:r w:rsidR="009E5D2B" w:rsidRPr="009E5D2B">
              <w:rPr>
                <w:rFonts w:asciiTheme="minorHAnsi" w:hAnsiTheme="minorHAnsi" w:cstheme="minorHAnsi"/>
              </w:rPr>
              <w:t>Distribution and spatial structure of key stocks</w:t>
            </w:r>
            <w:r w:rsidR="009E5D2B">
              <w:rPr>
                <w:rFonts w:asciiTheme="minorHAnsi" w:hAnsiTheme="minorHAnsi" w:cstheme="minorHAnsi"/>
              </w:rPr>
              <w:t xml:space="preserve">). </w:t>
            </w:r>
            <w:r w:rsidR="004C6EB3">
              <w:rPr>
                <w:rFonts w:asciiTheme="minorHAnsi" w:hAnsiTheme="minorHAnsi" w:cstheme="minorHAnsi"/>
              </w:rPr>
              <w:t xml:space="preserve">Due to confidentially constraints, locational catch data is unable to be provided in this application. Should DCCEEW require this data, then DAF will undertake the necessary process to disclose the data under the NT </w:t>
            </w:r>
            <w:r w:rsidR="004C6EB3" w:rsidRPr="009E5D2B">
              <w:rPr>
                <w:rFonts w:asciiTheme="minorHAnsi" w:hAnsiTheme="minorHAnsi" w:cstheme="minorHAnsi"/>
                <w:i/>
                <w:iCs/>
              </w:rPr>
              <w:t>Fisheries Act</w:t>
            </w:r>
            <w:r w:rsidR="004C6EB3">
              <w:rPr>
                <w:rFonts w:asciiTheme="minorHAnsi" w:hAnsiTheme="minorHAnsi" w:cstheme="minorHAnsi"/>
              </w:rPr>
              <w:t xml:space="preserve"> </w:t>
            </w:r>
            <w:r w:rsidR="004C6EB3" w:rsidRPr="009E5D2B">
              <w:rPr>
                <w:rFonts w:asciiTheme="minorHAnsi" w:hAnsiTheme="minorHAnsi" w:cstheme="minorHAnsi"/>
                <w:i/>
                <w:iCs/>
              </w:rPr>
              <w:t>1988</w:t>
            </w:r>
            <w:r w:rsidR="004C6EB3">
              <w:rPr>
                <w:rFonts w:asciiTheme="minorHAnsi" w:hAnsiTheme="minorHAnsi" w:cstheme="minorHAnsi"/>
              </w:rPr>
              <w:t xml:space="preserve">. </w:t>
            </w:r>
          </w:p>
          <w:p w14:paraId="35E7B400" w14:textId="20C072E4" w:rsidR="002C71A4" w:rsidRPr="009E5D2B" w:rsidRDefault="002C71A4" w:rsidP="004C6EB3">
            <w:pPr>
              <w:spacing w:before="24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color w:val="000000"/>
              </w:rPr>
            </w:pPr>
          </w:p>
        </w:tc>
      </w:tr>
      <w:bookmarkEnd w:id="103"/>
    </w:tbl>
    <w:p w14:paraId="5B220FA9" w14:textId="535CBDC6" w:rsidR="00CA394A" w:rsidRDefault="00CA394A" w:rsidP="006143BD">
      <w:pPr>
        <w:rPr>
          <w:color w:val="4000A6"/>
        </w:rPr>
      </w:pPr>
    </w:p>
    <w:p w14:paraId="61189AEC" w14:textId="77777777" w:rsidR="00CA394A" w:rsidRDefault="00CA394A" w:rsidP="006143BD">
      <w:pPr>
        <w:pStyle w:val="Heading1"/>
        <w:rPr>
          <w:rStyle w:val="Heading1Char"/>
          <w:b/>
        </w:rPr>
        <w:sectPr w:rsidR="00CA394A" w:rsidSect="00CA394A">
          <w:pgSz w:w="16838" w:h="11906" w:orient="landscape"/>
          <w:pgMar w:top="1440" w:right="1440" w:bottom="1440" w:left="1440" w:header="709" w:footer="709" w:gutter="0"/>
          <w:pgNumType w:start="1"/>
          <w:cols w:space="708"/>
          <w:titlePg/>
          <w:docGrid w:linePitch="360"/>
        </w:sectPr>
      </w:pPr>
    </w:p>
    <w:p w14:paraId="692D1670" w14:textId="644173C2" w:rsidR="00DA4ADF" w:rsidRPr="006143BD" w:rsidRDefault="00DA4ADF" w:rsidP="006143BD">
      <w:pPr>
        <w:pStyle w:val="Heading1"/>
      </w:pPr>
      <w:bookmarkStart w:id="104" w:name="_Toc219218764"/>
      <w:r w:rsidRPr="002B3114">
        <w:rPr>
          <w:rStyle w:val="Heading1Char"/>
          <w:b/>
        </w:rPr>
        <w:t>References</w:t>
      </w:r>
      <w:bookmarkEnd w:id="104"/>
    </w:p>
    <w:p w14:paraId="55BE020A" w14:textId="77777777" w:rsidR="00592599" w:rsidRDefault="00592599" w:rsidP="00BA74D6">
      <w:pPr>
        <w:jc w:val="both"/>
      </w:pPr>
      <w:r w:rsidRPr="00570A82">
        <w:t xml:space="preserve">Coleman APM (1998) </w:t>
      </w:r>
      <w:proofErr w:type="spellStart"/>
      <w:r w:rsidRPr="00570A82">
        <w:t>Fishcount</w:t>
      </w:r>
      <w:proofErr w:type="spellEnd"/>
      <w:r w:rsidRPr="00570A82">
        <w:t xml:space="preserve">: A Survey of Recreational Fishing in the Northern Territory. NT Department of Primary Industry and Fisheries. </w:t>
      </w:r>
    </w:p>
    <w:p w14:paraId="5F97302F" w14:textId="402A8631" w:rsidR="00FC484F" w:rsidRDefault="00FC484F" w:rsidP="00BA74D6">
      <w:pPr>
        <w:jc w:val="both"/>
      </w:pPr>
      <w:r>
        <w:t>Curin-Osorio, S., Randall, J. and Usher, M (2025) Stock assessment of Golden Snapper (</w:t>
      </w:r>
      <w:r w:rsidRPr="00FC484F">
        <w:rPr>
          <w:i/>
          <w:iCs/>
        </w:rPr>
        <w:t xml:space="preserve">Lutjanus </w:t>
      </w:r>
      <w:proofErr w:type="spellStart"/>
      <w:r w:rsidRPr="00FC484F">
        <w:rPr>
          <w:i/>
          <w:iCs/>
        </w:rPr>
        <w:t>johnii</w:t>
      </w:r>
      <w:proofErr w:type="spellEnd"/>
      <w:r>
        <w:t xml:space="preserve">) in the Greater Darwin Region, Northern Territory, with data to December 2024. Northern Territory Government. </w:t>
      </w:r>
      <w:r w:rsidR="00BA74D6">
        <w:tab/>
      </w:r>
      <w:hyperlink r:id="rId31" w:history="1">
        <w:r w:rsidR="00BA74D6" w:rsidRPr="008D52BD">
          <w:rPr>
            <w:rStyle w:val="Hyperlink"/>
          </w:rPr>
          <w:t>https://nt.gov.au/__data/assets/pdf_file/0011/1574354/golden-snapper-stock-assessment-2024.pdf</w:t>
        </w:r>
      </w:hyperlink>
    </w:p>
    <w:p w14:paraId="7561126B" w14:textId="77777777" w:rsidR="00592599" w:rsidRPr="00570A82" w:rsidRDefault="00592599" w:rsidP="00BA74D6">
      <w:pPr>
        <w:jc w:val="both"/>
      </w:pPr>
      <w:r w:rsidRPr="00570A82">
        <w:t xml:space="preserve">Fletcher, W. R. J. (2015) Review and refinement of an existing qualitative risk assessment method for application within an ecosystem-based management framework. </w:t>
      </w:r>
      <w:r w:rsidRPr="00570A82">
        <w:rPr>
          <w:i/>
        </w:rPr>
        <w:t>ICES Journal of Maine Science</w:t>
      </w:r>
      <w:r w:rsidRPr="00570A82">
        <w:t>, 72(3), 1043-1056.</w:t>
      </w:r>
    </w:p>
    <w:p w14:paraId="280C9C71" w14:textId="16D14629" w:rsidR="00592599" w:rsidRPr="00570A82" w:rsidRDefault="00592599" w:rsidP="00BA74D6">
      <w:pPr>
        <w:jc w:val="both"/>
      </w:pPr>
      <w:r w:rsidRPr="00570A82">
        <w:t>Haddon M, Burch P, Dowling N, Little R (2019) Reducing the Number of Un-defined Species in Future Status of Australian Fish Stocks Reports: Phase Two - training in the assessment of data-poor stocks. CSIRO Oceans and Atmosphere and Fisheries Research Development Corporation, Hobart</w:t>
      </w:r>
    </w:p>
    <w:p w14:paraId="06DA616A" w14:textId="645F4A08" w:rsidR="00592599" w:rsidRPr="00570A82" w:rsidRDefault="00592599" w:rsidP="00BA74D6">
      <w:pPr>
        <w:jc w:val="both"/>
      </w:pPr>
      <w:r w:rsidRPr="00570A82">
        <w:t>Henry, G. W. and Lyle, J. M. (Eds.) (2003) The National Recreational and Indigenous Fishing Survey. FRDC Project No. 99/158. NSW Fisheries Final Report Series.</w:t>
      </w:r>
    </w:p>
    <w:p w14:paraId="6AB672D1" w14:textId="745FA45F" w:rsidR="00BA74D6" w:rsidRPr="00570A82" w:rsidRDefault="00592599" w:rsidP="00BA74D6">
      <w:pPr>
        <w:jc w:val="both"/>
      </w:pPr>
      <w:r w:rsidRPr="00570A82">
        <w:t xml:space="preserve">Martell, S. and Froese, R. (2013) A simple method for estimating MSY from catch and resilience. Fish </w:t>
      </w:r>
      <w:r w:rsidR="00D47B4E">
        <w:t>and Fisheries</w:t>
      </w:r>
      <w:r w:rsidRPr="00570A82">
        <w:t>, 14: 504</w:t>
      </w:r>
      <w:r w:rsidRPr="00867552">
        <w:t>-514. </w:t>
      </w:r>
      <w:hyperlink r:id="rId32" w:history="1">
        <w:r w:rsidRPr="00867552">
          <w:rPr>
            <w:rStyle w:val="Hyperlink"/>
            <w:color w:val="auto"/>
            <w:u w:val="none"/>
          </w:rPr>
          <w:t>https://doi.org/10.1111/j.1467-2979.2012.00485.x</w:t>
        </w:r>
      </w:hyperlink>
    </w:p>
    <w:p w14:paraId="2A3F1C52" w14:textId="77777777" w:rsidR="00592599" w:rsidRPr="00570A82" w:rsidRDefault="00592599" w:rsidP="00BA74D6">
      <w:pPr>
        <w:jc w:val="both"/>
      </w:pPr>
      <w:r w:rsidRPr="00570A82">
        <w:t>Matthews S, Penny S, Steffe A (2019a) A survey of recreational fishing in the greater Darwin area 2014. Northern Territory Government, 120, Darwin.</w:t>
      </w:r>
    </w:p>
    <w:p w14:paraId="522E2F56" w14:textId="77777777" w:rsidR="00592599" w:rsidRPr="00570A82" w:rsidRDefault="00592599" w:rsidP="00BA74D6">
      <w:pPr>
        <w:jc w:val="both"/>
      </w:pPr>
      <w:r w:rsidRPr="00570A82">
        <w:t>Matthews S, Penny S, Steffe A (2019b) A survey of recreational fishing in the greater Darwin area 2015. Northern Territory Government, 121, Darwin.</w:t>
      </w:r>
    </w:p>
    <w:p w14:paraId="50DAD3E7" w14:textId="25765C83" w:rsidR="00592599" w:rsidRDefault="00592599" w:rsidP="00592599">
      <w:r w:rsidRPr="00570A82">
        <w:t>NTG (201</w:t>
      </w:r>
      <w:r w:rsidRPr="00867552">
        <w:t>8)</w:t>
      </w:r>
      <w:r w:rsidR="00B929FC">
        <w:t xml:space="preserve"> </w:t>
      </w:r>
      <w:r w:rsidRPr="00867552">
        <w:t xml:space="preserve">NT Coastal Line Fishery Ecological Risk Assessment. Northern Territory Government, Darwin. </w:t>
      </w:r>
      <w:hyperlink r:id="rId33" w:history="1">
        <w:r w:rsidRPr="00867552">
          <w:rPr>
            <w:rStyle w:val="Hyperlink"/>
            <w:color w:val="auto"/>
            <w:u w:val="none"/>
          </w:rPr>
          <w:t>https://dpir.nt.gov.au/__data/assets/pdf_file/0007/619405/NTCLF-ecological-risk-assessment-052018.pdf</w:t>
        </w:r>
      </w:hyperlink>
      <w:r w:rsidRPr="00867552">
        <w:t xml:space="preserve"> </w:t>
      </w:r>
      <w:r w:rsidR="00BA74D6">
        <w:tab/>
      </w:r>
    </w:p>
    <w:p w14:paraId="1C2A4F3B" w14:textId="5F5522FF" w:rsidR="00FF54DE" w:rsidRDefault="00FF54DE" w:rsidP="00BA74D6">
      <w:pPr>
        <w:jc w:val="both"/>
      </w:pPr>
      <w:r>
        <w:t xml:space="preserve">Porter, M., Barton, D., Hearndon, M., Randall, J., Crook, D. and Shamsi, S. (2023) </w:t>
      </w:r>
      <w:r w:rsidRPr="00FF54DE">
        <w:t>Relationships between local variability in parasite communities of the black-spotted croaker (</w:t>
      </w:r>
      <w:proofErr w:type="spellStart"/>
      <w:r w:rsidRPr="000046D2">
        <w:rPr>
          <w:i/>
          <w:iCs/>
        </w:rPr>
        <w:t>Protonibea</w:t>
      </w:r>
      <w:proofErr w:type="spellEnd"/>
      <w:r w:rsidRPr="000046D2">
        <w:rPr>
          <w:i/>
          <w:iCs/>
        </w:rPr>
        <w:t xml:space="preserve"> </w:t>
      </w:r>
      <w:proofErr w:type="spellStart"/>
      <w:r w:rsidRPr="000046D2">
        <w:rPr>
          <w:i/>
          <w:iCs/>
        </w:rPr>
        <w:t>diacanthus</w:t>
      </w:r>
      <w:proofErr w:type="spellEnd"/>
      <w:r w:rsidRPr="00FF54DE">
        <w:t>) (Teleostei: Sciaenidae) and host population structure and seasonality</w:t>
      </w:r>
      <w:r>
        <w:t xml:space="preserve">. Scientific Reports, 13. </w:t>
      </w:r>
    </w:p>
    <w:p w14:paraId="2F583C9A" w14:textId="29FDBDE3" w:rsidR="008940EC" w:rsidRDefault="008940EC" w:rsidP="00BA74D6">
      <w:pPr>
        <w:jc w:val="both"/>
      </w:pPr>
      <w:r>
        <w:t xml:space="preserve">Randall, J., Saunders, t., Barton, D., Porter, M., King, A., </w:t>
      </w:r>
      <w:proofErr w:type="spellStart"/>
      <w:r>
        <w:t>Kaestli</w:t>
      </w:r>
      <w:proofErr w:type="spellEnd"/>
      <w:r>
        <w:t xml:space="preserve">, M., Gibb, K., Adair, B., Wedd, D., Roberts, B., Kopf, K and Crook, D. (2023) </w:t>
      </w:r>
      <w:r w:rsidRPr="008940EC">
        <w:t>Biology of Black jewfish (</w:t>
      </w:r>
      <w:proofErr w:type="spellStart"/>
      <w:r w:rsidRPr="000046D2">
        <w:rPr>
          <w:i/>
        </w:rPr>
        <w:t>Protonibea</w:t>
      </w:r>
      <w:proofErr w:type="spellEnd"/>
      <w:r w:rsidRPr="000046D2">
        <w:rPr>
          <w:i/>
        </w:rPr>
        <w:t xml:space="preserve"> </w:t>
      </w:r>
      <w:proofErr w:type="spellStart"/>
      <w:r w:rsidRPr="000046D2">
        <w:rPr>
          <w:i/>
        </w:rPr>
        <w:t>diacanthus</w:t>
      </w:r>
      <w:proofErr w:type="spellEnd"/>
      <w:r w:rsidRPr="008940EC">
        <w:t>) in the Northern Territory: information to support stock assessment</w:t>
      </w:r>
      <w:r>
        <w:t xml:space="preserve">. </w:t>
      </w:r>
      <w:r w:rsidRPr="008940EC">
        <w:t>Fisheries Research and Development Corporation</w:t>
      </w:r>
      <w:r>
        <w:t xml:space="preserve">. </w:t>
      </w:r>
    </w:p>
    <w:p w14:paraId="6C0344CD" w14:textId="7FBCB0C2" w:rsidR="00FF54DE" w:rsidRPr="00570A82" w:rsidRDefault="00FF54DE" w:rsidP="00BA74D6">
      <w:pPr>
        <w:jc w:val="both"/>
      </w:pPr>
      <w:r>
        <w:t xml:space="preserve">Randall, J., Schilling, H., Adair, B., Wedd, D., King, A., Saunders, T., and Crook, D. (2025) </w:t>
      </w:r>
      <w:r w:rsidRPr="00FF54DE">
        <w:t>Associations between body condition and seasonal freshwater outflow in a coastal marine fish (</w:t>
      </w:r>
      <w:proofErr w:type="spellStart"/>
      <w:r w:rsidRPr="000046D2">
        <w:rPr>
          <w:i/>
          <w:iCs/>
        </w:rPr>
        <w:t>Protonibea</w:t>
      </w:r>
      <w:proofErr w:type="spellEnd"/>
      <w:r w:rsidRPr="000046D2">
        <w:rPr>
          <w:i/>
          <w:iCs/>
        </w:rPr>
        <w:t xml:space="preserve"> </w:t>
      </w:r>
      <w:proofErr w:type="spellStart"/>
      <w:r w:rsidRPr="000046D2">
        <w:rPr>
          <w:i/>
          <w:iCs/>
        </w:rPr>
        <w:t>diacanthus</w:t>
      </w:r>
      <w:proofErr w:type="spellEnd"/>
      <w:r w:rsidRPr="00FF54DE">
        <w:t>) in the wet-dry tropics of northern Australia</w:t>
      </w:r>
      <w:r>
        <w:t xml:space="preserve">. Fisheries Research, 285.  </w:t>
      </w:r>
    </w:p>
    <w:p w14:paraId="760020B4" w14:textId="77777777" w:rsidR="00592599" w:rsidRDefault="00592599" w:rsidP="00BA74D6">
      <w:pPr>
        <w:jc w:val="both"/>
      </w:pPr>
      <w:r w:rsidRPr="00570A82">
        <w:t xml:space="preserve">Saunders T, Barton D, Crook D, Ovenden J, Newman S, Saunders R, </w:t>
      </w:r>
      <w:proofErr w:type="spellStart"/>
      <w:r w:rsidRPr="00570A82">
        <w:t>Taillebois</w:t>
      </w:r>
      <w:proofErr w:type="spellEnd"/>
      <w:r w:rsidRPr="00570A82">
        <w:t xml:space="preserve"> L, Taylor J, Travers M, Dudgeon C, Maher S, Welch D (2017) Optimising the management of topical reef fish through the development of Indigenous scientific capability, Fishery Report No. 117.</w:t>
      </w:r>
    </w:p>
    <w:p w14:paraId="51695195" w14:textId="47141621" w:rsidR="005B2D70" w:rsidRDefault="00FC484F" w:rsidP="00BA74D6">
      <w:pPr>
        <w:jc w:val="both"/>
      </w:pPr>
      <w:r>
        <w:t xml:space="preserve">Smart, J., Randall, J., Roberts, B. and </w:t>
      </w:r>
      <w:proofErr w:type="spellStart"/>
      <w:r>
        <w:t>Pazhayamadom</w:t>
      </w:r>
      <w:proofErr w:type="spellEnd"/>
      <w:r>
        <w:t>, D. (2025) Stock assessment of Black Jewfish(</w:t>
      </w:r>
      <w:proofErr w:type="spellStart"/>
      <w:r w:rsidRPr="000046D2">
        <w:rPr>
          <w:i/>
          <w:iCs/>
        </w:rPr>
        <w:t>Protonibea</w:t>
      </w:r>
      <w:proofErr w:type="spellEnd"/>
      <w:r w:rsidRPr="000046D2">
        <w:rPr>
          <w:i/>
          <w:iCs/>
        </w:rPr>
        <w:t xml:space="preserve"> </w:t>
      </w:r>
      <w:proofErr w:type="spellStart"/>
      <w:r w:rsidRPr="000046D2">
        <w:rPr>
          <w:i/>
          <w:iCs/>
        </w:rPr>
        <w:t>diacanthus</w:t>
      </w:r>
      <w:proofErr w:type="spellEnd"/>
      <w:r>
        <w:t xml:space="preserve">) in the Northern Territory 2023/24. Northern Territory Government. </w:t>
      </w:r>
      <w:hyperlink r:id="rId34" w:history="1">
        <w:r w:rsidR="00BA74D6" w:rsidRPr="008D52BD">
          <w:rPr>
            <w:rStyle w:val="Hyperlink"/>
          </w:rPr>
          <w:t>https://nt.gov.au/__data/assets/pdf_file/0004/1574356/black-jewfish-stock-assessment-2024.pdf</w:t>
        </w:r>
      </w:hyperlink>
    </w:p>
    <w:p w14:paraId="7DF386C8" w14:textId="6DCD0DA4" w:rsidR="00592599" w:rsidRPr="00570A82" w:rsidRDefault="00592599" w:rsidP="00BA74D6">
      <w:pPr>
        <w:jc w:val="both"/>
      </w:pPr>
      <w:r w:rsidRPr="00570A82">
        <w:t xml:space="preserve">Standards Australia (2018) </w:t>
      </w:r>
      <w:r w:rsidRPr="00570A82">
        <w:rPr>
          <w:i/>
        </w:rPr>
        <w:t xml:space="preserve">AS/NZS iso 31000:2009 Risk management-principles and guidelines. Joint technical committee OB-007, </w:t>
      </w:r>
      <w:r w:rsidRPr="00570A82">
        <w:t xml:space="preserve">Risk Management. Council of Standards Australia and Standards New Zealand. </w:t>
      </w:r>
      <w:hyperlink r:id="rId35" w:history="1">
        <w:r w:rsidRPr="00570A82">
          <w:rPr>
            <w:rStyle w:val="Hyperlink"/>
          </w:rPr>
          <w:t>https://policy.deakin.edu.au/download.php?id=214&amp;version=3&amp;associated</w:t>
        </w:r>
      </w:hyperlink>
    </w:p>
    <w:p w14:paraId="0286AE5B" w14:textId="77777777" w:rsidR="00592599" w:rsidRPr="00570A82" w:rsidRDefault="00592599" w:rsidP="00BA74D6">
      <w:pPr>
        <w:jc w:val="both"/>
      </w:pPr>
      <w:r w:rsidRPr="00570A82">
        <w:t>Walters C, Martell S, Korman J (2006) A stochastic approach to stock reduction analysis. Canadian Journal of Fisheries and Aquatic Sciences 63: 212–223.</w:t>
      </w:r>
    </w:p>
    <w:p w14:paraId="4A42FA3F" w14:textId="06872306" w:rsidR="00BA74D6" w:rsidRPr="00570A82" w:rsidRDefault="00592599" w:rsidP="00BA74D6">
      <w:pPr>
        <w:jc w:val="both"/>
      </w:pPr>
      <w:r w:rsidRPr="00570A82">
        <w:t>West LD, Lyle JM, Matthews SR, Stark KE, Steffe AS (2012) Survey of Recreational Fishing in the Northern Territory, 2009­–10. Northern Territory Government, Australia.</w:t>
      </w:r>
    </w:p>
    <w:p w14:paraId="1866388D" w14:textId="77777777" w:rsidR="00592599" w:rsidRPr="00570A82" w:rsidRDefault="00592599" w:rsidP="00BA74D6">
      <w:pPr>
        <w:jc w:val="both"/>
      </w:pPr>
      <w:r w:rsidRPr="00570A82">
        <w:t>Zhou S, Griffiths S (2008) Sustainability Assessment for Fishing Effects (SAFE): A new quantitative ecological risk assessment method and its application to elasmobranch bycatch in an Australian trawl fishery. Fisheries Research 91: 56–68.</w:t>
      </w:r>
    </w:p>
    <w:p w14:paraId="2494330F" w14:textId="77777777" w:rsidR="00592599" w:rsidRPr="00570A82" w:rsidRDefault="00592599" w:rsidP="00BA74D6">
      <w:pPr>
        <w:jc w:val="both"/>
      </w:pPr>
      <w:r w:rsidRPr="00570A82">
        <w:t>Zhou S, Griffiths S, Miller M (2009) Sustainability assessment for fishing effects (SAFE) on highly diverse and data-limited fish bycatch in a tropical prawn trawl fishery. Marine and Freshwater Research 60: 563–570.</w:t>
      </w:r>
    </w:p>
    <w:p w14:paraId="2C22AC26" w14:textId="195FC9C6" w:rsidR="006143BD" w:rsidRDefault="00592599" w:rsidP="00BA74D6">
      <w:pPr>
        <w:jc w:val="both"/>
      </w:pPr>
      <w:r w:rsidRPr="00570A82">
        <w:t>Zhou S, Smith A, Fuller M (2011) Quantitative ecological risk assessment for fishing effects on diverse data-poor non-target species in a multi-sector and multi-gear fishery. Fisheries Research 112: 168–178</w:t>
      </w:r>
    </w:p>
    <w:p w14:paraId="5453F2A1" w14:textId="53D50CA5" w:rsidR="00867552" w:rsidRDefault="00227AF9" w:rsidP="00647FF6">
      <w:r w:rsidRPr="00227AF9">
        <w:t xml:space="preserve">Department of Climate Change, Energy, the Environment and Water. (2021). </w:t>
      </w:r>
      <w:r w:rsidRPr="00227AF9">
        <w:rPr>
          <w:i/>
          <w:iCs/>
        </w:rPr>
        <w:t xml:space="preserve">Conservation advice for </w:t>
      </w:r>
      <w:proofErr w:type="spellStart"/>
      <w:r w:rsidRPr="00227AF9">
        <w:rPr>
          <w:i/>
          <w:iCs/>
        </w:rPr>
        <w:t>Glyphis</w:t>
      </w:r>
      <w:proofErr w:type="spellEnd"/>
      <w:r w:rsidRPr="00227AF9">
        <w:rPr>
          <w:i/>
          <w:iCs/>
        </w:rPr>
        <w:t xml:space="preserve"> sp. C (Northern River shark)</w:t>
      </w:r>
      <w:r w:rsidRPr="00227AF9">
        <w:t>. Australian Government.</w:t>
      </w:r>
      <w:r>
        <w:t xml:space="preserve"> </w:t>
      </w:r>
    </w:p>
    <w:p w14:paraId="7E1B78DF" w14:textId="77777777" w:rsidR="00867552" w:rsidRDefault="00867552" w:rsidP="00647FF6"/>
    <w:p w14:paraId="4E8AA8EF" w14:textId="77777777" w:rsidR="00867552" w:rsidRDefault="00867552" w:rsidP="00647FF6"/>
    <w:p w14:paraId="68DEDD64" w14:textId="77777777" w:rsidR="00867552" w:rsidRDefault="00867552" w:rsidP="00647FF6"/>
    <w:p w14:paraId="04C0864D" w14:textId="77777777" w:rsidR="00867552" w:rsidRDefault="00867552" w:rsidP="00647FF6"/>
    <w:p w14:paraId="30D56B80" w14:textId="77777777" w:rsidR="00867552" w:rsidRDefault="00867552" w:rsidP="00647FF6"/>
    <w:p w14:paraId="6F32E84B" w14:textId="77777777" w:rsidR="00867552" w:rsidRDefault="00867552" w:rsidP="00647FF6"/>
    <w:p w14:paraId="22EAB2A1" w14:textId="77777777" w:rsidR="00867552" w:rsidRDefault="00867552" w:rsidP="00647FF6"/>
    <w:p w14:paraId="6FB25843" w14:textId="77777777" w:rsidR="00867552" w:rsidRDefault="00867552" w:rsidP="00647FF6"/>
    <w:p w14:paraId="17537F59" w14:textId="77777777" w:rsidR="00867552" w:rsidRDefault="00867552" w:rsidP="00647FF6"/>
    <w:p w14:paraId="36B21BA3" w14:textId="77777777" w:rsidR="00867552" w:rsidRDefault="00867552" w:rsidP="00647FF6"/>
    <w:p w14:paraId="2A47DCFA" w14:textId="77777777" w:rsidR="00867552" w:rsidRDefault="00867552" w:rsidP="00647FF6"/>
    <w:p w14:paraId="691B4A81" w14:textId="77777777" w:rsidR="007F5913" w:rsidRPr="0027650A" w:rsidRDefault="007F5913" w:rsidP="00BF27B2"/>
    <w:sectPr w:rsidR="007F5913" w:rsidRPr="0027650A" w:rsidSect="00CA394A">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3BA7A" w14:textId="77777777" w:rsidR="00C140FC" w:rsidRDefault="00C140FC" w:rsidP="00B91365">
      <w:pPr>
        <w:spacing w:after="0" w:line="240" w:lineRule="auto"/>
      </w:pPr>
      <w:r>
        <w:separator/>
      </w:r>
    </w:p>
    <w:p w14:paraId="6665C2D5" w14:textId="77777777" w:rsidR="00C140FC" w:rsidRDefault="00C140FC"/>
  </w:endnote>
  <w:endnote w:type="continuationSeparator" w:id="0">
    <w:p w14:paraId="69677772" w14:textId="77777777" w:rsidR="00C140FC" w:rsidRDefault="00C140FC" w:rsidP="00B91365">
      <w:pPr>
        <w:spacing w:after="0" w:line="240" w:lineRule="auto"/>
      </w:pPr>
      <w:r>
        <w:continuationSeparator/>
      </w:r>
    </w:p>
    <w:p w14:paraId="415E3E69" w14:textId="77777777" w:rsidR="00C140FC" w:rsidRDefault="00C140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Aptos">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A814F" w14:textId="79B6FC4F" w:rsidR="00DA7F6D" w:rsidRDefault="00DA7F6D">
    <w:pPr>
      <w:pStyle w:val="Footer"/>
    </w:pPr>
    <w:r>
      <w:rPr>
        <w:noProof/>
      </w:rPr>
      <mc:AlternateContent>
        <mc:Choice Requires="wps">
          <w:drawing>
            <wp:anchor distT="0" distB="0" distL="0" distR="0" simplePos="0" relativeHeight="251658242" behindDoc="0" locked="0" layoutInCell="1" allowOverlap="1" wp14:anchorId="7BFA62C0" wp14:editId="3772CF95">
              <wp:simplePos x="635" y="635"/>
              <wp:positionH relativeFrom="page">
                <wp:align>center</wp:align>
              </wp:positionH>
              <wp:positionV relativeFrom="page">
                <wp:align>bottom</wp:align>
              </wp:positionV>
              <wp:extent cx="622300" cy="391160"/>
              <wp:effectExtent l="0" t="0" r="6350" b="0"/>
              <wp:wrapNone/>
              <wp:docPr id="199416842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F6B4B78" w14:textId="723B09A4" w:rsidR="00DA7F6D" w:rsidRPr="00DA7F6D" w:rsidRDefault="00DA7F6D" w:rsidP="00DA7F6D">
                          <w:pPr>
                            <w:spacing w:after="0"/>
                            <w:rPr>
                              <w:rFonts w:ascii="Aptos" w:eastAsia="Aptos" w:hAnsi="Aptos" w:cs="Aptos"/>
                              <w:noProof/>
                              <w:color w:val="FF0000"/>
                              <w:sz w:val="24"/>
                              <w:szCs w:val="24"/>
                            </w:rPr>
                          </w:pPr>
                          <w:r w:rsidRPr="00DA7F6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FA62C0" id="_x0000_t202" coordsize="21600,21600" o:spt="202" path="m,l,21600r21600,l21600,xe">
              <v:stroke joinstyle="miter"/>
              <v:path gradientshapeok="t" o:connecttype="rect"/>
            </v:shapetype>
            <v:shape id="Text Box 6" o:spid="_x0000_s1027"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AVDA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" filled="f" stroked="f">
              <v:textbox style="mso-fit-shape-to-text:t" inset="0,0,0,15pt">
                <w:txbxContent>
                  <w:p w14:paraId="1F6B4B78" w14:textId="723B09A4" w:rsidR="00DA7F6D" w:rsidRPr="00DA7F6D" w:rsidRDefault="00DA7F6D" w:rsidP="00DA7F6D">
                    <w:pPr>
                      <w:spacing w:after="0"/>
                      <w:rPr>
                        <w:rFonts w:ascii="Aptos" w:eastAsia="Aptos" w:hAnsi="Aptos" w:cs="Aptos"/>
                        <w:noProof/>
                        <w:color w:val="FF0000"/>
                        <w:sz w:val="24"/>
                        <w:szCs w:val="24"/>
                      </w:rPr>
                    </w:pPr>
                    <w:r w:rsidRPr="00DA7F6D">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F673" w14:textId="6BEF83A7" w:rsidR="000E77BE" w:rsidRPr="000E77BE" w:rsidRDefault="00DA7F6D">
    <w:pPr>
      <w:pStyle w:val="Footer"/>
      <w:jc w:val="right"/>
      <w:rPr>
        <w:b/>
        <w:bCs/>
      </w:rPr>
    </w:pPr>
    <w:r>
      <w:rPr>
        <w:b/>
        <w:bCs/>
        <w:noProof/>
      </w:rPr>
      <mc:AlternateContent>
        <mc:Choice Requires="wps">
          <w:drawing>
            <wp:anchor distT="0" distB="0" distL="0" distR="0" simplePos="0" relativeHeight="251658243" behindDoc="0" locked="0" layoutInCell="1" allowOverlap="1" wp14:anchorId="5E9A8C43" wp14:editId="1DC6A444">
              <wp:simplePos x="635" y="635"/>
              <wp:positionH relativeFrom="page">
                <wp:align>center</wp:align>
              </wp:positionH>
              <wp:positionV relativeFrom="page">
                <wp:align>bottom</wp:align>
              </wp:positionV>
              <wp:extent cx="622300" cy="391160"/>
              <wp:effectExtent l="0" t="0" r="6350" b="0"/>
              <wp:wrapNone/>
              <wp:docPr id="73347438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647E94F" w14:textId="0FCE370C" w:rsidR="00DA7F6D" w:rsidRPr="00DA7F6D" w:rsidRDefault="00DA7F6D" w:rsidP="00DA7F6D">
                          <w:pPr>
                            <w:spacing w:after="0"/>
                            <w:rPr>
                              <w:rFonts w:ascii="Aptos" w:eastAsia="Aptos" w:hAnsi="Aptos" w:cs="Aptos"/>
                              <w:noProof/>
                              <w:color w:val="FF0000"/>
                              <w:sz w:val="24"/>
                              <w:szCs w:val="24"/>
                            </w:rPr>
                          </w:pPr>
                          <w:r w:rsidRPr="00DA7F6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9A8C43" id="_x0000_t202" coordsize="21600,21600" o:spt="202" path="m,l,21600r21600,l21600,xe">
              <v:stroke joinstyle="miter"/>
              <v:path gradientshapeok="t" o:connecttype="rect"/>
            </v:shapetype>
            <v:shape id="Text Box 7" o:spid="_x0000_s1028" type="#_x0000_t202" alt="OFFICIAL" style="position:absolute;left:0;text-align:left;margin-left:0;margin-top:0;width:49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0647E94F" w14:textId="0FCE370C" w:rsidR="00DA7F6D" w:rsidRPr="00DA7F6D" w:rsidRDefault="00DA7F6D" w:rsidP="00DA7F6D">
                    <w:pPr>
                      <w:spacing w:after="0"/>
                      <w:rPr>
                        <w:rFonts w:ascii="Aptos" w:eastAsia="Aptos" w:hAnsi="Aptos" w:cs="Aptos"/>
                        <w:noProof/>
                        <w:color w:val="FF0000"/>
                        <w:sz w:val="24"/>
                        <w:szCs w:val="24"/>
                      </w:rPr>
                    </w:pPr>
                    <w:r w:rsidRPr="00DA7F6D">
                      <w:rPr>
                        <w:rFonts w:ascii="Aptos" w:eastAsia="Aptos" w:hAnsi="Aptos" w:cs="Aptos"/>
                        <w:noProof/>
                        <w:color w:val="FF0000"/>
                        <w:sz w:val="24"/>
                        <w:szCs w:val="24"/>
                      </w:rPr>
                      <w:t>OFFICIAL</w:t>
                    </w:r>
                  </w:p>
                </w:txbxContent>
              </v:textbox>
              <w10:wrap anchorx="page" anchory="page"/>
            </v:shape>
          </w:pict>
        </mc:Fallback>
      </mc:AlternateContent>
    </w:r>
  </w:p>
  <w:sdt>
    <w:sdtPr>
      <w:rPr>
        <w:b/>
        <w:bCs/>
      </w:rPr>
      <w:id w:val="765353814"/>
      <w:docPartObj>
        <w:docPartGallery w:val="Page Numbers (Bottom of Page)"/>
        <w:docPartUnique/>
      </w:docPartObj>
    </w:sdtPr>
    <w:sdtEndPr>
      <w:rPr>
        <w:noProof/>
      </w:rPr>
    </w:sdtEndPr>
    <w:sdtContent>
      <w:p w14:paraId="4F1C2690" w14:textId="77777777" w:rsidR="000E77BE" w:rsidRPr="000E77BE" w:rsidRDefault="000E77BE">
        <w:pPr>
          <w:pStyle w:val="Footer"/>
          <w:jc w:val="right"/>
          <w:rPr>
            <w:b/>
            <w:bCs/>
          </w:rPr>
        </w:pPr>
        <w:r w:rsidRPr="000E77BE">
          <w:rPr>
            <w:b/>
            <w:bCs/>
          </w:rPr>
          <w:fldChar w:fldCharType="begin"/>
        </w:r>
        <w:r w:rsidRPr="000E77BE">
          <w:rPr>
            <w:b/>
            <w:bCs/>
          </w:rPr>
          <w:instrText xml:space="preserve"> PAGE   \* MERGEFORMAT </w:instrText>
        </w:r>
        <w:r w:rsidRPr="000E77BE">
          <w:rPr>
            <w:b/>
            <w:bCs/>
          </w:rPr>
          <w:fldChar w:fldCharType="separate"/>
        </w:r>
        <w:r w:rsidRPr="000E77BE">
          <w:rPr>
            <w:b/>
            <w:bCs/>
            <w:noProof/>
          </w:rPr>
          <w:t>2</w:t>
        </w:r>
        <w:r w:rsidRPr="000E77BE">
          <w:rPr>
            <w:b/>
            <w:bCs/>
            <w:noProof/>
          </w:rPr>
          <w:fldChar w:fldCharType="end"/>
        </w:r>
      </w:p>
    </w:sdtContent>
  </w:sdt>
  <w:p w14:paraId="5CB03F1B" w14:textId="77777777" w:rsidR="000E77BE" w:rsidRDefault="000E77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4F6B" w14:textId="63FCFB2E" w:rsidR="00B91365" w:rsidRPr="005B143B" w:rsidRDefault="00862CE3" w:rsidP="009824EB">
    <w:pPr>
      <w:pStyle w:val="Footer"/>
      <w:jc w:val="right"/>
    </w:pPr>
    <w:sdt>
      <w:sdtPr>
        <w:id w:val="457762051"/>
        <w:docPartObj>
          <w:docPartGallery w:val="Page Numbers (Bottom of Page)"/>
          <w:docPartUnique/>
        </w:docPartObj>
      </w:sdtPr>
      <w:sdtEndPr>
        <w:rPr>
          <w:noProof/>
        </w:rPr>
      </w:sdtEndPr>
      <w:sdtContent>
        <w:r w:rsidR="000E77BE" w:rsidRPr="005B143B">
          <w:fldChar w:fldCharType="begin"/>
        </w:r>
        <w:r w:rsidR="000E77BE" w:rsidRPr="005B143B">
          <w:instrText xml:space="preserve"> PAGE   \* MERGEFORMAT </w:instrText>
        </w:r>
        <w:r w:rsidR="000E77BE" w:rsidRPr="005B143B">
          <w:fldChar w:fldCharType="separate"/>
        </w:r>
        <w:r w:rsidR="000E77BE" w:rsidRPr="005B143B">
          <w:rPr>
            <w:noProof/>
          </w:rPr>
          <w:t>2</w:t>
        </w:r>
        <w:r w:rsidR="000E77BE" w:rsidRPr="005B143B">
          <w:rPr>
            <w:noProof/>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01F7" w14:textId="351DBE07" w:rsidR="00741433" w:rsidRDefault="00862CE3">
    <w:pPr>
      <w:pStyle w:val="Footer"/>
      <w:jc w:val="right"/>
    </w:pPr>
    <w:sdt>
      <w:sdtPr>
        <w:id w:val="2097201482"/>
        <w:docPartObj>
          <w:docPartGallery w:val="Page Numbers (Bottom of Page)"/>
          <w:docPartUnique/>
        </w:docPartObj>
      </w:sdtPr>
      <w:sdtEndPr>
        <w:rPr>
          <w:noProof/>
        </w:rPr>
      </w:sdtEndPr>
      <w:sdtContent>
        <w:r w:rsidR="00741433">
          <w:fldChar w:fldCharType="begin"/>
        </w:r>
        <w:r w:rsidR="00741433">
          <w:instrText xml:space="preserve"> PAGE   \* MERGEFORMAT </w:instrText>
        </w:r>
        <w:r w:rsidR="00741433">
          <w:fldChar w:fldCharType="separate"/>
        </w:r>
        <w:r w:rsidR="00741433">
          <w:rPr>
            <w:noProof/>
          </w:rPr>
          <w:t>2</w:t>
        </w:r>
        <w:r w:rsidR="00741433">
          <w:rPr>
            <w:noProof/>
          </w:rPr>
          <w:fldChar w:fldCharType="end"/>
        </w:r>
      </w:sdtContent>
    </w:sdt>
  </w:p>
  <w:p w14:paraId="1F1B7DA3" w14:textId="77777777" w:rsidR="00741433" w:rsidRDefault="00741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CF480" w14:textId="77777777" w:rsidR="00C140FC" w:rsidRDefault="00C140FC" w:rsidP="00B91365">
      <w:pPr>
        <w:spacing w:after="0" w:line="240" w:lineRule="auto"/>
      </w:pPr>
      <w:r>
        <w:separator/>
      </w:r>
    </w:p>
    <w:p w14:paraId="476C9C61" w14:textId="77777777" w:rsidR="00C140FC" w:rsidRDefault="00C140FC"/>
  </w:footnote>
  <w:footnote w:type="continuationSeparator" w:id="0">
    <w:p w14:paraId="2CB6FD79" w14:textId="77777777" w:rsidR="00C140FC" w:rsidRDefault="00C140FC" w:rsidP="00B91365">
      <w:pPr>
        <w:spacing w:after="0" w:line="240" w:lineRule="auto"/>
      </w:pPr>
      <w:r>
        <w:continuationSeparator/>
      </w:r>
    </w:p>
    <w:p w14:paraId="0326D61D" w14:textId="77777777" w:rsidR="00C140FC" w:rsidRDefault="00C140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DD84" w14:textId="6EB56509" w:rsidR="00DA7F6D" w:rsidRDefault="00DA7F6D">
    <w:pPr>
      <w:pStyle w:val="Header"/>
    </w:pPr>
    <w:r>
      <w:rPr>
        <w:noProof/>
      </w:rPr>
      <mc:AlternateContent>
        <mc:Choice Requires="wps">
          <w:drawing>
            <wp:anchor distT="0" distB="0" distL="0" distR="0" simplePos="0" relativeHeight="251658241" behindDoc="0" locked="0" layoutInCell="1" allowOverlap="1" wp14:anchorId="3FF1FCAF" wp14:editId="04A644E4">
              <wp:simplePos x="635" y="635"/>
              <wp:positionH relativeFrom="page">
                <wp:align>center</wp:align>
              </wp:positionH>
              <wp:positionV relativeFrom="page">
                <wp:align>top</wp:align>
              </wp:positionV>
              <wp:extent cx="622300" cy="391160"/>
              <wp:effectExtent l="0" t="0" r="6350" b="8890"/>
              <wp:wrapNone/>
              <wp:docPr id="13283339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B3DBC8C" w14:textId="5A770ECA" w:rsidR="00DA7F6D" w:rsidRPr="00DA7F6D" w:rsidRDefault="00DA7F6D" w:rsidP="00DA7F6D">
                          <w:pPr>
                            <w:spacing w:after="0"/>
                            <w:rPr>
                              <w:rFonts w:ascii="Aptos" w:eastAsia="Aptos" w:hAnsi="Aptos" w:cs="Aptos"/>
                              <w:noProof/>
                              <w:color w:val="FF0000"/>
                              <w:sz w:val="24"/>
                              <w:szCs w:val="24"/>
                            </w:rPr>
                          </w:pPr>
                          <w:r w:rsidRPr="00DA7F6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F1FCAF" id="_x0000_t202" coordsize="21600,21600" o:spt="202" path="m,l,21600r21600,l21600,xe">
              <v:stroke joinstyle="miter"/>
              <v:path gradientshapeok="t" o:connecttype="rect"/>
            </v:shapetype>
            <v:shape id="Text Box 2" o:spid="_x0000_s1026"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B3DBC8C" w14:textId="5A770ECA" w:rsidR="00DA7F6D" w:rsidRPr="00DA7F6D" w:rsidRDefault="00DA7F6D" w:rsidP="00DA7F6D">
                    <w:pPr>
                      <w:spacing w:after="0"/>
                      <w:rPr>
                        <w:rFonts w:ascii="Aptos" w:eastAsia="Aptos" w:hAnsi="Aptos" w:cs="Aptos"/>
                        <w:noProof/>
                        <w:color w:val="FF0000"/>
                        <w:sz w:val="24"/>
                        <w:szCs w:val="24"/>
                      </w:rPr>
                    </w:pPr>
                    <w:r w:rsidRPr="00DA7F6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C2F1" w14:textId="7CF15ACD" w:rsidR="00BA6797" w:rsidRDefault="00BA6797" w:rsidP="00BA6797">
    <w:pPr>
      <w:pStyle w:val="Header"/>
      <w:tabs>
        <w:tab w:val="clear" w:pos="4513"/>
        <w:tab w:val="clear" w:pos="9026"/>
        <w:tab w:val="left" w:pos="4114"/>
        <w:tab w:val="left" w:pos="7374"/>
      </w:tabs>
    </w:pPr>
    <w:r w:rsidRPr="001852AF">
      <w:rPr>
        <w:noProof/>
        <w:lang w:eastAsia="en-AU"/>
      </w:rPr>
      <w:drawing>
        <wp:anchor distT="0" distB="0" distL="114300" distR="114300" simplePos="0" relativeHeight="251658240" behindDoc="1" locked="0" layoutInCell="1" allowOverlap="1" wp14:anchorId="336D09AF" wp14:editId="52355B50">
          <wp:simplePos x="0" y="0"/>
          <wp:positionH relativeFrom="margin">
            <wp:align>right</wp:align>
          </wp:positionH>
          <wp:positionV relativeFrom="paragraph">
            <wp:posOffset>-100965</wp:posOffset>
          </wp:positionV>
          <wp:extent cx="1572479" cy="561600"/>
          <wp:effectExtent l="0" t="0" r="8890" b="0"/>
          <wp:wrapTight wrapText="bothSides">
            <wp:wrapPolygon edited="0">
              <wp:start x="0" y="0"/>
              <wp:lineTo x="0" y="20525"/>
              <wp:lineTo x="21460" y="20525"/>
              <wp:lineTo x="21460" y="0"/>
              <wp:lineTo x="0" y="0"/>
            </wp:wrapPolygon>
          </wp:wrapTight>
          <wp:docPr id="373527296" name="Picture 373527296"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14:sizeRelH relativeFrom="margin">
            <wp14:pctWidth>0</wp14:pctWidth>
          </wp14:sizeRelH>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039C4" w14:textId="7B3CFBDC" w:rsidR="00BA6797" w:rsidRDefault="00BA6797" w:rsidP="00BA6797">
    <w:pPr>
      <w:pStyle w:val="Header"/>
      <w:tabs>
        <w:tab w:val="clear" w:pos="4513"/>
        <w:tab w:val="clear" w:pos="9026"/>
        <w:tab w:val="left" w:pos="4114"/>
        <w:tab w:val="left" w:pos="7374"/>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0660"/>
    <w:multiLevelType w:val="hybridMultilevel"/>
    <w:tmpl w:val="CEF66A7E"/>
    <w:lvl w:ilvl="0" w:tplc="BD7243DE">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1695AE7"/>
    <w:multiLevelType w:val="hybridMultilevel"/>
    <w:tmpl w:val="16F65F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0471C2"/>
    <w:multiLevelType w:val="hybridMultilevel"/>
    <w:tmpl w:val="F26A524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79D48E6"/>
    <w:multiLevelType w:val="hybridMultilevel"/>
    <w:tmpl w:val="9E96705A"/>
    <w:lvl w:ilvl="0" w:tplc="7C928780">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C7750B"/>
    <w:multiLevelType w:val="hybridMultilevel"/>
    <w:tmpl w:val="DD6E825C"/>
    <w:lvl w:ilvl="0" w:tplc="FFFFFFFF">
      <w:start w:val="1"/>
      <w:numFmt w:val="decimal"/>
      <w:lvlText w:val="%1."/>
      <w:lvlJc w:val="left"/>
      <w:pPr>
        <w:ind w:left="720" w:hanging="360"/>
      </w:pPr>
    </w:lvl>
    <w:lvl w:ilvl="1" w:tplc="EB98D90C">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D556DD"/>
    <w:multiLevelType w:val="hybridMultilevel"/>
    <w:tmpl w:val="810AEB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4F10E97"/>
    <w:multiLevelType w:val="hybridMultilevel"/>
    <w:tmpl w:val="E824427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16434759"/>
    <w:multiLevelType w:val="hybridMultilevel"/>
    <w:tmpl w:val="CE36AC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68A5AFB"/>
    <w:multiLevelType w:val="hybridMultilevel"/>
    <w:tmpl w:val="33605244"/>
    <w:lvl w:ilvl="0" w:tplc="EB98D90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CD2C1A"/>
    <w:multiLevelType w:val="hybridMultilevel"/>
    <w:tmpl w:val="87AEC49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A04401E"/>
    <w:multiLevelType w:val="hybridMultilevel"/>
    <w:tmpl w:val="C52EF2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A553DF"/>
    <w:multiLevelType w:val="hybridMultilevel"/>
    <w:tmpl w:val="995C0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334B28"/>
    <w:multiLevelType w:val="hybridMultilevel"/>
    <w:tmpl w:val="B69043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8E6A82"/>
    <w:multiLevelType w:val="hybridMultilevel"/>
    <w:tmpl w:val="F30E083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3F0514"/>
    <w:multiLevelType w:val="hybridMultilevel"/>
    <w:tmpl w:val="E4A8BC84"/>
    <w:lvl w:ilvl="0" w:tplc="FFFFFFFF">
      <w:start w:val="1"/>
      <w:numFmt w:val="decimal"/>
      <w:lvlText w:val="%1."/>
      <w:lvlJc w:val="left"/>
      <w:pPr>
        <w:ind w:left="720" w:hanging="360"/>
      </w:pPr>
    </w:lvl>
    <w:lvl w:ilvl="1" w:tplc="EB98D90C">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7E95BC9"/>
    <w:multiLevelType w:val="hybridMultilevel"/>
    <w:tmpl w:val="114AC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1402CE9"/>
    <w:multiLevelType w:val="hybridMultilevel"/>
    <w:tmpl w:val="5D588E6C"/>
    <w:lvl w:ilvl="0" w:tplc="3D24E95C">
      <w:start w:val="1"/>
      <w:numFmt w:val="bullet"/>
      <w:lvlText w:val="•"/>
      <w:lvlJc w:val="left"/>
      <w:pPr>
        <w:tabs>
          <w:tab w:val="num" w:pos="720"/>
        </w:tabs>
        <w:ind w:left="720" w:hanging="360"/>
      </w:pPr>
      <w:rPr>
        <w:rFonts w:ascii="Arial" w:hAnsi="Arial" w:hint="default"/>
      </w:rPr>
    </w:lvl>
    <w:lvl w:ilvl="1" w:tplc="EEC495D8" w:tentative="1">
      <w:start w:val="1"/>
      <w:numFmt w:val="bullet"/>
      <w:lvlText w:val="•"/>
      <w:lvlJc w:val="left"/>
      <w:pPr>
        <w:tabs>
          <w:tab w:val="num" w:pos="1440"/>
        </w:tabs>
        <w:ind w:left="1440" w:hanging="360"/>
      </w:pPr>
      <w:rPr>
        <w:rFonts w:ascii="Arial" w:hAnsi="Arial" w:hint="default"/>
      </w:rPr>
    </w:lvl>
    <w:lvl w:ilvl="2" w:tplc="1E24B5CA" w:tentative="1">
      <w:start w:val="1"/>
      <w:numFmt w:val="bullet"/>
      <w:lvlText w:val="•"/>
      <w:lvlJc w:val="left"/>
      <w:pPr>
        <w:tabs>
          <w:tab w:val="num" w:pos="2160"/>
        </w:tabs>
        <w:ind w:left="2160" w:hanging="360"/>
      </w:pPr>
      <w:rPr>
        <w:rFonts w:ascii="Arial" w:hAnsi="Arial" w:hint="default"/>
      </w:rPr>
    </w:lvl>
    <w:lvl w:ilvl="3" w:tplc="87D2EE5E" w:tentative="1">
      <w:start w:val="1"/>
      <w:numFmt w:val="bullet"/>
      <w:lvlText w:val="•"/>
      <w:lvlJc w:val="left"/>
      <w:pPr>
        <w:tabs>
          <w:tab w:val="num" w:pos="2880"/>
        </w:tabs>
        <w:ind w:left="2880" w:hanging="360"/>
      </w:pPr>
      <w:rPr>
        <w:rFonts w:ascii="Arial" w:hAnsi="Arial" w:hint="default"/>
      </w:rPr>
    </w:lvl>
    <w:lvl w:ilvl="4" w:tplc="2D848520" w:tentative="1">
      <w:start w:val="1"/>
      <w:numFmt w:val="bullet"/>
      <w:lvlText w:val="•"/>
      <w:lvlJc w:val="left"/>
      <w:pPr>
        <w:tabs>
          <w:tab w:val="num" w:pos="3600"/>
        </w:tabs>
        <w:ind w:left="3600" w:hanging="360"/>
      </w:pPr>
      <w:rPr>
        <w:rFonts w:ascii="Arial" w:hAnsi="Arial" w:hint="default"/>
      </w:rPr>
    </w:lvl>
    <w:lvl w:ilvl="5" w:tplc="ABCA0708" w:tentative="1">
      <w:start w:val="1"/>
      <w:numFmt w:val="bullet"/>
      <w:lvlText w:val="•"/>
      <w:lvlJc w:val="left"/>
      <w:pPr>
        <w:tabs>
          <w:tab w:val="num" w:pos="4320"/>
        </w:tabs>
        <w:ind w:left="4320" w:hanging="360"/>
      </w:pPr>
      <w:rPr>
        <w:rFonts w:ascii="Arial" w:hAnsi="Arial" w:hint="default"/>
      </w:rPr>
    </w:lvl>
    <w:lvl w:ilvl="6" w:tplc="167CF7D0" w:tentative="1">
      <w:start w:val="1"/>
      <w:numFmt w:val="bullet"/>
      <w:lvlText w:val="•"/>
      <w:lvlJc w:val="left"/>
      <w:pPr>
        <w:tabs>
          <w:tab w:val="num" w:pos="5040"/>
        </w:tabs>
        <w:ind w:left="5040" w:hanging="360"/>
      </w:pPr>
      <w:rPr>
        <w:rFonts w:ascii="Arial" w:hAnsi="Arial" w:hint="default"/>
      </w:rPr>
    </w:lvl>
    <w:lvl w:ilvl="7" w:tplc="72A471B8" w:tentative="1">
      <w:start w:val="1"/>
      <w:numFmt w:val="bullet"/>
      <w:lvlText w:val="•"/>
      <w:lvlJc w:val="left"/>
      <w:pPr>
        <w:tabs>
          <w:tab w:val="num" w:pos="5760"/>
        </w:tabs>
        <w:ind w:left="5760" w:hanging="360"/>
      </w:pPr>
      <w:rPr>
        <w:rFonts w:ascii="Arial" w:hAnsi="Arial" w:hint="default"/>
      </w:rPr>
    </w:lvl>
    <w:lvl w:ilvl="8" w:tplc="10968D3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1B52F90"/>
    <w:multiLevelType w:val="hybridMultilevel"/>
    <w:tmpl w:val="F71A5D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1BB7FC9"/>
    <w:multiLevelType w:val="hybridMultilevel"/>
    <w:tmpl w:val="4AFAE4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A5C23F4"/>
    <w:multiLevelType w:val="hybridMultilevel"/>
    <w:tmpl w:val="E3028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B1D79FA"/>
    <w:multiLevelType w:val="hybridMultilevel"/>
    <w:tmpl w:val="689EC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117463F"/>
    <w:multiLevelType w:val="hybridMultilevel"/>
    <w:tmpl w:val="67EC6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3000EE"/>
    <w:multiLevelType w:val="hybridMultilevel"/>
    <w:tmpl w:val="BFDA85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0D5CEA"/>
    <w:multiLevelType w:val="hybridMultilevel"/>
    <w:tmpl w:val="F07C705E"/>
    <w:lvl w:ilvl="0" w:tplc="B1EC2092">
      <w:start w:val="1"/>
      <w:numFmt w:val="decimal"/>
      <w:lvlText w:val="%1."/>
      <w:lvlJc w:val="left"/>
      <w:pPr>
        <w:ind w:left="720" w:hanging="360"/>
      </w:pPr>
      <w:rPr>
        <w:rFonts w:cs="Times New Roman" w:hint="default"/>
        <w:b/>
        <w:sz w:val="3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FB401A"/>
    <w:multiLevelType w:val="hybridMultilevel"/>
    <w:tmpl w:val="C6D205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C076691"/>
    <w:multiLevelType w:val="multilevel"/>
    <w:tmpl w:val="A0A0C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AB521A"/>
    <w:multiLevelType w:val="hybridMultilevel"/>
    <w:tmpl w:val="1DBE7AEA"/>
    <w:lvl w:ilvl="0" w:tplc="FFFFFFFF">
      <w:start w:val="1"/>
      <w:numFmt w:val="decimal"/>
      <w:lvlText w:val="%1."/>
      <w:lvlJc w:val="left"/>
      <w:pPr>
        <w:ind w:left="720" w:hanging="360"/>
      </w:pPr>
    </w:lvl>
    <w:lvl w:ilvl="1" w:tplc="EB98D90C">
      <w:numFmt w:val="bullet"/>
      <w:lvlText w:val="•"/>
      <w:lvlJc w:val="left"/>
      <w:pPr>
        <w:ind w:left="1440" w:hanging="360"/>
      </w:pPr>
      <w:rPr>
        <w:rFonts w:ascii="Calibri" w:eastAsiaTheme="minorHAnsi"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85095F"/>
    <w:multiLevelType w:val="hybridMultilevel"/>
    <w:tmpl w:val="81842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802F6B"/>
    <w:multiLevelType w:val="hybridMultilevel"/>
    <w:tmpl w:val="B5F61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7C546E"/>
    <w:multiLevelType w:val="hybridMultilevel"/>
    <w:tmpl w:val="A5D8C1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B265C8"/>
    <w:multiLevelType w:val="hybridMultilevel"/>
    <w:tmpl w:val="0ED0C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EE701B"/>
    <w:multiLevelType w:val="multilevel"/>
    <w:tmpl w:val="F3F0DA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A69163E"/>
    <w:multiLevelType w:val="hybridMultilevel"/>
    <w:tmpl w:val="BCB87140"/>
    <w:lvl w:ilvl="0" w:tplc="0C09000F">
      <w:start w:val="1"/>
      <w:numFmt w:val="decimal"/>
      <w:lvlText w:val="%1."/>
      <w:lvlJc w:val="left"/>
      <w:pPr>
        <w:ind w:left="720" w:hanging="360"/>
      </w:pPr>
      <w:rPr>
        <w:rFonts w:hint="default"/>
      </w:rPr>
    </w:lvl>
    <w:lvl w:ilvl="1" w:tplc="2E307154">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10C2C61"/>
    <w:multiLevelType w:val="hybridMultilevel"/>
    <w:tmpl w:val="92E6E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DA7C2A"/>
    <w:multiLevelType w:val="hybridMultilevel"/>
    <w:tmpl w:val="30D4BF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2C3AA9"/>
    <w:multiLevelType w:val="hybridMultilevel"/>
    <w:tmpl w:val="4F38A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EF077B"/>
    <w:multiLevelType w:val="hybridMultilevel"/>
    <w:tmpl w:val="7C8204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A4F055E"/>
    <w:multiLevelType w:val="hybridMultilevel"/>
    <w:tmpl w:val="11D22B50"/>
    <w:lvl w:ilvl="0" w:tplc="2318D164">
      <w:start w:val="1"/>
      <w:numFmt w:val="bullet"/>
      <w:lvlText w:val="•"/>
      <w:lvlJc w:val="left"/>
      <w:pPr>
        <w:tabs>
          <w:tab w:val="num" w:pos="720"/>
        </w:tabs>
        <w:ind w:left="720" w:hanging="360"/>
      </w:pPr>
      <w:rPr>
        <w:rFonts w:ascii="Arial" w:hAnsi="Arial" w:hint="default"/>
      </w:rPr>
    </w:lvl>
    <w:lvl w:ilvl="1" w:tplc="986E4722" w:tentative="1">
      <w:start w:val="1"/>
      <w:numFmt w:val="bullet"/>
      <w:lvlText w:val="•"/>
      <w:lvlJc w:val="left"/>
      <w:pPr>
        <w:tabs>
          <w:tab w:val="num" w:pos="1440"/>
        </w:tabs>
        <w:ind w:left="1440" w:hanging="360"/>
      </w:pPr>
      <w:rPr>
        <w:rFonts w:ascii="Arial" w:hAnsi="Arial" w:hint="default"/>
      </w:rPr>
    </w:lvl>
    <w:lvl w:ilvl="2" w:tplc="30C0B350" w:tentative="1">
      <w:start w:val="1"/>
      <w:numFmt w:val="bullet"/>
      <w:lvlText w:val="•"/>
      <w:lvlJc w:val="left"/>
      <w:pPr>
        <w:tabs>
          <w:tab w:val="num" w:pos="2160"/>
        </w:tabs>
        <w:ind w:left="2160" w:hanging="360"/>
      </w:pPr>
      <w:rPr>
        <w:rFonts w:ascii="Arial" w:hAnsi="Arial" w:hint="default"/>
      </w:rPr>
    </w:lvl>
    <w:lvl w:ilvl="3" w:tplc="7A64C6B2" w:tentative="1">
      <w:start w:val="1"/>
      <w:numFmt w:val="bullet"/>
      <w:lvlText w:val="•"/>
      <w:lvlJc w:val="left"/>
      <w:pPr>
        <w:tabs>
          <w:tab w:val="num" w:pos="2880"/>
        </w:tabs>
        <w:ind w:left="2880" w:hanging="360"/>
      </w:pPr>
      <w:rPr>
        <w:rFonts w:ascii="Arial" w:hAnsi="Arial" w:hint="default"/>
      </w:rPr>
    </w:lvl>
    <w:lvl w:ilvl="4" w:tplc="2DF20C82" w:tentative="1">
      <w:start w:val="1"/>
      <w:numFmt w:val="bullet"/>
      <w:lvlText w:val="•"/>
      <w:lvlJc w:val="left"/>
      <w:pPr>
        <w:tabs>
          <w:tab w:val="num" w:pos="3600"/>
        </w:tabs>
        <w:ind w:left="3600" w:hanging="360"/>
      </w:pPr>
      <w:rPr>
        <w:rFonts w:ascii="Arial" w:hAnsi="Arial" w:hint="default"/>
      </w:rPr>
    </w:lvl>
    <w:lvl w:ilvl="5" w:tplc="3D264F3E" w:tentative="1">
      <w:start w:val="1"/>
      <w:numFmt w:val="bullet"/>
      <w:lvlText w:val="•"/>
      <w:lvlJc w:val="left"/>
      <w:pPr>
        <w:tabs>
          <w:tab w:val="num" w:pos="4320"/>
        </w:tabs>
        <w:ind w:left="4320" w:hanging="360"/>
      </w:pPr>
      <w:rPr>
        <w:rFonts w:ascii="Arial" w:hAnsi="Arial" w:hint="default"/>
      </w:rPr>
    </w:lvl>
    <w:lvl w:ilvl="6" w:tplc="51CA2920" w:tentative="1">
      <w:start w:val="1"/>
      <w:numFmt w:val="bullet"/>
      <w:lvlText w:val="•"/>
      <w:lvlJc w:val="left"/>
      <w:pPr>
        <w:tabs>
          <w:tab w:val="num" w:pos="5040"/>
        </w:tabs>
        <w:ind w:left="5040" w:hanging="360"/>
      </w:pPr>
      <w:rPr>
        <w:rFonts w:ascii="Arial" w:hAnsi="Arial" w:hint="default"/>
      </w:rPr>
    </w:lvl>
    <w:lvl w:ilvl="7" w:tplc="273A4428" w:tentative="1">
      <w:start w:val="1"/>
      <w:numFmt w:val="bullet"/>
      <w:lvlText w:val="•"/>
      <w:lvlJc w:val="left"/>
      <w:pPr>
        <w:tabs>
          <w:tab w:val="num" w:pos="5760"/>
        </w:tabs>
        <w:ind w:left="5760" w:hanging="360"/>
      </w:pPr>
      <w:rPr>
        <w:rFonts w:ascii="Arial" w:hAnsi="Arial" w:hint="default"/>
      </w:rPr>
    </w:lvl>
    <w:lvl w:ilvl="8" w:tplc="427868F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E3F1111"/>
    <w:multiLevelType w:val="hybridMultilevel"/>
    <w:tmpl w:val="C804F9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B82DF2"/>
    <w:multiLevelType w:val="hybridMultilevel"/>
    <w:tmpl w:val="BB60D69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71649870">
    <w:abstractNumId w:val="34"/>
  </w:num>
  <w:num w:numId="2" w16cid:durableId="2040156587">
    <w:abstractNumId w:val="23"/>
  </w:num>
  <w:num w:numId="3" w16cid:durableId="861744690">
    <w:abstractNumId w:val="38"/>
  </w:num>
  <w:num w:numId="4" w16cid:durableId="798301850">
    <w:abstractNumId w:val="20"/>
  </w:num>
  <w:num w:numId="5" w16cid:durableId="361633214">
    <w:abstractNumId w:val="0"/>
  </w:num>
  <w:num w:numId="6" w16cid:durableId="167672903">
    <w:abstractNumId w:val="2"/>
  </w:num>
  <w:num w:numId="7" w16cid:durableId="1494299569">
    <w:abstractNumId w:val="28"/>
  </w:num>
  <w:num w:numId="8" w16cid:durableId="297495264">
    <w:abstractNumId w:val="30"/>
  </w:num>
  <w:num w:numId="9" w16cid:durableId="432555774">
    <w:abstractNumId w:val="3"/>
  </w:num>
  <w:num w:numId="10" w16cid:durableId="709693853">
    <w:abstractNumId w:val="29"/>
  </w:num>
  <w:num w:numId="11" w16cid:durableId="1135832976">
    <w:abstractNumId w:val="15"/>
  </w:num>
  <w:num w:numId="12" w16cid:durableId="325977861">
    <w:abstractNumId w:val="8"/>
  </w:num>
  <w:num w:numId="13" w16cid:durableId="2047216683">
    <w:abstractNumId w:val="39"/>
  </w:num>
  <w:num w:numId="14" w16cid:durableId="749159233">
    <w:abstractNumId w:val="12"/>
  </w:num>
  <w:num w:numId="15" w16cid:durableId="2083135349">
    <w:abstractNumId w:val="26"/>
  </w:num>
  <w:num w:numId="16" w16cid:durableId="2075812339">
    <w:abstractNumId w:val="4"/>
  </w:num>
  <w:num w:numId="17" w16cid:durableId="180779462">
    <w:abstractNumId w:val="14"/>
  </w:num>
  <w:num w:numId="18" w16cid:durableId="1295912082">
    <w:abstractNumId w:val="31"/>
  </w:num>
  <w:num w:numId="19" w16cid:durableId="510069935">
    <w:abstractNumId w:val="19"/>
  </w:num>
  <w:num w:numId="20" w16cid:durableId="1611820201">
    <w:abstractNumId w:val="6"/>
  </w:num>
  <w:num w:numId="21" w16cid:durableId="778641869">
    <w:abstractNumId w:val="5"/>
  </w:num>
  <w:num w:numId="22" w16cid:durableId="228148707">
    <w:abstractNumId w:val="1"/>
  </w:num>
  <w:num w:numId="23" w16cid:durableId="554777005">
    <w:abstractNumId w:val="13"/>
  </w:num>
  <w:num w:numId="24" w16cid:durableId="2130588272">
    <w:abstractNumId w:val="27"/>
  </w:num>
  <w:num w:numId="25" w16cid:durableId="1890267339">
    <w:abstractNumId w:val="11"/>
  </w:num>
  <w:num w:numId="26" w16cid:durableId="517037236">
    <w:abstractNumId w:val="21"/>
  </w:num>
  <w:num w:numId="27" w16cid:durableId="636104174">
    <w:abstractNumId w:val="22"/>
  </w:num>
  <w:num w:numId="28" w16cid:durableId="967782312">
    <w:abstractNumId w:val="33"/>
  </w:num>
  <w:num w:numId="29" w16cid:durableId="1736662206">
    <w:abstractNumId w:val="36"/>
  </w:num>
  <w:num w:numId="30" w16cid:durableId="557589887">
    <w:abstractNumId w:val="9"/>
  </w:num>
  <w:num w:numId="31" w16cid:durableId="1443649025">
    <w:abstractNumId w:val="7"/>
  </w:num>
  <w:num w:numId="32" w16cid:durableId="241835924">
    <w:abstractNumId w:val="10"/>
  </w:num>
  <w:num w:numId="33" w16cid:durableId="1081757452">
    <w:abstractNumId w:val="24"/>
  </w:num>
  <w:num w:numId="34" w16cid:durableId="1476798602">
    <w:abstractNumId w:val="32"/>
  </w:num>
  <w:num w:numId="35" w16cid:durableId="513569305">
    <w:abstractNumId w:val="17"/>
  </w:num>
  <w:num w:numId="36" w16cid:durableId="1309438870">
    <w:abstractNumId w:val="18"/>
  </w:num>
  <w:num w:numId="37" w16cid:durableId="1708985913">
    <w:abstractNumId w:val="25"/>
  </w:num>
  <w:num w:numId="38" w16cid:durableId="1762214975">
    <w:abstractNumId w:val="35"/>
  </w:num>
  <w:num w:numId="39" w16cid:durableId="1794252366">
    <w:abstractNumId w:val="37"/>
  </w:num>
  <w:num w:numId="40" w16cid:durableId="19640771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7FD"/>
    <w:rsid w:val="000046D2"/>
    <w:rsid w:val="00010FA5"/>
    <w:rsid w:val="00013CFC"/>
    <w:rsid w:val="0001434C"/>
    <w:rsid w:val="00015370"/>
    <w:rsid w:val="00020924"/>
    <w:rsid w:val="00020CF0"/>
    <w:rsid w:val="00022934"/>
    <w:rsid w:val="000244B1"/>
    <w:rsid w:val="000259F6"/>
    <w:rsid w:val="00030584"/>
    <w:rsid w:val="000307A8"/>
    <w:rsid w:val="00035096"/>
    <w:rsid w:val="000352CC"/>
    <w:rsid w:val="0003551D"/>
    <w:rsid w:val="00035D43"/>
    <w:rsid w:val="000361AF"/>
    <w:rsid w:val="00037A7E"/>
    <w:rsid w:val="00046E76"/>
    <w:rsid w:val="000513AE"/>
    <w:rsid w:val="00052151"/>
    <w:rsid w:val="000524FD"/>
    <w:rsid w:val="00054C9F"/>
    <w:rsid w:val="00055D4A"/>
    <w:rsid w:val="00056C87"/>
    <w:rsid w:val="00056D3A"/>
    <w:rsid w:val="00060456"/>
    <w:rsid w:val="000620BE"/>
    <w:rsid w:val="00063649"/>
    <w:rsid w:val="00065353"/>
    <w:rsid w:val="00067889"/>
    <w:rsid w:val="000678B3"/>
    <w:rsid w:val="000706E3"/>
    <w:rsid w:val="000708C0"/>
    <w:rsid w:val="00071722"/>
    <w:rsid w:val="0007276F"/>
    <w:rsid w:val="00075987"/>
    <w:rsid w:val="00077008"/>
    <w:rsid w:val="00082C4A"/>
    <w:rsid w:val="0008369B"/>
    <w:rsid w:val="00083A91"/>
    <w:rsid w:val="0008428E"/>
    <w:rsid w:val="000875BD"/>
    <w:rsid w:val="00090921"/>
    <w:rsid w:val="00091967"/>
    <w:rsid w:val="00091D5F"/>
    <w:rsid w:val="00092C81"/>
    <w:rsid w:val="00094B95"/>
    <w:rsid w:val="000A0563"/>
    <w:rsid w:val="000A342C"/>
    <w:rsid w:val="000A3698"/>
    <w:rsid w:val="000A5B7C"/>
    <w:rsid w:val="000A5DA1"/>
    <w:rsid w:val="000B0CC4"/>
    <w:rsid w:val="000B1E49"/>
    <w:rsid w:val="000B3161"/>
    <w:rsid w:val="000B3171"/>
    <w:rsid w:val="000B5666"/>
    <w:rsid w:val="000B5FF8"/>
    <w:rsid w:val="000B6C05"/>
    <w:rsid w:val="000B77EE"/>
    <w:rsid w:val="000B78EA"/>
    <w:rsid w:val="000C2583"/>
    <w:rsid w:val="000C2691"/>
    <w:rsid w:val="000C4C1E"/>
    <w:rsid w:val="000C7DE4"/>
    <w:rsid w:val="000D0DE8"/>
    <w:rsid w:val="000D3F96"/>
    <w:rsid w:val="000D5180"/>
    <w:rsid w:val="000D5502"/>
    <w:rsid w:val="000D6652"/>
    <w:rsid w:val="000E51C9"/>
    <w:rsid w:val="000E5E77"/>
    <w:rsid w:val="000E6F9E"/>
    <w:rsid w:val="000E77BE"/>
    <w:rsid w:val="000E7DD8"/>
    <w:rsid w:val="000F0946"/>
    <w:rsid w:val="000F133D"/>
    <w:rsid w:val="000F4040"/>
    <w:rsid w:val="000F4FF2"/>
    <w:rsid w:val="000F5837"/>
    <w:rsid w:val="001017DE"/>
    <w:rsid w:val="00103988"/>
    <w:rsid w:val="00104533"/>
    <w:rsid w:val="001051CF"/>
    <w:rsid w:val="0010590C"/>
    <w:rsid w:val="00105DC1"/>
    <w:rsid w:val="0010622A"/>
    <w:rsid w:val="001130C6"/>
    <w:rsid w:val="001134AC"/>
    <w:rsid w:val="00114691"/>
    <w:rsid w:val="00116C41"/>
    <w:rsid w:val="00122664"/>
    <w:rsid w:val="001226C6"/>
    <w:rsid w:val="001227B1"/>
    <w:rsid w:val="00125CBE"/>
    <w:rsid w:val="001265CD"/>
    <w:rsid w:val="00134926"/>
    <w:rsid w:val="00135AB3"/>
    <w:rsid w:val="00140778"/>
    <w:rsid w:val="001413F7"/>
    <w:rsid w:val="0014164E"/>
    <w:rsid w:val="001418AF"/>
    <w:rsid w:val="00143183"/>
    <w:rsid w:val="00144395"/>
    <w:rsid w:val="0014673A"/>
    <w:rsid w:val="00151B14"/>
    <w:rsid w:val="00156188"/>
    <w:rsid w:val="001618BE"/>
    <w:rsid w:val="00162E32"/>
    <w:rsid w:val="0016539D"/>
    <w:rsid w:val="001654E1"/>
    <w:rsid w:val="0017359A"/>
    <w:rsid w:val="001741A3"/>
    <w:rsid w:val="00174954"/>
    <w:rsid w:val="0017606A"/>
    <w:rsid w:val="00176580"/>
    <w:rsid w:val="00176834"/>
    <w:rsid w:val="00177F2E"/>
    <w:rsid w:val="00181AC9"/>
    <w:rsid w:val="0018409A"/>
    <w:rsid w:val="0018495D"/>
    <w:rsid w:val="00185A07"/>
    <w:rsid w:val="00186515"/>
    <w:rsid w:val="00190D44"/>
    <w:rsid w:val="0019298D"/>
    <w:rsid w:val="00194F15"/>
    <w:rsid w:val="00195CE5"/>
    <w:rsid w:val="001966CB"/>
    <w:rsid w:val="001A225A"/>
    <w:rsid w:val="001A510B"/>
    <w:rsid w:val="001B107F"/>
    <w:rsid w:val="001B2CEE"/>
    <w:rsid w:val="001B2FF8"/>
    <w:rsid w:val="001B3563"/>
    <w:rsid w:val="001B387D"/>
    <w:rsid w:val="001B4C17"/>
    <w:rsid w:val="001B4F3E"/>
    <w:rsid w:val="001B5614"/>
    <w:rsid w:val="001B61D9"/>
    <w:rsid w:val="001B7369"/>
    <w:rsid w:val="001C55B3"/>
    <w:rsid w:val="001C7334"/>
    <w:rsid w:val="001D33A1"/>
    <w:rsid w:val="001D7784"/>
    <w:rsid w:val="001E29BD"/>
    <w:rsid w:val="001E2E58"/>
    <w:rsid w:val="001E5602"/>
    <w:rsid w:val="001E5B23"/>
    <w:rsid w:val="001E6EDD"/>
    <w:rsid w:val="001E6FA3"/>
    <w:rsid w:val="001E7F9E"/>
    <w:rsid w:val="001F04DC"/>
    <w:rsid w:val="001F0C58"/>
    <w:rsid w:val="001F35D5"/>
    <w:rsid w:val="001F3E84"/>
    <w:rsid w:val="001F49A8"/>
    <w:rsid w:val="001F7743"/>
    <w:rsid w:val="00200D46"/>
    <w:rsid w:val="002012C2"/>
    <w:rsid w:val="00201B34"/>
    <w:rsid w:val="00204334"/>
    <w:rsid w:val="00206311"/>
    <w:rsid w:val="002064A2"/>
    <w:rsid w:val="00206861"/>
    <w:rsid w:val="00207A07"/>
    <w:rsid w:val="002105AA"/>
    <w:rsid w:val="00210B7C"/>
    <w:rsid w:val="00210BE3"/>
    <w:rsid w:val="0021142C"/>
    <w:rsid w:val="0021230A"/>
    <w:rsid w:val="00213359"/>
    <w:rsid w:val="00215489"/>
    <w:rsid w:val="00220F0C"/>
    <w:rsid w:val="00222850"/>
    <w:rsid w:val="00222E97"/>
    <w:rsid w:val="0022679C"/>
    <w:rsid w:val="00227AF9"/>
    <w:rsid w:val="0023291D"/>
    <w:rsid w:val="00232FB2"/>
    <w:rsid w:val="00235700"/>
    <w:rsid w:val="00235D38"/>
    <w:rsid w:val="002363AF"/>
    <w:rsid w:val="00241A0D"/>
    <w:rsid w:val="00242791"/>
    <w:rsid w:val="00245333"/>
    <w:rsid w:val="00246ABC"/>
    <w:rsid w:val="00247CA4"/>
    <w:rsid w:val="00252999"/>
    <w:rsid w:val="00255334"/>
    <w:rsid w:val="0026139B"/>
    <w:rsid w:val="0026313B"/>
    <w:rsid w:val="00263DA4"/>
    <w:rsid w:val="0026448C"/>
    <w:rsid w:val="002659BE"/>
    <w:rsid w:val="00266DBA"/>
    <w:rsid w:val="00270ABF"/>
    <w:rsid w:val="002716D4"/>
    <w:rsid w:val="00272188"/>
    <w:rsid w:val="0027311B"/>
    <w:rsid w:val="002742CC"/>
    <w:rsid w:val="00274F7E"/>
    <w:rsid w:val="0027650A"/>
    <w:rsid w:val="00276D55"/>
    <w:rsid w:val="002801BD"/>
    <w:rsid w:val="0028067E"/>
    <w:rsid w:val="00285A56"/>
    <w:rsid w:val="00286A4C"/>
    <w:rsid w:val="00290781"/>
    <w:rsid w:val="002925B6"/>
    <w:rsid w:val="00297BBD"/>
    <w:rsid w:val="002A0643"/>
    <w:rsid w:val="002A128C"/>
    <w:rsid w:val="002A1AED"/>
    <w:rsid w:val="002A299B"/>
    <w:rsid w:val="002A40AB"/>
    <w:rsid w:val="002A4FD5"/>
    <w:rsid w:val="002A5CE6"/>
    <w:rsid w:val="002A5E59"/>
    <w:rsid w:val="002A6603"/>
    <w:rsid w:val="002A665A"/>
    <w:rsid w:val="002A6FD6"/>
    <w:rsid w:val="002A78B1"/>
    <w:rsid w:val="002A7962"/>
    <w:rsid w:val="002B22B1"/>
    <w:rsid w:val="002B3114"/>
    <w:rsid w:val="002B42F1"/>
    <w:rsid w:val="002B490C"/>
    <w:rsid w:val="002B4A47"/>
    <w:rsid w:val="002B54EF"/>
    <w:rsid w:val="002B57AB"/>
    <w:rsid w:val="002B69D8"/>
    <w:rsid w:val="002C48BB"/>
    <w:rsid w:val="002C4BA8"/>
    <w:rsid w:val="002C6250"/>
    <w:rsid w:val="002C71A4"/>
    <w:rsid w:val="002D1BC4"/>
    <w:rsid w:val="002D2B2F"/>
    <w:rsid w:val="002D7242"/>
    <w:rsid w:val="002D7CB7"/>
    <w:rsid w:val="002E1E79"/>
    <w:rsid w:val="002E37BD"/>
    <w:rsid w:val="002E3BCE"/>
    <w:rsid w:val="002E6830"/>
    <w:rsid w:val="002F01A6"/>
    <w:rsid w:val="002F5D5E"/>
    <w:rsid w:val="002F7C74"/>
    <w:rsid w:val="003038D3"/>
    <w:rsid w:val="0031055C"/>
    <w:rsid w:val="0031081F"/>
    <w:rsid w:val="00314F4F"/>
    <w:rsid w:val="00315782"/>
    <w:rsid w:val="003174DC"/>
    <w:rsid w:val="003176FA"/>
    <w:rsid w:val="00317EC2"/>
    <w:rsid w:val="00320B05"/>
    <w:rsid w:val="00323632"/>
    <w:rsid w:val="003248D1"/>
    <w:rsid w:val="00324B09"/>
    <w:rsid w:val="00326AB9"/>
    <w:rsid w:val="003270E1"/>
    <w:rsid w:val="0032754B"/>
    <w:rsid w:val="00331F02"/>
    <w:rsid w:val="00334F9A"/>
    <w:rsid w:val="003352FF"/>
    <w:rsid w:val="0033591E"/>
    <w:rsid w:val="003371FF"/>
    <w:rsid w:val="00337E5F"/>
    <w:rsid w:val="00342BB6"/>
    <w:rsid w:val="0034327D"/>
    <w:rsid w:val="00344F29"/>
    <w:rsid w:val="00347E10"/>
    <w:rsid w:val="00350FCE"/>
    <w:rsid w:val="00351C1B"/>
    <w:rsid w:val="003527E0"/>
    <w:rsid w:val="00352F2D"/>
    <w:rsid w:val="0035373A"/>
    <w:rsid w:val="00355EBE"/>
    <w:rsid w:val="00356157"/>
    <w:rsid w:val="00360FFF"/>
    <w:rsid w:val="00362AE6"/>
    <w:rsid w:val="00362E36"/>
    <w:rsid w:val="003632DE"/>
    <w:rsid w:val="003635D5"/>
    <w:rsid w:val="003667B5"/>
    <w:rsid w:val="00375EB2"/>
    <w:rsid w:val="003777A0"/>
    <w:rsid w:val="00377FFD"/>
    <w:rsid w:val="003816B6"/>
    <w:rsid w:val="003833FA"/>
    <w:rsid w:val="00383945"/>
    <w:rsid w:val="00394506"/>
    <w:rsid w:val="00395797"/>
    <w:rsid w:val="00395843"/>
    <w:rsid w:val="00395941"/>
    <w:rsid w:val="0039702D"/>
    <w:rsid w:val="0039718D"/>
    <w:rsid w:val="00397DE0"/>
    <w:rsid w:val="003A02BD"/>
    <w:rsid w:val="003A1E2A"/>
    <w:rsid w:val="003A34F6"/>
    <w:rsid w:val="003A5465"/>
    <w:rsid w:val="003A5D5D"/>
    <w:rsid w:val="003A682C"/>
    <w:rsid w:val="003A78A5"/>
    <w:rsid w:val="003B251F"/>
    <w:rsid w:val="003B69D3"/>
    <w:rsid w:val="003B7CC6"/>
    <w:rsid w:val="003C0FA6"/>
    <w:rsid w:val="003C4A88"/>
    <w:rsid w:val="003C62E8"/>
    <w:rsid w:val="003D0F5C"/>
    <w:rsid w:val="003D191F"/>
    <w:rsid w:val="003D1EC6"/>
    <w:rsid w:val="003D1F1C"/>
    <w:rsid w:val="003D26F9"/>
    <w:rsid w:val="003E1685"/>
    <w:rsid w:val="003E197A"/>
    <w:rsid w:val="003E30E1"/>
    <w:rsid w:val="003E7004"/>
    <w:rsid w:val="003E733B"/>
    <w:rsid w:val="003F0A70"/>
    <w:rsid w:val="003F106C"/>
    <w:rsid w:val="003F1B97"/>
    <w:rsid w:val="003F2F86"/>
    <w:rsid w:val="003F5994"/>
    <w:rsid w:val="00400240"/>
    <w:rsid w:val="00401784"/>
    <w:rsid w:val="00402E98"/>
    <w:rsid w:val="004033EE"/>
    <w:rsid w:val="0040486C"/>
    <w:rsid w:val="00406C7E"/>
    <w:rsid w:val="00414004"/>
    <w:rsid w:val="00421860"/>
    <w:rsid w:val="0042395D"/>
    <w:rsid w:val="004252A9"/>
    <w:rsid w:val="004253AF"/>
    <w:rsid w:val="00431587"/>
    <w:rsid w:val="00432203"/>
    <w:rsid w:val="00432BD1"/>
    <w:rsid w:val="00434368"/>
    <w:rsid w:val="004356B5"/>
    <w:rsid w:val="00435723"/>
    <w:rsid w:val="0043636F"/>
    <w:rsid w:val="00440600"/>
    <w:rsid w:val="004415BA"/>
    <w:rsid w:val="0044543A"/>
    <w:rsid w:val="00445DEF"/>
    <w:rsid w:val="00445F7B"/>
    <w:rsid w:val="00446EB7"/>
    <w:rsid w:val="004549FD"/>
    <w:rsid w:val="00454E90"/>
    <w:rsid w:val="00455E13"/>
    <w:rsid w:val="00456009"/>
    <w:rsid w:val="0046021D"/>
    <w:rsid w:val="004605E3"/>
    <w:rsid w:val="00461229"/>
    <w:rsid w:val="00461BCE"/>
    <w:rsid w:val="00462755"/>
    <w:rsid w:val="004640E2"/>
    <w:rsid w:val="004657F1"/>
    <w:rsid w:val="00465E40"/>
    <w:rsid w:val="0047003B"/>
    <w:rsid w:val="00471DB3"/>
    <w:rsid w:val="00471E2E"/>
    <w:rsid w:val="0047273E"/>
    <w:rsid w:val="00476A5F"/>
    <w:rsid w:val="0048146D"/>
    <w:rsid w:val="00481CE0"/>
    <w:rsid w:val="00482421"/>
    <w:rsid w:val="00486D86"/>
    <w:rsid w:val="00487503"/>
    <w:rsid w:val="00487E3F"/>
    <w:rsid w:val="004944FD"/>
    <w:rsid w:val="0049544B"/>
    <w:rsid w:val="004A1FC9"/>
    <w:rsid w:val="004A5D20"/>
    <w:rsid w:val="004A61D0"/>
    <w:rsid w:val="004B05AE"/>
    <w:rsid w:val="004B4287"/>
    <w:rsid w:val="004B48A9"/>
    <w:rsid w:val="004B566D"/>
    <w:rsid w:val="004B6865"/>
    <w:rsid w:val="004C0043"/>
    <w:rsid w:val="004C0B8B"/>
    <w:rsid w:val="004C1B16"/>
    <w:rsid w:val="004C3D3A"/>
    <w:rsid w:val="004C415A"/>
    <w:rsid w:val="004C5BB9"/>
    <w:rsid w:val="004C6021"/>
    <w:rsid w:val="004C6EB3"/>
    <w:rsid w:val="004C7566"/>
    <w:rsid w:val="004C7C0D"/>
    <w:rsid w:val="004D0670"/>
    <w:rsid w:val="004D3DFF"/>
    <w:rsid w:val="004D6510"/>
    <w:rsid w:val="004D67C5"/>
    <w:rsid w:val="004E20F5"/>
    <w:rsid w:val="004E2F54"/>
    <w:rsid w:val="004E3085"/>
    <w:rsid w:val="004E3614"/>
    <w:rsid w:val="004E752A"/>
    <w:rsid w:val="004F27F0"/>
    <w:rsid w:val="004F28AB"/>
    <w:rsid w:val="004F3889"/>
    <w:rsid w:val="004F43BA"/>
    <w:rsid w:val="004F4F7E"/>
    <w:rsid w:val="004F6E17"/>
    <w:rsid w:val="004F7AED"/>
    <w:rsid w:val="004F7AFA"/>
    <w:rsid w:val="005006FC"/>
    <w:rsid w:val="00500891"/>
    <w:rsid w:val="005025C6"/>
    <w:rsid w:val="00503997"/>
    <w:rsid w:val="00503D9F"/>
    <w:rsid w:val="0051348C"/>
    <w:rsid w:val="00514185"/>
    <w:rsid w:val="00515AA6"/>
    <w:rsid w:val="005165D0"/>
    <w:rsid w:val="00520211"/>
    <w:rsid w:val="00524A0D"/>
    <w:rsid w:val="005252A7"/>
    <w:rsid w:val="00525C93"/>
    <w:rsid w:val="00527876"/>
    <w:rsid w:val="0053035F"/>
    <w:rsid w:val="005317E3"/>
    <w:rsid w:val="005338ED"/>
    <w:rsid w:val="00536EB0"/>
    <w:rsid w:val="00542132"/>
    <w:rsid w:val="005426D4"/>
    <w:rsid w:val="005432E6"/>
    <w:rsid w:val="00543AEB"/>
    <w:rsid w:val="0054459A"/>
    <w:rsid w:val="0054705A"/>
    <w:rsid w:val="005527F3"/>
    <w:rsid w:val="0055419B"/>
    <w:rsid w:val="00554F3B"/>
    <w:rsid w:val="00560C36"/>
    <w:rsid w:val="00560C71"/>
    <w:rsid w:val="00563E5A"/>
    <w:rsid w:val="00565AD6"/>
    <w:rsid w:val="00565B85"/>
    <w:rsid w:val="00570858"/>
    <w:rsid w:val="00573BF5"/>
    <w:rsid w:val="0057484A"/>
    <w:rsid w:val="00577825"/>
    <w:rsid w:val="0058132F"/>
    <w:rsid w:val="00581BE2"/>
    <w:rsid w:val="005871E0"/>
    <w:rsid w:val="00587418"/>
    <w:rsid w:val="00587733"/>
    <w:rsid w:val="005878D0"/>
    <w:rsid w:val="00590014"/>
    <w:rsid w:val="00590D5A"/>
    <w:rsid w:val="00592599"/>
    <w:rsid w:val="00593588"/>
    <w:rsid w:val="005A02EA"/>
    <w:rsid w:val="005A05E3"/>
    <w:rsid w:val="005A33F3"/>
    <w:rsid w:val="005A45E4"/>
    <w:rsid w:val="005A5BA4"/>
    <w:rsid w:val="005B0738"/>
    <w:rsid w:val="005B10E9"/>
    <w:rsid w:val="005B11D1"/>
    <w:rsid w:val="005B121E"/>
    <w:rsid w:val="005B143B"/>
    <w:rsid w:val="005B2D70"/>
    <w:rsid w:val="005B316B"/>
    <w:rsid w:val="005B625B"/>
    <w:rsid w:val="005B63A8"/>
    <w:rsid w:val="005B7193"/>
    <w:rsid w:val="005C1AC9"/>
    <w:rsid w:val="005C1DAC"/>
    <w:rsid w:val="005C431E"/>
    <w:rsid w:val="005D0E57"/>
    <w:rsid w:val="005D2251"/>
    <w:rsid w:val="005D50E5"/>
    <w:rsid w:val="005D5DD8"/>
    <w:rsid w:val="005D64B0"/>
    <w:rsid w:val="005E0F4C"/>
    <w:rsid w:val="005E1BCD"/>
    <w:rsid w:val="005E1EE1"/>
    <w:rsid w:val="005E2529"/>
    <w:rsid w:val="005E311D"/>
    <w:rsid w:val="005E3124"/>
    <w:rsid w:val="005E358C"/>
    <w:rsid w:val="005E42A8"/>
    <w:rsid w:val="005E4896"/>
    <w:rsid w:val="005E5D5A"/>
    <w:rsid w:val="005F11E4"/>
    <w:rsid w:val="005F4C57"/>
    <w:rsid w:val="005F65C8"/>
    <w:rsid w:val="005F6639"/>
    <w:rsid w:val="006004E3"/>
    <w:rsid w:val="00600CF2"/>
    <w:rsid w:val="006013EF"/>
    <w:rsid w:val="00601AA8"/>
    <w:rsid w:val="006028D4"/>
    <w:rsid w:val="00602AA6"/>
    <w:rsid w:val="00602AB7"/>
    <w:rsid w:val="00603750"/>
    <w:rsid w:val="006058E7"/>
    <w:rsid w:val="006059CE"/>
    <w:rsid w:val="00607795"/>
    <w:rsid w:val="006110CB"/>
    <w:rsid w:val="00611BA9"/>
    <w:rsid w:val="00612239"/>
    <w:rsid w:val="006143BD"/>
    <w:rsid w:val="00614761"/>
    <w:rsid w:val="00616D2B"/>
    <w:rsid w:val="00621261"/>
    <w:rsid w:val="00622EEA"/>
    <w:rsid w:val="0062391F"/>
    <w:rsid w:val="00623A42"/>
    <w:rsid w:val="00624AC1"/>
    <w:rsid w:val="00630C6E"/>
    <w:rsid w:val="006316B4"/>
    <w:rsid w:val="00633EEF"/>
    <w:rsid w:val="00633FDE"/>
    <w:rsid w:val="00634724"/>
    <w:rsid w:val="006348B0"/>
    <w:rsid w:val="00636DB3"/>
    <w:rsid w:val="00637108"/>
    <w:rsid w:val="00642884"/>
    <w:rsid w:val="006439DF"/>
    <w:rsid w:val="00643BD9"/>
    <w:rsid w:val="006442C1"/>
    <w:rsid w:val="006456C3"/>
    <w:rsid w:val="00645ED7"/>
    <w:rsid w:val="00647FF6"/>
    <w:rsid w:val="00650605"/>
    <w:rsid w:val="0065102F"/>
    <w:rsid w:val="00655BB3"/>
    <w:rsid w:val="00656165"/>
    <w:rsid w:val="006571DA"/>
    <w:rsid w:val="00662DDB"/>
    <w:rsid w:val="00663299"/>
    <w:rsid w:val="00664297"/>
    <w:rsid w:val="00667484"/>
    <w:rsid w:val="00673122"/>
    <w:rsid w:val="006757E3"/>
    <w:rsid w:val="006820E0"/>
    <w:rsid w:val="006854F8"/>
    <w:rsid w:val="00685B88"/>
    <w:rsid w:val="00685ED0"/>
    <w:rsid w:val="006916EE"/>
    <w:rsid w:val="0069314A"/>
    <w:rsid w:val="0069547F"/>
    <w:rsid w:val="00695FC5"/>
    <w:rsid w:val="0069701D"/>
    <w:rsid w:val="006A0B97"/>
    <w:rsid w:val="006A1159"/>
    <w:rsid w:val="006A20D9"/>
    <w:rsid w:val="006A2B69"/>
    <w:rsid w:val="006A6011"/>
    <w:rsid w:val="006B1798"/>
    <w:rsid w:val="006B21FC"/>
    <w:rsid w:val="006B2F3F"/>
    <w:rsid w:val="006B5080"/>
    <w:rsid w:val="006B5511"/>
    <w:rsid w:val="006B5DE3"/>
    <w:rsid w:val="006B5F8C"/>
    <w:rsid w:val="006B723A"/>
    <w:rsid w:val="006C17E1"/>
    <w:rsid w:val="006C43B9"/>
    <w:rsid w:val="006C4B20"/>
    <w:rsid w:val="006C74DB"/>
    <w:rsid w:val="006C7826"/>
    <w:rsid w:val="006D1936"/>
    <w:rsid w:val="006D2645"/>
    <w:rsid w:val="006D5F6F"/>
    <w:rsid w:val="006E1E1F"/>
    <w:rsid w:val="006E4D19"/>
    <w:rsid w:val="006E4D9D"/>
    <w:rsid w:val="006E6CA3"/>
    <w:rsid w:val="006E781B"/>
    <w:rsid w:val="006F0C78"/>
    <w:rsid w:val="006F2D54"/>
    <w:rsid w:val="006F3582"/>
    <w:rsid w:val="006F3C71"/>
    <w:rsid w:val="006F5125"/>
    <w:rsid w:val="006F54AE"/>
    <w:rsid w:val="006F7B42"/>
    <w:rsid w:val="00700033"/>
    <w:rsid w:val="007033B7"/>
    <w:rsid w:val="0070449F"/>
    <w:rsid w:val="00704DBB"/>
    <w:rsid w:val="00706081"/>
    <w:rsid w:val="00706A4E"/>
    <w:rsid w:val="00710052"/>
    <w:rsid w:val="0071150E"/>
    <w:rsid w:val="00712B04"/>
    <w:rsid w:val="00713F81"/>
    <w:rsid w:val="007141E8"/>
    <w:rsid w:val="00716F49"/>
    <w:rsid w:val="007177E8"/>
    <w:rsid w:val="007235E8"/>
    <w:rsid w:val="00723A24"/>
    <w:rsid w:val="0072489D"/>
    <w:rsid w:val="00726108"/>
    <w:rsid w:val="00726962"/>
    <w:rsid w:val="00736443"/>
    <w:rsid w:val="00741433"/>
    <w:rsid w:val="00742322"/>
    <w:rsid w:val="00742BD8"/>
    <w:rsid w:val="007436E8"/>
    <w:rsid w:val="00746D07"/>
    <w:rsid w:val="00746F21"/>
    <w:rsid w:val="007470BF"/>
    <w:rsid w:val="0075117B"/>
    <w:rsid w:val="00752AE0"/>
    <w:rsid w:val="00752D11"/>
    <w:rsid w:val="00756A29"/>
    <w:rsid w:val="00756C49"/>
    <w:rsid w:val="007571CD"/>
    <w:rsid w:val="00760DE1"/>
    <w:rsid w:val="0076131B"/>
    <w:rsid w:val="00762675"/>
    <w:rsid w:val="007632CC"/>
    <w:rsid w:val="00764E51"/>
    <w:rsid w:val="00765E1F"/>
    <w:rsid w:val="00765EC1"/>
    <w:rsid w:val="0076610D"/>
    <w:rsid w:val="00773240"/>
    <w:rsid w:val="00776A2D"/>
    <w:rsid w:val="007804BB"/>
    <w:rsid w:val="00780C61"/>
    <w:rsid w:val="00784741"/>
    <w:rsid w:val="00786194"/>
    <w:rsid w:val="00787EDD"/>
    <w:rsid w:val="00790830"/>
    <w:rsid w:val="007A08CD"/>
    <w:rsid w:val="007A13A6"/>
    <w:rsid w:val="007A38E1"/>
    <w:rsid w:val="007A556A"/>
    <w:rsid w:val="007A57A8"/>
    <w:rsid w:val="007A5D00"/>
    <w:rsid w:val="007A6AF1"/>
    <w:rsid w:val="007B079F"/>
    <w:rsid w:val="007B647F"/>
    <w:rsid w:val="007C1411"/>
    <w:rsid w:val="007C3845"/>
    <w:rsid w:val="007C4740"/>
    <w:rsid w:val="007C6BDD"/>
    <w:rsid w:val="007D1784"/>
    <w:rsid w:val="007D35AB"/>
    <w:rsid w:val="007D5DC6"/>
    <w:rsid w:val="007D689C"/>
    <w:rsid w:val="007E0DCE"/>
    <w:rsid w:val="007E1A93"/>
    <w:rsid w:val="007E435C"/>
    <w:rsid w:val="007E4889"/>
    <w:rsid w:val="007E51CB"/>
    <w:rsid w:val="007E62B7"/>
    <w:rsid w:val="007E6F28"/>
    <w:rsid w:val="007E7D49"/>
    <w:rsid w:val="007E7E5F"/>
    <w:rsid w:val="007F07C1"/>
    <w:rsid w:val="007F3127"/>
    <w:rsid w:val="007F39F9"/>
    <w:rsid w:val="007F3CE4"/>
    <w:rsid w:val="007F5744"/>
    <w:rsid w:val="007F5913"/>
    <w:rsid w:val="007F5988"/>
    <w:rsid w:val="007F5C88"/>
    <w:rsid w:val="007F657B"/>
    <w:rsid w:val="007F7303"/>
    <w:rsid w:val="0080644D"/>
    <w:rsid w:val="00807BFF"/>
    <w:rsid w:val="00811968"/>
    <w:rsid w:val="0081282F"/>
    <w:rsid w:val="00813B2E"/>
    <w:rsid w:val="008164E1"/>
    <w:rsid w:val="008178A3"/>
    <w:rsid w:val="00817DFE"/>
    <w:rsid w:val="00822B0C"/>
    <w:rsid w:val="00823C3D"/>
    <w:rsid w:val="00823E26"/>
    <w:rsid w:val="00825224"/>
    <w:rsid w:val="008253ED"/>
    <w:rsid w:val="00827B68"/>
    <w:rsid w:val="008303E1"/>
    <w:rsid w:val="00831E3F"/>
    <w:rsid w:val="008324D3"/>
    <w:rsid w:val="0083429A"/>
    <w:rsid w:val="00835944"/>
    <w:rsid w:val="00835B61"/>
    <w:rsid w:val="0083628A"/>
    <w:rsid w:val="0083648B"/>
    <w:rsid w:val="00836AF5"/>
    <w:rsid w:val="00841D96"/>
    <w:rsid w:val="0084290C"/>
    <w:rsid w:val="00844BF1"/>
    <w:rsid w:val="008466D1"/>
    <w:rsid w:val="00846B4F"/>
    <w:rsid w:val="008535F0"/>
    <w:rsid w:val="00857CD8"/>
    <w:rsid w:val="00860A50"/>
    <w:rsid w:val="00861565"/>
    <w:rsid w:val="008623E7"/>
    <w:rsid w:val="00862CE3"/>
    <w:rsid w:val="008657B0"/>
    <w:rsid w:val="00866CC9"/>
    <w:rsid w:val="00867552"/>
    <w:rsid w:val="00874F24"/>
    <w:rsid w:val="008768F9"/>
    <w:rsid w:val="0088018D"/>
    <w:rsid w:val="0088212E"/>
    <w:rsid w:val="00884B3C"/>
    <w:rsid w:val="008862A8"/>
    <w:rsid w:val="00887DD6"/>
    <w:rsid w:val="008906A4"/>
    <w:rsid w:val="00890D00"/>
    <w:rsid w:val="0089229F"/>
    <w:rsid w:val="008925FC"/>
    <w:rsid w:val="008940EC"/>
    <w:rsid w:val="008946F1"/>
    <w:rsid w:val="008950F6"/>
    <w:rsid w:val="00895A16"/>
    <w:rsid w:val="008962D0"/>
    <w:rsid w:val="008969B0"/>
    <w:rsid w:val="00896AE3"/>
    <w:rsid w:val="008A2857"/>
    <w:rsid w:val="008A2D1B"/>
    <w:rsid w:val="008A4A14"/>
    <w:rsid w:val="008A5E48"/>
    <w:rsid w:val="008A6CEF"/>
    <w:rsid w:val="008B0431"/>
    <w:rsid w:val="008B37CE"/>
    <w:rsid w:val="008B614A"/>
    <w:rsid w:val="008C0DAB"/>
    <w:rsid w:val="008C1A45"/>
    <w:rsid w:val="008C4BAD"/>
    <w:rsid w:val="008C5635"/>
    <w:rsid w:val="008D19BC"/>
    <w:rsid w:val="008D27FA"/>
    <w:rsid w:val="008D2875"/>
    <w:rsid w:val="008D2B81"/>
    <w:rsid w:val="008D7F6F"/>
    <w:rsid w:val="008E187A"/>
    <w:rsid w:val="008E344F"/>
    <w:rsid w:val="008E6AA2"/>
    <w:rsid w:val="008E6CFB"/>
    <w:rsid w:val="008F0123"/>
    <w:rsid w:val="008F0F75"/>
    <w:rsid w:val="008F292B"/>
    <w:rsid w:val="008F3045"/>
    <w:rsid w:val="008F3EFF"/>
    <w:rsid w:val="008F43CC"/>
    <w:rsid w:val="008F4B0F"/>
    <w:rsid w:val="008F6CDC"/>
    <w:rsid w:val="008F6CE0"/>
    <w:rsid w:val="008F78AA"/>
    <w:rsid w:val="00905EDA"/>
    <w:rsid w:val="00906715"/>
    <w:rsid w:val="00906EB7"/>
    <w:rsid w:val="00907D4B"/>
    <w:rsid w:val="00910CDE"/>
    <w:rsid w:val="0091533A"/>
    <w:rsid w:val="009169D1"/>
    <w:rsid w:val="00917F8E"/>
    <w:rsid w:val="00922EA6"/>
    <w:rsid w:val="009235E8"/>
    <w:rsid w:val="00923B29"/>
    <w:rsid w:val="00924DBF"/>
    <w:rsid w:val="00927F06"/>
    <w:rsid w:val="00930C5D"/>
    <w:rsid w:val="009349CF"/>
    <w:rsid w:val="0093615D"/>
    <w:rsid w:val="009375BC"/>
    <w:rsid w:val="00940173"/>
    <w:rsid w:val="00942895"/>
    <w:rsid w:val="009449E1"/>
    <w:rsid w:val="00947A91"/>
    <w:rsid w:val="0095250F"/>
    <w:rsid w:val="00952E61"/>
    <w:rsid w:val="009538B3"/>
    <w:rsid w:val="009538CB"/>
    <w:rsid w:val="00953B46"/>
    <w:rsid w:val="00957D3D"/>
    <w:rsid w:val="00960E4C"/>
    <w:rsid w:val="0096103A"/>
    <w:rsid w:val="00961986"/>
    <w:rsid w:val="00962308"/>
    <w:rsid w:val="00963A74"/>
    <w:rsid w:val="00964351"/>
    <w:rsid w:val="00964426"/>
    <w:rsid w:val="00965E30"/>
    <w:rsid w:val="00970D15"/>
    <w:rsid w:val="009710C9"/>
    <w:rsid w:val="00971DD8"/>
    <w:rsid w:val="00973658"/>
    <w:rsid w:val="009744A1"/>
    <w:rsid w:val="00974E26"/>
    <w:rsid w:val="00975974"/>
    <w:rsid w:val="00976D07"/>
    <w:rsid w:val="00980755"/>
    <w:rsid w:val="009824EB"/>
    <w:rsid w:val="00984A0B"/>
    <w:rsid w:val="00984AA9"/>
    <w:rsid w:val="009868E5"/>
    <w:rsid w:val="0099103D"/>
    <w:rsid w:val="0099282F"/>
    <w:rsid w:val="009953E4"/>
    <w:rsid w:val="00996E08"/>
    <w:rsid w:val="0099714E"/>
    <w:rsid w:val="009972F4"/>
    <w:rsid w:val="009A01D8"/>
    <w:rsid w:val="009A2E74"/>
    <w:rsid w:val="009A4E14"/>
    <w:rsid w:val="009A60AD"/>
    <w:rsid w:val="009B4C5C"/>
    <w:rsid w:val="009B5352"/>
    <w:rsid w:val="009C0A31"/>
    <w:rsid w:val="009C14FE"/>
    <w:rsid w:val="009C1CEC"/>
    <w:rsid w:val="009C3676"/>
    <w:rsid w:val="009C40AE"/>
    <w:rsid w:val="009C7219"/>
    <w:rsid w:val="009D1E90"/>
    <w:rsid w:val="009D2BF6"/>
    <w:rsid w:val="009D2C1A"/>
    <w:rsid w:val="009D3834"/>
    <w:rsid w:val="009D5100"/>
    <w:rsid w:val="009D60D4"/>
    <w:rsid w:val="009D70F4"/>
    <w:rsid w:val="009E0A5A"/>
    <w:rsid w:val="009E2610"/>
    <w:rsid w:val="009E2C43"/>
    <w:rsid w:val="009E5657"/>
    <w:rsid w:val="009E5D2B"/>
    <w:rsid w:val="009E6517"/>
    <w:rsid w:val="009F2388"/>
    <w:rsid w:val="009F2F93"/>
    <w:rsid w:val="009F756A"/>
    <w:rsid w:val="00A004AE"/>
    <w:rsid w:val="00A00600"/>
    <w:rsid w:val="00A0188A"/>
    <w:rsid w:val="00A01C0E"/>
    <w:rsid w:val="00A034ED"/>
    <w:rsid w:val="00A06953"/>
    <w:rsid w:val="00A0743C"/>
    <w:rsid w:val="00A11B9A"/>
    <w:rsid w:val="00A1287F"/>
    <w:rsid w:val="00A15CFC"/>
    <w:rsid w:val="00A1725D"/>
    <w:rsid w:val="00A2171B"/>
    <w:rsid w:val="00A270DC"/>
    <w:rsid w:val="00A27AE2"/>
    <w:rsid w:val="00A3097C"/>
    <w:rsid w:val="00A31E94"/>
    <w:rsid w:val="00A34B5D"/>
    <w:rsid w:val="00A36048"/>
    <w:rsid w:val="00A374E1"/>
    <w:rsid w:val="00A375AF"/>
    <w:rsid w:val="00A40F40"/>
    <w:rsid w:val="00A4100C"/>
    <w:rsid w:val="00A4118F"/>
    <w:rsid w:val="00A41BFE"/>
    <w:rsid w:val="00A452B3"/>
    <w:rsid w:val="00A45722"/>
    <w:rsid w:val="00A50318"/>
    <w:rsid w:val="00A505E5"/>
    <w:rsid w:val="00A517A0"/>
    <w:rsid w:val="00A52121"/>
    <w:rsid w:val="00A5375C"/>
    <w:rsid w:val="00A5633C"/>
    <w:rsid w:val="00A66230"/>
    <w:rsid w:val="00A664AF"/>
    <w:rsid w:val="00A66606"/>
    <w:rsid w:val="00A706D2"/>
    <w:rsid w:val="00A72FAE"/>
    <w:rsid w:val="00A768A3"/>
    <w:rsid w:val="00A80884"/>
    <w:rsid w:val="00A832D4"/>
    <w:rsid w:val="00A84ECD"/>
    <w:rsid w:val="00A86D92"/>
    <w:rsid w:val="00A91A12"/>
    <w:rsid w:val="00A9573B"/>
    <w:rsid w:val="00A95DC8"/>
    <w:rsid w:val="00A96DCC"/>
    <w:rsid w:val="00AA0235"/>
    <w:rsid w:val="00AA0C5D"/>
    <w:rsid w:val="00AA2AC3"/>
    <w:rsid w:val="00AA2F87"/>
    <w:rsid w:val="00AA31B0"/>
    <w:rsid w:val="00AA74EB"/>
    <w:rsid w:val="00AB13B5"/>
    <w:rsid w:val="00AB150E"/>
    <w:rsid w:val="00AB30B8"/>
    <w:rsid w:val="00AB42E9"/>
    <w:rsid w:val="00AB677A"/>
    <w:rsid w:val="00AC2B39"/>
    <w:rsid w:val="00AC3044"/>
    <w:rsid w:val="00AC3E19"/>
    <w:rsid w:val="00AC4E35"/>
    <w:rsid w:val="00AC5F28"/>
    <w:rsid w:val="00AC6F72"/>
    <w:rsid w:val="00AC7ED7"/>
    <w:rsid w:val="00AD0D49"/>
    <w:rsid w:val="00AD1536"/>
    <w:rsid w:val="00AD1F12"/>
    <w:rsid w:val="00AD4A6D"/>
    <w:rsid w:val="00AD6C26"/>
    <w:rsid w:val="00AD70D4"/>
    <w:rsid w:val="00AD7486"/>
    <w:rsid w:val="00AD7F83"/>
    <w:rsid w:val="00AE279D"/>
    <w:rsid w:val="00AE345B"/>
    <w:rsid w:val="00AE35C6"/>
    <w:rsid w:val="00AE5AE8"/>
    <w:rsid w:val="00AE5CD4"/>
    <w:rsid w:val="00AE6040"/>
    <w:rsid w:val="00AE693F"/>
    <w:rsid w:val="00AF106B"/>
    <w:rsid w:val="00AF1DD0"/>
    <w:rsid w:val="00AF4B97"/>
    <w:rsid w:val="00B00D15"/>
    <w:rsid w:val="00B02C5C"/>
    <w:rsid w:val="00B046DE"/>
    <w:rsid w:val="00B06BDA"/>
    <w:rsid w:val="00B075E9"/>
    <w:rsid w:val="00B07F7B"/>
    <w:rsid w:val="00B10C2D"/>
    <w:rsid w:val="00B11B0B"/>
    <w:rsid w:val="00B138AB"/>
    <w:rsid w:val="00B15498"/>
    <w:rsid w:val="00B15521"/>
    <w:rsid w:val="00B1702C"/>
    <w:rsid w:val="00B17060"/>
    <w:rsid w:val="00B17334"/>
    <w:rsid w:val="00B20D96"/>
    <w:rsid w:val="00B216C2"/>
    <w:rsid w:val="00B22E3E"/>
    <w:rsid w:val="00B25952"/>
    <w:rsid w:val="00B262E3"/>
    <w:rsid w:val="00B3067C"/>
    <w:rsid w:val="00B30733"/>
    <w:rsid w:val="00B31325"/>
    <w:rsid w:val="00B3466E"/>
    <w:rsid w:val="00B36663"/>
    <w:rsid w:val="00B36732"/>
    <w:rsid w:val="00B37634"/>
    <w:rsid w:val="00B377A7"/>
    <w:rsid w:val="00B40E4A"/>
    <w:rsid w:val="00B421C7"/>
    <w:rsid w:val="00B42962"/>
    <w:rsid w:val="00B45BEB"/>
    <w:rsid w:val="00B465E7"/>
    <w:rsid w:val="00B46C86"/>
    <w:rsid w:val="00B5295D"/>
    <w:rsid w:val="00B56980"/>
    <w:rsid w:val="00B578AB"/>
    <w:rsid w:val="00B6030F"/>
    <w:rsid w:val="00B61322"/>
    <w:rsid w:val="00B62819"/>
    <w:rsid w:val="00B62D45"/>
    <w:rsid w:val="00B65C8F"/>
    <w:rsid w:val="00B666C1"/>
    <w:rsid w:val="00B66AC9"/>
    <w:rsid w:val="00B675F2"/>
    <w:rsid w:val="00B67E5B"/>
    <w:rsid w:val="00B70D10"/>
    <w:rsid w:val="00B7128C"/>
    <w:rsid w:val="00B73D6E"/>
    <w:rsid w:val="00B74EF7"/>
    <w:rsid w:val="00B751A1"/>
    <w:rsid w:val="00B768B4"/>
    <w:rsid w:val="00B76C8B"/>
    <w:rsid w:val="00B76D81"/>
    <w:rsid w:val="00B806E9"/>
    <w:rsid w:val="00B807E1"/>
    <w:rsid w:val="00B82379"/>
    <w:rsid w:val="00B838AF"/>
    <w:rsid w:val="00B84BE8"/>
    <w:rsid w:val="00B868B8"/>
    <w:rsid w:val="00B9094A"/>
    <w:rsid w:val="00B91365"/>
    <w:rsid w:val="00B915B9"/>
    <w:rsid w:val="00B920D1"/>
    <w:rsid w:val="00B92640"/>
    <w:rsid w:val="00B929FC"/>
    <w:rsid w:val="00B9369A"/>
    <w:rsid w:val="00B94FC2"/>
    <w:rsid w:val="00B95013"/>
    <w:rsid w:val="00B95712"/>
    <w:rsid w:val="00B957F0"/>
    <w:rsid w:val="00B976E9"/>
    <w:rsid w:val="00BA4FF5"/>
    <w:rsid w:val="00BA6797"/>
    <w:rsid w:val="00BA74D6"/>
    <w:rsid w:val="00BA7809"/>
    <w:rsid w:val="00BB2D94"/>
    <w:rsid w:val="00BB5F3C"/>
    <w:rsid w:val="00BB6C23"/>
    <w:rsid w:val="00BB7161"/>
    <w:rsid w:val="00BC4AD4"/>
    <w:rsid w:val="00BC5F36"/>
    <w:rsid w:val="00BD0A5B"/>
    <w:rsid w:val="00BD1578"/>
    <w:rsid w:val="00BD3691"/>
    <w:rsid w:val="00BD3A93"/>
    <w:rsid w:val="00BD49E5"/>
    <w:rsid w:val="00BD5372"/>
    <w:rsid w:val="00BD5A7B"/>
    <w:rsid w:val="00BD5AF1"/>
    <w:rsid w:val="00BD6665"/>
    <w:rsid w:val="00BD7A3D"/>
    <w:rsid w:val="00BE298F"/>
    <w:rsid w:val="00BE4EA8"/>
    <w:rsid w:val="00BE6B72"/>
    <w:rsid w:val="00BF04ED"/>
    <w:rsid w:val="00BF27B2"/>
    <w:rsid w:val="00BF3199"/>
    <w:rsid w:val="00BF4BC2"/>
    <w:rsid w:val="00BF5ED4"/>
    <w:rsid w:val="00BF662D"/>
    <w:rsid w:val="00BF6B5D"/>
    <w:rsid w:val="00BF76FB"/>
    <w:rsid w:val="00C022AD"/>
    <w:rsid w:val="00C02DCF"/>
    <w:rsid w:val="00C050F3"/>
    <w:rsid w:val="00C10962"/>
    <w:rsid w:val="00C12DA7"/>
    <w:rsid w:val="00C13862"/>
    <w:rsid w:val="00C140FC"/>
    <w:rsid w:val="00C14CD1"/>
    <w:rsid w:val="00C15394"/>
    <w:rsid w:val="00C234DA"/>
    <w:rsid w:val="00C2539A"/>
    <w:rsid w:val="00C3093E"/>
    <w:rsid w:val="00C329F4"/>
    <w:rsid w:val="00C338A7"/>
    <w:rsid w:val="00C358D7"/>
    <w:rsid w:val="00C36261"/>
    <w:rsid w:val="00C36451"/>
    <w:rsid w:val="00C376F0"/>
    <w:rsid w:val="00C40052"/>
    <w:rsid w:val="00C41389"/>
    <w:rsid w:val="00C4166C"/>
    <w:rsid w:val="00C420E6"/>
    <w:rsid w:val="00C437D5"/>
    <w:rsid w:val="00C440C0"/>
    <w:rsid w:val="00C4566B"/>
    <w:rsid w:val="00C517A1"/>
    <w:rsid w:val="00C51C46"/>
    <w:rsid w:val="00C53F70"/>
    <w:rsid w:val="00C563CF"/>
    <w:rsid w:val="00C57E87"/>
    <w:rsid w:val="00C62E1C"/>
    <w:rsid w:val="00C64433"/>
    <w:rsid w:val="00C64B41"/>
    <w:rsid w:val="00C701AF"/>
    <w:rsid w:val="00C70A57"/>
    <w:rsid w:val="00C70F8B"/>
    <w:rsid w:val="00C7204A"/>
    <w:rsid w:val="00C734B0"/>
    <w:rsid w:val="00C761D6"/>
    <w:rsid w:val="00C81DCE"/>
    <w:rsid w:val="00C83994"/>
    <w:rsid w:val="00C85EAB"/>
    <w:rsid w:val="00C86101"/>
    <w:rsid w:val="00C871B6"/>
    <w:rsid w:val="00C90AA8"/>
    <w:rsid w:val="00C90E29"/>
    <w:rsid w:val="00C91B07"/>
    <w:rsid w:val="00C975AC"/>
    <w:rsid w:val="00CA2621"/>
    <w:rsid w:val="00CA30DC"/>
    <w:rsid w:val="00CA394A"/>
    <w:rsid w:val="00CA4937"/>
    <w:rsid w:val="00CA75CE"/>
    <w:rsid w:val="00CB014A"/>
    <w:rsid w:val="00CB2A2E"/>
    <w:rsid w:val="00CB4D31"/>
    <w:rsid w:val="00CB4E8B"/>
    <w:rsid w:val="00CB73EB"/>
    <w:rsid w:val="00CC10D2"/>
    <w:rsid w:val="00CC294A"/>
    <w:rsid w:val="00CC2B50"/>
    <w:rsid w:val="00CC586E"/>
    <w:rsid w:val="00CC7476"/>
    <w:rsid w:val="00CC7934"/>
    <w:rsid w:val="00CD1A15"/>
    <w:rsid w:val="00CD54CE"/>
    <w:rsid w:val="00CD7F40"/>
    <w:rsid w:val="00CE0DE4"/>
    <w:rsid w:val="00CE1FB9"/>
    <w:rsid w:val="00CE2871"/>
    <w:rsid w:val="00CE4496"/>
    <w:rsid w:val="00CE538C"/>
    <w:rsid w:val="00CE6040"/>
    <w:rsid w:val="00CE70F8"/>
    <w:rsid w:val="00CF0AA4"/>
    <w:rsid w:val="00CF2B85"/>
    <w:rsid w:val="00CF3935"/>
    <w:rsid w:val="00CF42B9"/>
    <w:rsid w:val="00CF53A6"/>
    <w:rsid w:val="00CF5942"/>
    <w:rsid w:val="00CF5CC0"/>
    <w:rsid w:val="00CF7FB2"/>
    <w:rsid w:val="00D020EB"/>
    <w:rsid w:val="00D055C9"/>
    <w:rsid w:val="00D05D39"/>
    <w:rsid w:val="00D06C3F"/>
    <w:rsid w:val="00D1058D"/>
    <w:rsid w:val="00D113F0"/>
    <w:rsid w:val="00D11996"/>
    <w:rsid w:val="00D11D89"/>
    <w:rsid w:val="00D12C95"/>
    <w:rsid w:val="00D14180"/>
    <w:rsid w:val="00D16765"/>
    <w:rsid w:val="00D167CD"/>
    <w:rsid w:val="00D235AF"/>
    <w:rsid w:val="00D2421E"/>
    <w:rsid w:val="00D24341"/>
    <w:rsid w:val="00D245BD"/>
    <w:rsid w:val="00D24B21"/>
    <w:rsid w:val="00D301C0"/>
    <w:rsid w:val="00D31C99"/>
    <w:rsid w:val="00D34EC9"/>
    <w:rsid w:val="00D35C69"/>
    <w:rsid w:val="00D35FE0"/>
    <w:rsid w:val="00D368E2"/>
    <w:rsid w:val="00D426DA"/>
    <w:rsid w:val="00D44A40"/>
    <w:rsid w:val="00D47B4E"/>
    <w:rsid w:val="00D51200"/>
    <w:rsid w:val="00D526B6"/>
    <w:rsid w:val="00D52810"/>
    <w:rsid w:val="00D53B42"/>
    <w:rsid w:val="00D57C40"/>
    <w:rsid w:val="00D608DB"/>
    <w:rsid w:val="00D619EC"/>
    <w:rsid w:val="00D63CA8"/>
    <w:rsid w:val="00D64176"/>
    <w:rsid w:val="00D661C7"/>
    <w:rsid w:val="00D72D3B"/>
    <w:rsid w:val="00D7343C"/>
    <w:rsid w:val="00D73599"/>
    <w:rsid w:val="00D7368D"/>
    <w:rsid w:val="00D76A74"/>
    <w:rsid w:val="00D77568"/>
    <w:rsid w:val="00D77FD4"/>
    <w:rsid w:val="00D81A71"/>
    <w:rsid w:val="00D852DF"/>
    <w:rsid w:val="00D91341"/>
    <w:rsid w:val="00D94E3B"/>
    <w:rsid w:val="00D96D39"/>
    <w:rsid w:val="00D97215"/>
    <w:rsid w:val="00DA06D2"/>
    <w:rsid w:val="00DA0C94"/>
    <w:rsid w:val="00DA1A9B"/>
    <w:rsid w:val="00DA2DAB"/>
    <w:rsid w:val="00DA3AEB"/>
    <w:rsid w:val="00DA4ADF"/>
    <w:rsid w:val="00DA55A3"/>
    <w:rsid w:val="00DA7F6D"/>
    <w:rsid w:val="00DB7389"/>
    <w:rsid w:val="00DC0541"/>
    <w:rsid w:val="00DC1CEE"/>
    <w:rsid w:val="00DC1E91"/>
    <w:rsid w:val="00DC3217"/>
    <w:rsid w:val="00DC3B56"/>
    <w:rsid w:val="00DD1679"/>
    <w:rsid w:val="00DD1A11"/>
    <w:rsid w:val="00DD2B3F"/>
    <w:rsid w:val="00DD2BE0"/>
    <w:rsid w:val="00DD46A9"/>
    <w:rsid w:val="00DD4B56"/>
    <w:rsid w:val="00DD77F2"/>
    <w:rsid w:val="00DE047F"/>
    <w:rsid w:val="00DE0C99"/>
    <w:rsid w:val="00DE0FD2"/>
    <w:rsid w:val="00DE18DD"/>
    <w:rsid w:val="00DE44B2"/>
    <w:rsid w:val="00DE62C0"/>
    <w:rsid w:val="00DF0D97"/>
    <w:rsid w:val="00DF33CE"/>
    <w:rsid w:val="00DF37FD"/>
    <w:rsid w:val="00DF68F9"/>
    <w:rsid w:val="00DF799F"/>
    <w:rsid w:val="00DF7A90"/>
    <w:rsid w:val="00E00A47"/>
    <w:rsid w:val="00E033A4"/>
    <w:rsid w:val="00E06C51"/>
    <w:rsid w:val="00E10691"/>
    <w:rsid w:val="00E12AF6"/>
    <w:rsid w:val="00E12C6B"/>
    <w:rsid w:val="00E12CCE"/>
    <w:rsid w:val="00E13E3C"/>
    <w:rsid w:val="00E2450F"/>
    <w:rsid w:val="00E24D9E"/>
    <w:rsid w:val="00E30231"/>
    <w:rsid w:val="00E34B97"/>
    <w:rsid w:val="00E37280"/>
    <w:rsid w:val="00E41528"/>
    <w:rsid w:val="00E47D10"/>
    <w:rsid w:val="00E507D4"/>
    <w:rsid w:val="00E52A67"/>
    <w:rsid w:val="00E52D51"/>
    <w:rsid w:val="00E53396"/>
    <w:rsid w:val="00E54B60"/>
    <w:rsid w:val="00E5785E"/>
    <w:rsid w:val="00E57AA4"/>
    <w:rsid w:val="00E57B7A"/>
    <w:rsid w:val="00E6132B"/>
    <w:rsid w:val="00E62C67"/>
    <w:rsid w:val="00E639BF"/>
    <w:rsid w:val="00E703E1"/>
    <w:rsid w:val="00E71ED4"/>
    <w:rsid w:val="00E72E0B"/>
    <w:rsid w:val="00E73030"/>
    <w:rsid w:val="00E75223"/>
    <w:rsid w:val="00E76043"/>
    <w:rsid w:val="00E77045"/>
    <w:rsid w:val="00E8278F"/>
    <w:rsid w:val="00E83203"/>
    <w:rsid w:val="00E8372C"/>
    <w:rsid w:val="00E85961"/>
    <w:rsid w:val="00E85A10"/>
    <w:rsid w:val="00E85F6D"/>
    <w:rsid w:val="00E9212A"/>
    <w:rsid w:val="00E92539"/>
    <w:rsid w:val="00E931B1"/>
    <w:rsid w:val="00E941FB"/>
    <w:rsid w:val="00E962AB"/>
    <w:rsid w:val="00E97988"/>
    <w:rsid w:val="00E97C4B"/>
    <w:rsid w:val="00EA0E12"/>
    <w:rsid w:val="00EA1631"/>
    <w:rsid w:val="00EA1F77"/>
    <w:rsid w:val="00EA2EFD"/>
    <w:rsid w:val="00EA330A"/>
    <w:rsid w:val="00EA467F"/>
    <w:rsid w:val="00EA496A"/>
    <w:rsid w:val="00EA4E98"/>
    <w:rsid w:val="00EA5406"/>
    <w:rsid w:val="00EA5568"/>
    <w:rsid w:val="00EB0DA0"/>
    <w:rsid w:val="00EB1D31"/>
    <w:rsid w:val="00EB3583"/>
    <w:rsid w:val="00EB720C"/>
    <w:rsid w:val="00EC0069"/>
    <w:rsid w:val="00EC04B7"/>
    <w:rsid w:val="00EC385B"/>
    <w:rsid w:val="00EC4E1E"/>
    <w:rsid w:val="00EC5F01"/>
    <w:rsid w:val="00ED0486"/>
    <w:rsid w:val="00ED1748"/>
    <w:rsid w:val="00ED1ACC"/>
    <w:rsid w:val="00ED3207"/>
    <w:rsid w:val="00ED3B8F"/>
    <w:rsid w:val="00ED3D75"/>
    <w:rsid w:val="00ED3E6A"/>
    <w:rsid w:val="00ED4525"/>
    <w:rsid w:val="00EE14E1"/>
    <w:rsid w:val="00EE488B"/>
    <w:rsid w:val="00EE661C"/>
    <w:rsid w:val="00EE6D77"/>
    <w:rsid w:val="00EF0729"/>
    <w:rsid w:val="00EF1B61"/>
    <w:rsid w:val="00EF272A"/>
    <w:rsid w:val="00EF33BB"/>
    <w:rsid w:val="00EF35EC"/>
    <w:rsid w:val="00EF45F0"/>
    <w:rsid w:val="00EF60A8"/>
    <w:rsid w:val="00EF7BCC"/>
    <w:rsid w:val="00EF7E4D"/>
    <w:rsid w:val="00F0141E"/>
    <w:rsid w:val="00F014E4"/>
    <w:rsid w:val="00F01F4A"/>
    <w:rsid w:val="00F024F3"/>
    <w:rsid w:val="00F04DFD"/>
    <w:rsid w:val="00F06429"/>
    <w:rsid w:val="00F0742E"/>
    <w:rsid w:val="00F07722"/>
    <w:rsid w:val="00F10855"/>
    <w:rsid w:val="00F130C6"/>
    <w:rsid w:val="00F13304"/>
    <w:rsid w:val="00F1487F"/>
    <w:rsid w:val="00F246DA"/>
    <w:rsid w:val="00F268C6"/>
    <w:rsid w:val="00F27D57"/>
    <w:rsid w:val="00F27E97"/>
    <w:rsid w:val="00F3051B"/>
    <w:rsid w:val="00F31401"/>
    <w:rsid w:val="00F33F83"/>
    <w:rsid w:val="00F342B5"/>
    <w:rsid w:val="00F350CC"/>
    <w:rsid w:val="00F3518E"/>
    <w:rsid w:val="00F3640F"/>
    <w:rsid w:val="00F368F9"/>
    <w:rsid w:val="00F43655"/>
    <w:rsid w:val="00F43DAC"/>
    <w:rsid w:val="00F44B84"/>
    <w:rsid w:val="00F44BA4"/>
    <w:rsid w:val="00F46113"/>
    <w:rsid w:val="00F471A4"/>
    <w:rsid w:val="00F5219C"/>
    <w:rsid w:val="00F526B8"/>
    <w:rsid w:val="00F52B9F"/>
    <w:rsid w:val="00F52F00"/>
    <w:rsid w:val="00F5304E"/>
    <w:rsid w:val="00F5341A"/>
    <w:rsid w:val="00F5526E"/>
    <w:rsid w:val="00F576E2"/>
    <w:rsid w:val="00F61D4C"/>
    <w:rsid w:val="00F63239"/>
    <w:rsid w:val="00F657CB"/>
    <w:rsid w:val="00F65A8D"/>
    <w:rsid w:val="00F65DD6"/>
    <w:rsid w:val="00F670C5"/>
    <w:rsid w:val="00F67A37"/>
    <w:rsid w:val="00F70DA5"/>
    <w:rsid w:val="00F71CFE"/>
    <w:rsid w:val="00F72513"/>
    <w:rsid w:val="00F74503"/>
    <w:rsid w:val="00F813B9"/>
    <w:rsid w:val="00F81E76"/>
    <w:rsid w:val="00F846DD"/>
    <w:rsid w:val="00F84F4C"/>
    <w:rsid w:val="00F85D9D"/>
    <w:rsid w:val="00F86EF0"/>
    <w:rsid w:val="00F900B0"/>
    <w:rsid w:val="00F953C1"/>
    <w:rsid w:val="00F95A18"/>
    <w:rsid w:val="00FA078D"/>
    <w:rsid w:val="00FA0B42"/>
    <w:rsid w:val="00FA103F"/>
    <w:rsid w:val="00FA4E12"/>
    <w:rsid w:val="00FB03C3"/>
    <w:rsid w:val="00FB1262"/>
    <w:rsid w:val="00FB3414"/>
    <w:rsid w:val="00FB5BDE"/>
    <w:rsid w:val="00FB73AF"/>
    <w:rsid w:val="00FC0FCF"/>
    <w:rsid w:val="00FC12C2"/>
    <w:rsid w:val="00FC1AB9"/>
    <w:rsid w:val="00FC2C2E"/>
    <w:rsid w:val="00FC3D57"/>
    <w:rsid w:val="00FC484F"/>
    <w:rsid w:val="00FC59F5"/>
    <w:rsid w:val="00FC63BE"/>
    <w:rsid w:val="00FC79B0"/>
    <w:rsid w:val="00FD0F44"/>
    <w:rsid w:val="00FD24DF"/>
    <w:rsid w:val="00FD265F"/>
    <w:rsid w:val="00FD2967"/>
    <w:rsid w:val="00FD2CAB"/>
    <w:rsid w:val="00FE0892"/>
    <w:rsid w:val="00FE092F"/>
    <w:rsid w:val="00FE2009"/>
    <w:rsid w:val="00FE71C5"/>
    <w:rsid w:val="00FF3F4A"/>
    <w:rsid w:val="00FF3FBB"/>
    <w:rsid w:val="00FF3FF6"/>
    <w:rsid w:val="00FF4A78"/>
    <w:rsid w:val="00FF54DE"/>
    <w:rsid w:val="00FF7106"/>
    <w:rsid w:val="00FF7A4B"/>
    <w:rsid w:val="65FCABF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9055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CC6"/>
    <w:pPr>
      <w:keepNext/>
      <w:keepLines/>
      <w:pBdr>
        <w:bottom w:val="single" w:sz="4" w:space="1" w:color="auto"/>
      </w:pBdr>
      <w:spacing w:before="240" w:after="120"/>
      <w:outlineLvl w:val="0"/>
    </w:pPr>
    <w:rPr>
      <w:rFonts w:asciiTheme="majorHAnsi" w:eastAsiaTheme="majorEastAsia" w:hAnsiTheme="majorHAnsi" w:cstheme="majorBidi"/>
      <w:b/>
      <w:color w:val="000000" w:themeColor="text1"/>
      <w:sz w:val="32"/>
      <w:szCs w:val="32"/>
    </w:rPr>
  </w:style>
  <w:style w:type="paragraph" w:styleId="Heading2">
    <w:name w:val="heading 2"/>
    <w:basedOn w:val="Normal"/>
    <w:next w:val="Normal"/>
    <w:link w:val="Heading2Char"/>
    <w:uiPriority w:val="9"/>
    <w:unhideWhenUsed/>
    <w:qFormat/>
    <w:rsid w:val="003B7CC6"/>
    <w:pPr>
      <w:keepNext/>
      <w:keepLines/>
      <w:spacing w:before="240" w:after="120"/>
      <w:ind w:left="170"/>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8C5635"/>
    <w:pPr>
      <w:keepNext/>
      <w:keepLines/>
      <w:spacing w:before="120" w:after="12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D3D7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9">
    <w:name w:val="heading 9"/>
    <w:basedOn w:val="Normal"/>
    <w:next w:val="Normal"/>
    <w:link w:val="Heading9Char"/>
    <w:uiPriority w:val="9"/>
    <w:semiHidden/>
    <w:unhideWhenUsed/>
    <w:qFormat/>
    <w:rsid w:val="00ED1AC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37FD"/>
    <w:pPr>
      <w:ind w:left="720"/>
      <w:contextualSpacing/>
    </w:pPr>
  </w:style>
  <w:style w:type="character" w:customStyle="1" w:styleId="Heading1Char">
    <w:name w:val="Heading 1 Char"/>
    <w:basedOn w:val="DefaultParagraphFont"/>
    <w:link w:val="Heading1"/>
    <w:uiPriority w:val="9"/>
    <w:rsid w:val="003B7CC6"/>
    <w:rPr>
      <w:rFonts w:asciiTheme="majorHAnsi" w:eastAsiaTheme="majorEastAsia" w:hAnsiTheme="majorHAnsi" w:cstheme="majorBidi"/>
      <w:b/>
      <w:color w:val="000000" w:themeColor="text1"/>
      <w:sz w:val="32"/>
      <w:szCs w:val="32"/>
    </w:rPr>
  </w:style>
  <w:style w:type="paragraph" w:styleId="TOCHeading">
    <w:name w:val="TOC Heading"/>
    <w:basedOn w:val="Heading1"/>
    <w:next w:val="Normal"/>
    <w:uiPriority w:val="39"/>
    <w:unhideWhenUsed/>
    <w:qFormat/>
    <w:rsid w:val="00973658"/>
    <w:pPr>
      <w:outlineLvl w:val="9"/>
    </w:pPr>
    <w:rPr>
      <w:lang w:val="en-US"/>
    </w:rPr>
  </w:style>
  <w:style w:type="paragraph" w:styleId="TOC2">
    <w:name w:val="toc 2"/>
    <w:basedOn w:val="Normal"/>
    <w:next w:val="Normal"/>
    <w:autoRedefine/>
    <w:uiPriority w:val="39"/>
    <w:unhideWhenUsed/>
    <w:rsid w:val="009449E1"/>
    <w:pPr>
      <w:spacing w:after="0"/>
      <w:ind w:left="220"/>
    </w:pPr>
    <w:rPr>
      <w:rFonts w:cstheme="minorHAnsi"/>
      <w:smallCaps/>
      <w:sz w:val="20"/>
      <w:szCs w:val="24"/>
    </w:rPr>
  </w:style>
  <w:style w:type="paragraph" w:styleId="TOC1">
    <w:name w:val="toc 1"/>
    <w:basedOn w:val="Normal"/>
    <w:next w:val="Normal"/>
    <w:autoRedefine/>
    <w:uiPriority w:val="39"/>
    <w:unhideWhenUsed/>
    <w:rsid w:val="00487503"/>
    <w:pPr>
      <w:tabs>
        <w:tab w:val="right" w:leader="dot" w:pos="9016"/>
      </w:tabs>
      <w:spacing w:before="60" w:after="60"/>
    </w:pPr>
    <w:rPr>
      <w:rFonts w:cstheme="minorHAnsi"/>
      <w:b/>
      <w:bCs/>
      <w:caps/>
      <w:sz w:val="20"/>
      <w:szCs w:val="24"/>
    </w:rPr>
  </w:style>
  <w:style w:type="paragraph" w:styleId="TOC3">
    <w:name w:val="toc 3"/>
    <w:basedOn w:val="Normal"/>
    <w:next w:val="Normal"/>
    <w:autoRedefine/>
    <w:uiPriority w:val="39"/>
    <w:unhideWhenUsed/>
    <w:rsid w:val="00973658"/>
    <w:pPr>
      <w:spacing w:after="0"/>
      <w:ind w:left="440"/>
    </w:pPr>
    <w:rPr>
      <w:rFonts w:cstheme="minorHAnsi"/>
      <w:i/>
      <w:iCs/>
      <w:sz w:val="20"/>
      <w:szCs w:val="24"/>
    </w:rPr>
  </w:style>
  <w:style w:type="character" w:styleId="Hyperlink">
    <w:name w:val="Hyperlink"/>
    <w:basedOn w:val="DefaultParagraphFont"/>
    <w:uiPriority w:val="99"/>
    <w:unhideWhenUsed/>
    <w:rsid w:val="003D1EC6"/>
    <w:rPr>
      <w:color w:val="0563C1" w:themeColor="hyperlink"/>
      <w:u w:val="single"/>
    </w:rPr>
  </w:style>
  <w:style w:type="character" w:customStyle="1" w:styleId="Heading2Char">
    <w:name w:val="Heading 2 Char"/>
    <w:basedOn w:val="DefaultParagraphFont"/>
    <w:link w:val="Heading2"/>
    <w:uiPriority w:val="9"/>
    <w:rsid w:val="003B7CC6"/>
    <w:rPr>
      <w:rFonts w:asciiTheme="majorHAnsi" w:eastAsiaTheme="majorEastAsia" w:hAnsiTheme="majorHAnsi" w:cstheme="majorBidi"/>
      <w:b/>
      <w:color w:val="000000" w:themeColor="text1"/>
      <w:sz w:val="28"/>
      <w:szCs w:val="26"/>
    </w:rPr>
  </w:style>
  <w:style w:type="character" w:customStyle="1" w:styleId="Heading3Char">
    <w:name w:val="Heading 3 Char"/>
    <w:basedOn w:val="DefaultParagraphFont"/>
    <w:link w:val="Heading3"/>
    <w:uiPriority w:val="9"/>
    <w:rsid w:val="008C5635"/>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D97215"/>
    <w:rPr>
      <w:color w:val="605E5C"/>
      <w:shd w:val="clear" w:color="auto" w:fill="E1DFDD"/>
    </w:rPr>
  </w:style>
  <w:style w:type="paragraph" w:styleId="NoSpacing">
    <w:name w:val="No Spacing"/>
    <w:link w:val="NoSpacingChar"/>
    <w:uiPriority w:val="1"/>
    <w:qFormat/>
    <w:rsid w:val="00BF319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F3199"/>
    <w:rPr>
      <w:rFonts w:eastAsiaTheme="minorEastAsia"/>
      <w:lang w:val="en-US"/>
    </w:rPr>
  </w:style>
  <w:style w:type="paragraph" w:styleId="Revision">
    <w:name w:val="Revision"/>
    <w:hidden/>
    <w:uiPriority w:val="99"/>
    <w:semiHidden/>
    <w:rsid w:val="00E12C6B"/>
    <w:pPr>
      <w:spacing w:after="0" w:line="240" w:lineRule="auto"/>
    </w:pPr>
  </w:style>
  <w:style w:type="paragraph" w:styleId="BodyText">
    <w:name w:val="Body Text"/>
    <w:basedOn w:val="Normal"/>
    <w:link w:val="BodyTextChar"/>
    <w:uiPriority w:val="99"/>
    <w:rsid w:val="006D5F6F"/>
    <w:pPr>
      <w:framePr w:w="2196" w:h="223" w:wrap="auto" w:vAnchor="page" w:hAnchor="page" w:x="1701" w:y="9634"/>
      <w:widowControl w:val="0"/>
      <w:autoSpaceDE w:val="0"/>
      <w:autoSpaceDN w:val="0"/>
      <w:adjustRightInd w:val="0"/>
      <w:spacing w:after="0" w:line="240" w:lineRule="auto"/>
    </w:pPr>
    <w:rPr>
      <w:rFonts w:ascii="Arial" w:eastAsia="Times New Roman" w:hAnsi="Arial" w:cs="Arial"/>
      <w:color w:val="000000"/>
      <w:sz w:val="19"/>
      <w:szCs w:val="19"/>
    </w:rPr>
  </w:style>
  <w:style w:type="character" w:customStyle="1" w:styleId="BodyTextChar">
    <w:name w:val="Body Text Char"/>
    <w:basedOn w:val="DefaultParagraphFont"/>
    <w:link w:val="BodyText"/>
    <w:uiPriority w:val="99"/>
    <w:rsid w:val="006D5F6F"/>
    <w:rPr>
      <w:rFonts w:ascii="Arial" w:eastAsia="Times New Roman" w:hAnsi="Arial" w:cs="Arial"/>
      <w:color w:val="000000"/>
      <w:sz w:val="19"/>
      <w:szCs w:val="19"/>
    </w:rPr>
  </w:style>
  <w:style w:type="character" w:customStyle="1" w:styleId="Heading9Char">
    <w:name w:val="Heading 9 Char"/>
    <w:basedOn w:val="DefaultParagraphFont"/>
    <w:link w:val="Heading9"/>
    <w:uiPriority w:val="9"/>
    <w:semiHidden/>
    <w:rsid w:val="00ED1ACC"/>
    <w:rPr>
      <w:rFonts w:asciiTheme="majorHAnsi" w:eastAsiaTheme="majorEastAsia" w:hAnsiTheme="majorHAnsi" w:cstheme="majorBidi"/>
      <w:i/>
      <w:iCs/>
      <w:color w:val="272727" w:themeColor="text1" w:themeTint="D8"/>
      <w:sz w:val="21"/>
      <w:szCs w:val="21"/>
    </w:rPr>
  </w:style>
  <w:style w:type="character" w:styleId="FollowedHyperlink">
    <w:name w:val="FollowedHyperlink"/>
    <w:basedOn w:val="DefaultParagraphFont"/>
    <w:uiPriority w:val="99"/>
    <w:semiHidden/>
    <w:unhideWhenUsed/>
    <w:rsid w:val="00BB6C23"/>
    <w:rPr>
      <w:color w:val="954F72" w:themeColor="followedHyperlink"/>
      <w:u w:val="single"/>
    </w:rPr>
  </w:style>
  <w:style w:type="paragraph" w:styleId="Title">
    <w:name w:val="Title"/>
    <w:basedOn w:val="Normal"/>
    <w:next w:val="Normal"/>
    <w:link w:val="TitleChar"/>
    <w:uiPriority w:val="10"/>
    <w:qFormat/>
    <w:rsid w:val="000706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6E3"/>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01AA8"/>
    <w:rPr>
      <w:sz w:val="16"/>
      <w:szCs w:val="16"/>
    </w:rPr>
  </w:style>
  <w:style w:type="paragraph" w:styleId="CommentText">
    <w:name w:val="annotation text"/>
    <w:basedOn w:val="Normal"/>
    <w:link w:val="CommentTextChar"/>
    <w:uiPriority w:val="99"/>
    <w:unhideWhenUsed/>
    <w:rsid w:val="00601AA8"/>
    <w:pPr>
      <w:spacing w:line="240" w:lineRule="auto"/>
    </w:pPr>
    <w:rPr>
      <w:sz w:val="20"/>
      <w:szCs w:val="20"/>
    </w:rPr>
  </w:style>
  <w:style w:type="character" w:customStyle="1" w:styleId="CommentTextChar">
    <w:name w:val="Comment Text Char"/>
    <w:basedOn w:val="DefaultParagraphFont"/>
    <w:link w:val="CommentText"/>
    <w:uiPriority w:val="99"/>
    <w:rsid w:val="00601AA8"/>
    <w:rPr>
      <w:sz w:val="20"/>
      <w:szCs w:val="20"/>
    </w:rPr>
  </w:style>
  <w:style w:type="paragraph" w:styleId="CommentSubject">
    <w:name w:val="annotation subject"/>
    <w:basedOn w:val="CommentText"/>
    <w:next w:val="CommentText"/>
    <w:link w:val="CommentSubjectChar"/>
    <w:uiPriority w:val="99"/>
    <w:semiHidden/>
    <w:unhideWhenUsed/>
    <w:rsid w:val="00601AA8"/>
    <w:rPr>
      <w:b/>
      <w:bCs/>
    </w:rPr>
  </w:style>
  <w:style w:type="character" w:customStyle="1" w:styleId="CommentSubjectChar">
    <w:name w:val="Comment Subject Char"/>
    <w:basedOn w:val="CommentTextChar"/>
    <w:link w:val="CommentSubject"/>
    <w:uiPriority w:val="99"/>
    <w:semiHidden/>
    <w:rsid w:val="00601AA8"/>
    <w:rPr>
      <w:b/>
      <w:bCs/>
      <w:sz w:val="20"/>
      <w:szCs w:val="20"/>
    </w:rPr>
  </w:style>
  <w:style w:type="paragraph" w:customStyle="1" w:styleId="Default">
    <w:name w:val="Default"/>
    <w:link w:val="DefaultChar"/>
    <w:rsid w:val="00A3097C"/>
    <w:pPr>
      <w:autoSpaceDE w:val="0"/>
      <w:autoSpaceDN w:val="0"/>
      <w:adjustRightInd w:val="0"/>
      <w:spacing w:after="0" w:line="240" w:lineRule="auto"/>
    </w:pPr>
    <w:rPr>
      <w:rFonts w:ascii="Arial" w:hAnsi="Arial" w:cs="Arial"/>
      <w:color w:val="000000"/>
      <w:sz w:val="24"/>
      <w:szCs w:val="24"/>
    </w:rPr>
  </w:style>
  <w:style w:type="paragraph" w:customStyle="1" w:styleId="pf0">
    <w:name w:val="pf0"/>
    <w:basedOn w:val="Normal"/>
    <w:rsid w:val="009E2C4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9E2C43"/>
    <w:rPr>
      <w:rFonts w:ascii="Segoe UI" w:hAnsi="Segoe UI" w:cs="Segoe UI" w:hint="default"/>
      <w:b/>
      <w:bCs/>
      <w:sz w:val="18"/>
      <w:szCs w:val="18"/>
    </w:rPr>
  </w:style>
  <w:style w:type="character" w:customStyle="1" w:styleId="cf21">
    <w:name w:val="cf21"/>
    <w:basedOn w:val="DefaultParagraphFont"/>
    <w:rsid w:val="009E2C43"/>
    <w:rPr>
      <w:rFonts w:ascii="Segoe UI" w:hAnsi="Segoe UI" w:cs="Segoe UI" w:hint="default"/>
      <w:sz w:val="18"/>
      <w:szCs w:val="18"/>
    </w:rPr>
  </w:style>
  <w:style w:type="character" w:customStyle="1" w:styleId="cf31">
    <w:name w:val="cf31"/>
    <w:basedOn w:val="DefaultParagraphFont"/>
    <w:rsid w:val="009E2C43"/>
    <w:rPr>
      <w:rFonts w:ascii="Segoe UI" w:hAnsi="Segoe UI" w:cs="Segoe UI" w:hint="default"/>
      <w:i/>
      <w:iCs/>
      <w:sz w:val="18"/>
      <w:szCs w:val="18"/>
    </w:rPr>
  </w:style>
  <w:style w:type="paragraph" w:styleId="FootnoteText">
    <w:name w:val="footnote text"/>
    <w:basedOn w:val="Normal"/>
    <w:link w:val="FootnoteTextChar"/>
    <w:uiPriority w:val="99"/>
    <w:semiHidden/>
    <w:unhideWhenUsed/>
    <w:rsid w:val="00B913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1365"/>
    <w:rPr>
      <w:sz w:val="20"/>
      <w:szCs w:val="20"/>
    </w:rPr>
  </w:style>
  <w:style w:type="character" w:styleId="FootnoteReference">
    <w:name w:val="footnote reference"/>
    <w:basedOn w:val="DefaultParagraphFont"/>
    <w:uiPriority w:val="99"/>
    <w:semiHidden/>
    <w:unhideWhenUsed/>
    <w:rsid w:val="00B91365"/>
    <w:rPr>
      <w:vertAlign w:val="superscript"/>
    </w:rPr>
  </w:style>
  <w:style w:type="paragraph" w:styleId="Header">
    <w:name w:val="header"/>
    <w:basedOn w:val="Normal"/>
    <w:link w:val="HeaderChar"/>
    <w:uiPriority w:val="99"/>
    <w:unhideWhenUsed/>
    <w:rsid w:val="00B913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365"/>
  </w:style>
  <w:style w:type="paragraph" w:styleId="Footer">
    <w:name w:val="footer"/>
    <w:basedOn w:val="Normal"/>
    <w:link w:val="FooterChar"/>
    <w:uiPriority w:val="99"/>
    <w:unhideWhenUsed/>
    <w:rsid w:val="00B913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365"/>
  </w:style>
  <w:style w:type="paragraph" w:styleId="TOC4">
    <w:name w:val="toc 4"/>
    <w:basedOn w:val="Normal"/>
    <w:next w:val="Normal"/>
    <w:autoRedefine/>
    <w:uiPriority w:val="39"/>
    <w:unhideWhenUsed/>
    <w:rsid w:val="000E77BE"/>
    <w:pPr>
      <w:spacing w:after="0"/>
      <w:ind w:left="660"/>
    </w:pPr>
    <w:rPr>
      <w:rFonts w:cstheme="minorHAnsi"/>
      <w:sz w:val="18"/>
      <w:szCs w:val="21"/>
    </w:rPr>
  </w:style>
  <w:style w:type="paragraph" w:styleId="TOC5">
    <w:name w:val="toc 5"/>
    <w:basedOn w:val="Normal"/>
    <w:next w:val="Normal"/>
    <w:autoRedefine/>
    <w:uiPriority w:val="39"/>
    <w:unhideWhenUsed/>
    <w:rsid w:val="000E77BE"/>
    <w:pPr>
      <w:spacing w:after="0"/>
      <w:ind w:left="880"/>
    </w:pPr>
    <w:rPr>
      <w:rFonts w:cstheme="minorHAnsi"/>
      <w:sz w:val="18"/>
      <w:szCs w:val="21"/>
    </w:rPr>
  </w:style>
  <w:style w:type="paragraph" w:styleId="TOC6">
    <w:name w:val="toc 6"/>
    <w:basedOn w:val="Normal"/>
    <w:next w:val="Normal"/>
    <w:autoRedefine/>
    <w:uiPriority w:val="39"/>
    <w:unhideWhenUsed/>
    <w:rsid w:val="000E77BE"/>
    <w:pPr>
      <w:spacing w:after="0"/>
      <w:ind w:left="1100"/>
    </w:pPr>
    <w:rPr>
      <w:rFonts w:cstheme="minorHAnsi"/>
      <w:sz w:val="18"/>
      <w:szCs w:val="21"/>
    </w:rPr>
  </w:style>
  <w:style w:type="paragraph" w:styleId="TOC7">
    <w:name w:val="toc 7"/>
    <w:basedOn w:val="Normal"/>
    <w:next w:val="Normal"/>
    <w:autoRedefine/>
    <w:uiPriority w:val="39"/>
    <w:unhideWhenUsed/>
    <w:rsid w:val="000E77BE"/>
    <w:pPr>
      <w:spacing w:after="0"/>
      <w:ind w:left="1320"/>
    </w:pPr>
    <w:rPr>
      <w:rFonts w:cstheme="minorHAnsi"/>
      <w:sz w:val="18"/>
      <w:szCs w:val="21"/>
    </w:rPr>
  </w:style>
  <w:style w:type="paragraph" w:styleId="TOC8">
    <w:name w:val="toc 8"/>
    <w:basedOn w:val="Normal"/>
    <w:next w:val="Normal"/>
    <w:autoRedefine/>
    <w:uiPriority w:val="39"/>
    <w:unhideWhenUsed/>
    <w:rsid w:val="000E77BE"/>
    <w:pPr>
      <w:spacing w:after="0"/>
      <w:ind w:left="1540"/>
    </w:pPr>
    <w:rPr>
      <w:rFonts w:cstheme="minorHAnsi"/>
      <w:sz w:val="18"/>
      <w:szCs w:val="21"/>
    </w:rPr>
  </w:style>
  <w:style w:type="paragraph" w:styleId="TOC9">
    <w:name w:val="toc 9"/>
    <w:basedOn w:val="Normal"/>
    <w:next w:val="Normal"/>
    <w:autoRedefine/>
    <w:uiPriority w:val="39"/>
    <w:unhideWhenUsed/>
    <w:rsid w:val="000E77BE"/>
    <w:pPr>
      <w:spacing w:after="0"/>
      <w:ind w:left="1760"/>
    </w:pPr>
    <w:rPr>
      <w:rFonts w:cstheme="minorHAnsi"/>
      <w:sz w:val="18"/>
      <w:szCs w:val="21"/>
    </w:rPr>
  </w:style>
  <w:style w:type="table" w:styleId="TableGrid">
    <w:name w:val="Table Grid"/>
    <w:basedOn w:val="TableNormal"/>
    <w:uiPriority w:val="39"/>
    <w:rsid w:val="00AE27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CE70F8"/>
    <w:pPr>
      <w:spacing w:after="0" w:line="240" w:lineRule="auto"/>
      <w:ind w:left="720"/>
    </w:pPr>
    <w:rPr>
      <w:rFonts w:ascii="Calibri" w:hAnsi="Calibri" w:cs="Calibri"/>
      <w:lang w:eastAsia="en-AU"/>
    </w:rPr>
  </w:style>
  <w:style w:type="paragraph" w:styleId="Caption">
    <w:name w:val="caption"/>
    <w:basedOn w:val="Normal"/>
    <w:next w:val="Normal"/>
    <w:link w:val="CaptionChar"/>
    <w:uiPriority w:val="35"/>
    <w:unhideWhenUsed/>
    <w:qFormat/>
    <w:rsid w:val="00807BFF"/>
    <w:pPr>
      <w:spacing w:after="80" w:line="276" w:lineRule="auto"/>
    </w:pPr>
    <w:rPr>
      <w:rFonts w:ascii="Arial" w:eastAsia="Calibri" w:hAnsi="Arial" w:cs="Times New Roman"/>
      <w:b/>
      <w:bCs/>
      <w:sz w:val="20"/>
      <w:szCs w:val="18"/>
    </w:rPr>
  </w:style>
  <w:style w:type="character" w:styleId="SubtleReference">
    <w:name w:val="Subtle Reference"/>
    <w:basedOn w:val="DefaultParagraphFont"/>
    <w:uiPriority w:val="31"/>
    <w:qFormat/>
    <w:rsid w:val="00807BFF"/>
    <w:rPr>
      <w:smallCaps/>
      <w:color w:val="5A5A5A" w:themeColor="text1" w:themeTint="A5"/>
    </w:rPr>
  </w:style>
  <w:style w:type="table" w:customStyle="1" w:styleId="NTGtable1">
    <w:name w:val="NTG table 1"/>
    <w:basedOn w:val="TableNormal"/>
    <w:uiPriority w:val="99"/>
    <w:rsid w:val="00807BFF"/>
    <w:pPr>
      <w:spacing w:before="40" w:after="40" w:line="240" w:lineRule="auto"/>
    </w:pPr>
    <w:rPr>
      <w:rFonts w:ascii="Lato" w:eastAsia="Calibri" w:hAnsi="Lato" w:cs="Times New Roman"/>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V w:val="single" w:sz="4" w:space="0" w:color="000000" w:themeColor="text1"/>
      </w:tblBorders>
    </w:tblPr>
    <w:tcPr>
      <w:vAlign w:val="center"/>
    </w:tcPr>
    <w:tblStylePr w:type="firstRow">
      <w:rPr>
        <w:b/>
      </w:rPr>
      <w:tblPr/>
      <w:trPr>
        <w:tblHeader/>
      </w:trPr>
      <w:tcPr>
        <w:shd w:val="clear" w:color="auto" w:fill="000000" w:themeFill="text1"/>
      </w:tcPr>
    </w:tblStylePr>
    <w:tblStylePr w:type="lastRow">
      <w:rPr>
        <w:b/>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tblStylePr w:type="firstCol">
      <w:rPr>
        <w:b w:val="0"/>
      </w:rPr>
    </w:tblStylePr>
    <w:tblStylePr w:type="band2Horz">
      <w:tblPr/>
      <w:tcPr>
        <w:shd w:val="clear" w:color="auto" w:fill="D9D9D9" w:themeFill="background1" w:themeFillShade="D9"/>
      </w:tcPr>
    </w:tblStylePr>
  </w:style>
  <w:style w:type="character" w:customStyle="1" w:styleId="ListParagraphChar">
    <w:name w:val="List Paragraph Char"/>
    <w:link w:val="ListParagraph"/>
    <w:uiPriority w:val="34"/>
    <w:locked/>
    <w:rsid w:val="00807BFF"/>
  </w:style>
  <w:style w:type="character" w:customStyle="1" w:styleId="CaptionChar">
    <w:name w:val="Caption Char"/>
    <w:link w:val="Caption"/>
    <w:uiPriority w:val="35"/>
    <w:rsid w:val="00807BFF"/>
    <w:rPr>
      <w:rFonts w:ascii="Arial" w:eastAsia="Calibri" w:hAnsi="Arial" w:cs="Times New Roman"/>
      <w:b/>
      <w:bCs/>
      <w:sz w:val="20"/>
      <w:szCs w:val="18"/>
    </w:rPr>
  </w:style>
  <w:style w:type="character" w:customStyle="1" w:styleId="DefaultChar">
    <w:name w:val="Default Char"/>
    <w:link w:val="Default"/>
    <w:rsid w:val="00065353"/>
    <w:rPr>
      <w:rFonts w:ascii="Arial" w:hAnsi="Arial" w:cs="Arial"/>
      <w:color w:val="000000"/>
      <w:sz w:val="24"/>
      <w:szCs w:val="24"/>
    </w:rPr>
  </w:style>
  <w:style w:type="table" w:customStyle="1" w:styleId="NTGtable11">
    <w:name w:val="NTG table 11"/>
    <w:basedOn w:val="TableNormal"/>
    <w:uiPriority w:val="99"/>
    <w:rsid w:val="003E7004"/>
    <w:pPr>
      <w:spacing w:before="40" w:after="40" w:line="240" w:lineRule="auto"/>
    </w:pPr>
    <w:rPr>
      <w:rFonts w:ascii="Lato" w:eastAsia="Calibri" w:hAnsi="Lato" w:cs="Times New Roman"/>
    </w:rPr>
    <w:tblPr>
      <w:tblStyleRowBandSize w:val="1"/>
      <w:tblStyleColBandSize w:val="1"/>
      <w:tblBorders>
        <w:top w:val="single" w:sz="4" w:space="0" w:color="1F1F5F"/>
        <w:left w:val="single" w:sz="4" w:space="0" w:color="1F1F5F"/>
        <w:bottom w:val="single" w:sz="4" w:space="0" w:color="1F1F5F"/>
        <w:right w:val="single" w:sz="4" w:space="0" w:color="1F1F5F"/>
        <w:insideV w:val="single" w:sz="4" w:space="0" w:color="1F1F5F"/>
      </w:tblBorders>
    </w:tblPr>
    <w:tcPr>
      <w:vAlign w:val="center"/>
    </w:tcPr>
    <w:tblStylePr w:type="firstRow">
      <w:rPr>
        <w:b/>
        <w:color w:val="FFFFFF"/>
        <w:sz w:val="22"/>
      </w:rPr>
      <w:tblPr/>
      <w:tcPr>
        <w:shd w:val="clear" w:color="auto" w:fill="1F1F5F"/>
      </w:tcPr>
    </w:tblStylePr>
    <w:tblStylePr w:type="lastRow">
      <w:rPr>
        <w:b/>
        <w:sz w:val="22"/>
      </w:rPr>
      <w:tblPr/>
      <w:tcPr>
        <w:tcBorders>
          <w:top w:val="single" w:sz="4" w:space="0" w:color="1F1F5F"/>
          <w:left w:val="single" w:sz="4" w:space="0" w:color="1F1F5F"/>
          <w:bottom w:val="single" w:sz="4" w:space="0" w:color="1F1F5F"/>
          <w:right w:val="single" w:sz="4" w:space="0" w:color="1F1F5F"/>
        </w:tcBorders>
      </w:tcPr>
    </w:tblStylePr>
    <w:tblStylePr w:type="firstCol">
      <w:rPr>
        <w:b w:val="0"/>
        <w:sz w:val="22"/>
      </w:rPr>
    </w:tblStylePr>
    <w:tblStylePr w:type="lastCol">
      <w:rPr>
        <w:sz w:val="22"/>
      </w:rPr>
    </w:tblStylePr>
    <w:tblStylePr w:type="band1Vert">
      <w:rPr>
        <w:rFonts w:ascii="Lato" w:hAnsi="Lato"/>
        <w:sz w:val="22"/>
      </w:rPr>
    </w:tblStylePr>
    <w:tblStylePr w:type="band2Vert">
      <w:rPr>
        <w:rFonts w:ascii="Lato" w:hAnsi="Lato"/>
        <w:sz w:val="22"/>
      </w:rPr>
    </w:tblStylePr>
    <w:tblStylePr w:type="band1Horz">
      <w:rPr>
        <w:rFonts w:ascii="Lato" w:hAnsi="Lato"/>
        <w:sz w:val="22"/>
      </w:rPr>
    </w:tblStylePr>
    <w:tblStylePr w:type="band2Horz">
      <w:rPr>
        <w:rFonts w:ascii="Lato" w:hAnsi="Lato"/>
        <w:sz w:val="22"/>
      </w:rPr>
      <w:tblPr/>
      <w:tcPr>
        <w:shd w:val="clear" w:color="auto" w:fill="D9D9D9"/>
      </w:tcPr>
    </w:tblStylePr>
    <w:tblStylePr w:type="neCell">
      <w:rPr>
        <w:sz w:val="22"/>
      </w:rPr>
    </w:tblStylePr>
    <w:tblStylePr w:type="nwCell">
      <w:rPr>
        <w:sz w:val="22"/>
      </w:rPr>
    </w:tblStylePr>
    <w:tblStylePr w:type="seCell">
      <w:rPr>
        <w:sz w:val="22"/>
      </w:rPr>
    </w:tblStylePr>
    <w:tblStylePr w:type="swCell">
      <w:rPr>
        <w:sz w:val="22"/>
      </w:rPr>
    </w:tblStylePr>
  </w:style>
  <w:style w:type="character" w:customStyle="1" w:styleId="Heading4Char">
    <w:name w:val="Heading 4 Char"/>
    <w:basedOn w:val="DefaultParagraphFont"/>
    <w:link w:val="Heading4"/>
    <w:uiPriority w:val="9"/>
    <w:rsid w:val="00ED3D75"/>
    <w:rPr>
      <w:rFonts w:asciiTheme="majorHAnsi" w:eastAsiaTheme="majorEastAsia" w:hAnsiTheme="majorHAnsi" w:cstheme="majorBidi"/>
      <w:i/>
      <w:iCs/>
      <w:color w:val="2F5496" w:themeColor="accent1" w:themeShade="BF"/>
    </w:rPr>
  </w:style>
  <w:style w:type="table" w:customStyle="1" w:styleId="NTGtable">
    <w:name w:val="NTG table"/>
    <w:basedOn w:val="TableGrid"/>
    <w:uiPriority w:val="99"/>
    <w:rsid w:val="00290781"/>
    <w:pPr>
      <w:spacing w:before="40" w:after="40"/>
    </w:pPr>
    <w:rPr>
      <w:rFonts w:ascii="Lato" w:eastAsia="Calibri" w:hAnsi="Lato" w:cs="Times New Roman"/>
      <w:szCs w:val="20"/>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single" w:sz="4" w:space="0" w:color="000000"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000000" w:themeFill="text1"/>
      </w:tcPr>
    </w:tblStylePr>
    <w:tblStylePr w:type="lastRow">
      <w:rPr>
        <w:rFonts w:ascii="Arial" w:hAnsi="Arial"/>
        <w:b/>
        <w:color w:val="auto"/>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NormalWeb">
    <w:name w:val="Normal (Web)"/>
    <w:basedOn w:val="Normal"/>
    <w:uiPriority w:val="99"/>
    <w:unhideWhenUsed/>
    <w:rsid w:val="00906EB7"/>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TableGridLight">
    <w:name w:val="Grid Table Light"/>
    <w:basedOn w:val="TableNormal"/>
    <w:uiPriority w:val="40"/>
    <w:rsid w:val="004D651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BB2D94"/>
    <w:pPr>
      <w:spacing w:after="240" w:line="240" w:lineRule="auto"/>
      <w:ind w:left="720" w:hanging="720"/>
    </w:pPr>
  </w:style>
  <w:style w:type="character" w:styleId="Strong">
    <w:name w:val="Strong"/>
    <w:basedOn w:val="DefaultParagraphFont"/>
    <w:uiPriority w:val="22"/>
    <w:qFormat/>
    <w:rsid w:val="004253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63978">
      <w:bodyDiv w:val="1"/>
      <w:marLeft w:val="0"/>
      <w:marRight w:val="0"/>
      <w:marTop w:val="0"/>
      <w:marBottom w:val="0"/>
      <w:divBdr>
        <w:top w:val="none" w:sz="0" w:space="0" w:color="auto"/>
        <w:left w:val="none" w:sz="0" w:space="0" w:color="auto"/>
        <w:bottom w:val="none" w:sz="0" w:space="0" w:color="auto"/>
        <w:right w:val="none" w:sz="0" w:space="0" w:color="auto"/>
      </w:divBdr>
    </w:div>
    <w:div w:id="144709110">
      <w:bodyDiv w:val="1"/>
      <w:marLeft w:val="0"/>
      <w:marRight w:val="0"/>
      <w:marTop w:val="0"/>
      <w:marBottom w:val="0"/>
      <w:divBdr>
        <w:top w:val="none" w:sz="0" w:space="0" w:color="auto"/>
        <w:left w:val="none" w:sz="0" w:space="0" w:color="auto"/>
        <w:bottom w:val="none" w:sz="0" w:space="0" w:color="auto"/>
        <w:right w:val="none" w:sz="0" w:space="0" w:color="auto"/>
      </w:divBdr>
    </w:div>
    <w:div w:id="261376320">
      <w:bodyDiv w:val="1"/>
      <w:marLeft w:val="0"/>
      <w:marRight w:val="0"/>
      <w:marTop w:val="0"/>
      <w:marBottom w:val="0"/>
      <w:divBdr>
        <w:top w:val="none" w:sz="0" w:space="0" w:color="auto"/>
        <w:left w:val="none" w:sz="0" w:space="0" w:color="auto"/>
        <w:bottom w:val="none" w:sz="0" w:space="0" w:color="auto"/>
        <w:right w:val="none" w:sz="0" w:space="0" w:color="auto"/>
      </w:divBdr>
    </w:div>
    <w:div w:id="452796662">
      <w:bodyDiv w:val="1"/>
      <w:marLeft w:val="0"/>
      <w:marRight w:val="0"/>
      <w:marTop w:val="0"/>
      <w:marBottom w:val="0"/>
      <w:divBdr>
        <w:top w:val="none" w:sz="0" w:space="0" w:color="auto"/>
        <w:left w:val="none" w:sz="0" w:space="0" w:color="auto"/>
        <w:bottom w:val="none" w:sz="0" w:space="0" w:color="auto"/>
        <w:right w:val="none" w:sz="0" w:space="0" w:color="auto"/>
      </w:divBdr>
    </w:div>
    <w:div w:id="649362137">
      <w:bodyDiv w:val="1"/>
      <w:marLeft w:val="0"/>
      <w:marRight w:val="0"/>
      <w:marTop w:val="0"/>
      <w:marBottom w:val="0"/>
      <w:divBdr>
        <w:top w:val="none" w:sz="0" w:space="0" w:color="auto"/>
        <w:left w:val="none" w:sz="0" w:space="0" w:color="auto"/>
        <w:bottom w:val="none" w:sz="0" w:space="0" w:color="auto"/>
        <w:right w:val="none" w:sz="0" w:space="0" w:color="auto"/>
      </w:divBdr>
    </w:div>
    <w:div w:id="719207964">
      <w:bodyDiv w:val="1"/>
      <w:marLeft w:val="0"/>
      <w:marRight w:val="0"/>
      <w:marTop w:val="0"/>
      <w:marBottom w:val="0"/>
      <w:divBdr>
        <w:top w:val="none" w:sz="0" w:space="0" w:color="auto"/>
        <w:left w:val="none" w:sz="0" w:space="0" w:color="auto"/>
        <w:bottom w:val="none" w:sz="0" w:space="0" w:color="auto"/>
        <w:right w:val="none" w:sz="0" w:space="0" w:color="auto"/>
      </w:divBdr>
    </w:div>
    <w:div w:id="769088777">
      <w:bodyDiv w:val="1"/>
      <w:marLeft w:val="0"/>
      <w:marRight w:val="0"/>
      <w:marTop w:val="0"/>
      <w:marBottom w:val="0"/>
      <w:divBdr>
        <w:top w:val="none" w:sz="0" w:space="0" w:color="auto"/>
        <w:left w:val="none" w:sz="0" w:space="0" w:color="auto"/>
        <w:bottom w:val="none" w:sz="0" w:space="0" w:color="auto"/>
        <w:right w:val="none" w:sz="0" w:space="0" w:color="auto"/>
      </w:divBdr>
    </w:div>
    <w:div w:id="918094992">
      <w:bodyDiv w:val="1"/>
      <w:marLeft w:val="0"/>
      <w:marRight w:val="0"/>
      <w:marTop w:val="0"/>
      <w:marBottom w:val="0"/>
      <w:divBdr>
        <w:top w:val="none" w:sz="0" w:space="0" w:color="auto"/>
        <w:left w:val="none" w:sz="0" w:space="0" w:color="auto"/>
        <w:bottom w:val="none" w:sz="0" w:space="0" w:color="auto"/>
        <w:right w:val="none" w:sz="0" w:space="0" w:color="auto"/>
      </w:divBdr>
    </w:div>
    <w:div w:id="1033726931">
      <w:bodyDiv w:val="1"/>
      <w:marLeft w:val="0"/>
      <w:marRight w:val="0"/>
      <w:marTop w:val="0"/>
      <w:marBottom w:val="0"/>
      <w:divBdr>
        <w:top w:val="none" w:sz="0" w:space="0" w:color="auto"/>
        <w:left w:val="none" w:sz="0" w:space="0" w:color="auto"/>
        <w:bottom w:val="none" w:sz="0" w:space="0" w:color="auto"/>
        <w:right w:val="none" w:sz="0" w:space="0" w:color="auto"/>
      </w:divBdr>
    </w:div>
    <w:div w:id="1196964418">
      <w:bodyDiv w:val="1"/>
      <w:marLeft w:val="0"/>
      <w:marRight w:val="0"/>
      <w:marTop w:val="0"/>
      <w:marBottom w:val="0"/>
      <w:divBdr>
        <w:top w:val="none" w:sz="0" w:space="0" w:color="auto"/>
        <w:left w:val="none" w:sz="0" w:space="0" w:color="auto"/>
        <w:bottom w:val="none" w:sz="0" w:space="0" w:color="auto"/>
        <w:right w:val="none" w:sz="0" w:space="0" w:color="auto"/>
      </w:divBdr>
      <w:divsChild>
        <w:div w:id="1076316062">
          <w:marLeft w:val="547"/>
          <w:marRight w:val="0"/>
          <w:marTop w:val="77"/>
          <w:marBottom w:val="0"/>
          <w:divBdr>
            <w:top w:val="none" w:sz="0" w:space="0" w:color="auto"/>
            <w:left w:val="none" w:sz="0" w:space="0" w:color="auto"/>
            <w:bottom w:val="none" w:sz="0" w:space="0" w:color="auto"/>
            <w:right w:val="none" w:sz="0" w:space="0" w:color="auto"/>
          </w:divBdr>
        </w:div>
        <w:div w:id="1264993400">
          <w:marLeft w:val="547"/>
          <w:marRight w:val="0"/>
          <w:marTop w:val="77"/>
          <w:marBottom w:val="0"/>
          <w:divBdr>
            <w:top w:val="none" w:sz="0" w:space="0" w:color="auto"/>
            <w:left w:val="none" w:sz="0" w:space="0" w:color="auto"/>
            <w:bottom w:val="none" w:sz="0" w:space="0" w:color="auto"/>
            <w:right w:val="none" w:sz="0" w:space="0" w:color="auto"/>
          </w:divBdr>
        </w:div>
        <w:div w:id="2005358186">
          <w:marLeft w:val="547"/>
          <w:marRight w:val="0"/>
          <w:marTop w:val="77"/>
          <w:marBottom w:val="0"/>
          <w:divBdr>
            <w:top w:val="none" w:sz="0" w:space="0" w:color="auto"/>
            <w:left w:val="none" w:sz="0" w:space="0" w:color="auto"/>
            <w:bottom w:val="none" w:sz="0" w:space="0" w:color="auto"/>
            <w:right w:val="none" w:sz="0" w:space="0" w:color="auto"/>
          </w:divBdr>
        </w:div>
      </w:divsChild>
    </w:div>
    <w:div w:id="1361585895">
      <w:bodyDiv w:val="1"/>
      <w:marLeft w:val="0"/>
      <w:marRight w:val="0"/>
      <w:marTop w:val="0"/>
      <w:marBottom w:val="0"/>
      <w:divBdr>
        <w:top w:val="none" w:sz="0" w:space="0" w:color="auto"/>
        <w:left w:val="none" w:sz="0" w:space="0" w:color="auto"/>
        <w:bottom w:val="none" w:sz="0" w:space="0" w:color="auto"/>
        <w:right w:val="none" w:sz="0" w:space="0" w:color="auto"/>
      </w:divBdr>
    </w:div>
    <w:div w:id="1446080776">
      <w:bodyDiv w:val="1"/>
      <w:marLeft w:val="0"/>
      <w:marRight w:val="0"/>
      <w:marTop w:val="0"/>
      <w:marBottom w:val="0"/>
      <w:divBdr>
        <w:top w:val="none" w:sz="0" w:space="0" w:color="auto"/>
        <w:left w:val="none" w:sz="0" w:space="0" w:color="auto"/>
        <w:bottom w:val="none" w:sz="0" w:space="0" w:color="auto"/>
        <w:right w:val="none" w:sz="0" w:space="0" w:color="auto"/>
      </w:divBdr>
    </w:div>
    <w:div w:id="1528984697">
      <w:bodyDiv w:val="1"/>
      <w:marLeft w:val="0"/>
      <w:marRight w:val="0"/>
      <w:marTop w:val="0"/>
      <w:marBottom w:val="0"/>
      <w:divBdr>
        <w:top w:val="none" w:sz="0" w:space="0" w:color="auto"/>
        <w:left w:val="none" w:sz="0" w:space="0" w:color="auto"/>
        <w:bottom w:val="none" w:sz="0" w:space="0" w:color="auto"/>
        <w:right w:val="none" w:sz="0" w:space="0" w:color="auto"/>
      </w:divBdr>
    </w:div>
    <w:div w:id="1621717067">
      <w:bodyDiv w:val="1"/>
      <w:marLeft w:val="0"/>
      <w:marRight w:val="0"/>
      <w:marTop w:val="0"/>
      <w:marBottom w:val="0"/>
      <w:divBdr>
        <w:top w:val="none" w:sz="0" w:space="0" w:color="auto"/>
        <w:left w:val="none" w:sz="0" w:space="0" w:color="auto"/>
        <w:bottom w:val="none" w:sz="0" w:space="0" w:color="auto"/>
        <w:right w:val="none" w:sz="0" w:space="0" w:color="auto"/>
      </w:divBdr>
    </w:div>
    <w:div w:id="1692217799">
      <w:bodyDiv w:val="1"/>
      <w:marLeft w:val="0"/>
      <w:marRight w:val="0"/>
      <w:marTop w:val="0"/>
      <w:marBottom w:val="0"/>
      <w:divBdr>
        <w:top w:val="none" w:sz="0" w:space="0" w:color="auto"/>
        <w:left w:val="none" w:sz="0" w:space="0" w:color="auto"/>
        <w:bottom w:val="none" w:sz="0" w:space="0" w:color="auto"/>
        <w:right w:val="none" w:sz="0" w:space="0" w:color="auto"/>
      </w:divBdr>
    </w:div>
    <w:div w:id="1786918985">
      <w:bodyDiv w:val="1"/>
      <w:marLeft w:val="0"/>
      <w:marRight w:val="0"/>
      <w:marTop w:val="0"/>
      <w:marBottom w:val="0"/>
      <w:divBdr>
        <w:top w:val="none" w:sz="0" w:space="0" w:color="auto"/>
        <w:left w:val="none" w:sz="0" w:space="0" w:color="auto"/>
        <w:bottom w:val="none" w:sz="0" w:space="0" w:color="auto"/>
        <w:right w:val="none" w:sz="0" w:space="0" w:color="auto"/>
      </w:divBdr>
    </w:div>
    <w:div w:id="1902016808">
      <w:bodyDiv w:val="1"/>
      <w:marLeft w:val="0"/>
      <w:marRight w:val="0"/>
      <w:marTop w:val="0"/>
      <w:marBottom w:val="0"/>
      <w:divBdr>
        <w:top w:val="none" w:sz="0" w:space="0" w:color="auto"/>
        <w:left w:val="none" w:sz="0" w:space="0" w:color="auto"/>
        <w:bottom w:val="none" w:sz="0" w:space="0" w:color="auto"/>
        <w:right w:val="none" w:sz="0" w:space="0" w:color="auto"/>
      </w:divBdr>
    </w:div>
    <w:div w:id="2024239337">
      <w:bodyDiv w:val="1"/>
      <w:marLeft w:val="0"/>
      <w:marRight w:val="0"/>
      <w:marTop w:val="0"/>
      <w:marBottom w:val="0"/>
      <w:divBdr>
        <w:top w:val="none" w:sz="0" w:space="0" w:color="auto"/>
        <w:left w:val="none" w:sz="0" w:space="0" w:color="auto"/>
        <w:bottom w:val="none" w:sz="0" w:space="0" w:color="auto"/>
        <w:right w:val="none" w:sz="0" w:space="0" w:color="auto"/>
      </w:divBdr>
    </w:div>
    <w:div w:id="2124378438">
      <w:bodyDiv w:val="1"/>
      <w:marLeft w:val="0"/>
      <w:marRight w:val="0"/>
      <w:marTop w:val="0"/>
      <w:marBottom w:val="0"/>
      <w:divBdr>
        <w:top w:val="none" w:sz="0" w:space="0" w:color="auto"/>
        <w:left w:val="none" w:sz="0" w:space="0" w:color="auto"/>
        <w:bottom w:val="none" w:sz="0" w:space="0" w:color="auto"/>
        <w:right w:val="none" w:sz="0" w:space="0" w:color="auto"/>
      </w:divBdr>
    </w:div>
    <w:div w:id="2125807812">
      <w:bodyDiv w:val="1"/>
      <w:marLeft w:val="0"/>
      <w:marRight w:val="0"/>
      <w:marTop w:val="0"/>
      <w:marBottom w:val="0"/>
      <w:divBdr>
        <w:top w:val="none" w:sz="0" w:space="0" w:color="auto"/>
        <w:left w:val="none" w:sz="0" w:space="0" w:color="auto"/>
        <w:bottom w:val="none" w:sz="0" w:space="0" w:color="auto"/>
        <w:right w:val="none" w:sz="0" w:space="0" w:color="auto"/>
      </w:divBdr>
      <w:divsChild>
        <w:div w:id="219362790">
          <w:marLeft w:val="547"/>
          <w:marRight w:val="0"/>
          <w:marTop w:val="86"/>
          <w:marBottom w:val="120"/>
          <w:divBdr>
            <w:top w:val="none" w:sz="0" w:space="0" w:color="auto"/>
            <w:left w:val="none" w:sz="0" w:space="0" w:color="auto"/>
            <w:bottom w:val="none" w:sz="0" w:space="0" w:color="auto"/>
            <w:right w:val="none" w:sz="0" w:space="0" w:color="auto"/>
          </w:divBdr>
        </w:div>
        <w:div w:id="534541736">
          <w:marLeft w:val="547"/>
          <w:marRight w:val="0"/>
          <w:marTop w:val="86"/>
          <w:marBottom w:val="120"/>
          <w:divBdr>
            <w:top w:val="none" w:sz="0" w:space="0" w:color="auto"/>
            <w:left w:val="none" w:sz="0" w:space="0" w:color="auto"/>
            <w:bottom w:val="none" w:sz="0" w:space="0" w:color="auto"/>
            <w:right w:val="none" w:sz="0" w:space="0" w:color="auto"/>
          </w:divBdr>
        </w:div>
        <w:div w:id="1400327386">
          <w:marLeft w:val="547"/>
          <w:marRight w:val="0"/>
          <w:marTop w:val="86"/>
          <w:marBottom w:val="120"/>
          <w:divBdr>
            <w:top w:val="none" w:sz="0" w:space="0" w:color="auto"/>
            <w:left w:val="none" w:sz="0" w:space="0" w:color="auto"/>
            <w:bottom w:val="none" w:sz="0" w:space="0" w:color="auto"/>
            <w:right w:val="none" w:sz="0" w:space="0" w:color="auto"/>
          </w:divBdr>
        </w:div>
        <w:div w:id="1554391621">
          <w:marLeft w:val="547"/>
          <w:marRight w:val="0"/>
          <w:marTop w:val="86"/>
          <w:marBottom w:val="120"/>
          <w:divBdr>
            <w:top w:val="none" w:sz="0" w:space="0" w:color="auto"/>
            <w:left w:val="none" w:sz="0" w:space="0" w:color="auto"/>
            <w:bottom w:val="none" w:sz="0" w:space="0" w:color="auto"/>
            <w:right w:val="none" w:sz="0" w:space="0" w:color="auto"/>
          </w:divBdr>
        </w:div>
        <w:div w:id="1675717876">
          <w:marLeft w:val="547"/>
          <w:marRight w:val="0"/>
          <w:marTop w:val="86"/>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legislation.nt.gov.au/Legislation/FISHERIES-REGULATIONS-1992" TargetMode="External"/><Relationship Id="rId26" Type="http://schemas.openxmlformats.org/officeDocument/2006/relationships/hyperlink" Target="https://dpir.nt.gov.au/__data/assets/pdf_file/0007/619405/NTCLF-ecological-risk-assessment-052018.pdf" TargetMode="External"/><Relationship Id="rId21" Type="http://schemas.openxmlformats.org/officeDocument/2006/relationships/header" Target="header3.xml"/><Relationship Id="rId34" Type="http://schemas.openxmlformats.org/officeDocument/2006/relationships/hyperlink" Target="https://nt.gov.au/__data/assets/pdf_file/0004/1574356/black-jewfish-stock-assessment-2024.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egislation.nt.gov.au/Legislation/FISHERIES-ACT-1988" TargetMode="External"/><Relationship Id="rId25" Type="http://schemas.openxmlformats.org/officeDocument/2006/relationships/hyperlink" Target="https://daf.nt.gov.au/publications/publications-search/publications-database/fisheries/aquaculture-and-fishing/fisheries-management/coastal-line-fishery-harvest-strategy.pdf" TargetMode="External"/><Relationship Id="rId33" Type="http://schemas.openxmlformats.org/officeDocument/2006/relationships/hyperlink" Target="https://dpir.nt.gov.au/__data/assets/pdf_file/0007/619405/NTCLF-ecological-risk-assessment-052018.pdf"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4.xm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yperlink" Target="https://doi.org/10.1111/j.1467-2979.2012.00485.x"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4.png"/><Relationship Id="rId28" Type="http://schemas.openxmlformats.org/officeDocument/2006/relationships/hyperlink" Target="https://nt.gov.au/marine/reef-fishing-managemen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ndustry.nt.gov.au/__data/assets/pdf_file/0017/1252610/coastal-line-fishery-harvest-strategy.pdf" TargetMode="External"/><Relationship Id="rId31" Type="http://schemas.openxmlformats.org/officeDocument/2006/relationships/hyperlink" Target="https://nt.gov.au/__data/assets/pdf_file/0011/1574354/golden-snapper-stock-assessment-202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png"/><Relationship Id="rId27" Type="http://schemas.openxmlformats.org/officeDocument/2006/relationships/hyperlink" Target="https://industry.nt.gov.au/publications/fisheries-publications" TargetMode="External"/><Relationship Id="rId30" Type="http://schemas.openxmlformats.org/officeDocument/2006/relationships/image" Target="media/image6.png"/><Relationship Id="rId35" Type="http://schemas.openxmlformats.org/officeDocument/2006/relationships/hyperlink" Target="https://policy.deakin.edu.au/download.php?id=214&amp;version=3&amp;associated"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Description xmlns="ad4e79a7-2397-4f70-9bda-8276d2b14cac" xsi:nil="true"/>
    <_ip_UnifiedCompliancePolicyUIAction xmlns="http://schemas.microsoft.com/sharepoint/v3" xsi:nil="true"/>
    <FINALREVIEW xmlns="ad4e79a7-2397-4f70-9bda-8276d2b14cac" xsi:nil="true"/>
    <Comments xmlns="ad4e79a7-2397-4f70-9bda-8276d2b14cac" xsi:nil="true"/>
    <_ip_UnifiedCompliancePolicyProperties xmlns="http://schemas.microsoft.com/sharepoint/v3" xsi:nil="true"/>
    <lcf76f155ced4ddcb4097134ff3c332f xmlns="ad4e79a7-2397-4f70-9bda-8276d2b14ca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2B88C9CF63CF48B254D9A087535962" ma:contentTypeVersion="16" ma:contentTypeDescription="Create a new document." ma:contentTypeScope="" ma:versionID="43e3fa921f748dd6facaf25393f1acfb">
  <xsd:schema xmlns:xsd="http://www.w3.org/2001/XMLSchema" xmlns:xs="http://www.w3.org/2001/XMLSchema" xmlns:p="http://schemas.microsoft.com/office/2006/metadata/properties" xmlns:ns1="http://schemas.microsoft.com/sharepoint/v3" xmlns:ns2="ad4e79a7-2397-4f70-9bda-8276d2b14cac" targetNamespace="http://schemas.microsoft.com/office/2006/metadata/properties" ma:root="true" ma:fieldsID="f460931baed376921a00e98b702efc23" ns1:_="" ns2:_="">
    <xsd:import namespace="http://schemas.microsoft.com/sharepoint/v3"/>
    <xsd:import namespace="ad4e79a7-2397-4f70-9bda-8276d2b14ca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1:_ip_UnifiedCompliancePolicyProperties" minOccurs="0"/>
                <xsd:element ref="ns1:_ip_UnifiedCompliancePolicyUIAction" minOccurs="0"/>
                <xsd:element ref="ns2:FINALREVIEW" minOccurs="0"/>
                <xsd:element ref="ns2:Comments" minOccurs="0"/>
                <xsd:element ref="ns2:MediaServiceLocation" minOccurs="0"/>
                <xsd:element ref="ns2:Documen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4e79a7-2397-4f70-9bda-8276d2b14c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FINALREVIEW" ma:index="20" nillable="true" ma:displayName="FINAL REVIEW" ma:description="Y/N" ma:format="Dropdown" ma:internalName="FINALREVIEW">
      <xsd:simpleType>
        <xsd:restriction base="dms:Text">
          <xsd:maxLength value="255"/>
        </xsd:restriction>
      </xsd:simpleType>
    </xsd:element>
    <xsd:element name="Comments" ma:index="21" nillable="true" ma:displayName="Comments" ma:description="The performance review document sent via email - see email in this doc set " ma:format="Dropdown" ma:internalName="Comments">
      <xsd:simpleType>
        <xsd:restriction base="dms:Text">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DocumentDescription" ma:index="23" nillable="true" ma:displayName="Document Description" ma:format="Dropdown" ma:internalName="Document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1123A-DDC7-4017-B144-E83DE1A4EC2D}">
  <ds:schemaRefs>
    <ds:schemaRef ds:uri="http://schemas.microsoft.com/office/2006/metadata/properties"/>
    <ds:schemaRef ds:uri="http://schemas.microsoft.com/office/infopath/2007/PartnerControls"/>
    <ds:schemaRef ds:uri="ad4e79a7-2397-4f70-9bda-8276d2b14cac"/>
    <ds:schemaRef ds:uri="http://schemas.microsoft.com/sharepoint/v3"/>
  </ds:schemaRefs>
</ds:datastoreItem>
</file>

<file path=customXml/itemProps2.xml><?xml version="1.0" encoding="utf-8"?>
<ds:datastoreItem xmlns:ds="http://schemas.openxmlformats.org/officeDocument/2006/customXml" ds:itemID="{BE1A5D64-4921-4819-9BBC-875F03B47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4e79a7-2397-4f70-9bda-8276d2b14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57B8C2-1633-4A26-902D-F2AC8B7C0AE6}">
  <ds:schemaRefs>
    <ds:schemaRef ds:uri="http://schemas.openxmlformats.org/officeDocument/2006/bibliography"/>
  </ds:schemaRefs>
</ds:datastoreItem>
</file>

<file path=customXml/itemProps4.xml><?xml version="1.0" encoding="utf-8"?>
<ds:datastoreItem xmlns:ds="http://schemas.openxmlformats.org/officeDocument/2006/customXml" ds:itemID="{D77D8BDA-0DC4-4F25-8532-FA0A5870A651}">
  <ds:schemaRefs>
    <ds:schemaRef ds:uri="http://schemas.microsoft.com/sharepoint/v3/contenttype/forms"/>
  </ds:schemaRefs>
</ds:datastoreItem>
</file>

<file path=docMetadata/LabelInfo.xml><?xml version="1.0" encoding="utf-8"?>
<clbl:labelList xmlns:clbl="http://schemas.microsoft.com/office/2020/mipLabelMetadata">
  <clbl:label id="{2e6ba7ff-9897-4e65-9803-3be34fd9cf5a}" enabled="1" method="Privileged" siteId="{8c3c81bc-2b3c-44af-b3f7-6f620b3910ee}"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8172</Words>
  <Characters>46581</Characters>
  <Application>Microsoft Office Word</Application>
  <DocSecurity>4</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54644</CharactersWithSpaces>
  <SharedDoc>false</SharedDoc>
  <HLinks>
    <vt:vector size="390" baseType="variant">
      <vt:variant>
        <vt:i4>5439493</vt:i4>
      </vt:variant>
      <vt:variant>
        <vt:i4>363</vt:i4>
      </vt:variant>
      <vt:variant>
        <vt:i4>0</vt:i4>
      </vt:variant>
      <vt:variant>
        <vt:i4>5</vt:i4>
      </vt:variant>
      <vt:variant>
        <vt:lpwstr>https://policy.deakin.edu.au/download.php?id=214&amp;version=3&amp;associated</vt:lpwstr>
      </vt:variant>
      <vt:variant>
        <vt:lpwstr/>
      </vt:variant>
      <vt:variant>
        <vt:i4>5505085</vt:i4>
      </vt:variant>
      <vt:variant>
        <vt:i4>360</vt:i4>
      </vt:variant>
      <vt:variant>
        <vt:i4>0</vt:i4>
      </vt:variant>
      <vt:variant>
        <vt:i4>5</vt:i4>
      </vt:variant>
      <vt:variant>
        <vt:lpwstr>https://nt.gov.au/__data/assets/pdf_file/0004/1574356/black-jewfish-stock-assessment-2024.pdf</vt:lpwstr>
      </vt:variant>
      <vt:variant>
        <vt:lpwstr/>
      </vt:variant>
      <vt:variant>
        <vt:i4>3473501</vt:i4>
      </vt:variant>
      <vt:variant>
        <vt:i4>357</vt:i4>
      </vt:variant>
      <vt:variant>
        <vt:i4>0</vt:i4>
      </vt:variant>
      <vt:variant>
        <vt:i4>5</vt:i4>
      </vt:variant>
      <vt:variant>
        <vt:lpwstr>https://dpir.nt.gov.au/__data/assets/pdf_file/0007/619405/NTCLF-ecological-risk-assessment-052018.pdf</vt:lpwstr>
      </vt:variant>
      <vt:variant>
        <vt:lpwstr/>
      </vt:variant>
      <vt:variant>
        <vt:i4>6225937</vt:i4>
      </vt:variant>
      <vt:variant>
        <vt:i4>354</vt:i4>
      </vt:variant>
      <vt:variant>
        <vt:i4>0</vt:i4>
      </vt:variant>
      <vt:variant>
        <vt:i4>5</vt:i4>
      </vt:variant>
      <vt:variant>
        <vt:lpwstr>https://doi.org/10.1111/j.1467-2979.2012.00485.x</vt:lpwstr>
      </vt:variant>
      <vt:variant>
        <vt:lpwstr/>
      </vt:variant>
      <vt:variant>
        <vt:i4>7405587</vt:i4>
      </vt:variant>
      <vt:variant>
        <vt:i4>351</vt:i4>
      </vt:variant>
      <vt:variant>
        <vt:i4>0</vt:i4>
      </vt:variant>
      <vt:variant>
        <vt:i4>5</vt:i4>
      </vt:variant>
      <vt:variant>
        <vt:lpwstr>https://nt.gov.au/__data/assets/pdf_file/0011/1574354/golden-snapper-stock-assessment-2024.pdf</vt:lpwstr>
      </vt:variant>
      <vt:variant>
        <vt:lpwstr/>
      </vt:variant>
      <vt:variant>
        <vt:i4>3080313</vt:i4>
      </vt:variant>
      <vt:variant>
        <vt:i4>348</vt:i4>
      </vt:variant>
      <vt:variant>
        <vt:i4>0</vt:i4>
      </vt:variant>
      <vt:variant>
        <vt:i4>5</vt:i4>
      </vt:variant>
      <vt:variant>
        <vt:lpwstr>about:blank</vt:lpwstr>
      </vt:variant>
      <vt:variant>
        <vt:lpwstr/>
      </vt:variant>
      <vt:variant>
        <vt:i4>3866682</vt:i4>
      </vt:variant>
      <vt:variant>
        <vt:i4>345</vt:i4>
      </vt:variant>
      <vt:variant>
        <vt:i4>0</vt:i4>
      </vt:variant>
      <vt:variant>
        <vt:i4>5</vt:i4>
      </vt:variant>
      <vt:variant>
        <vt:lpwstr>https://nt.gov.au/marine/reef-fishing-management</vt:lpwstr>
      </vt:variant>
      <vt:variant>
        <vt:lpwstr>golden-snapper-stock-assessment</vt:lpwstr>
      </vt:variant>
      <vt:variant>
        <vt:i4>6815788</vt:i4>
      </vt:variant>
      <vt:variant>
        <vt:i4>342</vt:i4>
      </vt:variant>
      <vt:variant>
        <vt:i4>0</vt:i4>
      </vt:variant>
      <vt:variant>
        <vt:i4>5</vt:i4>
      </vt:variant>
      <vt:variant>
        <vt:lpwstr>https://industry.nt.gov.au/publications/fisheries-publications</vt:lpwstr>
      </vt:variant>
      <vt:variant>
        <vt:lpwstr/>
      </vt:variant>
      <vt:variant>
        <vt:i4>3473501</vt:i4>
      </vt:variant>
      <vt:variant>
        <vt:i4>339</vt:i4>
      </vt:variant>
      <vt:variant>
        <vt:i4>0</vt:i4>
      </vt:variant>
      <vt:variant>
        <vt:i4>5</vt:i4>
      </vt:variant>
      <vt:variant>
        <vt:lpwstr>https://dpir.nt.gov.au/__data/assets/pdf_file/0007/619405/NTCLF-ecological-risk-assessment-052018.pdf</vt:lpwstr>
      </vt:variant>
      <vt:variant>
        <vt:lpwstr/>
      </vt:variant>
      <vt:variant>
        <vt:i4>4653076</vt:i4>
      </vt:variant>
      <vt:variant>
        <vt:i4>333</vt:i4>
      </vt:variant>
      <vt:variant>
        <vt:i4>0</vt:i4>
      </vt:variant>
      <vt:variant>
        <vt:i4>5</vt:i4>
      </vt:variant>
      <vt:variant>
        <vt:lpwstr>https://daf.nt.gov.au/publications/publications-search/publications-database/fisheries/aquaculture-and-fishing/fisheries-management/coastal-line-fishery-harvest-strategy.pdf</vt:lpwstr>
      </vt:variant>
      <vt:variant>
        <vt:lpwstr/>
      </vt:variant>
      <vt:variant>
        <vt:i4>8192094</vt:i4>
      </vt:variant>
      <vt:variant>
        <vt:i4>321</vt:i4>
      </vt:variant>
      <vt:variant>
        <vt:i4>0</vt:i4>
      </vt:variant>
      <vt:variant>
        <vt:i4>5</vt:i4>
      </vt:variant>
      <vt:variant>
        <vt:lpwstr>https://industry.nt.gov.au/__data/assets/pdf_file/0017/1252610/coastal-line-fishery-harvest-strategy.pdf</vt:lpwstr>
      </vt:variant>
      <vt:variant>
        <vt:lpwstr/>
      </vt:variant>
      <vt:variant>
        <vt:i4>5242951</vt:i4>
      </vt:variant>
      <vt:variant>
        <vt:i4>318</vt:i4>
      </vt:variant>
      <vt:variant>
        <vt:i4>0</vt:i4>
      </vt:variant>
      <vt:variant>
        <vt:i4>5</vt:i4>
      </vt:variant>
      <vt:variant>
        <vt:lpwstr>https://legislation.nt.gov.au/Legislation/FISHERIES-REGULATIONS-1992</vt:lpwstr>
      </vt:variant>
      <vt:variant>
        <vt:lpwstr/>
      </vt:variant>
      <vt:variant>
        <vt:i4>5177410</vt:i4>
      </vt:variant>
      <vt:variant>
        <vt:i4>315</vt:i4>
      </vt:variant>
      <vt:variant>
        <vt:i4>0</vt:i4>
      </vt:variant>
      <vt:variant>
        <vt:i4>5</vt:i4>
      </vt:variant>
      <vt:variant>
        <vt:lpwstr>https://legislation.nt.gov.au/Legislation/FISHERIES-ACT-1988</vt:lpwstr>
      </vt:variant>
      <vt:variant>
        <vt:lpwstr/>
      </vt:variant>
      <vt:variant>
        <vt:i4>1703997</vt:i4>
      </vt:variant>
      <vt:variant>
        <vt:i4>308</vt:i4>
      </vt:variant>
      <vt:variant>
        <vt:i4>0</vt:i4>
      </vt:variant>
      <vt:variant>
        <vt:i4>5</vt:i4>
      </vt:variant>
      <vt:variant>
        <vt:lpwstr/>
      </vt:variant>
      <vt:variant>
        <vt:lpwstr>_Toc219218764</vt:lpwstr>
      </vt:variant>
      <vt:variant>
        <vt:i4>1703997</vt:i4>
      </vt:variant>
      <vt:variant>
        <vt:i4>302</vt:i4>
      </vt:variant>
      <vt:variant>
        <vt:i4>0</vt:i4>
      </vt:variant>
      <vt:variant>
        <vt:i4>5</vt:i4>
      </vt:variant>
      <vt:variant>
        <vt:lpwstr/>
      </vt:variant>
      <vt:variant>
        <vt:lpwstr>_Toc219218763</vt:lpwstr>
      </vt:variant>
      <vt:variant>
        <vt:i4>1703997</vt:i4>
      </vt:variant>
      <vt:variant>
        <vt:i4>296</vt:i4>
      </vt:variant>
      <vt:variant>
        <vt:i4>0</vt:i4>
      </vt:variant>
      <vt:variant>
        <vt:i4>5</vt:i4>
      </vt:variant>
      <vt:variant>
        <vt:lpwstr/>
      </vt:variant>
      <vt:variant>
        <vt:lpwstr>_Toc219218762</vt:lpwstr>
      </vt:variant>
      <vt:variant>
        <vt:i4>1703997</vt:i4>
      </vt:variant>
      <vt:variant>
        <vt:i4>290</vt:i4>
      </vt:variant>
      <vt:variant>
        <vt:i4>0</vt:i4>
      </vt:variant>
      <vt:variant>
        <vt:i4>5</vt:i4>
      </vt:variant>
      <vt:variant>
        <vt:lpwstr/>
      </vt:variant>
      <vt:variant>
        <vt:lpwstr>_Toc219218761</vt:lpwstr>
      </vt:variant>
      <vt:variant>
        <vt:i4>1703997</vt:i4>
      </vt:variant>
      <vt:variant>
        <vt:i4>284</vt:i4>
      </vt:variant>
      <vt:variant>
        <vt:i4>0</vt:i4>
      </vt:variant>
      <vt:variant>
        <vt:i4>5</vt:i4>
      </vt:variant>
      <vt:variant>
        <vt:lpwstr/>
      </vt:variant>
      <vt:variant>
        <vt:lpwstr>_Toc219218760</vt:lpwstr>
      </vt:variant>
      <vt:variant>
        <vt:i4>1638461</vt:i4>
      </vt:variant>
      <vt:variant>
        <vt:i4>278</vt:i4>
      </vt:variant>
      <vt:variant>
        <vt:i4>0</vt:i4>
      </vt:variant>
      <vt:variant>
        <vt:i4>5</vt:i4>
      </vt:variant>
      <vt:variant>
        <vt:lpwstr/>
      </vt:variant>
      <vt:variant>
        <vt:lpwstr>_Toc219218759</vt:lpwstr>
      </vt:variant>
      <vt:variant>
        <vt:i4>1638461</vt:i4>
      </vt:variant>
      <vt:variant>
        <vt:i4>272</vt:i4>
      </vt:variant>
      <vt:variant>
        <vt:i4>0</vt:i4>
      </vt:variant>
      <vt:variant>
        <vt:i4>5</vt:i4>
      </vt:variant>
      <vt:variant>
        <vt:lpwstr/>
      </vt:variant>
      <vt:variant>
        <vt:lpwstr>_Toc219218758</vt:lpwstr>
      </vt:variant>
      <vt:variant>
        <vt:i4>1638461</vt:i4>
      </vt:variant>
      <vt:variant>
        <vt:i4>266</vt:i4>
      </vt:variant>
      <vt:variant>
        <vt:i4>0</vt:i4>
      </vt:variant>
      <vt:variant>
        <vt:i4>5</vt:i4>
      </vt:variant>
      <vt:variant>
        <vt:lpwstr/>
      </vt:variant>
      <vt:variant>
        <vt:lpwstr>_Toc219218757</vt:lpwstr>
      </vt:variant>
      <vt:variant>
        <vt:i4>1638461</vt:i4>
      </vt:variant>
      <vt:variant>
        <vt:i4>260</vt:i4>
      </vt:variant>
      <vt:variant>
        <vt:i4>0</vt:i4>
      </vt:variant>
      <vt:variant>
        <vt:i4>5</vt:i4>
      </vt:variant>
      <vt:variant>
        <vt:lpwstr/>
      </vt:variant>
      <vt:variant>
        <vt:lpwstr>_Toc219218756</vt:lpwstr>
      </vt:variant>
      <vt:variant>
        <vt:i4>1638461</vt:i4>
      </vt:variant>
      <vt:variant>
        <vt:i4>254</vt:i4>
      </vt:variant>
      <vt:variant>
        <vt:i4>0</vt:i4>
      </vt:variant>
      <vt:variant>
        <vt:i4>5</vt:i4>
      </vt:variant>
      <vt:variant>
        <vt:lpwstr/>
      </vt:variant>
      <vt:variant>
        <vt:lpwstr>_Toc219218755</vt:lpwstr>
      </vt:variant>
      <vt:variant>
        <vt:i4>1638461</vt:i4>
      </vt:variant>
      <vt:variant>
        <vt:i4>248</vt:i4>
      </vt:variant>
      <vt:variant>
        <vt:i4>0</vt:i4>
      </vt:variant>
      <vt:variant>
        <vt:i4>5</vt:i4>
      </vt:variant>
      <vt:variant>
        <vt:lpwstr/>
      </vt:variant>
      <vt:variant>
        <vt:lpwstr>_Toc219218754</vt:lpwstr>
      </vt:variant>
      <vt:variant>
        <vt:i4>1638461</vt:i4>
      </vt:variant>
      <vt:variant>
        <vt:i4>242</vt:i4>
      </vt:variant>
      <vt:variant>
        <vt:i4>0</vt:i4>
      </vt:variant>
      <vt:variant>
        <vt:i4>5</vt:i4>
      </vt:variant>
      <vt:variant>
        <vt:lpwstr/>
      </vt:variant>
      <vt:variant>
        <vt:lpwstr>_Toc219218753</vt:lpwstr>
      </vt:variant>
      <vt:variant>
        <vt:i4>1638461</vt:i4>
      </vt:variant>
      <vt:variant>
        <vt:i4>236</vt:i4>
      </vt:variant>
      <vt:variant>
        <vt:i4>0</vt:i4>
      </vt:variant>
      <vt:variant>
        <vt:i4>5</vt:i4>
      </vt:variant>
      <vt:variant>
        <vt:lpwstr/>
      </vt:variant>
      <vt:variant>
        <vt:lpwstr>_Toc219218752</vt:lpwstr>
      </vt:variant>
      <vt:variant>
        <vt:i4>1638461</vt:i4>
      </vt:variant>
      <vt:variant>
        <vt:i4>230</vt:i4>
      </vt:variant>
      <vt:variant>
        <vt:i4>0</vt:i4>
      </vt:variant>
      <vt:variant>
        <vt:i4>5</vt:i4>
      </vt:variant>
      <vt:variant>
        <vt:lpwstr/>
      </vt:variant>
      <vt:variant>
        <vt:lpwstr>_Toc219218751</vt:lpwstr>
      </vt:variant>
      <vt:variant>
        <vt:i4>1638461</vt:i4>
      </vt:variant>
      <vt:variant>
        <vt:i4>224</vt:i4>
      </vt:variant>
      <vt:variant>
        <vt:i4>0</vt:i4>
      </vt:variant>
      <vt:variant>
        <vt:i4>5</vt:i4>
      </vt:variant>
      <vt:variant>
        <vt:lpwstr/>
      </vt:variant>
      <vt:variant>
        <vt:lpwstr>_Toc219218750</vt:lpwstr>
      </vt:variant>
      <vt:variant>
        <vt:i4>1572925</vt:i4>
      </vt:variant>
      <vt:variant>
        <vt:i4>218</vt:i4>
      </vt:variant>
      <vt:variant>
        <vt:i4>0</vt:i4>
      </vt:variant>
      <vt:variant>
        <vt:i4>5</vt:i4>
      </vt:variant>
      <vt:variant>
        <vt:lpwstr/>
      </vt:variant>
      <vt:variant>
        <vt:lpwstr>_Toc219218749</vt:lpwstr>
      </vt:variant>
      <vt:variant>
        <vt:i4>1572925</vt:i4>
      </vt:variant>
      <vt:variant>
        <vt:i4>212</vt:i4>
      </vt:variant>
      <vt:variant>
        <vt:i4>0</vt:i4>
      </vt:variant>
      <vt:variant>
        <vt:i4>5</vt:i4>
      </vt:variant>
      <vt:variant>
        <vt:lpwstr/>
      </vt:variant>
      <vt:variant>
        <vt:lpwstr>_Toc219218748</vt:lpwstr>
      </vt:variant>
      <vt:variant>
        <vt:i4>1572925</vt:i4>
      </vt:variant>
      <vt:variant>
        <vt:i4>206</vt:i4>
      </vt:variant>
      <vt:variant>
        <vt:i4>0</vt:i4>
      </vt:variant>
      <vt:variant>
        <vt:i4>5</vt:i4>
      </vt:variant>
      <vt:variant>
        <vt:lpwstr/>
      </vt:variant>
      <vt:variant>
        <vt:lpwstr>_Toc219218747</vt:lpwstr>
      </vt:variant>
      <vt:variant>
        <vt:i4>1572925</vt:i4>
      </vt:variant>
      <vt:variant>
        <vt:i4>200</vt:i4>
      </vt:variant>
      <vt:variant>
        <vt:i4>0</vt:i4>
      </vt:variant>
      <vt:variant>
        <vt:i4>5</vt:i4>
      </vt:variant>
      <vt:variant>
        <vt:lpwstr/>
      </vt:variant>
      <vt:variant>
        <vt:lpwstr>_Toc219218746</vt:lpwstr>
      </vt:variant>
      <vt:variant>
        <vt:i4>1572925</vt:i4>
      </vt:variant>
      <vt:variant>
        <vt:i4>194</vt:i4>
      </vt:variant>
      <vt:variant>
        <vt:i4>0</vt:i4>
      </vt:variant>
      <vt:variant>
        <vt:i4>5</vt:i4>
      </vt:variant>
      <vt:variant>
        <vt:lpwstr/>
      </vt:variant>
      <vt:variant>
        <vt:lpwstr>_Toc219218745</vt:lpwstr>
      </vt:variant>
      <vt:variant>
        <vt:i4>1572925</vt:i4>
      </vt:variant>
      <vt:variant>
        <vt:i4>188</vt:i4>
      </vt:variant>
      <vt:variant>
        <vt:i4>0</vt:i4>
      </vt:variant>
      <vt:variant>
        <vt:i4>5</vt:i4>
      </vt:variant>
      <vt:variant>
        <vt:lpwstr/>
      </vt:variant>
      <vt:variant>
        <vt:lpwstr>_Toc219218744</vt:lpwstr>
      </vt:variant>
      <vt:variant>
        <vt:i4>1572925</vt:i4>
      </vt:variant>
      <vt:variant>
        <vt:i4>182</vt:i4>
      </vt:variant>
      <vt:variant>
        <vt:i4>0</vt:i4>
      </vt:variant>
      <vt:variant>
        <vt:i4>5</vt:i4>
      </vt:variant>
      <vt:variant>
        <vt:lpwstr/>
      </vt:variant>
      <vt:variant>
        <vt:lpwstr>_Toc219218743</vt:lpwstr>
      </vt:variant>
      <vt:variant>
        <vt:i4>1572925</vt:i4>
      </vt:variant>
      <vt:variant>
        <vt:i4>176</vt:i4>
      </vt:variant>
      <vt:variant>
        <vt:i4>0</vt:i4>
      </vt:variant>
      <vt:variant>
        <vt:i4>5</vt:i4>
      </vt:variant>
      <vt:variant>
        <vt:lpwstr/>
      </vt:variant>
      <vt:variant>
        <vt:lpwstr>_Toc219218742</vt:lpwstr>
      </vt:variant>
      <vt:variant>
        <vt:i4>1572925</vt:i4>
      </vt:variant>
      <vt:variant>
        <vt:i4>170</vt:i4>
      </vt:variant>
      <vt:variant>
        <vt:i4>0</vt:i4>
      </vt:variant>
      <vt:variant>
        <vt:i4>5</vt:i4>
      </vt:variant>
      <vt:variant>
        <vt:lpwstr/>
      </vt:variant>
      <vt:variant>
        <vt:lpwstr>_Toc219218741</vt:lpwstr>
      </vt:variant>
      <vt:variant>
        <vt:i4>1572925</vt:i4>
      </vt:variant>
      <vt:variant>
        <vt:i4>164</vt:i4>
      </vt:variant>
      <vt:variant>
        <vt:i4>0</vt:i4>
      </vt:variant>
      <vt:variant>
        <vt:i4>5</vt:i4>
      </vt:variant>
      <vt:variant>
        <vt:lpwstr/>
      </vt:variant>
      <vt:variant>
        <vt:lpwstr>_Toc219218740</vt:lpwstr>
      </vt:variant>
      <vt:variant>
        <vt:i4>2031677</vt:i4>
      </vt:variant>
      <vt:variant>
        <vt:i4>158</vt:i4>
      </vt:variant>
      <vt:variant>
        <vt:i4>0</vt:i4>
      </vt:variant>
      <vt:variant>
        <vt:i4>5</vt:i4>
      </vt:variant>
      <vt:variant>
        <vt:lpwstr/>
      </vt:variant>
      <vt:variant>
        <vt:lpwstr>_Toc219218739</vt:lpwstr>
      </vt:variant>
      <vt:variant>
        <vt:i4>2031677</vt:i4>
      </vt:variant>
      <vt:variant>
        <vt:i4>152</vt:i4>
      </vt:variant>
      <vt:variant>
        <vt:i4>0</vt:i4>
      </vt:variant>
      <vt:variant>
        <vt:i4>5</vt:i4>
      </vt:variant>
      <vt:variant>
        <vt:lpwstr/>
      </vt:variant>
      <vt:variant>
        <vt:lpwstr>_Toc219218738</vt:lpwstr>
      </vt:variant>
      <vt:variant>
        <vt:i4>2031677</vt:i4>
      </vt:variant>
      <vt:variant>
        <vt:i4>146</vt:i4>
      </vt:variant>
      <vt:variant>
        <vt:i4>0</vt:i4>
      </vt:variant>
      <vt:variant>
        <vt:i4>5</vt:i4>
      </vt:variant>
      <vt:variant>
        <vt:lpwstr/>
      </vt:variant>
      <vt:variant>
        <vt:lpwstr>_Toc219218737</vt:lpwstr>
      </vt:variant>
      <vt:variant>
        <vt:i4>2031677</vt:i4>
      </vt:variant>
      <vt:variant>
        <vt:i4>140</vt:i4>
      </vt:variant>
      <vt:variant>
        <vt:i4>0</vt:i4>
      </vt:variant>
      <vt:variant>
        <vt:i4>5</vt:i4>
      </vt:variant>
      <vt:variant>
        <vt:lpwstr/>
      </vt:variant>
      <vt:variant>
        <vt:lpwstr>_Toc219218736</vt:lpwstr>
      </vt:variant>
      <vt:variant>
        <vt:i4>2031677</vt:i4>
      </vt:variant>
      <vt:variant>
        <vt:i4>134</vt:i4>
      </vt:variant>
      <vt:variant>
        <vt:i4>0</vt:i4>
      </vt:variant>
      <vt:variant>
        <vt:i4>5</vt:i4>
      </vt:variant>
      <vt:variant>
        <vt:lpwstr/>
      </vt:variant>
      <vt:variant>
        <vt:lpwstr>_Toc219218735</vt:lpwstr>
      </vt:variant>
      <vt:variant>
        <vt:i4>2031677</vt:i4>
      </vt:variant>
      <vt:variant>
        <vt:i4>128</vt:i4>
      </vt:variant>
      <vt:variant>
        <vt:i4>0</vt:i4>
      </vt:variant>
      <vt:variant>
        <vt:i4>5</vt:i4>
      </vt:variant>
      <vt:variant>
        <vt:lpwstr/>
      </vt:variant>
      <vt:variant>
        <vt:lpwstr>_Toc219218734</vt:lpwstr>
      </vt:variant>
      <vt:variant>
        <vt:i4>2031677</vt:i4>
      </vt:variant>
      <vt:variant>
        <vt:i4>122</vt:i4>
      </vt:variant>
      <vt:variant>
        <vt:i4>0</vt:i4>
      </vt:variant>
      <vt:variant>
        <vt:i4>5</vt:i4>
      </vt:variant>
      <vt:variant>
        <vt:lpwstr/>
      </vt:variant>
      <vt:variant>
        <vt:lpwstr>_Toc219218733</vt:lpwstr>
      </vt:variant>
      <vt:variant>
        <vt:i4>2031677</vt:i4>
      </vt:variant>
      <vt:variant>
        <vt:i4>116</vt:i4>
      </vt:variant>
      <vt:variant>
        <vt:i4>0</vt:i4>
      </vt:variant>
      <vt:variant>
        <vt:i4>5</vt:i4>
      </vt:variant>
      <vt:variant>
        <vt:lpwstr/>
      </vt:variant>
      <vt:variant>
        <vt:lpwstr>_Toc219218732</vt:lpwstr>
      </vt:variant>
      <vt:variant>
        <vt:i4>2031677</vt:i4>
      </vt:variant>
      <vt:variant>
        <vt:i4>110</vt:i4>
      </vt:variant>
      <vt:variant>
        <vt:i4>0</vt:i4>
      </vt:variant>
      <vt:variant>
        <vt:i4>5</vt:i4>
      </vt:variant>
      <vt:variant>
        <vt:lpwstr/>
      </vt:variant>
      <vt:variant>
        <vt:lpwstr>_Toc219218731</vt:lpwstr>
      </vt:variant>
      <vt:variant>
        <vt:i4>2031677</vt:i4>
      </vt:variant>
      <vt:variant>
        <vt:i4>104</vt:i4>
      </vt:variant>
      <vt:variant>
        <vt:i4>0</vt:i4>
      </vt:variant>
      <vt:variant>
        <vt:i4>5</vt:i4>
      </vt:variant>
      <vt:variant>
        <vt:lpwstr/>
      </vt:variant>
      <vt:variant>
        <vt:lpwstr>_Toc219218730</vt:lpwstr>
      </vt:variant>
      <vt:variant>
        <vt:i4>1966141</vt:i4>
      </vt:variant>
      <vt:variant>
        <vt:i4>98</vt:i4>
      </vt:variant>
      <vt:variant>
        <vt:i4>0</vt:i4>
      </vt:variant>
      <vt:variant>
        <vt:i4>5</vt:i4>
      </vt:variant>
      <vt:variant>
        <vt:lpwstr/>
      </vt:variant>
      <vt:variant>
        <vt:lpwstr>_Toc219218729</vt:lpwstr>
      </vt:variant>
      <vt:variant>
        <vt:i4>1966141</vt:i4>
      </vt:variant>
      <vt:variant>
        <vt:i4>92</vt:i4>
      </vt:variant>
      <vt:variant>
        <vt:i4>0</vt:i4>
      </vt:variant>
      <vt:variant>
        <vt:i4>5</vt:i4>
      </vt:variant>
      <vt:variant>
        <vt:lpwstr/>
      </vt:variant>
      <vt:variant>
        <vt:lpwstr>_Toc219218728</vt:lpwstr>
      </vt:variant>
      <vt:variant>
        <vt:i4>1966141</vt:i4>
      </vt:variant>
      <vt:variant>
        <vt:i4>86</vt:i4>
      </vt:variant>
      <vt:variant>
        <vt:i4>0</vt:i4>
      </vt:variant>
      <vt:variant>
        <vt:i4>5</vt:i4>
      </vt:variant>
      <vt:variant>
        <vt:lpwstr/>
      </vt:variant>
      <vt:variant>
        <vt:lpwstr>_Toc219218727</vt:lpwstr>
      </vt:variant>
      <vt:variant>
        <vt:i4>1966141</vt:i4>
      </vt:variant>
      <vt:variant>
        <vt:i4>80</vt:i4>
      </vt:variant>
      <vt:variant>
        <vt:i4>0</vt:i4>
      </vt:variant>
      <vt:variant>
        <vt:i4>5</vt:i4>
      </vt:variant>
      <vt:variant>
        <vt:lpwstr/>
      </vt:variant>
      <vt:variant>
        <vt:lpwstr>_Toc219218726</vt:lpwstr>
      </vt:variant>
      <vt:variant>
        <vt:i4>1966141</vt:i4>
      </vt:variant>
      <vt:variant>
        <vt:i4>74</vt:i4>
      </vt:variant>
      <vt:variant>
        <vt:i4>0</vt:i4>
      </vt:variant>
      <vt:variant>
        <vt:i4>5</vt:i4>
      </vt:variant>
      <vt:variant>
        <vt:lpwstr/>
      </vt:variant>
      <vt:variant>
        <vt:lpwstr>_Toc219218725</vt:lpwstr>
      </vt:variant>
      <vt:variant>
        <vt:i4>1966141</vt:i4>
      </vt:variant>
      <vt:variant>
        <vt:i4>68</vt:i4>
      </vt:variant>
      <vt:variant>
        <vt:i4>0</vt:i4>
      </vt:variant>
      <vt:variant>
        <vt:i4>5</vt:i4>
      </vt:variant>
      <vt:variant>
        <vt:lpwstr/>
      </vt:variant>
      <vt:variant>
        <vt:lpwstr>_Toc219218724</vt:lpwstr>
      </vt:variant>
      <vt:variant>
        <vt:i4>1966141</vt:i4>
      </vt:variant>
      <vt:variant>
        <vt:i4>62</vt:i4>
      </vt:variant>
      <vt:variant>
        <vt:i4>0</vt:i4>
      </vt:variant>
      <vt:variant>
        <vt:i4>5</vt:i4>
      </vt:variant>
      <vt:variant>
        <vt:lpwstr/>
      </vt:variant>
      <vt:variant>
        <vt:lpwstr>_Toc219218723</vt:lpwstr>
      </vt:variant>
      <vt:variant>
        <vt:i4>1966141</vt:i4>
      </vt:variant>
      <vt:variant>
        <vt:i4>56</vt:i4>
      </vt:variant>
      <vt:variant>
        <vt:i4>0</vt:i4>
      </vt:variant>
      <vt:variant>
        <vt:i4>5</vt:i4>
      </vt:variant>
      <vt:variant>
        <vt:lpwstr/>
      </vt:variant>
      <vt:variant>
        <vt:lpwstr>_Toc219218722</vt:lpwstr>
      </vt:variant>
      <vt:variant>
        <vt:i4>1966141</vt:i4>
      </vt:variant>
      <vt:variant>
        <vt:i4>50</vt:i4>
      </vt:variant>
      <vt:variant>
        <vt:i4>0</vt:i4>
      </vt:variant>
      <vt:variant>
        <vt:i4>5</vt:i4>
      </vt:variant>
      <vt:variant>
        <vt:lpwstr/>
      </vt:variant>
      <vt:variant>
        <vt:lpwstr>_Toc219218721</vt:lpwstr>
      </vt:variant>
      <vt:variant>
        <vt:i4>1966141</vt:i4>
      </vt:variant>
      <vt:variant>
        <vt:i4>44</vt:i4>
      </vt:variant>
      <vt:variant>
        <vt:i4>0</vt:i4>
      </vt:variant>
      <vt:variant>
        <vt:i4>5</vt:i4>
      </vt:variant>
      <vt:variant>
        <vt:lpwstr/>
      </vt:variant>
      <vt:variant>
        <vt:lpwstr>_Toc219218720</vt:lpwstr>
      </vt:variant>
      <vt:variant>
        <vt:i4>1900605</vt:i4>
      </vt:variant>
      <vt:variant>
        <vt:i4>38</vt:i4>
      </vt:variant>
      <vt:variant>
        <vt:i4>0</vt:i4>
      </vt:variant>
      <vt:variant>
        <vt:i4>5</vt:i4>
      </vt:variant>
      <vt:variant>
        <vt:lpwstr/>
      </vt:variant>
      <vt:variant>
        <vt:lpwstr>_Toc219218719</vt:lpwstr>
      </vt:variant>
      <vt:variant>
        <vt:i4>1900605</vt:i4>
      </vt:variant>
      <vt:variant>
        <vt:i4>32</vt:i4>
      </vt:variant>
      <vt:variant>
        <vt:i4>0</vt:i4>
      </vt:variant>
      <vt:variant>
        <vt:i4>5</vt:i4>
      </vt:variant>
      <vt:variant>
        <vt:lpwstr/>
      </vt:variant>
      <vt:variant>
        <vt:lpwstr>_Toc219218718</vt:lpwstr>
      </vt:variant>
      <vt:variant>
        <vt:i4>1900605</vt:i4>
      </vt:variant>
      <vt:variant>
        <vt:i4>26</vt:i4>
      </vt:variant>
      <vt:variant>
        <vt:i4>0</vt:i4>
      </vt:variant>
      <vt:variant>
        <vt:i4>5</vt:i4>
      </vt:variant>
      <vt:variant>
        <vt:lpwstr/>
      </vt:variant>
      <vt:variant>
        <vt:lpwstr>_Toc219218717</vt:lpwstr>
      </vt:variant>
      <vt:variant>
        <vt:i4>1900605</vt:i4>
      </vt:variant>
      <vt:variant>
        <vt:i4>20</vt:i4>
      </vt:variant>
      <vt:variant>
        <vt:i4>0</vt:i4>
      </vt:variant>
      <vt:variant>
        <vt:i4>5</vt:i4>
      </vt:variant>
      <vt:variant>
        <vt:lpwstr/>
      </vt:variant>
      <vt:variant>
        <vt:lpwstr>_Toc219218716</vt:lpwstr>
      </vt:variant>
      <vt:variant>
        <vt:i4>1900605</vt:i4>
      </vt:variant>
      <vt:variant>
        <vt:i4>14</vt:i4>
      </vt:variant>
      <vt:variant>
        <vt:i4>0</vt:i4>
      </vt:variant>
      <vt:variant>
        <vt:i4>5</vt:i4>
      </vt:variant>
      <vt:variant>
        <vt:lpwstr/>
      </vt:variant>
      <vt:variant>
        <vt:lpwstr>_Toc219218715</vt:lpwstr>
      </vt:variant>
      <vt:variant>
        <vt:i4>1900605</vt:i4>
      </vt:variant>
      <vt:variant>
        <vt:i4>8</vt:i4>
      </vt:variant>
      <vt:variant>
        <vt:i4>0</vt:i4>
      </vt:variant>
      <vt:variant>
        <vt:i4>5</vt:i4>
      </vt:variant>
      <vt:variant>
        <vt:lpwstr/>
      </vt:variant>
      <vt:variant>
        <vt:lpwstr>_Toc219218714</vt:lpwstr>
      </vt:variant>
      <vt:variant>
        <vt:i4>1900605</vt:i4>
      </vt:variant>
      <vt:variant>
        <vt:i4>2</vt:i4>
      </vt:variant>
      <vt:variant>
        <vt:i4>0</vt:i4>
      </vt:variant>
      <vt:variant>
        <vt:i4>5</vt:i4>
      </vt:variant>
      <vt:variant>
        <vt:lpwstr/>
      </vt:variant>
      <vt:variant>
        <vt:lpwstr>_Toc219218713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2026-02-06T19:22:00Z</dcterms:created>
  <dcterms:modified xsi:type="dcterms:W3CDTF">2026-02-06T04:23:00Z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Text">
    <vt:lpwstr>OFFICIAL</vt:lpwstr>
  </property>
  <property fmtid="{D5CDD505-2E9C-101B-9397-08002B2CF9AE}" pid="3" name="ClassificationContentMarkingHeaderText">
    <vt:lpwstr>OFFICIAL</vt:lpwstr>
  </property>
  <property fmtid="{D5CDD505-2E9C-101B-9397-08002B2CF9AE}" pid="4" name="MediaServiceImageTags">
    <vt:lpwstr/>
  </property>
  <property fmtid="{D5CDD505-2E9C-101B-9397-08002B2CF9AE}" pid="5" name="ContentTypeId">
    <vt:lpwstr>0x010100032B88C9CF63CF48B254D9A087535962</vt:lpwstr>
  </property>
  <property fmtid="{D5CDD505-2E9C-101B-9397-08002B2CF9AE}" pid="6" name="ZOTERO_PREF_1">
    <vt:lpwstr>&lt;data data-version="3" zotero-version="7.0.11"&gt;&lt;session id="yfeeUKBB"/&gt;&lt;style id="http://www.zotero.org/styles/chicago-author-date" locale="en-AU" hasBibliography="1" bibliographyStyleHasBeenSet="1"/&gt;&lt;prefs&gt;&lt;pref name="fieldType" value="Field"/&gt;&lt;pref name</vt:lpwstr>
  </property>
  <property fmtid="{D5CDD505-2E9C-101B-9397-08002B2CF9AE}" pid="7" name="RecordPoint_WorkflowType">
    <vt:lpwstr>ActiveSubmitStub</vt:lpwstr>
  </property>
  <property fmtid="{D5CDD505-2E9C-101B-9397-08002B2CF9AE}" pid="8" name="ClassificationContentMarkingHeaderFontProps">
    <vt:lpwstr>#ff0000,12,Aptos</vt:lpwstr>
  </property>
  <property fmtid="{D5CDD505-2E9C-101B-9397-08002B2CF9AE}" pid="9" name="RecordPoint_ActiveItemSiteId">
    <vt:lpwstr>{8003c3b3-d20c-4e9a-bee9-0e2243d810ee}</vt:lpwstr>
  </property>
  <property fmtid="{D5CDD505-2E9C-101B-9397-08002B2CF9AE}" pid="10" name="ZOTERO_PREF_2">
    <vt:lpwstr>="automaticJournalAbbreviations" value="true"/&gt;&lt;/prefs&gt;&lt;/data&gt;</vt:lpwstr>
  </property>
  <property fmtid="{D5CDD505-2E9C-101B-9397-08002B2CF9AE}" pid="11" name="RecordPoint_ActiveItemListId">
    <vt:lpwstr>{1e6972ed-ffb6-46ac-aa83-9a9ed43e9fad}</vt:lpwstr>
  </property>
  <property fmtid="{D5CDD505-2E9C-101B-9397-08002B2CF9AE}" pid="12" name="RecordPoint_ActiveItemUniqueId">
    <vt:lpwstr>{5ddf4f18-811b-40cd-8502-9cb4c5bd1bb6}</vt:lpwstr>
  </property>
  <property fmtid="{D5CDD505-2E9C-101B-9397-08002B2CF9AE}" pid="13" name="ClassificationContentMarkingFooterShapeIds">
    <vt:lpwstr>731a895f,76dc986c,2bb7ee50,39c46849</vt:lpwstr>
  </property>
  <property fmtid="{D5CDD505-2E9C-101B-9397-08002B2CF9AE}" pid="14" name="ClassificationContentMarkingHeaderShapeIds">
    <vt:lpwstr>63296fca,7eae074,39186d81,414388ca</vt:lpwstr>
  </property>
  <property fmtid="{D5CDD505-2E9C-101B-9397-08002B2CF9AE}" pid="15" name="ClassificationContentMarkingFooterFontProps">
    <vt:lpwstr>#ff0000,12,Aptos</vt:lpwstr>
  </property>
  <property fmtid="{D5CDD505-2E9C-101B-9397-08002B2CF9AE}" pid="16" name="RecordPoint_ActiveItemWebId">
    <vt:lpwstr>{ce0940a8-fbdd-4d61-aa5f-5fccf7e3a693}</vt:lpwstr>
  </property>
</Properties>
</file>