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sz w:val="24"/>
          <w:szCs w:val="24"/>
        </w:rPr>
        <w:id w:val="19808227"/>
        <w:docPartObj>
          <w:docPartGallery w:val="Cover Pages"/>
          <w:docPartUnique/>
        </w:docPartObj>
      </w:sdtPr>
      <w:sdtEndPr>
        <w:rPr>
          <w:rFonts w:eastAsiaTheme="minorEastAsia" w:cstheme="minorBidi"/>
          <w:color w:val="0F243E" w:themeColor="text2" w:themeShade="7F"/>
          <w:sz w:val="22"/>
          <w:szCs w:val="22"/>
        </w:rPr>
      </w:sdtEndPr>
      <w:sdtContent>
        <w:sdt>
          <w:sdtPr>
            <w:rPr>
              <w:rFonts w:asciiTheme="majorHAnsi" w:eastAsiaTheme="majorEastAsia" w:hAnsiTheme="majorHAnsi" w:cstheme="majorBidi"/>
              <w:sz w:val="24"/>
              <w:szCs w:val="24"/>
            </w:rPr>
            <w:id w:val="7609825"/>
            <w:docPartObj>
              <w:docPartGallery w:val="Cover Pages"/>
            </w:docPartObj>
          </w:sdtPr>
          <w:sdtEndPr>
            <w:rPr>
              <w:color w:val="0F243E" w:themeColor="text2" w:themeShade="7F"/>
              <w:spacing w:val="20"/>
              <w:sz w:val="32"/>
              <w:szCs w:val="32"/>
            </w:rPr>
          </w:sdtEndPr>
          <w:sdtContent>
            <w:p w14:paraId="49B0F6BD" w14:textId="6A08F088" w:rsidR="00ED53CB" w:rsidRPr="00DE22FD" w:rsidRDefault="00D83148" w:rsidP="00D112F1">
              <w:r w:rsidRPr="00672E3C">
                <w:rPr>
                  <w:rFonts w:ascii="Calibri" w:hAnsi="Calibri"/>
                  <w:b/>
                  <w:bCs/>
                  <w:smallCaps/>
                  <w:noProof/>
                  <w:color w:val="FFFFFF" w:themeColor="background1"/>
                  <w:spacing w:val="-10"/>
                  <w:kern w:val="28"/>
                  <w:sz w:val="60"/>
                  <w:szCs w:val="60"/>
                  <w14:ligatures w14:val="standardContextual"/>
                </w:rPr>
                <w:drawing>
                  <wp:anchor distT="0" distB="0" distL="114300" distR="114300" simplePos="0" relativeHeight="251658240" behindDoc="1" locked="0" layoutInCell="1" allowOverlap="1" wp14:anchorId="3C548B98" wp14:editId="22E1CD27">
                    <wp:simplePos x="0" y="0"/>
                    <wp:positionH relativeFrom="page">
                      <wp:posOffset>-1080</wp:posOffset>
                    </wp:positionH>
                    <wp:positionV relativeFrom="paragraph">
                      <wp:posOffset>-909749</wp:posOffset>
                    </wp:positionV>
                    <wp:extent cx="7574038" cy="10713600"/>
                    <wp:effectExtent l="0" t="0" r="8255"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038" cy="10713600"/>
                            </a:xfrm>
                            <a:prstGeom prst="rect">
                              <a:avLst/>
                            </a:prstGeom>
                          </pic:spPr>
                        </pic:pic>
                      </a:graphicData>
                    </a:graphic>
                    <wp14:sizeRelH relativeFrom="margin">
                      <wp14:pctWidth>0</wp14:pctWidth>
                    </wp14:sizeRelH>
                    <wp14:sizeRelV relativeFrom="margin">
                      <wp14:pctHeight>0</wp14:pctHeight>
                    </wp14:sizeRelV>
                  </wp:anchor>
                </w:drawing>
              </w:r>
            </w:p>
            <w:p w14:paraId="24F69DFC" w14:textId="25693E5A" w:rsidR="00ED53CB" w:rsidRPr="00DE22FD" w:rsidRDefault="009A2BC6" w:rsidP="00D112F1">
              <w:pPr>
                <w:spacing w:after="160" w:line="288" w:lineRule="auto"/>
                <w:ind w:left="2160"/>
                <w:rPr>
                  <w:rFonts w:eastAsiaTheme="majorEastAsia" w:cstheme="majorBidi"/>
                  <w:color w:val="0F243E" w:themeColor="text2" w:themeShade="7F"/>
                  <w:spacing w:val="20"/>
                  <w:sz w:val="32"/>
                  <w:szCs w:val="32"/>
                </w:rPr>
              </w:pPr>
            </w:p>
          </w:sdtContent>
        </w:sdt>
        <w:p w14:paraId="557A2A6C" w14:textId="3C678292" w:rsidR="00D83148" w:rsidRPr="006F07DC" w:rsidRDefault="00D83148" w:rsidP="00D83148">
          <w:pPr>
            <w:pStyle w:val="Title"/>
            <w:suppressLineNumbers/>
            <w:tabs>
              <w:tab w:val="center" w:pos="4513"/>
            </w:tabs>
            <w:spacing w:before="1200"/>
            <w:rPr>
              <w:color w:val="FFFFFF" w:themeColor="background1"/>
              <w:sz w:val="60"/>
              <w:szCs w:val="60"/>
            </w:rPr>
          </w:pPr>
          <w:bookmarkStart w:id="0" w:name="_Toc181009146"/>
          <w:bookmarkStart w:id="1" w:name="_Toc181009004"/>
          <w:r w:rsidRPr="00672E3C">
            <w:rPr>
              <w:rFonts w:ascii="Calibri" w:hAnsi="Calibri"/>
              <w:b/>
              <w:bCs w:val="0"/>
              <w:smallCaps w:val="0"/>
              <w:color w:val="FFFFFF" w:themeColor="background1"/>
              <w:spacing w:val="-10"/>
              <w:kern w:val="28"/>
              <w:sz w:val="60"/>
              <w:szCs w:val="60"/>
              <w:lang w:val="en-AU" w:bidi="ar-SA"/>
              <w14:ligatures w14:val="standardContextual"/>
            </w:rPr>
            <w:t>DRAFT Greenhouse Gas Emissions Estimation and Reporting Guidelines for Agriculture, Fisheries and Forestry</w:t>
          </w:r>
          <w:bookmarkEnd w:id="0"/>
          <w:bookmarkEnd w:id="1"/>
        </w:p>
        <w:p w14:paraId="4ABA50B1" w14:textId="77777777" w:rsidR="00D83148" w:rsidRPr="00B07BC4" w:rsidRDefault="00D83148" w:rsidP="00D83148">
          <w:pPr>
            <w:pStyle w:val="Sub-title"/>
            <w:suppressLineNumbers/>
            <w:ind w:right="521"/>
            <w:rPr>
              <w:color w:val="FDB71A"/>
            </w:rPr>
          </w:pPr>
          <w:r w:rsidRPr="00B07BC4">
            <w:rPr>
              <w:color w:val="FDB71A"/>
            </w:rPr>
            <w:t>Methodological Guidance</w:t>
          </w:r>
        </w:p>
        <w:p w14:paraId="68B67FDF" w14:textId="61C4A11E" w:rsidR="00D83148" w:rsidRDefault="00D83148" w:rsidP="00D83148">
          <w:pPr>
            <w:pStyle w:val="Authors"/>
            <w:suppressLineNumbers/>
          </w:pPr>
          <w:r w:rsidRPr="004537EA">
            <w:rPr>
              <w:rFonts w:ascii="Aptos" w:hAnsi="Aptos" w:cs="Calibri"/>
              <w:color w:val="FDB71A"/>
            </w:rPr>
            <w:t>Chapters 1</w:t>
          </w:r>
          <w:r>
            <w:rPr>
              <w:rFonts w:ascii="Aptos" w:hAnsi="Aptos" w:cs="Calibri"/>
              <w:color w:val="FDB71A"/>
            </w:rPr>
            <w:t>4</w:t>
          </w:r>
          <w:r w:rsidR="00D043D6">
            <w:rPr>
              <w:rFonts w:ascii="Aptos" w:hAnsi="Aptos" w:cs="Calibri"/>
              <w:color w:val="FDB71A"/>
            </w:rPr>
            <w:t xml:space="preserve"> </w:t>
          </w:r>
          <w:r w:rsidRPr="004537EA">
            <w:rPr>
              <w:rFonts w:ascii="Aptos" w:hAnsi="Aptos" w:cs="Calibri"/>
              <w:color w:val="FDB71A"/>
            </w:rPr>
            <w:t>-</w:t>
          </w:r>
          <w:r w:rsidR="00264DF4">
            <w:rPr>
              <w:rFonts w:ascii="Aptos" w:hAnsi="Aptos" w:cs="Calibri"/>
              <w:color w:val="FDB71A"/>
            </w:rPr>
            <w:t xml:space="preserve"> </w:t>
          </w:r>
          <w:r w:rsidRPr="004537EA">
            <w:rPr>
              <w:rFonts w:ascii="Aptos" w:hAnsi="Aptos" w:cs="Calibri"/>
              <w:color w:val="FDB71A"/>
            </w:rPr>
            <w:t>1</w:t>
          </w:r>
          <w:r>
            <w:rPr>
              <w:rFonts w:ascii="Aptos" w:hAnsi="Aptos" w:cs="Calibri"/>
              <w:color w:val="FDB71A"/>
            </w:rPr>
            <w:t>5</w:t>
          </w:r>
          <w:r w:rsidRPr="004537EA">
            <w:rPr>
              <w:rFonts w:ascii="Aptos" w:hAnsi="Aptos" w:cs="Calibri"/>
              <w:color w:val="FDB71A"/>
            </w:rPr>
            <w:t>: Scope 2 and Scope 3</w:t>
          </w:r>
        </w:p>
        <w:p w14:paraId="2417808D" w14:textId="77777777" w:rsidR="00ED53CB" w:rsidRPr="00DE22FD" w:rsidRDefault="00ED53CB" w:rsidP="00D112F1">
          <w:pPr>
            <w:spacing w:after="160" w:line="288" w:lineRule="auto"/>
            <w:ind w:left="2160"/>
            <w:rPr>
              <w:rFonts w:eastAsiaTheme="majorEastAsia" w:cstheme="majorBidi"/>
              <w:color w:val="0F243E" w:themeColor="text2" w:themeShade="7F"/>
              <w:spacing w:val="20"/>
              <w:sz w:val="32"/>
              <w:szCs w:val="32"/>
            </w:rPr>
            <w:sectPr w:rsidR="00ED53CB" w:rsidRPr="00DE22FD" w:rsidSect="00D112F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titlePg/>
              <w:docGrid w:linePitch="360"/>
            </w:sectPr>
          </w:pPr>
        </w:p>
        <w:p w14:paraId="34AB56F2" w14:textId="77777777" w:rsidR="00ED53CB" w:rsidRPr="00DE22FD" w:rsidRDefault="00ED53CB">
          <w:pPr>
            <w:spacing w:after="160" w:line="288" w:lineRule="auto"/>
            <w:ind w:left="2160"/>
            <w:rPr>
              <w:rFonts w:eastAsiaTheme="majorEastAsia" w:cstheme="majorBidi"/>
              <w:color w:val="0F243E" w:themeColor="text2" w:themeShade="7F"/>
              <w:spacing w:val="20"/>
              <w:sz w:val="32"/>
              <w:szCs w:val="32"/>
            </w:rPr>
          </w:pPr>
        </w:p>
        <w:p w14:paraId="2C3364D2" w14:textId="77777777" w:rsidR="00ED53CB" w:rsidRPr="00DE22FD" w:rsidRDefault="00ED53CB" w:rsidP="00D112F1">
          <w:pPr>
            <w:rPr>
              <w:rFonts w:eastAsiaTheme="majorEastAsia" w:cstheme="majorBidi"/>
              <w:color w:val="0F243E" w:themeColor="text2" w:themeShade="7F"/>
              <w:spacing w:val="20"/>
              <w:sz w:val="32"/>
              <w:szCs w:val="32"/>
            </w:rPr>
          </w:pPr>
        </w:p>
        <w:p w14:paraId="13318A79" w14:textId="33088FD0" w:rsidR="000D0FEC" w:rsidRPr="007C357A" w:rsidRDefault="000D0FEC" w:rsidP="000D0FEC">
          <w:pPr>
            <w:pStyle w:val="Copyright"/>
            <w:suppressLineNumbers/>
          </w:pPr>
          <w:r w:rsidRPr="007C357A">
            <w:t xml:space="preserve">© Commonwealth of </w:t>
          </w:r>
          <w:r w:rsidRPr="009B11A0">
            <w:t>Australia 202</w:t>
          </w:r>
          <w:r w:rsidR="002E676D">
            <w:t>6</w:t>
          </w:r>
        </w:p>
        <w:p w14:paraId="6E9A127B" w14:textId="77777777" w:rsidR="000D0FEC" w:rsidRPr="007C357A" w:rsidRDefault="000D0FEC" w:rsidP="000D0FEC">
          <w:pPr>
            <w:pStyle w:val="Copyright"/>
            <w:suppressLineNumbers/>
          </w:pPr>
          <w:r w:rsidRPr="007C357A">
            <w:t>Ownership of intellectual property rights</w:t>
          </w:r>
        </w:p>
        <w:p w14:paraId="27C3E050" w14:textId="77777777" w:rsidR="000D0FEC" w:rsidRPr="007C357A" w:rsidRDefault="000D0FEC" w:rsidP="000D0FEC">
          <w:pPr>
            <w:pStyle w:val="Copyright"/>
            <w:suppressLineNumbers/>
          </w:pPr>
          <w:r w:rsidRPr="007C357A">
            <w:t>Unless otherwise noted, copyright (and any other intellectual property rights) in this publication is owned by the Commonwealth of Australia (referred to as the Commonwealth).</w:t>
          </w:r>
        </w:p>
        <w:p w14:paraId="208118A2" w14:textId="77777777" w:rsidR="000D0FEC" w:rsidRPr="007C357A" w:rsidRDefault="000D0FEC" w:rsidP="000D0FEC">
          <w:pPr>
            <w:pStyle w:val="Copyright"/>
            <w:suppressLineNumbers/>
          </w:pPr>
          <w:r w:rsidRPr="007C357A">
            <w:t>Creative Commons licence</w:t>
          </w:r>
        </w:p>
        <w:p w14:paraId="139AC1D7" w14:textId="77777777" w:rsidR="000D0FEC" w:rsidRPr="007C357A" w:rsidRDefault="000D0FEC" w:rsidP="000D0FEC">
          <w:pPr>
            <w:pStyle w:val="Copyright"/>
            <w:suppressLineNumbers/>
          </w:pPr>
          <w:r w:rsidRPr="007C357A">
            <w:t xml:space="preserve">All material in this publication is licensed under a </w:t>
          </w:r>
          <w:hyperlink r:id="rId18" w:history="1">
            <w:r w:rsidRPr="007C357A">
              <w:rPr>
                <w:rStyle w:val="Hyperlink"/>
              </w:rPr>
              <w:t>Creative Commons Attribution 4.0 International Licence</w:t>
            </w:r>
          </w:hyperlink>
          <w:r w:rsidRPr="007C357A">
            <w:t xml:space="preserve"> except content supplied by third parties, logos and the Commonwealth Coat of Arms.</w:t>
          </w:r>
        </w:p>
        <w:p w14:paraId="330B176B" w14:textId="77777777" w:rsidR="000D0FEC" w:rsidRDefault="000D0FEC" w:rsidP="000D0FEC">
          <w:pPr>
            <w:pStyle w:val="Copyright"/>
            <w:suppressLineNumbers/>
          </w:pPr>
          <w:r w:rsidRPr="007C357A">
            <w:t xml:space="preserve">Inquiries about the licence and any use of this document should </w:t>
          </w:r>
          <w:r w:rsidRPr="00446294">
            <w:t xml:space="preserve">be submitted via our online contact </w:t>
          </w:r>
          <w:hyperlink r:id="rId19" w:history="1">
            <w:r w:rsidRPr="0040453A">
              <w:rPr>
                <w:rStyle w:val="Hyperlink"/>
              </w:rPr>
              <w:t>form</w:t>
            </w:r>
          </w:hyperlink>
          <w:r w:rsidRPr="007C357A">
            <w:t>.</w:t>
          </w:r>
        </w:p>
        <w:p w14:paraId="4B8E3432" w14:textId="77777777" w:rsidR="000D0FEC" w:rsidRPr="007C357A" w:rsidRDefault="000D0FEC" w:rsidP="000D0FEC">
          <w:pPr>
            <w:pStyle w:val="Copyright"/>
            <w:suppressLineNumbers/>
          </w:pPr>
          <w:r>
            <w:rPr>
              <w:noProof/>
            </w:rPr>
            <w:drawing>
              <wp:inline distT="0" distB="0" distL="0" distR="0" wp14:anchorId="70ED283D" wp14:editId="552D998E">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29753137" w14:textId="77777777" w:rsidR="000D0FEC" w:rsidRPr="007C357A" w:rsidRDefault="000D0FEC" w:rsidP="000D0FEC">
          <w:pPr>
            <w:pStyle w:val="Copyright"/>
            <w:suppressLineNumbers/>
          </w:pPr>
          <w:r w:rsidRPr="007C357A">
            <w:t>Cataloguing data</w:t>
          </w:r>
        </w:p>
        <w:p w14:paraId="0FEDD6A9" w14:textId="13662429" w:rsidR="000D0FEC" w:rsidRPr="007C357A" w:rsidRDefault="000D0FEC" w:rsidP="000D0FEC">
          <w:pPr>
            <w:pStyle w:val="Copyright"/>
            <w:suppressLineNumbers/>
          </w:pPr>
          <w:r w:rsidRPr="007C357A">
            <w:t>This publication (and any material sourced from it) should be attributed as</w:t>
          </w:r>
          <w:r w:rsidRPr="000B38D9">
            <w:t>: DCCEEW 202</w:t>
          </w:r>
          <w:r w:rsidR="00753590">
            <w:t>6</w:t>
          </w:r>
          <w:r>
            <w:t>,</w:t>
          </w:r>
          <w:r w:rsidRPr="004537EA">
            <w:t xml:space="preserve"> </w:t>
          </w:r>
          <w:r w:rsidRPr="00230245">
            <w:t xml:space="preserve">DRAFT Greenhouse Gas Emissions Estimation and Reporting Guidelines for Agriculture, Fisheries and Forestry </w:t>
          </w:r>
          <w:r>
            <w:t xml:space="preserve">- </w:t>
          </w:r>
          <w:r w:rsidRPr="00D00D23">
            <w:t xml:space="preserve">Methodological </w:t>
          </w:r>
          <w:r>
            <w:t>Guidance</w:t>
          </w:r>
          <w:r w:rsidRPr="007C357A">
            <w:t xml:space="preserve">, Department of Climate Change, Energy, the Environment and Water, Canberra, </w:t>
          </w:r>
          <w:r w:rsidR="00753590">
            <w:t>March</w:t>
          </w:r>
          <w:r w:rsidRPr="007C357A">
            <w:t>. CC BY 4.0.</w:t>
          </w:r>
        </w:p>
        <w:p w14:paraId="3250D668" w14:textId="77777777" w:rsidR="000D0FEC" w:rsidRPr="007C357A" w:rsidRDefault="000D0FEC" w:rsidP="000D0FEC">
          <w:pPr>
            <w:pStyle w:val="Copyright"/>
            <w:suppressLineNumbers/>
          </w:pPr>
          <w:r w:rsidRPr="00AA30AA">
            <w:t>This publication is available at dcceew.gov.au.</w:t>
          </w:r>
        </w:p>
        <w:p w14:paraId="623E126B" w14:textId="77777777" w:rsidR="000D0FEC" w:rsidRPr="007C357A" w:rsidRDefault="000D0FEC" w:rsidP="000D0FEC">
          <w:pPr>
            <w:pStyle w:val="Copyright"/>
            <w:suppressLineNumbers/>
          </w:pPr>
          <w:r w:rsidRPr="007C357A">
            <w:t>Department of Climate Change, Energy, the Environment and Water</w:t>
          </w:r>
        </w:p>
        <w:p w14:paraId="02558D62" w14:textId="77777777" w:rsidR="000D0FEC" w:rsidRPr="007C357A" w:rsidRDefault="000D0FEC" w:rsidP="000D0FEC">
          <w:pPr>
            <w:pStyle w:val="Copyright"/>
            <w:suppressLineNumbers/>
          </w:pPr>
          <w:r w:rsidRPr="007C357A">
            <w:t>GPO Box 3090 Canberra ACT 2601</w:t>
          </w:r>
        </w:p>
        <w:p w14:paraId="271D9B68" w14:textId="77777777" w:rsidR="000D0FEC" w:rsidRPr="007C357A" w:rsidRDefault="000D0FEC" w:rsidP="000D0FEC">
          <w:pPr>
            <w:pStyle w:val="Copyright"/>
            <w:suppressLineNumbers/>
          </w:pPr>
          <w:r w:rsidRPr="007C357A">
            <w:t>Telephone 1800 920 528</w:t>
          </w:r>
        </w:p>
        <w:p w14:paraId="35DF9E1B" w14:textId="77777777" w:rsidR="000D0FEC" w:rsidRPr="007C357A" w:rsidRDefault="000D0FEC" w:rsidP="000D0FEC">
          <w:pPr>
            <w:pStyle w:val="Copyright"/>
            <w:suppressLineNumbers/>
          </w:pPr>
          <w:r w:rsidRPr="007C357A">
            <w:t>Web dcceew.gov.au</w:t>
          </w:r>
        </w:p>
        <w:p w14:paraId="5EC13A90" w14:textId="77777777" w:rsidR="000D0FEC" w:rsidRPr="007C357A" w:rsidRDefault="000D0FEC" w:rsidP="000D0FEC">
          <w:pPr>
            <w:pStyle w:val="Copyright"/>
            <w:suppressLineNumbers/>
          </w:pPr>
          <w:r w:rsidRPr="007C357A">
            <w:t>Disclaimer</w:t>
          </w:r>
        </w:p>
        <w:p w14:paraId="35F08E77" w14:textId="77777777" w:rsidR="000D0FEC" w:rsidRPr="007C357A" w:rsidRDefault="000D0FEC" w:rsidP="000D0FEC">
          <w:pPr>
            <w:pStyle w:val="Copyright"/>
            <w:suppressLineNumbers/>
          </w:pPr>
          <w:r w:rsidRPr="007C357A">
            <w:t xml:space="preserve">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w:t>
          </w:r>
          <w:proofErr w:type="gramStart"/>
          <w:r w:rsidRPr="007C357A">
            <w:t>as a result of</w:t>
          </w:r>
          <w:proofErr w:type="gramEnd"/>
          <w:r w:rsidRPr="007C357A">
            <w:t xml:space="preserve"> accessing, using or relying on any of the information or data in this publication to the maximum extent permitted by law.</w:t>
          </w:r>
        </w:p>
        <w:p w14:paraId="68963123" w14:textId="77777777" w:rsidR="000D0FEC" w:rsidRPr="000B38D9" w:rsidRDefault="000D0FEC" w:rsidP="000D0FEC">
          <w:pPr>
            <w:pStyle w:val="Copyright"/>
            <w:suppressLineNumbers/>
          </w:pPr>
          <w:r w:rsidRPr="000B38D9">
            <w:t>Acknowledgements</w:t>
          </w:r>
        </w:p>
        <w:p w14:paraId="64E7F79C" w14:textId="77777777" w:rsidR="000D0FEC" w:rsidRPr="007C357A" w:rsidRDefault="000D0FEC" w:rsidP="000D0FEC">
          <w:pPr>
            <w:pStyle w:val="Copyright"/>
            <w:suppressLineNumbers/>
          </w:pPr>
          <w:r w:rsidRPr="003A7895">
            <w:t>We thank Environmental Accounting Services for drafting this document, and the Voluntary Greenhouse Gas Estimation and Reporting Standards Reference Group for their valued contributions</w:t>
          </w:r>
          <w:r>
            <w:t>.</w:t>
          </w:r>
        </w:p>
        <w:p w14:paraId="32130B17" w14:textId="77777777" w:rsidR="000D0FEC" w:rsidRPr="007C357A" w:rsidRDefault="000D0FEC" w:rsidP="000D0FEC">
          <w:pPr>
            <w:pStyle w:val="Copyright"/>
            <w:suppressLineNumbers/>
          </w:pPr>
          <w:r w:rsidRPr="007C357A">
            <w:t>Acknowledgement of Country</w:t>
          </w:r>
        </w:p>
        <w:p w14:paraId="1F9D4F05" w14:textId="77777777" w:rsidR="000D0FEC" w:rsidRDefault="000D0FEC" w:rsidP="000D0FEC">
          <w:pPr>
            <w:pStyle w:val="Copyright"/>
            <w:suppressLineNumbers/>
          </w:pPr>
          <w:r w:rsidRPr="007C357A">
            <w:t>We acknowledge the Traditional Owners of Country throughout Australia and recognise their continuing connection to land, waters and culture. We pay our respects to their Elders past and present.</w:t>
          </w:r>
        </w:p>
        <w:sdt>
          <w:sdtPr>
            <w:id w:val="142326447"/>
            <w:docPartObj>
              <w:docPartGallery w:val="Cover Pages"/>
            </w:docPartObj>
          </w:sdtPr>
          <w:sdtContent>
            <w:p w14:paraId="19CFD261" w14:textId="01B934E7" w:rsidR="00ED53CB" w:rsidRPr="00DE22FD" w:rsidRDefault="00ED53CB" w:rsidP="00D112F1">
              <w:pPr>
                <w:ind w:left="2160"/>
                <w:rPr>
                  <w:rFonts w:eastAsiaTheme="majorEastAsia" w:cstheme="majorBidi"/>
                  <w:color w:val="0F243E" w:themeColor="text2" w:themeShade="7F"/>
                  <w:spacing w:val="20"/>
                  <w:sz w:val="32"/>
                  <w:szCs w:val="32"/>
                </w:rPr>
                <w:sectPr w:rsidR="00ED53CB" w:rsidRPr="00DE22FD" w:rsidSect="00D112F1">
                  <w:headerReference w:type="even" r:id="rId21"/>
                  <w:headerReference w:type="default" r:id="rId22"/>
                  <w:headerReference w:type="first" r:id="rId23"/>
                  <w:pgSz w:w="11907" w:h="16839" w:code="9"/>
                  <w:pgMar w:top="1440" w:right="1440" w:bottom="1440" w:left="1440" w:header="720" w:footer="720" w:gutter="0"/>
                  <w:cols w:space="720"/>
                  <w:titlePg/>
                  <w:docGrid w:linePitch="360"/>
                </w:sectPr>
              </w:pPr>
              <w:r w:rsidRPr="00DE22FD">
                <w:br w:type="page"/>
              </w:r>
            </w:p>
          </w:sdtContent>
        </w:sdt>
        <w:sdt>
          <w:sdtPr>
            <w:rPr>
              <w:rFonts w:eastAsiaTheme="minorEastAsia" w:cstheme="minorBidi"/>
              <w:color w:val="000000" w:themeColor="text1"/>
              <w:spacing w:val="0"/>
              <w:sz w:val="22"/>
              <w:szCs w:val="22"/>
            </w:rPr>
            <w:id w:val="-1736308406"/>
            <w:docPartObj>
              <w:docPartGallery w:val="Table of Contents"/>
              <w:docPartUnique/>
            </w:docPartObj>
          </w:sdtPr>
          <w:sdtEndPr>
            <w:rPr>
              <w:b/>
              <w:bCs/>
            </w:rPr>
          </w:sdtEndPr>
          <w:sdtContent>
            <w:p w14:paraId="42874390" w14:textId="2C54CCCC" w:rsidR="00C222A5" w:rsidRPr="00DE22FD" w:rsidRDefault="00C222A5">
              <w:pPr>
                <w:pStyle w:val="TOCHeading"/>
              </w:pPr>
              <w:r w:rsidRPr="00DE22FD">
                <w:t>Contents</w:t>
              </w:r>
            </w:p>
            <w:p w14:paraId="273CA08B" w14:textId="2968166F" w:rsidR="009A2BC6" w:rsidRDefault="00C222A5">
              <w:pPr>
                <w:pStyle w:val="TOC1"/>
                <w:tabs>
                  <w:tab w:val="left" w:pos="720"/>
                </w:tabs>
                <w:rPr>
                  <w:rFonts w:asciiTheme="minorHAnsi" w:eastAsiaTheme="minorEastAsia" w:hAnsiTheme="minorHAnsi"/>
                  <w:b w:val="0"/>
                  <w:noProof/>
                  <w:color w:val="auto"/>
                  <w:kern w:val="2"/>
                  <w:sz w:val="24"/>
                  <w:szCs w:val="24"/>
                  <w:lang w:eastAsia="en-AU"/>
                  <w14:ligatures w14:val="standardContextual"/>
                </w:rPr>
              </w:pPr>
              <w:r w:rsidRPr="00DE22FD">
                <w:fldChar w:fldCharType="begin"/>
              </w:r>
              <w:r w:rsidRPr="00DE22FD">
                <w:instrText xml:space="preserve"> TOC \o "1-3" \h \z \u </w:instrText>
              </w:r>
              <w:r w:rsidRPr="00DE22FD">
                <w:fldChar w:fldCharType="separate"/>
              </w:r>
              <w:hyperlink w:anchor="_Toc225350991" w:history="1">
                <w:r w:rsidR="009A2BC6" w:rsidRPr="005637B6">
                  <w:rPr>
                    <w:rStyle w:val="Hyperlink"/>
                    <w:noProof/>
                  </w:rPr>
                  <w:t>14</w:t>
                </w:r>
                <w:r w:rsidR="009A2BC6">
                  <w:rPr>
                    <w:rFonts w:asciiTheme="minorHAnsi" w:eastAsiaTheme="minorEastAsia" w:hAnsiTheme="minorHAnsi"/>
                    <w:b w:val="0"/>
                    <w:noProof/>
                    <w:color w:val="auto"/>
                    <w:kern w:val="2"/>
                    <w:sz w:val="24"/>
                    <w:szCs w:val="24"/>
                    <w:lang w:eastAsia="en-AU"/>
                    <w14:ligatures w14:val="standardContextual"/>
                  </w:rPr>
                  <w:tab/>
                </w:r>
                <w:r w:rsidR="009A2BC6" w:rsidRPr="005637B6">
                  <w:rPr>
                    <w:rStyle w:val="Hyperlink"/>
                    <w:noProof/>
                  </w:rPr>
                  <w:t>Scope 2: Emissions from Purchased Electricity</w:t>
                </w:r>
                <w:r w:rsidR="009A2BC6">
                  <w:rPr>
                    <w:noProof/>
                    <w:webHidden/>
                  </w:rPr>
                  <w:tab/>
                </w:r>
                <w:r w:rsidR="009A2BC6">
                  <w:rPr>
                    <w:noProof/>
                    <w:webHidden/>
                  </w:rPr>
                  <w:fldChar w:fldCharType="begin"/>
                </w:r>
                <w:r w:rsidR="009A2BC6">
                  <w:rPr>
                    <w:noProof/>
                    <w:webHidden/>
                  </w:rPr>
                  <w:instrText xml:space="preserve"> PAGEREF _Toc225350991 \h </w:instrText>
                </w:r>
                <w:r w:rsidR="009A2BC6">
                  <w:rPr>
                    <w:noProof/>
                    <w:webHidden/>
                  </w:rPr>
                </w:r>
                <w:r w:rsidR="009A2BC6">
                  <w:rPr>
                    <w:noProof/>
                    <w:webHidden/>
                  </w:rPr>
                  <w:fldChar w:fldCharType="separate"/>
                </w:r>
                <w:r w:rsidR="006E73AC">
                  <w:rPr>
                    <w:noProof/>
                    <w:webHidden/>
                  </w:rPr>
                  <w:t>5</w:t>
                </w:r>
                <w:r w:rsidR="009A2BC6">
                  <w:rPr>
                    <w:noProof/>
                    <w:webHidden/>
                  </w:rPr>
                  <w:fldChar w:fldCharType="end"/>
                </w:r>
              </w:hyperlink>
            </w:p>
            <w:p w14:paraId="5BE7B8AE" w14:textId="18D53E31" w:rsidR="009A2BC6" w:rsidRDefault="009A2BC6">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0992" w:history="1">
                <w:r w:rsidRPr="005637B6">
                  <w:rPr>
                    <w:rStyle w:val="Hyperlink"/>
                    <w:noProof/>
                  </w:rPr>
                  <w:t>14.1</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_Toc225350992 \h </w:instrText>
                </w:r>
                <w:r>
                  <w:rPr>
                    <w:noProof/>
                    <w:webHidden/>
                  </w:rPr>
                </w:r>
                <w:r>
                  <w:rPr>
                    <w:noProof/>
                    <w:webHidden/>
                  </w:rPr>
                  <w:fldChar w:fldCharType="separate"/>
                </w:r>
                <w:r w:rsidR="006E73AC">
                  <w:rPr>
                    <w:noProof/>
                    <w:webHidden/>
                  </w:rPr>
                  <w:t>5</w:t>
                </w:r>
                <w:r>
                  <w:rPr>
                    <w:noProof/>
                    <w:webHidden/>
                  </w:rPr>
                  <w:fldChar w:fldCharType="end"/>
                </w:r>
              </w:hyperlink>
            </w:p>
            <w:p w14:paraId="63A4D04A" w14:textId="1F06767F"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993" w:history="1">
                <w:r w:rsidRPr="005637B6">
                  <w:rPr>
                    <w:rStyle w:val="Hyperlink"/>
                    <w:noProof/>
                  </w:rPr>
                  <w:t>14.1.1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Purchased electricity (location-based)</w:t>
                </w:r>
                <w:r>
                  <w:rPr>
                    <w:noProof/>
                    <w:webHidden/>
                  </w:rPr>
                  <w:tab/>
                </w:r>
                <w:r>
                  <w:rPr>
                    <w:noProof/>
                    <w:webHidden/>
                  </w:rPr>
                  <w:fldChar w:fldCharType="begin"/>
                </w:r>
                <w:r>
                  <w:rPr>
                    <w:noProof/>
                    <w:webHidden/>
                  </w:rPr>
                  <w:instrText xml:space="preserve"> PAGEREF _Toc225350993 \h </w:instrText>
                </w:r>
                <w:r>
                  <w:rPr>
                    <w:noProof/>
                    <w:webHidden/>
                  </w:rPr>
                </w:r>
                <w:r>
                  <w:rPr>
                    <w:noProof/>
                    <w:webHidden/>
                  </w:rPr>
                  <w:fldChar w:fldCharType="separate"/>
                </w:r>
                <w:r w:rsidR="006E73AC">
                  <w:rPr>
                    <w:noProof/>
                    <w:webHidden/>
                  </w:rPr>
                  <w:t>5</w:t>
                </w:r>
                <w:r>
                  <w:rPr>
                    <w:noProof/>
                    <w:webHidden/>
                  </w:rPr>
                  <w:fldChar w:fldCharType="end"/>
                </w:r>
              </w:hyperlink>
            </w:p>
            <w:p w14:paraId="44D781FF" w14:textId="594A0EED"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994" w:history="1">
                <w:r w:rsidRPr="005637B6">
                  <w:rPr>
                    <w:rStyle w:val="Hyperlink"/>
                    <w:noProof/>
                  </w:rPr>
                  <w:t>14.1.2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Purchased electricity (market-based)</w:t>
                </w:r>
                <w:r>
                  <w:rPr>
                    <w:noProof/>
                    <w:webHidden/>
                  </w:rPr>
                  <w:tab/>
                </w:r>
                <w:r>
                  <w:rPr>
                    <w:noProof/>
                    <w:webHidden/>
                  </w:rPr>
                  <w:fldChar w:fldCharType="begin"/>
                </w:r>
                <w:r>
                  <w:rPr>
                    <w:noProof/>
                    <w:webHidden/>
                  </w:rPr>
                  <w:instrText xml:space="preserve"> PAGEREF _Toc225350994 \h </w:instrText>
                </w:r>
                <w:r>
                  <w:rPr>
                    <w:noProof/>
                    <w:webHidden/>
                  </w:rPr>
                </w:r>
                <w:r>
                  <w:rPr>
                    <w:noProof/>
                    <w:webHidden/>
                  </w:rPr>
                  <w:fldChar w:fldCharType="separate"/>
                </w:r>
                <w:r w:rsidR="006E73AC">
                  <w:rPr>
                    <w:noProof/>
                    <w:webHidden/>
                  </w:rPr>
                  <w:t>5</w:t>
                </w:r>
                <w:r>
                  <w:rPr>
                    <w:noProof/>
                    <w:webHidden/>
                  </w:rPr>
                  <w:fldChar w:fldCharType="end"/>
                </w:r>
              </w:hyperlink>
            </w:p>
            <w:p w14:paraId="1AA2E8AF" w14:textId="657873EC" w:rsidR="009A2BC6" w:rsidRDefault="009A2BC6">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0995" w:history="1">
                <w:r w:rsidRPr="005637B6">
                  <w:rPr>
                    <w:rStyle w:val="Hyperlink"/>
                    <w:noProof/>
                  </w:rPr>
                  <w:t>14.2</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_Toc225350995 \h </w:instrText>
                </w:r>
                <w:r>
                  <w:rPr>
                    <w:noProof/>
                    <w:webHidden/>
                  </w:rPr>
                </w:r>
                <w:r>
                  <w:rPr>
                    <w:noProof/>
                    <w:webHidden/>
                  </w:rPr>
                  <w:fldChar w:fldCharType="separate"/>
                </w:r>
                <w:r w:rsidR="006E73AC">
                  <w:rPr>
                    <w:noProof/>
                    <w:webHidden/>
                  </w:rPr>
                  <w:t>6</w:t>
                </w:r>
                <w:r>
                  <w:rPr>
                    <w:noProof/>
                    <w:webHidden/>
                  </w:rPr>
                  <w:fldChar w:fldCharType="end"/>
                </w:r>
              </w:hyperlink>
            </w:p>
            <w:p w14:paraId="76C53B44" w14:textId="0DCDAB17"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996" w:history="1">
                <w:r w:rsidRPr="005637B6">
                  <w:rPr>
                    <w:rStyle w:val="Hyperlink"/>
                    <w:noProof/>
                  </w:rPr>
                  <w:t>14.2.1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Input Data (Required)</w:t>
                </w:r>
                <w:r>
                  <w:rPr>
                    <w:noProof/>
                    <w:webHidden/>
                  </w:rPr>
                  <w:tab/>
                </w:r>
                <w:r>
                  <w:rPr>
                    <w:noProof/>
                    <w:webHidden/>
                  </w:rPr>
                  <w:fldChar w:fldCharType="begin"/>
                </w:r>
                <w:r>
                  <w:rPr>
                    <w:noProof/>
                    <w:webHidden/>
                  </w:rPr>
                  <w:instrText xml:space="preserve"> PAGEREF _Toc225350996 \h </w:instrText>
                </w:r>
                <w:r>
                  <w:rPr>
                    <w:noProof/>
                    <w:webHidden/>
                  </w:rPr>
                </w:r>
                <w:r>
                  <w:rPr>
                    <w:noProof/>
                    <w:webHidden/>
                  </w:rPr>
                  <w:fldChar w:fldCharType="separate"/>
                </w:r>
                <w:r w:rsidR="006E73AC">
                  <w:rPr>
                    <w:noProof/>
                    <w:webHidden/>
                  </w:rPr>
                  <w:t>6</w:t>
                </w:r>
                <w:r>
                  <w:rPr>
                    <w:noProof/>
                    <w:webHidden/>
                  </w:rPr>
                  <w:fldChar w:fldCharType="end"/>
                </w:r>
              </w:hyperlink>
            </w:p>
            <w:p w14:paraId="077F9AAA" w14:textId="1722FDFC"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997" w:history="1">
                <w:r w:rsidRPr="005637B6">
                  <w:rPr>
                    <w:rStyle w:val="Hyperlink"/>
                    <w:noProof/>
                  </w:rPr>
                  <w:t>14.2.2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 (only required for market-based approach)</w:t>
                </w:r>
                <w:r>
                  <w:rPr>
                    <w:noProof/>
                    <w:webHidden/>
                  </w:rPr>
                  <w:tab/>
                </w:r>
                <w:r>
                  <w:rPr>
                    <w:noProof/>
                    <w:webHidden/>
                  </w:rPr>
                  <w:fldChar w:fldCharType="begin"/>
                </w:r>
                <w:r>
                  <w:rPr>
                    <w:noProof/>
                    <w:webHidden/>
                  </w:rPr>
                  <w:instrText xml:space="preserve"> PAGEREF _Toc225350997 \h </w:instrText>
                </w:r>
                <w:r>
                  <w:rPr>
                    <w:noProof/>
                    <w:webHidden/>
                  </w:rPr>
                </w:r>
                <w:r>
                  <w:rPr>
                    <w:noProof/>
                    <w:webHidden/>
                  </w:rPr>
                  <w:fldChar w:fldCharType="separate"/>
                </w:r>
                <w:r w:rsidR="006E73AC">
                  <w:rPr>
                    <w:noProof/>
                    <w:webHidden/>
                  </w:rPr>
                  <w:t>7</w:t>
                </w:r>
                <w:r>
                  <w:rPr>
                    <w:noProof/>
                    <w:webHidden/>
                  </w:rPr>
                  <w:fldChar w:fldCharType="end"/>
                </w:r>
              </w:hyperlink>
            </w:p>
            <w:p w14:paraId="455D2215" w14:textId="4081A77C"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998" w:history="1">
                <w:r w:rsidRPr="005637B6">
                  <w:rPr>
                    <w:rStyle w:val="Hyperlink"/>
                    <w:noProof/>
                  </w:rPr>
                  <w:t>14.2.3</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Constant Parameters</w:t>
                </w:r>
                <w:r>
                  <w:rPr>
                    <w:noProof/>
                    <w:webHidden/>
                  </w:rPr>
                  <w:tab/>
                </w:r>
                <w:r>
                  <w:rPr>
                    <w:noProof/>
                    <w:webHidden/>
                  </w:rPr>
                  <w:fldChar w:fldCharType="begin"/>
                </w:r>
                <w:r>
                  <w:rPr>
                    <w:noProof/>
                    <w:webHidden/>
                  </w:rPr>
                  <w:instrText xml:space="preserve"> PAGEREF _Toc225350998 \h </w:instrText>
                </w:r>
                <w:r>
                  <w:rPr>
                    <w:noProof/>
                    <w:webHidden/>
                  </w:rPr>
                </w:r>
                <w:r>
                  <w:rPr>
                    <w:noProof/>
                    <w:webHidden/>
                  </w:rPr>
                  <w:fldChar w:fldCharType="separate"/>
                </w:r>
                <w:r w:rsidR="006E73AC">
                  <w:rPr>
                    <w:noProof/>
                    <w:webHidden/>
                  </w:rPr>
                  <w:t>7</w:t>
                </w:r>
                <w:r>
                  <w:rPr>
                    <w:noProof/>
                    <w:webHidden/>
                  </w:rPr>
                  <w:fldChar w:fldCharType="end"/>
                </w:r>
              </w:hyperlink>
            </w:p>
            <w:p w14:paraId="20F14D8E" w14:textId="15F0F78E" w:rsidR="009A2BC6" w:rsidRDefault="009A2BC6">
              <w:pPr>
                <w:pStyle w:val="TOC1"/>
                <w:tabs>
                  <w:tab w:val="left" w:pos="720"/>
                </w:tabs>
                <w:rPr>
                  <w:rFonts w:asciiTheme="minorHAnsi" w:eastAsiaTheme="minorEastAsia" w:hAnsiTheme="minorHAnsi"/>
                  <w:b w:val="0"/>
                  <w:noProof/>
                  <w:color w:val="auto"/>
                  <w:kern w:val="2"/>
                  <w:sz w:val="24"/>
                  <w:szCs w:val="24"/>
                  <w:lang w:eastAsia="en-AU"/>
                  <w14:ligatures w14:val="standardContextual"/>
                </w:rPr>
              </w:pPr>
              <w:hyperlink w:anchor="_Toc225350999" w:history="1">
                <w:r w:rsidRPr="005637B6">
                  <w:rPr>
                    <w:rStyle w:val="Hyperlink"/>
                    <w:noProof/>
                  </w:rPr>
                  <w:t>15</w:t>
                </w:r>
                <w:r>
                  <w:rPr>
                    <w:rFonts w:asciiTheme="minorHAnsi" w:eastAsiaTheme="minorEastAsia" w:hAnsiTheme="minorHAnsi"/>
                    <w:b w:val="0"/>
                    <w:noProof/>
                    <w:color w:val="auto"/>
                    <w:kern w:val="2"/>
                    <w:sz w:val="24"/>
                    <w:szCs w:val="24"/>
                    <w:lang w:eastAsia="en-AU"/>
                    <w14:ligatures w14:val="standardContextual"/>
                  </w:rPr>
                  <w:tab/>
                </w:r>
                <w:r w:rsidRPr="005637B6">
                  <w:rPr>
                    <w:rStyle w:val="Hyperlink"/>
                    <w:noProof/>
                  </w:rPr>
                  <w:t>Scope 3 Emissions</w:t>
                </w:r>
                <w:r>
                  <w:rPr>
                    <w:noProof/>
                    <w:webHidden/>
                  </w:rPr>
                  <w:tab/>
                </w:r>
                <w:r>
                  <w:rPr>
                    <w:noProof/>
                    <w:webHidden/>
                  </w:rPr>
                  <w:fldChar w:fldCharType="begin"/>
                </w:r>
                <w:r>
                  <w:rPr>
                    <w:noProof/>
                    <w:webHidden/>
                  </w:rPr>
                  <w:instrText xml:space="preserve"> PAGEREF _Toc225350999 \h </w:instrText>
                </w:r>
                <w:r>
                  <w:rPr>
                    <w:noProof/>
                    <w:webHidden/>
                  </w:rPr>
                </w:r>
                <w:r>
                  <w:rPr>
                    <w:noProof/>
                    <w:webHidden/>
                  </w:rPr>
                  <w:fldChar w:fldCharType="separate"/>
                </w:r>
                <w:r w:rsidR="006E73AC">
                  <w:rPr>
                    <w:noProof/>
                    <w:webHidden/>
                  </w:rPr>
                  <w:t>10</w:t>
                </w:r>
                <w:r>
                  <w:rPr>
                    <w:noProof/>
                    <w:webHidden/>
                  </w:rPr>
                  <w:fldChar w:fldCharType="end"/>
                </w:r>
              </w:hyperlink>
            </w:p>
            <w:p w14:paraId="643916D4" w14:textId="6CF10191" w:rsidR="009A2BC6" w:rsidRDefault="009A2BC6">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1000" w:history="1">
                <w:r w:rsidRPr="005637B6">
                  <w:rPr>
                    <w:rStyle w:val="Hyperlink"/>
                    <w:noProof/>
                  </w:rPr>
                  <w:t>15.1</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Purchased livestock</w:t>
                </w:r>
                <w:r>
                  <w:rPr>
                    <w:noProof/>
                    <w:webHidden/>
                  </w:rPr>
                  <w:tab/>
                </w:r>
                <w:r>
                  <w:rPr>
                    <w:noProof/>
                    <w:webHidden/>
                  </w:rPr>
                  <w:fldChar w:fldCharType="begin"/>
                </w:r>
                <w:r>
                  <w:rPr>
                    <w:noProof/>
                    <w:webHidden/>
                  </w:rPr>
                  <w:instrText xml:space="preserve"> PAGEREF _Toc225351000 \h </w:instrText>
                </w:r>
                <w:r>
                  <w:rPr>
                    <w:noProof/>
                    <w:webHidden/>
                  </w:rPr>
                </w:r>
                <w:r>
                  <w:rPr>
                    <w:noProof/>
                    <w:webHidden/>
                  </w:rPr>
                  <w:fldChar w:fldCharType="separate"/>
                </w:r>
                <w:r w:rsidR="006E73AC">
                  <w:rPr>
                    <w:noProof/>
                    <w:webHidden/>
                  </w:rPr>
                  <w:t>12</w:t>
                </w:r>
                <w:r>
                  <w:rPr>
                    <w:noProof/>
                    <w:webHidden/>
                  </w:rPr>
                  <w:fldChar w:fldCharType="end"/>
                </w:r>
              </w:hyperlink>
            </w:p>
            <w:p w14:paraId="7D2D9F79" w14:textId="512E8936"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01" w:history="1">
                <w:r w:rsidRPr="005637B6">
                  <w:rPr>
                    <w:rStyle w:val="Hyperlink"/>
                    <w:noProof/>
                  </w:rPr>
                  <w:t>15.1.1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_Toc225351001 \h </w:instrText>
                </w:r>
                <w:r>
                  <w:rPr>
                    <w:noProof/>
                    <w:webHidden/>
                  </w:rPr>
                </w:r>
                <w:r>
                  <w:rPr>
                    <w:noProof/>
                    <w:webHidden/>
                  </w:rPr>
                  <w:fldChar w:fldCharType="separate"/>
                </w:r>
                <w:r w:rsidR="006E73AC">
                  <w:rPr>
                    <w:noProof/>
                    <w:webHidden/>
                  </w:rPr>
                  <w:t>14</w:t>
                </w:r>
                <w:r>
                  <w:rPr>
                    <w:noProof/>
                    <w:webHidden/>
                  </w:rPr>
                  <w:fldChar w:fldCharType="end"/>
                </w:r>
              </w:hyperlink>
            </w:p>
            <w:p w14:paraId="5A4BEAB4" w14:textId="6116CB2B"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02" w:history="1">
                <w:r w:rsidRPr="005637B6">
                  <w:rPr>
                    <w:rStyle w:val="Hyperlink"/>
                    <w:noProof/>
                  </w:rPr>
                  <w:t>15.1.2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_Toc225351002 \h </w:instrText>
                </w:r>
                <w:r>
                  <w:rPr>
                    <w:noProof/>
                    <w:webHidden/>
                  </w:rPr>
                </w:r>
                <w:r>
                  <w:rPr>
                    <w:noProof/>
                    <w:webHidden/>
                  </w:rPr>
                  <w:fldChar w:fldCharType="separate"/>
                </w:r>
                <w:r w:rsidR="006E73AC">
                  <w:rPr>
                    <w:noProof/>
                    <w:webHidden/>
                  </w:rPr>
                  <w:t>15</w:t>
                </w:r>
                <w:r>
                  <w:rPr>
                    <w:noProof/>
                    <w:webHidden/>
                  </w:rPr>
                  <w:fldChar w:fldCharType="end"/>
                </w:r>
              </w:hyperlink>
            </w:p>
            <w:p w14:paraId="2D77DE13" w14:textId="558245E9" w:rsidR="009A2BC6" w:rsidRDefault="009A2BC6">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1003" w:history="1">
                <w:r w:rsidRPr="005637B6">
                  <w:rPr>
                    <w:rStyle w:val="Hyperlink"/>
                    <w:noProof/>
                  </w:rPr>
                  <w:t>15.2</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Purchased feed</w:t>
                </w:r>
                <w:r>
                  <w:rPr>
                    <w:noProof/>
                    <w:webHidden/>
                  </w:rPr>
                  <w:tab/>
                </w:r>
                <w:r>
                  <w:rPr>
                    <w:noProof/>
                    <w:webHidden/>
                  </w:rPr>
                  <w:fldChar w:fldCharType="begin"/>
                </w:r>
                <w:r>
                  <w:rPr>
                    <w:noProof/>
                    <w:webHidden/>
                  </w:rPr>
                  <w:instrText xml:space="preserve"> PAGEREF _Toc225351003 \h </w:instrText>
                </w:r>
                <w:r>
                  <w:rPr>
                    <w:noProof/>
                    <w:webHidden/>
                  </w:rPr>
                </w:r>
                <w:r>
                  <w:rPr>
                    <w:noProof/>
                    <w:webHidden/>
                  </w:rPr>
                  <w:fldChar w:fldCharType="separate"/>
                </w:r>
                <w:r w:rsidR="006E73AC">
                  <w:rPr>
                    <w:noProof/>
                    <w:webHidden/>
                  </w:rPr>
                  <w:t>19</w:t>
                </w:r>
                <w:r>
                  <w:rPr>
                    <w:noProof/>
                    <w:webHidden/>
                  </w:rPr>
                  <w:fldChar w:fldCharType="end"/>
                </w:r>
              </w:hyperlink>
            </w:p>
            <w:p w14:paraId="6A8F3AD8" w14:textId="608B0808"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04" w:history="1">
                <w:r w:rsidRPr="005637B6">
                  <w:rPr>
                    <w:rStyle w:val="Hyperlink"/>
                    <w:noProof/>
                  </w:rPr>
                  <w:t>15.2.1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_Toc225351004 \h </w:instrText>
                </w:r>
                <w:r>
                  <w:rPr>
                    <w:noProof/>
                    <w:webHidden/>
                  </w:rPr>
                </w:r>
                <w:r>
                  <w:rPr>
                    <w:noProof/>
                    <w:webHidden/>
                  </w:rPr>
                  <w:fldChar w:fldCharType="separate"/>
                </w:r>
                <w:r w:rsidR="006E73AC">
                  <w:rPr>
                    <w:noProof/>
                    <w:webHidden/>
                  </w:rPr>
                  <w:t>19</w:t>
                </w:r>
                <w:r>
                  <w:rPr>
                    <w:noProof/>
                    <w:webHidden/>
                  </w:rPr>
                  <w:fldChar w:fldCharType="end"/>
                </w:r>
              </w:hyperlink>
            </w:p>
            <w:p w14:paraId="13D1564D" w14:textId="72F71FB3"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05" w:history="1">
                <w:r w:rsidRPr="005637B6">
                  <w:rPr>
                    <w:rStyle w:val="Hyperlink"/>
                    <w:noProof/>
                  </w:rPr>
                  <w:t>15.2.2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_Toc225351005 \h </w:instrText>
                </w:r>
                <w:r>
                  <w:rPr>
                    <w:noProof/>
                    <w:webHidden/>
                  </w:rPr>
                </w:r>
                <w:r>
                  <w:rPr>
                    <w:noProof/>
                    <w:webHidden/>
                  </w:rPr>
                  <w:fldChar w:fldCharType="separate"/>
                </w:r>
                <w:r w:rsidR="006E73AC">
                  <w:rPr>
                    <w:noProof/>
                    <w:webHidden/>
                  </w:rPr>
                  <w:t>20</w:t>
                </w:r>
                <w:r>
                  <w:rPr>
                    <w:noProof/>
                    <w:webHidden/>
                  </w:rPr>
                  <w:fldChar w:fldCharType="end"/>
                </w:r>
              </w:hyperlink>
            </w:p>
            <w:p w14:paraId="60E875AD" w14:textId="383FAD64" w:rsidR="009A2BC6" w:rsidRDefault="009A2BC6">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1006" w:history="1">
                <w:r w:rsidRPr="005637B6">
                  <w:rPr>
                    <w:rStyle w:val="Hyperlink"/>
                    <w:noProof/>
                  </w:rPr>
                  <w:t>15.3</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Purchased mineral supplements for livestock</w:t>
                </w:r>
                <w:r>
                  <w:rPr>
                    <w:noProof/>
                    <w:webHidden/>
                  </w:rPr>
                  <w:tab/>
                </w:r>
                <w:r>
                  <w:rPr>
                    <w:noProof/>
                    <w:webHidden/>
                  </w:rPr>
                  <w:fldChar w:fldCharType="begin"/>
                </w:r>
                <w:r>
                  <w:rPr>
                    <w:noProof/>
                    <w:webHidden/>
                  </w:rPr>
                  <w:instrText xml:space="preserve"> PAGEREF _Toc225351006 \h </w:instrText>
                </w:r>
                <w:r>
                  <w:rPr>
                    <w:noProof/>
                    <w:webHidden/>
                  </w:rPr>
                </w:r>
                <w:r>
                  <w:rPr>
                    <w:noProof/>
                    <w:webHidden/>
                  </w:rPr>
                  <w:fldChar w:fldCharType="separate"/>
                </w:r>
                <w:r w:rsidR="006E73AC">
                  <w:rPr>
                    <w:noProof/>
                    <w:webHidden/>
                  </w:rPr>
                  <w:t>22</w:t>
                </w:r>
                <w:r>
                  <w:rPr>
                    <w:noProof/>
                    <w:webHidden/>
                  </w:rPr>
                  <w:fldChar w:fldCharType="end"/>
                </w:r>
              </w:hyperlink>
            </w:p>
            <w:p w14:paraId="50F76668" w14:textId="51CC22E9"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07" w:history="1">
                <w:r w:rsidRPr="005637B6">
                  <w:rPr>
                    <w:rStyle w:val="Hyperlink"/>
                    <w:noProof/>
                  </w:rPr>
                  <w:t>15.3.1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_Toc225351007 \h </w:instrText>
                </w:r>
                <w:r>
                  <w:rPr>
                    <w:noProof/>
                    <w:webHidden/>
                  </w:rPr>
                </w:r>
                <w:r>
                  <w:rPr>
                    <w:noProof/>
                    <w:webHidden/>
                  </w:rPr>
                  <w:fldChar w:fldCharType="separate"/>
                </w:r>
                <w:r w:rsidR="006E73AC">
                  <w:rPr>
                    <w:noProof/>
                    <w:webHidden/>
                  </w:rPr>
                  <w:t>22</w:t>
                </w:r>
                <w:r>
                  <w:rPr>
                    <w:noProof/>
                    <w:webHidden/>
                  </w:rPr>
                  <w:fldChar w:fldCharType="end"/>
                </w:r>
              </w:hyperlink>
            </w:p>
            <w:p w14:paraId="3E208796" w14:textId="5F3D095B"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08" w:history="1">
                <w:r w:rsidRPr="005637B6">
                  <w:rPr>
                    <w:rStyle w:val="Hyperlink"/>
                    <w:noProof/>
                  </w:rPr>
                  <w:t>15.3.2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_Toc225351008 \h </w:instrText>
                </w:r>
                <w:r>
                  <w:rPr>
                    <w:noProof/>
                    <w:webHidden/>
                  </w:rPr>
                </w:r>
                <w:r>
                  <w:rPr>
                    <w:noProof/>
                    <w:webHidden/>
                  </w:rPr>
                  <w:fldChar w:fldCharType="separate"/>
                </w:r>
                <w:r w:rsidR="006E73AC">
                  <w:rPr>
                    <w:noProof/>
                    <w:webHidden/>
                  </w:rPr>
                  <w:t>22</w:t>
                </w:r>
                <w:r>
                  <w:rPr>
                    <w:noProof/>
                    <w:webHidden/>
                  </w:rPr>
                  <w:fldChar w:fldCharType="end"/>
                </w:r>
              </w:hyperlink>
            </w:p>
            <w:p w14:paraId="00FE5D3D" w14:textId="70E6D94B" w:rsidR="009A2BC6" w:rsidRDefault="009A2BC6">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1009" w:history="1">
                <w:r w:rsidRPr="005637B6">
                  <w:rPr>
                    <w:rStyle w:val="Hyperlink"/>
                    <w:noProof/>
                  </w:rPr>
                  <w:t>15.4</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Purchased fertiliser</w:t>
                </w:r>
                <w:r>
                  <w:rPr>
                    <w:noProof/>
                    <w:webHidden/>
                  </w:rPr>
                  <w:tab/>
                </w:r>
                <w:r>
                  <w:rPr>
                    <w:noProof/>
                    <w:webHidden/>
                  </w:rPr>
                  <w:fldChar w:fldCharType="begin"/>
                </w:r>
                <w:r>
                  <w:rPr>
                    <w:noProof/>
                    <w:webHidden/>
                  </w:rPr>
                  <w:instrText xml:space="preserve"> PAGEREF _Toc225351009 \h </w:instrText>
                </w:r>
                <w:r>
                  <w:rPr>
                    <w:noProof/>
                    <w:webHidden/>
                  </w:rPr>
                </w:r>
                <w:r>
                  <w:rPr>
                    <w:noProof/>
                    <w:webHidden/>
                  </w:rPr>
                  <w:fldChar w:fldCharType="separate"/>
                </w:r>
                <w:r w:rsidR="006E73AC">
                  <w:rPr>
                    <w:noProof/>
                    <w:webHidden/>
                  </w:rPr>
                  <w:t>24</w:t>
                </w:r>
                <w:r>
                  <w:rPr>
                    <w:noProof/>
                    <w:webHidden/>
                  </w:rPr>
                  <w:fldChar w:fldCharType="end"/>
                </w:r>
              </w:hyperlink>
            </w:p>
            <w:p w14:paraId="394B952C" w14:textId="021A0973"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10" w:history="1">
                <w:r w:rsidRPr="005637B6">
                  <w:rPr>
                    <w:rStyle w:val="Hyperlink"/>
                    <w:noProof/>
                  </w:rPr>
                  <w:t>15.4.1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_Toc225351010 \h </w:instrText>
                </w:r>
                <w:r>
                  <w:rPr>
                    <w:noProof/>
                    <w:webHidden/>
                  </w:rPr>
                </w:r>
                <w:r>
                  <w:rPr>
                    <w:noProof/>
                    <w:webHidden/>
                  </w:rPr>
                  <w:fldChar w:fldCharType="separate"/>
                </w:r>
                <w:r w:rsidR="006E73AC">
                  <w:rPr>
                    <w:noProof/>
                    <w:webHidden/>
                  </w:rPr>
                  <w:t>24</w:t>
                </w:r>
                <w:r>
                  <w:rPr>
                    <w:noProof/>
                    <w:webHidden/>
                  </w:rPr>
                  <w:fldChar w:fldCharType="end"/>
                </w:r>
              </w:hyperlink>
            </w:p>
            <w:p w14:paraId="23A692AD" w14:textId="7A6CEB78"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11" w:history="1">
                <w:r w:rsidRPr="005637B6">
                  <w:rPr>
                    <w:rStyle w:val="Hyperlink"/>
                    <w:noProof/>
                  </w:rPr>
                  <w:t>15.4.2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_Toc225351011 \h </w:instrText>
                </w:r>
                <w:r>
                  <w:rPr>
                    <w:noProof/>
                    <w:webHidden/>
                  </w:rPr>
                </w:r>
                <w:r>
                  <w:rPr>
                    <w:noProof/>
                    <w:webHidden/>
                  </w:rPr>
                  <w:fldChar w:fldCharType="separate"/>
                </w:r>
                <w:r w:rsidR="006E73AC">
                  <w:rPr>
                    <w:noProof/>
                    <w:webHidden/>
                  </w:rPr>
                  <w:t>25</w:t>
                </w:r>
                <w:r>
                  <w:rPr>
                    <w:noProof/>
                    <w:webHidden/>
                  </w:rPr>
                  <w:fldChar w:fldCharType="end"/>
                </w:r>
              </w:hyperlink>
            </w:p>
            <w:p w14:paraId="4855C60C" w14:textId="6AD4EB52" w:rsidR="009A2BC6" w:rsidRDefault="009A2BC6">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1012" w:history="1">
                <w:r w:rsidRPr="005637B6">
                  <w:rPr>
                    <w:rStyle w:val="Hyperlink"/>
                    <w:noProof/>
                  </w:rPr>
                  <w:t>15.5</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Purchased agrichemicals</w:t>
                </w:r>
                <w:r>
                  <w:rPr>
                    <w:noProof/>
                    <w:webHidden/>
                  </w:rPr>
                  <w:tab/>
                </w:r>
                <w:r>
                  <w:rPr>
                    <w:noProof/>
                    <w:webHidden/>
                  </w:rPr>
                  <w:fldChar w:fldCharType="begin"/>
                </w:r>
                <w:r>
                  <w:rPr>
                    <w:noProof/>
                    <w:webHidden/>
                  </w:rPr>
                  <w:instrText xml:space="preserve"> PAGEREF _Toc225351012 \h </w:instrText>
                </w:r>
                <w:r>
                  <w:rPr>
                    <w:noProof/>
                    <w:webHidden/>
                  </w:rPr>
                </w:r>
                <w:r>
                  <w:rPr>
                    <w:noProof/>
                    <w:webHidden/>
                  </w:rPr>
                  <w:fldChar w:fldCharType="separate"/>
                </w:r>
                <w:r w:rsidR="006E73AC">
                  <w:rPr>
                    <w:noProof/>
                    <w:webHidden/>
                  </w:rPr>
                  <w:t>27</w:t>
                </w:r>
                <w:r>
                  <w:rPr>
                    <w:noProof/>
                    <w:webHidden/>
                  </w:rPr>
                  <w:fldChar w:fldCharType="end"/>
                </w:r>
              </w:hyperlink>
            </w:p>
            <w:p w14:paraId="1D9B93FA" w14:textId="1BE6C9D2"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13" w:history="1">
                <w:r w:rsidRPr="005637B6">
                  <w:rPr>
                    <w:rStyle w:val="Hyperlink"/>
                    <w:noProof/>
                  </w:rPr>
                  <w:t>15.5.1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_Toc225351013 \h </w:instrText>
                </w:r>
                <w:r>
                  <w:rPr>
                    <w:noProof/>
                    <w:webHidden/>
                  </w:rPr>
                </w:r>
                <w:r>
                  <w:rPr>
                    <w:noProof/>
                    <w:webHidden/>
                  </w:rPr>
                  <w:fldChar w:fldCharType="separate"/>
                </w:r>
                <w:r w:rsidR="006E73AC">
                  <w:rPr>
                    <w:noProof/>
                    <w:webHidden/>
                  </w:rPr>
                  <w:t>27</w:t>
                </w:r>
                <w:r>
                  <w:rPr>
                    <w:noProof/>
                    <w:webHidden/>
                  </w:rPr>
                  <w:fldChar w:fldCharType="end"/>
                </w:r>
              </w:hyperlink>
            </w:p>
            <w:p w14:paraId="74889A96" w14:textId="498148C3"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14" w:history="1">
                <w:r w:rsidRPr="005637B6">
                  <w:rPr>
                    <w:rStyle w:val="Hyperlink"/>
                    <w:noProof/>
                  </w:rPr>
                  <w:t>15.5.2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_Toc225351014 \h </w:instrText>
                </w:r>
                <w:r>
                  <w:rPr>
                    <w:noProof/>
                    <w:webHidden/>
                  </w:rPr>
                </w:r>
                <w:r>
                  <w:rPr>
                    <w:noProof/>
                    <w:webHidden/>
                  </w:rPr>
                  <w:fldChar w:fldCharType="separate"/>
                </w:r>
                <w:r w:rsidR="006E73AC">
                  <w:rPr>
                    <w:noProof/>
                    <w:webHidden/>
                  </w:rPr>
                  <w:t>27</w:t>
                </w:r>
                <w:r>
                  <w:rPr>
                    <w:noProof/>
                    <w:webHidden/>
                  </w:rPr>
                  <w:fldChar w:fldCharType="end"/>
                </w:r>
              </w:hyperlink>
            </w:p>
            <w:p w14:paraId="379F523F" w14:textId="1BE412EF" w:rsidR="009A2BC6" w:rsidRDefault="009A2BC6">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1015" w:history="1">
                <w:r w:rsidRPr="005637B6">
                  <w:rPr>
                    <w:rStyle w:val="Hyperlink"/>
                    <w:noProof/>
                  </w:rPr>
                  <w:t>15.6</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Purchased lime</w:t>
                </w:r>
                <w:r>
                  <w:rPr>
                    <w:noProof/>
                    <w:webHidden/>
                  </w:rPr>
                  <w:tab/>
                </w:r>
                <w:r>
                  <w:rPr>
                    <w:noProof/>
                    <w:webHidden/>
                  </w:rPr>
                  <w:fldChar w:fldCharType="begin"/>
                </w:r>
                <w:r>
                  <w:rPr>
                    <w:noProof/>
                    <w:webHidden/>
                  </w:rPr>
                  <w:instrText xml:space="preserve"> PAGEREF _Toc225351015 \h </w:instrText>
                </w:r>
                <w:r>
                  <w:rPr>
                    <w:noProof/>
                    <w:webHidden/>
                  </w:rPr>
                </w:r>
                <w:r>
                  <w:rPr>
                    <w:noProof/>
                    <w:webHidden/>
                  </w:rPr>
                  <w:fldChar w:fldCharType="separate"/>
                </w:r>
                <w:r w:rsidR="006E73AC">
                  <w:rPr>
                    <w:noProof/>
                    <w:webHidden/>
                  </w:rPr>
                  <w:t>30</w:t>
                </w:r>
                <w:r>
                  <w:rPr>
                    <w:noProof/>
                    <w:webHidden/>
                  </w:rPr>
                  <w:fldChar w:fldCharType="end"/>
                </w:r>
              </w:hyperlink>
            </w:p>
            <w:p w14:paraId="76230823" w14:textId="6564695E"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16" w:history="1">
                <w:r w:rsidRPr="005637B6">
                  <w:rPr>
                    <w:rStyle w:val="Hyperlink"/>
                    <w:noProof/>
                  </w:rPr>
                  <w:t>15.6.1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_Toc225351016 \h </w:instrText>
                </w:r>
                <w:r>
                  <w:rPr>
                    <w:noProof/>
                    <w:webHidden/>
                  </w:rPr>
                </w:r>
                <w:r>
                  <w:rPr>
                    <w:noProof/>
                    <w:webHidden/>
                  </w:rPr>
                  <w:fldChar w:fldCharType="separate"/>
                </w:r>
                <w:r w:rsidR="006E73AC">
                  <w:rPr>
                    <w:noProof/>
                    <w:webHidden/>
                  </w:rPr>
                  <w:t>30</w:t>
                </w:r>
                <w:r>
                  <w:rPr>
                    <w:noProof/>
                    <w:webHidden/>
                  </w:rPr>
                  <w:fldChar w:fldCharType="end"/>
                </w:r>
              </w:hyperlink>
            </w:p>
            <w:p w14:paraId="38FC0AF8" w14:textId="0877B816"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17" w:history="1">
                <w:r w:rsidRPr="005637B6">
                  <w:rPr>
                    <w:rStyle w:val="Hyperlink"/>
                    <w:noProof/>
                  </w:rPr>
                  <w:t>15.6.2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_Toc225351017 \h </w:instrText>
                </w:r>
                <w:r>
                  <w:rPr>
                    <w:noProof/>
                    <w:webHidden/>
                  </w:rPr>
                </w:r>
                <w:r>
                  <w:rPr>
                    <w:noProof/>
                    <w:webHidden/>
                  </w:rPr>
                  <w:fldChar w:fldCharType="separate"/>
                </w:r>
                <w:r w:rsidR="006E73AC">
                  <w:rPr>
                    <w:noProof/>
                    <w:webHidden/>
                  </w:rPr>
                  <w:t>30</w:t>
                </w:r>
                <w:r>
                  <w:rPr>
                    <w:noProof/>
                    <w:webHidden/>
                  </w:rPr>
                  <w:fldChar w:fldCharType="end"/>
                </w:r>
              </w:hyperlink>
            </w:p>
            <w:p w14:paraId="383DA76F" w14:textId="1F3B784E" w:rsidR="009A2BC6" w:rsidRDefault="009A2BC6">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1018" w:history="1">
                <w:r w:rsidRPr="005637B6">
                  <w:rPr>
                    <w:rStyle w:val="Hyperlink"/>
                    <w:rFonts w:eastAsia="Arial"/>
                    <w:noProof/>
                  </w:rPr>
                  <w:t>15.7</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rFonts w:eastAsia="Arial"/>
                    <w:noProof/>
                  </w:rPr>
                  <w:t>Purchased services and contractors</w:t>
                </w:r>
                <w:r>
                  <w:rPr>
                    <w:noProof/>
                    <w:webHidden/>
                  </w:rPr>
                  <w:tab/>
                </w:r>
                <w:r>
                  <w:rPr>
                    <w:noProof/>
                    <w:webHidden/>
                  </w:rPr>
                  <w:fldChar w:fldCharType="begin"/>
                </w:r>
                <w:r>
                  <w:rPr>
                    <w:noProof/>
                    <w:webHidden/>
                  </w:rPr>
                  <w:instrText xml:space="preserve"> PAGEREF _Toc225351018 \h </w:instrText>
                </w:r>
                <w:r>
                  <w:rPr>
                    <w:noProof/>
                    <w:webHidden/>
                  </w:rPr>
                </w:r>
                <w:r>
                  <w:rPr>
                    <w:noProof/>
                    <w:webHidden/>
                  </w:rPr>
                  <w:fldChar w:fldCharType="separate"/>
                </w:r>
                <w:r w:rsidR="006E73AC">
                  <w:rPr>
                    <w:noProof/>
                    <w:webHidden/>
                  </w:rPr>
                  <w:t>32</w:t>
                </w:r>
                <w:r>
                  <w:rPr>
                    <w:noProof/>
                    <w:webHidden/>
                  </w:rPr>
                  <w:fldChar w:fldCharType="end"/>
                </w:r>
              </w:hyperlink>
            </w:p>
            <w:p w14:paraId="304D10E9" w14:textId="08CF178C"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19" w:history="1">
                <w:r w:rsidRPr="005637B6">
                  <w:rPr>
                    <w:rStyle w:val="Hyperlink"/>
                    <w:noProof/>
                  </w:rPr>
                  <w:t>15.7.1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_Toc225351019 \h </w:instrText>
                </w:r>
                <w:r>
                  <w:rPr>
                    <w:noProof/>
                    <w:webHidden/>
                  </w:rPr>
                </w:r>
                <w:r>
                  <w:rPr>
                    <w:noProof/>
                    <w:webHidden/>
                  </w:rPr>
                  <w:fldChar w:fldCharType="separate"/>
                </w:r>
                <w:r w:rsidR="006E73AC">
                  <w:rPr>
                    <w:noProof/>
                    <w:webHidden/>
                  </w:rPr>
                  <w:t>32</w:t>
                </w:r>
                <w:r>
                  <w:rPr>
                    <w:noProof/>
                    <w:webHidden/>
                  </w:rPr>
                  <w:fldChar w:fldCharType="end"/>
                </w:r>
              </w:hyperlink>
            </w:p>
            <w:p w14:paraId="178E8E58" w14:textId="6C98C71A"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20" w:history="1">
                <w:r w:rsidRPr="005637B6">
                  <w:rPr>
                    <w:rStyle w:val="Hyperlink"/>
                    <w:noProof/>
                  </w:rPr>
                  <w:t>15.7.2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_Toc225351020 \h </w:instrText>
                </w:r>
                <w:r>
                  <w:rPr>
                    <w:noProof/>
                    <w:webHidden/>
                  </w:rPr>
                </w:r>
                <w:r>
                  <w:rPr>
                    <w:noProof/>
                    <w:webHidden/>
                  </w:rPr>
                  <w:fldChar w:fldCharType="separate"/>
                </w:r>
                <w:r w:rsidR="006E73AC">
                  <w:rPr>
                    <w:noProof/>
                    <w:webHidden/>
                  </w:rPr>
                  <w:t>33</w:t>
                </w:r>
                <w:r>
                  <w:rPr>
                    <w:noProof/>
                    <w:webHidden/>
                  </w:rPr>
                  <w:fldChar w:fldCharType="end"/>
                </w:r>
              </w:hyperlink>
            </w:p>
            <w:p w14:paraId="52F77553" w14:textId="79D5A5AB" w:rsidR="009A2BC6" w:rsidRDefault="009A2BC6">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1021" w:history="1">
                <w:r w:rsidRPr="005637B6">
                  <w:rPr>
                    <w:rStyle w:val="Hyperlink"/>
                    <w:noProof/>
                  </w:rPr>
                  <w:t>15.8</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Purchased packaging</w:t>
                </w:r>
                <w:r>
                  <w:rPr>
                    <w:noProof/>
                    <w:webHidden/>
                  </w:rPr>
                  <w:tab/>
                </w:r>
                <w:r>
                  <w:rPr>
                    <w:noProof/>
                    <w:webHidden/>
                  </w:rPr>
                  <w:fldChar w:fldCharType="begin"/>
                </w:r>
                <w:r>
                  <w:rPr>
                    <w:noProof/>
                    <w:webHidden/>
                  </w:rPr>
                  <w:instrText xml:space="preserve"> PAGEREF _Toc225351021 \h </w:instrText>
                </w:r>
                <w:r>
                  <w:rPr>
                    <w:noProof/>
                    <w:webHidden/>
                  </w:rPr>
                </w:r>
                <w:r>
                  <w:rPr>
                    <w:noProof/>
                    <w:webHidden/>
                  </w:rPr>
                  <w:fldChar w:fldCharType="separate"/>
                </w:r>
                <w:r w:rsidR="006E73AC">
                  <w:rPr>
                    <w:noProof/>
                    <w:webHidden/>
                  </w:rPr>
                  <w:t>34</w:t>
                </w:r>
                <w:r>
                  <w:rPr>
                    <w:noProof/>
                    <w:webHidden/>
                  </w:rPr>
                  <w:fldChar w:fldCharType="end"/>
                </w:r>
              </w:hyperlink>
            </w:p>
            <w:p w14:paraId="7A5CC332" w14:textId="33768335"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22" w:history="1">
                <w:r w:rsidRPr="005637B6">
                  <w:rPr>
                    <w:rStyle w:val="Hyperlink"/>
                    <w:noProof/>
                  </w:rPr>
                  <w:t>15.8.1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_Toc225351022 \h </w:instrText>
                </w:r>
                <w:r>
                  <w:rPr>
                    <w:noProof/>
                    <w:webHidden/>
                  </w:rPr>
                </w:r>
                <w:r>
                  <w:rPr>
                    <w:noProof/>
                    <w:webHidden/>
                  </w:rPr>
                  <w:fldChar w:fldCharType="separate"/>
                </w:r>
                <w:r w:rsidR="006E73AC">
                  <w:rPr>
                    <w:noProof/>
                    <w:webHidden/>
                  </w:rPr>
                  <w:t>34</w:t>
                </w:r>
                <w:r>
                  <w:rPr>
                    <w:noProof/>
                    <w:webHidden/>
                  </w:rPr>
                  <w:fldChar w:fldCharType="end"/>
                </w:r>
              </w:hyperlink>
            </w:p>
            <w:p w14:paraId="53B95165" w14:textId="29144075"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23" w:history="1">
                <w:r w:rsidRPr="005637B6">
                  <w:rPr>
                    <w:rStyle w:val="Hyperlink"/>
                    <w:noProof/>
                  </w:rPr>
                  <w:t>15.8.2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_Toc225351023 \h </w:instrText>
                </w:r>
                <w:r>
                  <w:rPr>
                    <w:noProof/>
                    <w:webHidden/>
                  </w:rPr>
                </w:r>
                <w:r>
                  <w:rPr>
                    <w:noProof/>
                    <w:webHidden/>
                  </w:rPr>
                  <w:fldChar w:fldCharType="separate"/>
                </w:r>
                <w:r w:rsidR="006E73AC">
                  <w:rPr>
                    <w:noProof/>
                    <w:webHidden/>
                  </w:rPr>
                  <w:t>35</w:t>
                </w:r>
                <w:r>
                  <w:rPr>
                    <w:noProof/>
                    <w:webHidden/>
                  </w:rPr>
                  <w:fldChar w:fldCharType="end"/>
                </w:r>
              </w:hyperlink>
            </w:p>
            <w:p w14:paraId="07746FD4" w14:textId="67CDEA11" w:rsidR="009A2BC6" w:rsidRDefault="009A2BC6">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1024" w:history="1">
                <w:r w:rsidRPr="005637B6">
                  <w:rPr>
                    <w:rStyle w:val="Hyperlink"/>
                    <w:noProof/>
                  </w:rPr>
                  <w:t>15.9</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Purchased grow media</w:t>
                </w:r>
                <w:r>
                  <w:rPr>
                    <w:noProof/>
                    <w:webHidden/>
                  </w:rPr>
                  <w:tab/>
                </w:r>
                <w:r>
                  <w:rPr>
                    <w:noProof/>
                    <w:webHidden/>
                  </w:rPr>
                  <w:fldChar w:fldCharType="begin"/>
                </w:r>
                <w:r>
                  <w:rPr>
                    <w:noProof/>
                    <w:webHidden/>
                  </w:rPr>
                  <w:instrText xml:space="preserve"> PAGEREF _Toc225351024 \h </w:instrText>
                </w:r>
                <w:r>
                  <w:rPr>
                    <w:noProof/>
                    <w:webHidden/>
                  </w:rPr>
                </w:r>
                <w:r>
                  <w:rPr>
                    <w:noProof/>
                    <w:webHidden/>
                  </w:rPr>
                  <w:fldChar w:fldCharType="separate"/>
                </w:r>
                <w:r w:rsidR="006E73AC">
                  <w:rPr>
                    <w:noProof/>
                    <w:webHidden/>
                  </w:rPr>
                  <w:t>36</w:t>
                </w:r>
                <w:r>
                  <w:rPr>
                    <w:noProof/>
                    <w:webHidden/>
                  </w:rPr>
                  <w:fldChar w:fldCharType="end"/>
                </w:r>
              </w:hyperlink>
            </w:p>
            <w:p w14:paraId="18F2CD38" w14:textId="5865AE86"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25" w:history="1">
                <w:r w:rsidRPr="005637B6">
                  <w:rPr>
                    <w:rStyle w:val="Hyperlink"/>
                    <w:noProof/>
                  </w:rPr>
                  <w:t>15.9.1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_Toc225351025 \h </w:instrText>
                </w:r>
                <w:r>
                  <w:rPr>
                    <w:noProof/>
                    <w:webHidden/>
                  </w:rPr>
                </w:r>
                <w:r>
                  <w:rPr>
                    <w:noProof/>
                    <w:webHidden/>
                  </w:rPr>
                  <w:fldChar w:fldCharType="separate"/>
                </w:r>
                <w:r w:rsidR="006E73AC">
                  <w:rPr>
                    <w:noProof/>
                    <w:webHidden/>
                  </w:rPr>
                  <w:t>36</w:t>
                </w:r>
                <w:r>
                  <w:rPr>
                    <w:noProof/>
                    <w:webHidden/>
                  </w:rPr>
                  <w:fldChar w:fldCharType="end"/>
                </w:r>
              </w:hyperlink>
            </w:p>
            <w:p w14:paraId="35B78F79" w14:textId="28180D10" w:rsidR="009A2BC6" w:rsidRDefault="009A2BC6">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1026" w:history="1">
                <w:r w:rsidRPr="005637B6">
                  <w:rPr>
                    <w:rStyle w:val="Hyperlink"/>
                    <w:noProof/>
                  </w:rPr>
                  <w:t>15.9.2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_Toc225351026 \h </w:instrText>
                </w:r>
                <w:r>
                  <w:rPr>
                    <w:noProof/>
                    <w:webHidden/>
                  </w:rPr>
                </w:r>
                <w:r>
                  <w:rPr>
                    <w:noProof/>
                    <w:webHidden/>
                  </w:rPr>
                  <w:fldChar w:fldCharType="separate"/>
                </w:r>
                <w:r w:rsidR="006E73AC">
                  <w:rPr>
                    <w:noProof/>
                    <w:webHidden/>
                  </w:rPr>
                  <w:t>37</w:t>
                </w:r>
                <w:r>
                  <w:rPr>
                    <w:noProof/>
                    <w:webHidden/>
                  </w:rPr>
                  <w:fldChar w:fldCharType="end"/>
                </w:r>
              </w:hyperlink>
            </w:p>
            <w:p w14:paraId="5E07DC4A" w14:textId="2088273C" w:rsidR="009A2BC6" w:rsidRDefault="009A2BC6">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027" w:history="1">
                <w:r w:rsidRPr="005637B6">
                  <w:rPr>
                    <w:rStyle w:val="Hyperlink"/>
                    <w:noProof/>
                  </w:rPr>
                  <w:t>15.10</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Other purchased goods and services</w:t>
                </w:r>
                <w:r>
                  <w:rPr>
                    <w:noProof/>
                    <w:webHidden/>
                  </w:rPr>
                  <w:tab/>
                </w:r>
                <w:r>
                  <w:rPr>
                    <w:noProof/>
                    <w:webHidden/>
                  </w:rPr>
                  <w:fldChar w:fldCharType="begin"/>
                </w:r>
                <w:r>
                  <w:rPr>
                    <w:noProof/>
                    <w:webHidden/>
                  </w:rPr>
                  <w:instrText xml:space="preserve"> PAGEREF _Toc225351027 \h </w:instrText>
                </w:r>
                <w:r>
                  <w:rPr>
                    <w:noProof/>
                    <w:webHidden/>
                  </w:rPr>
                </w:r>
                <w:r>
                  <w:rPr>
                    <w:noProof/>
                    <w:webHidden/>
                  </w:rPr>
                  <w:fldChar w:fldCharType="separate"/>
                </w:r>
                <w:r w:rsidR="006E73AC">
                  <w:rPr>
                    <w:noProof/>
                    <w:webHidden/>
                  </w:rPr>
                  <w:t>38</w:t>
                </w:r>
                <w:r>
                  <w:rPr>
                    <w:noProof/>
                    <w:webHidden/>
                  </w:rPr>
                  <w:fldChar w:fldCharType="end"/>
                </w:r>
              </w:hyperlink>
            </w:p>
            <w:p w14:paraId="6E9AD9B9" w14:textId="52F31AF9" w:rsidR="009A2BC6" w:rsidRDefault="009A2BC6">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028" w:history="1">
                <w:r w:rsidRPr="005637B6">
                  <w:rPr>
                    <w:rStyle w:val="Hyperlink"/>
                    <w:noProof/>
                  </w:rPr>
                  <w:t>15.11</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Upstream emissions from fuel</w:t>
                </w:r>
                <w:r>
                  <w:rPr>
                    <w:noProof/>
                    <w:webHidden/>
                  </w:rPr>
                  <w:tab/>
                </w:r>
                <w:r>
                  <w:rPr>
                    <w:noProof/>
                    <w:webHidden/>
                  </w:rPr>
                  <w:fldChar w:fldCharType="begin"/>
                </w:r>
                <w:r>
                  <w:rPr>
                    <w:noProof/>
                    <w:webHidden/>
                  </w:rPr>
                  <w:instrText xml:space="preserve"> PAGEREF _Toc225351028 \h </w:instrText>
                </w:r>
                <w:r>
                  <w:rPr>
                    <w:noProof/>
                    <w:webHidden/>
                  </w:rPr>
                </w:r>
                <w:r>
                  <w:rPr>
                    <w:noProof/>
                    <w:webHidden/>
                  </w:rPr>
                  <w:fldChar w:fldCharType="separate"/>
                </w:r>
                <w:r w:rsidR="006E73AC">
                  <w:rPr>
                    <w:noProof/>
                    <w:webHidden/>
                  </w:rPr>
                  <w:t>38</w:t>
                </w:r>
                <w:r>
                  <w:rPr>
                    <w:noProof/>
                    <w:webHidden/>
                  </w:rPr>
                  <w:fldChar w:fldCharType="end"/>
                </w:r>
              </w:hyperlink>
            </w:p>
            <w:p w14:paraId="459F7C0D" w14:textId="6EEF892B" w:rsidR="009A2BC6" w:rsidRDefault="009A2BC6">
              <w:pPr>
                <w:pStyle w:val="TOC3"/>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1029" w:history="1">
                <w:r w:rsidRPr="005637B6">
                  <w:rPr>
                    <w:rStyle w:val="Hyperlink"/>
                    <w:noProof/>
                  </w:rPr>
                  <w:t>15.11.1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_Toc225351029 \h </w:instrText>
                </w:r>
                <w:r>
                  <w:rPr>
                    <w:noProof/>
                    <w:webHidden/>
                  </w:rPr>
                </w:r>
                <w:r>
                  <w:rPr>
                    <w:noProof/>
                    <w:webHidden/>
                  </w:rPr>
                  <w:fldChar w:fldCharType="separate"/>
                </w:r>
                <w:r w:rsidR="006E73AC">
                  <w:rPr>
                    <w:noProof/>
                    <w:webHidden/>
                  </w:rPr>
                  <w:t>39</w:t>
                </w:r>
                <w:r>
                  <w:rPr>
                    <w:noProof/>
                    <w:webHidden/>
                  </w:rPr>
                  <w:fldChar w:fldCharType="end"/>
                </w:r>
              </w:hyperlink>
            </w:p>
            <w:p w14:paraId="1266E3A7" w14:textId="7A968CB6" w:rsidR="009A2BC6" w:rsidRDefault="009A2BC6">
              <w:pPr>
                <w:pStyle w:val="TOC3"/>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1030" w:history="1">
                <w:r w:rsidRPr="005637B6">
                  <w:rPr>
                    <w:rStyle w:val="Hyperlink"/>
                    <w:noProof/>
                  </w:rPr>
                  <w:t>15.11.2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_Toc225351030 \h </w:instrText>
                </w:r>
                <w:r>
                  <w:rPr>
                    <w:noProof/>
                    <w:webHidden/>
                  </w:rPr>
                </w:r>
                <w:r>
                  <w:rPr>
                    <w:noProof/>
                    <w:webHidden/>
                  </w:rPr>
                  <w:fldChar w:fldCharType="separate"/>
                </w:r>
                <w:r w:rsidR="006E73AC">
                  <w:rPr>
                    <w:noProof/>
                    <w:webHidden/>
                  </w:rPr>
                  <w:t>40</w:t>
                </w:r>
                <w:r>
                  <w:rPr>
                    <w:noProof/>
                    <w:webHidden/>
                  </w:rPr>
                  <w:fldChar w:fldCharType="end"/>
                </w:r>
              </w:hyperlink>
            </w:p>
            <w:p w14:paraId="10384AD9" w14:textId="4E076604" w:rsidR="009A2BC6" w:rsidRDefault="009A2BC6">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031" w:history="1">
                <w:r w:rsidRPr="005637B6">
                  <w:rPr>
                    <w:rStyle w:val="Hyperlink"/>
                    <w:noProof/>
                  </w:rPr>
                  <w:t>15.12</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Upstream emissions from purchased electricity</w:t>
                </w:r>
                <w:r>
                  <w:rPr>
                    <w:noProof/>
                    <w:webHidden/>
                  </w:rPr>
                  <w:tab/>
                </w:r>
                <w:r>
                  <w:rPr>
                    <w:noProof/>
                    <w:webHidden/>
                  </w:rPr>
                  <w:fldChar w:fldCharType="begin"/>
                </w:r>
                <w:r>
                  <w:rPr>
                    <w:noProof/>
                    <w:webHidden/>
                  </w:rPr>
                  <w:instrText xml:space="preserve"> PAGEREF _Toc225351031 \h </w:instrText>
                </w:r>
                <w:r>
                  <w:rPr>
                    <w:noProof/>
                    <w:webHidden/>
                  </w:rPr>
                </w:r>
                <w:r>
                  <w:rPr>
                    <w:noProof/>
                    <w:webHidden/>
                  </w:rPr>
                  <w:fldChar w:fldCharType="separate"/>
                </w:r>
                <w:r w:rsidR="006E73AC">
                  <w:rPr>
                    <w:noProof/>
                    <w:webHidden/>
                  </w:rPr>
                  <w:t>42</w:t>
                </w:r>
                <w:r>
                  <w:rPr>
                    <w:noProof/>
                    <w:webHidden/>
                  </w:rPr>
                  <w:fldChar w:fldCharType="end"/>
                </w:r>
              </w:hyperlink>
            </w:p>
            <w:p w14:paraId="5A9C1DC1" w14:textId="43C7D94C" w:rsidR="009A2BC6" w:rsidRDefault="009A2BC6">
              <w:pPr>
                <w:pStyle w:val="TOC3"/>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1032" w:history="1">
                <w:r w:rsidRPr="005637B6">
                  <w:rPr>
                    <w:rStyle w:val="Hyperlink"/>
                    <w:noProof/>
                  </w:rPr>
                  <w:t>15.12.1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_Toc225351032 \h </w:instrText>
                </w:r>
                <w:r>
                  <w:rPr>
                    <w:noProof/>
                    <w:webHidden/>
                  </w:rPr>
                </w:r>
                <w:r>
                  <w:rPr>
                    <w:noProof/>
                    <w:webHidden/>
                  </w:rPr>
                  <w:fldChar w:fldCharType="separate"/>
                </w:r>
                <w:r w:rsidR="006E73AC">
                  <w:rPr>
                    <w:noProof/>
                    <w:webHidden/>
                  </w:rPr>
                  <w:t>42</w:t>
                </w:r>
                <w:r>
                  <w:rPr>
                    <w:noProof/>
                    <w:webHidden/>
                  </w:rPr>
                  <w:fldChar w:fldCharType="end"/>
                </w:r>
              </w:hyperlink>
            </w:p>
            <w:p w14:paraId="322E546C" w14:textId="33557744" w:rsidR="009A2BC6" w:rsidRDefault="009A2BC6">
              <w:pPr>
                <w:pStyle w:val="TOC3"/>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1033" w:history="1">
                <w:r w:rsidRPr="005637B6">
                  <w:rPr>
                    <w:rStyle w:val="Hyperlink"/>
                    <w:noProof/>
                  </w:rPr>
                  <w:t>15.12.2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_Toc225351033 \h </w:instrText>
                </w:r>
                <w:r>
                  <w:rPr>
                    <w:noProof/>
                    <w:webHidden/>
                  </w:rPr>
                </w:r>
                <w:r>
                  <w:rPr>
                    <w:noProof/>
                    <w:webHidden/>
                  </w:rPr>
                  <w:fldChar w:fldCharType="separate"/>
                </w:r>
                <w:r w:rsidR="006E73AC">
                  <w:rPr>
                    <w:noProof/>
                    <w:webHidden/>
                  </w:rPr>
                  <w:t>43</w:t>
                </w:r>
                <w:r>
                  <w:rPr>
                    <w:noProof/>
                    <w:webHidden/>
                  </w:rPr>
                  <w:fldChar w:fldCharType="end"/>
                </w:r>
              </w:hyperlink>
            </w:p>
            <w:p w14:paraId="36698EDF" w14:textId="0A935DF8" w:rsidR="009A2BC6" w:rsidRDefault="009A2BC6">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034" w:history="1">
                <w:r w:rsidRPr="005637B6">
                  <w:rPr>
                    <w:rStyle w:val="Hyperlink"/>
                    <w:noProof/>
                  </w:rPr>
                  <w:t>15.13</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Management of waste</w:t>
                </w:r>
                <w:r>
                  <w:rPr>
                    <w:noProof/>
                    <w:webHidden/>
                  </w:rPr>
                  <w:tab/>
                </w:r>
                <w:r>
                  <w:rPr>
                    <w:noProof/>
                    <w:webHidden/>
                  </w:rPr>
                  <w:fldChar w:fldCharType="begin"/>
                </w:r>
                <w:r>
                  <w:rPr>
                    <w:noProof/>
                    <w:webHidden/>
                  </w:rPr>
                  <w:instrText xml:space="preserve"> PAGEREF _Toc225351034 \h </w:instrText>
                </w:r>
                <w:r>
                  <w:rPr>
                    <w:noProof/>
                    <w:webHidden/>
                  </w:rPr>
                </w:r>
                <w:r>
                  <w:rPr>
                    <w:noProof/>
                    <w:webHidden/>
                  </w:rPr>
                  <w:fldChar w:fldCharType="separate"/>
                </w:r>
                <w:r w:rsidR="006E73AC">
                  <w:rPr>
                    <w:noProof/>
                    <w:webHidden/>
                  </w:rPr>
                  <w:t>45</w:t>
                </w:r>
                <w:r>
                  <w:rPr>
                    <w:noProof/>
                    <w:webHidden/>
                  </w:rPr>
                  <w:fldChar w:fldCharType="end"/>
                </w:r>
              </w:hyperlink>
            </w:p>
            <w:p w14:paraId="0A9AE079" w14:textId="60ACF23A" w:rsidR="009A2BC6" w:rsidRDefault="009A2BC6">
              <w:pPr>
                <w:pStyle w:val="TOC3"/>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1035" w:history="1">
                <w:r w:rsidRPr="005637B6">
                  <w:rPr>
                    <w:rStyle w:val="Hyperlink"/>
                    <w:noProof/>
                  </w:rPr>
                  <w:t>15.13.1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_Toc225351035 \h </w:instrText>
                </w:r>
                <w:r>
                  <w:rPr>
                    <w:noProof/>
                    <w:webHidden/>
                  </w:rPr>
                </w:r>
                <w:r>
                  <w:rPr>
                    <w:noProof/>
                    <w:webHidden/>
                  </w:rPr>
                  <w:fldChar w:fldCharType="separate"/>
                </w:r>
                <w:r w:rsidR="006E73AC">
                  <w:rPr>
                    <w:noProof/>
                    <w:webHidden/>
                  </w:rPr>
                  <w:t>45</w:t>
                </w:r>
                <w:r>
                  <w:rPr>
                    <w:noProof/>
                    <w:webHidden/>
                  </w:rPr>
                  <w:fldChar w:fldCharType="end"/>
                </w:r>
              </w:hyperlink>
            </w:p>
            <w:p w14:paraId="72A2452A" w14:textId="48B3A329" w:rsidR="009A2BC6" w:rsidRDefault="009A2BC6">
              <w:pPr>
                <w:pStyle w:val="TOC3"/>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1036" w:history="1">
                <w:r w:rsidRPr="005637B6">
                  <w:rPr>
                    <w:rStyle w:val="Hyperlink"/>
                    <w:noProof/>
                  </w:rPr>
                  <w:t>15.13.2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_Toc225351036 \h </w:instrText>
                </w:r>
                <w:r>
                  <w:rPr>
                    <w:noProof/>
                    <w:webHidden/>
                  </w:rPr>
                </w:r>
                <w:r>
                  <w:rPr>
                    <w:noProof/>
                    <w:webHidden/>
                  </w:rPr>
                  <w:fldChar w:fldCharType="separate"/>
                </w:r>
                <w:r w:rsidR="006E73AC">
                  <w:rPr>
                    <w:noProof/>
                    <w:webHidden/>
                  </w:rPr>
                  <w:t>46</w:t>
                </w:r>
                <w:r>
                  <w:rPr>
                    <w:noProof/>
                    <w:webHidden/>
                  </w:rPr>
                  <w:fldChar w:fldCharType="end"/>
                </w:r>
              </w:hyperlink>
            </w:p>
            <w:p w14:paraId="564459D6" w14:textId="162AA7B1" w:rsidR="009A2BC6" w:rsidRDefault="009A2BC6">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037" w:history="1">
                <w:r w:rsidRPr="005637B6">
                  <w:rPr>
                    <w:rStyle w:val="Hyperlink"/>
                    <w:noProof/>
                  </w:rPr>
                  <w:t>15.14</w:t>
                </w:r>
                <w:r>
                  <w:rPr>
                    <w:rFonts w:asciiTheme="minorHAnsi" w:eastAsiaTheme="minorEastAsia" w:hAnsiTheme="minorHAnsi"/>
                    <w:i w:val="0"/>
                    <w:iCs w:val="0"/>
                    <w:noProof/>
                    <w:color w:val="auto"/>
                    <w:kern w:val="2"/>
                    <w:sz w:val="24"/>
                    <w:szCs w:val="24"/>
                    <w:lang w:eastAsia="en-AU"/>
                    <w14:ligatures w14:val="standardContextual"/>
                  </w:rPr>
                  <w:tab/>
                </w:r>
                <w:r w:rsidRPr="005637B6">
                  <w:rPr>
                    <w:rStyle w:val="Hyperlink"/>
                    <w:noProof/>
                  </w:rPr>
                  <w:t>Upstream freight</w:t>
                </w:r>
                <w:r>
                  <w:rPr>
                    <w:noProof/>
                    <w:webHidden/>
                  </w:rPr>
                  <w:tab/>
                </w:r>
                <w:r>
                  <w:rPr>
                    <w:noProof/>
                    <w:webHidden/>
                  </w:rPr>
                  <w:fldChar w:fldCharType="begin"/>
                </w:r>
                <w:r>
                  <w:rPr>
                    <w:noProof/>
                    <w:webHidden/>
                  </w:rPr>
                  <w:instrText xml:space="preserve"> PAGEREF _Toc225351037 \h </w:instrText>
                </w:r>
                <w:r>
                  <w:rPr>
                    <w:noProof/>
                    <w:webHidden/>
                  </w:rPr>
                </w:r>
                <w:r>
                  <w:rPr>
                    <w:noProof/>
                    <w:webHidden/>
                  </w:rPr>
                  <w:fldChar w:fldCharType="separate"/>
                </w:r>
                <w:r w:rsidR="006E73AC">
                  <w:rPr>
                    <w:noProof/>
                    <w:webHidden/>
                  </w:rPr>
                  <w:t>47</w:t>
                </w:r>
                <w:r>
                  <w:rPr>
                    <w:noProof/>
                    <w:webHidden/>
                  </w:rPr>
                  <w:fldChar w:fldCharType="end"/>
                </w:r>
              </w:hyperlink>
            </w:p>
            <w:p w14:paraId="17375111" w14:textId="4C688CC5" w:rsidR="009A2BC6" w:rsidRDefault="009A2BC6">
              <w:pPr>
                <w:pStyle w:val="TOC3"/>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1038" w:history="1">
                <w:r w:rsidRPr="005637B6">
                  <w:rPr>
                    <w:rStyle w:val="Hyperlink"/>
                    <w:noProof/>
                  </w:rPr>
                  <w:t>15.14.1</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Estimation methodology</w:t>
                </w:r>
                <w:r>
                  <w:rPr>
                    <w:noProof/>
                    <w:webHidden/>
                  </w:rPr>
                  <w:tab/>
                </w:r>
                <w:r>
                  <w:rPr>
                    <w:noProof/>
                    <w:webHidden/>
                  </w:rPr>
                  <w:fldChar w:fldCharType="begin"/>
                </w:r>
                <w:r>
                  <w:rPr>
                    <w:noProof/>
                    <w:webHidden/>
                  </w:rPr>
                  <w:instrText xml:space="preserve"> PAGEREF _Toc225351038 \h </w:instrText>
                </w:r>
                <w:r>
                  <w:rPr>
                    <w:noProof/>
                    <w:webHidden/>
                  </w:rPr>
                </w:r>
                <w:r>
                  <w:rPr>
                    <w:noProof/>
                    <w:webHidden/>
                  </w:rPr>
                  <w:fldChar w:fldCharType="separate"/>
                </w:r>
                <w:r w:rsidR="006E73AC">
                  <w:rPr>
                    <w:noProof/>
                    <w:webHidden/>
                  </w:rPr>
                  <w:t>47</w:t>
                </w:r>
                <w:r>
                  <w:rPr>
                    <w:noProof/>
                    <w:webHidden/>
                  </w:rPr>
                  <w:fldChar w:fldCharType="end"/>
                </w:r>
              </w:hyperlink>
            </w:p>
            <w:p w14:paraId="402DC959" w14:textId="65ADCF35" w:rsidR="009A2BC6" w:rsidRDefault="009A2BC6">
              <w:pPr>
                <w:pStyle w:val="TOC3"/>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1039" w:history="1">
                <w:r w:rsidRPr="005637B6">
                  <w:rPr>
                    <w:rStyle w:val="Hyperlink"/>
                    <w:noProof/>
                  </w:rPr>
                  <w:t>15.14.2</w:t>
                </w:r>
                <w:r>
                  <w:rPr>
                    <w:rFonts w:asciiTheme="minorHAnsi" w:eastAsiaTheme="minorEastAsia" w:hAnsiTheme="minorHAnsi"/>
                    <w:noProof/>
                    <w:color w:val="auto"/>
                    <w:kern w:val="2"/>
                    <w:sz w:val="24"/>
                    <w:szCs w:val="24"/>
                    <w:lang w:eastAsia="en-AU"/>
                    <w14:ligatures w14:val="standardContextual"/>
                  </w:rPr>
                  <w:tab/>
                </w:r>
                <w:r w:rsidRPr="005637B6">
                  <w:rPr>
                    <w:rStyle w:val="Hyperlink"/>
                    <w:noProof/>
                  </w:rPr>
                  <w:t>Data/Parameters</w:t>
                </w:r>
                <w:r>
                  <w:rPr>
                    <w:noProof/>
                    <w:webHidden/>
                  </w:rPr>
                  <w:tab/>
                </w:r>
                <w:r>
                  <w:rPr>
                    <w:noProof/>
                    <w:webHidden/>
                  </w:rPr>
                  <w:fldChar w:fldCharType="begin"/>
                </w:r>
                <w:r>
                  <w:rPr>
                    <w:noProof/>
                    <w:webHidden/>
                  </w:rPr>
                  <w:instrText xml:space="preserve"> PAGEREF _Toc225351039 \h </w:instrText>
                </w:r>
                <w:r>
                  <w:rPr>
                    <w:noProof/>
                    <w:webHidden/>
                  </w:rPr>
                </w:r>
                <w:r>
                  <w:rPr>
                    <w:noProof/>
                    <w:webHidden/>
                  </w:rPr>
                  <w:fldChar w:fldCharType="separate"/>
                </w:r>
                <w:r w:rsidR="006E73AC">
                  <w:rPr>
                    <w:noProof/>
                    <w:webHidden/>
                  </w:rPr>
                  <w:t>48</w:t>
                </w:r>
                <w:r>
                  <w:rPr>
                    <w:noProof/>
                    <w:webHidden/>
                  </w:rPr>
                  <w:fldChar w:fldCharType="end"/>
                </w:r>
              </w:hyperlink>
            </w:p>
            <w:p w14:paraId="379242CF" w14:textId="25A22FFD" w:rsidR="009A2BC6" w:rsidRDefault="009A2BC6">
              <w:pPr>
                <w:pStyle w:val="TOC1"/>
                <w:rPr>
                  <w:rFonts w:asciiTheme="minorHAnsi" w:eastAsiaTheme="minorEastAsia" w:hAnsiTheme="minorHAnsi"/>
                  <w:b w:val="0"/>
                  <w:noProof/>
                  <w:color w:val="auto"/>
                  <w:kern w:val="2"/>
                  <w:sz w:val="24"/>
                  <w:szCs w:val="24"/>
                  <w:lang w:eastAsia="en-AU"/>
                  <w14:ligatures w14:val="standardContextual"/>
                </w:rPr>
              </w:pPr>
              <w:hyperlink w:anchor="_Toc225351040" w:history="1">
                <w:r w:rsidRPr="005637B6">
                  <w:rPr>
                    <w:rStyle w:val="Hyperlink"/>
                    <w:noProof/>
                  </w:rPr>
                  <w:t>References</w:t>
                </w:r>
                <w:r>
                  <w:rPr>
                    <w:noProof/>
                    <w:webHidden/>
                  </w:rPr>
                  <w:tab/>
                </w:r>
                <w:r>
                  <w:rPr>
                    <w:noProof/>
                    <w:webHidden/>
                  </w:rPr>
                  <w:fldChar w:fldCharType="begin"/>
                </w:r>
                <w:r>
                  <w:rPr>
                    <w:noProof/>
                    <w:webHidden/>
                  </w:rPr>
                  <w:instrText xml:space="preserve"> PAGEREF _Toc225351040 \h </w:instrText>
                </w:r>
                <w:r>
                  <w:rPr>
                    <w:noProof/>
                    <w:webHidden/>
                  </w:rPr>
                </w:r>
                <w:r>
                  <w:rPr>
                    <w:noProof/>
                    <w:webHidden/>
                  </w:rPr>
                  <w:fldChar w:fldCharType="separate"/>
                </w:r>
                <w:r w:rsidR="006E73AC">
                  <w:rPr>
                    <w:noProof/>
                    <w:webHidden/>
                  </w:rPr>
                  <w:t>49</w:t>
                </w:r>
                <w:r>
                  <w:rPr>
                    <w:noProof/>
                    <w:webHidden/>
                  </w:rPr>
                  <w:fldChar w:fldCharType="end"/>
                </w:r>
              </w:hyperlink>
            </w:p>
            <w:p w14:paraId="6D48A2B5" w14:textId="0119D320" w:rsidR="00DE4553" w:rsidRDefault="00C222A5" w:rsidP="00DE4553">
              <w:pPr>
                <w:rPr>
                  <w:color w:val="0F243E" w:themeColor="text2" w:themeShade="7F"/>
                </w:rPr>
              </w:pPr>
              <w:r w:rsidRPr="00DE22FD">
                <w:rPr>
                  <w:b/>
                  <w:bCs/>
                </w:rPr>
                <w:fldChar w:fldCharType="end"/>
              </w:r>
            </w:p>
          </w:sdtContent>
        </w:sdt>
      </w:sdtContent>
    </w:sdt>
    <w:p w14:paraId="39951892" w14:textId="2033DCD5" w:rsidR="001071F6" w:rsidRDefault="001071F6" w:rsidP="00E83001">
      <w:pPr>
        <w:pStyle w:val="Heading1"/>
        <w:sectPr w:rsidR="001071F6" w:rsidSect="00CC1841">
          <w:headerReference w:type="even" r:id="rId24"/>
          <w:headerReference w:type="default" r:id="rId25"/>
          <w:footerReference w:type="default" r:id="rId26"/>
          <w:headerReference w:type="first" r:id="rId27"/>
          <w:pgSz w:w="11906" w:h="16838"/>
          <w:pgMar w:top="1440" w:right="1440" w:bottom="1440" w:left="1440" w:header="709" w:footer="709" w:gutter="0"/>
          <w:lnNumType w:countBy="1" w:restart="continuous"/>
          <w:cols w:space="708"/>
          <w:docGrid w:linePitch="360"/>
        </w:sectPr>
      </w:pPr>
      <w:bookmarkStart w:id="2" w:name="_Toc202445150"/>
    </w:p>
    <w:p w14:paraId="3B956CE1" w14:textId="0806119F" w:rsidR="007751A1" w:rsidRPr="00DE22FD" w:rsidRDefault="001071F6" w:rsidP="00E83001">
      <w:pPr>
        <w:pStyle w:val="Heading1"/>
      </w:pPr>
      <w:r>
        <w:t xml:space="preserve"> </w:t>
      </w:r>
      <w:bookmarkStart w:id="3" w:name="_Toc225350991"/>
      <w:r w:rsidR="007751A1" w:rsidRPr="00DE22FD">
        <w:t>Scope 2</w:t>
      </w:r>
      <w:r w:rsidR="00B42566" w:rsidRPr="00DE22FD">
        <w:t>:</w:t>
      </w:r>
      <w:r w:rsidR="007751A1" w:rsidRPr="00DE22FD">
        <w:t xml:space="preserve"> </w:t>
      </w:r>
      <w:r w:rsidR="00B427CC" w:rsidRPr="00DE22FD">
        <w:t>E</w:t>
      </w:r>
      <w:r w:rsidR="007751A1" w:rsidRPr="00DE22FD">
        <w:t>mission</w:t>
      </w:r>
      <w:r w:rsidR="00B42566" w:rsidRPr="00DE22FD">
        <w:t>s from Purchased Electricity</w:t>
      </w:r>
      <w:bookmarkEnd w:id="3"/>
      <w:r w:rsidR="007751A1" w:rsidRPr="00DE22FD">
        <w:t xml:space="preserve"> </w:t>
      </w:r>
      <w:bookmarkEnd w:id="2"/>
    </w:p>
    <w:p w14:paraId="7560D0EE" w14:textId="3014057E" w:rsidR="00FB04E8" w:rsidRDefault="00FB04E8" w:rsidP="00AE57EF">
      <w:r>
        <w:t xml:space="preserve">Scope 2 emissions are indirect emissions </w:t>
      </w:r>
      <w:r w:rsidR="00415C14" w:rsidRPr="00415C14">
        <w:t>from the generation of purchased energy, such as electricity, steam, heat, or cooling consumed by the entity (e.g. emissions from the power station producing purchased electricity)</w:t>
      </w:r>
      <w:r>
        <w:t xml:space="preserve">. </w:t>
      </w:r>
    </w:p>
    <w:p w14:paraId="25C46F3B" w14:textId="6E17BBEC" w:rsidR="003760C9" w:rsidRDefault="00AE57EF" w:rsidP="00AE57EF">
      <w:r w:rsidRPr="00DE22FD">
        <w:t xml:space="preserve">This module </w:t>
      </w:r>
      <w:r w:rsidR="003778A7">
        <w:t>covers the estimation of</w:t>
      </w:r>
      <w:r w:rsidR="003778A7" w:rsidRPr="00DE22FD">
        <w:t xml:space="preserve"> </w:t>
      </w:r>
      <w:r w:rsidRPr="00DE22FD">
        <w:t xml:space="preserve">emissions that result from the consumption of electricity that has been purchased or acquired from the grid. </w:t>
      </w:r>
      <w:r w:rsidR="003760C9">
        <w:t xml:space="preserve">Refer to </w:t>
      </w:r>
      <w:r w:rsidR="00187429">
        <w:t xml:space="preserve">Section 6.5 in </w:t>
      </w:r>
      <w:r w:rsidR="003760C9">
        <w:t xml:space="preserve">the Common Requirements Framework </w:t>
      </w:r>
      <w:r w:rsidR="00D96DA8">
        <w:t>(CRF)</w:t>
      </w:r>
      <w:r w:rsidR="003760C9">
        <w:t xml:space="preserve"> for more information.</w:t>
      </w:r>
    </w:p>
    <w:p w14:paraId="52C4FA59" w14:textId="19FD4ECB" w:rsidR="00AE57EF" w:rsidRPr="00DE22FD" w:rsidRDefault="00AE57EF" w:rsidP="00AE57EF">
      <w:r w:rsidRPr="00DE22FD">
        <w:t xml:space="preserve">The Scope 2 emission estimation does not include on-farm electricity generation, such as solar power (refer to </w:t>
      </w:r>
      <w:r w:rsidR="00CC1841" w:rsidRPr="00DE22FD">
        <w:t>Chapter 1 Section 1.</w:t>
      </w:r>
      <w:r w:rsidR="00F14001">
        <w:t>10</w:t>
      </w:r>
      <w:r w:rsidRPr="00DE22FD">
        <w:t xml:space="preserve"> for more information).</w:t>
      </w:r>
    </w:p>
    <w:p w14:paraId="04DCCFFB" w14:textId="737FC9DB" w:rsidR="00311638" w:rsidRPr="00DE22FD" w:rsidRDefault="00AE57EF" w:rsidP="007751A1">
      <w:r w:rsidRPr="00DE22FD">
        <w:t>The Scope 2 emission estimation only accounts for the emissions generated from the physical burning of fuels at the power station to create electricity. Upstream and downstream emissions in the electricity supply chain, such as raw material transportation to the power station and transmission and distribution losses, are included as a Scope 3 emission</w:t>
      </w:r>
      <w:r w:rsidR="00432108">
        <w:t>.</w:t>
      </w:r>
      <w:r w:rsidRPr="00DE22FD">
        <w:t xml:space="preserve"> </w:t>
      </w:r>
    </w:p>
    <w:p w14:paraId="0E6BAA7C" w14:textId="77777777" w:rsidR="007751A1" w:rsidRPr="00264DF4" w:rsidRDefault="007751A1" w:rsidP="00264DF4">
      <w:pPr>
        <w:pStyle w:val="Heading2"/>
      </w:pPr>
      <w:bookmarkStart w:id="4" w:name="_Ref211513085"/>
      <w:bookmarkStart w:id="5" w:name="_Toc225350992"/>
      <w:r w:rsidRPr="00264DF4">
        <w:t>Estimation methodology</w:t>
      </w:r>
      <w:bookmarkEnd w:id="4"/>
      <w:bookmarkEnd w:id="5"/>
    </w:p>
    <w:p w14:paraId="2A733F31" w14:textId="6FE03BE4" w:rsidR="006D2265" w:rsidRPr="00DE22FD" w:rsidRDefault="00153FE8" w:rsidP="00C209EF">
      <w:r w:rsidRPr="00DE22FD">
        <w:t xml:space="preserve">Scope 2 emissions </w:t>
      </w:r>
      <w:r w:rsidR="009273D5" w:rsidRPr="00DE22FD">
        <w:t xml:space="preserve">shall be </w:t>
      </w:r>
      <w:r w:rsidR="006A119E" w:rsidRPr="00DE22FD">
        <w:t>estimated</w:t>
      </w:r>
      <w:r w:rsidR="009273D5" w:rsidRPr="00DE22FD">
        <w:t xml:space="preserve"> using the </w:t>
      </w:r>
      <w:r w:rsidRPr="00DE22FD">
        <w:t xml:space="preserve">location-based </w:t>
      </w:r>
      <w:r w:rsidR="005B23A8" w:rsidRPr="00DE22FD">
        <w:t>method</w:t>
      </w:r>
      <w:r w:rsidR="009273D5" w:rsidRPr="00DE22FD">
        <w:t>. The</w:t>
      </w:r>
      <w:r w:rsidRPr="00DE22FD">
        <w:t xml:space="preserve"> market-based </w:t>
      </w:r>
      <w:r w:rsidR="005B23A8" w:rsidRPr="00DE22FD">
        <w:t>method</w:t>
      </w:r>
      <w:r w:rsidR="009273D5" w:rsidRPr="00DE22FD">
        <w:t xml:space="preserve"> may be used in addition to the location-based </w:t>
      </w:r>
      <w:r w:rsidR="005B23A8" w:rsidRPr="00DE22FD">
        <w:t>method</w:t>
      </w:r>
      <w:r w:rsidR="009273D5" w:rsidRPr="00DE22FD">
        <w:t xml:space="preserve">, for entities wanting to report under both </w:t>
      </w:r>
      <w:r w:rsidR="005B23A8" w:rsidRPr="00DE22FD">
        <w:t>methods</w:t>
      </w:r>
      <w:r w:rsidRPr="00DE22FD">
        <w:t xml:space="preserve">. </w:t>
      </w:r>
    </w:p>
    <w:p w14:paraId="74AF2F62" w14:textId="0DCA3E88" w:rsidR="005B4B2D" w:rsidRPr="00DE22FD" w:rsidRDefault="00004FCE" w:rsidP="00B42566">
      <w:pPr>
        <w:pStyle w:val="Heading3"/>
      </w:pPr>
      <w:bookmarkStart w:id="6" w:name="_Toc225350993"/>
      <w:r>
        <w:t xml:space="preserve">Purchased electricity </w:t>
      </w:r>
      <w:r w:rsidR="005B4B2D" w:rsidRPr="00DE22FD">
        <w:t>(location-based)</w:t>
      </w:r>
      <w:bookmarkEnd w:id="6"/>
    </w:p>
    <w:p w14:paraId="53781144" w14:textId="04D7C02F" w:rsidR="007751A1" w:rsidRPr="00DE22FD" w:rsidRDefault="00153FE8" w:rsidP="007751A1">
      <w:r w:rsidRPr="00DE22FD">
        <w:t xml:space="preserve">The </w:t>
      </w:r>
      <w:r w:rsidRPr="00DE22FD">
        <w:rPr>
          <w:b/>
          <w:bCs/>
        </w:rPr>
        <w:t>location-based</w:t>
      </w:r>
      <w:r w:rsidRPr="00DE22FD">
        <w:t xml:space="preserve"> </w:t>
      </w:r>
      <w:r w:rsidR="005B23A8" w:rsidRPr="00DE22FD">
        <w:t>method</w:t>
      </w:r>
      <w:r w:rsidRPr="00DE22FD">
        <w:rPr>
          <w:b/>
          <w:bCs/>
        </w:rPr>
        <w:t xml:space="preserve"> </w:t>
      </w:r>
      <w:r w:rsidRPr="00DE22FD">
        <w:t xml:space="preserve">reflects an entity’s electricity emissions in the context of its location and uses an emissions factor that reflects the emissions intensity of electricity generation within the state or territory where it operates. </w:t>
      </w:r>
      <w:r w:rsidR="007751A1" w:rsidRPr="00DE22FD">
        <w:t xml:space="preserve">The approach for estimating </w:t>
      </w:r>
      <w:r w:rsidR="00FF5482" w:rsidRPr="00DE22FD">
        <w:t xml:space="preserve">location-based </w:t>
      </w:r>
      <w:r w:rsidR="007751A1" w:rsidRPr="00DE22FD">
        <w:t xml:space="preserve">Scope 2 emissions is based on the approach of the National Greenhouse Accounts Factors (NGAF). </w:t>
      </w:r>
    </w:p>
    <w:p w14:paraId="5D045277" w14:textId="31EDD534" w:rsidR="007751A1" w:rsidRPr="00DE22FD" w:rsidRDefault="007751A1" w:rsidP="00AF4080">
      <w:pPr>
        <w:pStyle w:val="ListParagraph"/>
        <w:numPr>
          <w:ilvl w:val="0"/>
          <w:numId w:val="7"/>
        </w:numPr>
      </w:pPr>
      <w:r w:rsidRPr="00DE22FD">
        <w:t xml:space="preserve">The </w:t>
      </w:r>
      <w:r w:rsidR="00C301B7" w:rsidRPr="00DE22FD">
        <w:t xml:space="preserve">location-based </w:t>
      </w:r>
      <w:r w:rsidRPr="00DE22FD">
        <w:t xml:space="preserve">Scope 2 emissions from purchased electricity, </w:t>
      </w:r>
      <m:oMath>
        <m:sSub>
          <m:sSubPr>
            <m:ctrlPr>
              <w:rPr>
                <w:rFonts w:ascii="Cambria Math" w:eastAsiaTheme="minorEastAsia" w:hAnsi="Cambria Math"/>
                <w:i/>
              </w:rPr>
            </m:ctrlPr>
          </m:sSubPr>
          <m:e>
            <m:r>
              <w:rPr>
                <w:rFonts w:ascii="Cambria Math" w:hAnsi="Cambria Math"/>
              </w:rPr>
              <m:t>E</m:t>
            </m:r>
            <m:ctrlPr>
              <w:rPr>
                <w:rFonts w:ascii="Cambria Math" w:hAnsi="Cambria Math"/>
                <w:i/>
              </w:rPr>
            </m:ctrlPr>
          </m:e>
          <m:sub>
            <m:r>
              <w:rPr>
                <w:rFonts w:ascii="Cambria Math" w:eastAsiaTheme="minorEastAsia" w:hAnsi="Cambria Math"/>
              </w:rPr>
              <m:t>2,elec</m:t>
            </m:r>
          </m:sub>
        </m:sSub>
      </m:oMath>
      <w:r w:rsidRPr="00DE22FD">
        <w:t xml:space="preserve"> (t</w:t>
      </w:r>
      <w:r w:rsidR="00990E2A" w:rsidRPr="00DE22FD">
        <w:t xml:space="preserve"> </w:t>
      </w:r>
      <w:r w:rsidRPr="00DE22FD">
        <w:t>CO</w:t>
      </w:r>
      <w:r w:rsidRPr="00DE22FD">
        <w:rPr>
          <w:vertAlign w:val="subscript"/>
        </w:rPr>
        <w:t>2</w:t>
      </w:r>
      <w:r w:rsidRPr="00DE22FD">
        <w:t xml:space="preserve">e), </w:t>
      </w:r>
      <w:r w:rsidR="006F10FC" w:rsidRPr="00DE22FD">
        <w:t>are</w:t>
      </w:r>
      <w:r w:rsidRPr="00DE22FD">
        <w:t xml:space="preserve"> estimated by:</w:t>
      </w:r>
    </w:p>
    <w:p w14:paraId="09DC874F" w14:textId="2E100804" w:rsidR="007751A1" w:rsidRPr="00DE22FD" w:rsidRDefault="009A2BC6" w:rsidP="007751A1">
      <m:oMathPara>
        <m:oMath>
          <m:sSub>
            <m:sSubPr>
              <m:ctrlPr>
                <w:rPr>
                  <w:rFonts w:ascii="Cambria Math" w:hAnsi="Cambria Math"/>
                  <w:bCs/>
                  <w:i/>
                </w:rPr>
              </m:ctrlPr>
            </m:sSubPr>
            <m:e>
              <m:r>
                <w:rPr>
                  <w:rFonts w:ascii="Cambria Math" w:hAnsi="Cambria Math"/>
                </w:rPr>
                <m:t>E</m:t>
              </m:r>
              <m:ctrlPr>
                <w:rPr>
                  <w:rFonts w:ascii="Cambria Math" w:hAnsi="Cambria Math"/>
                  <w:i/>
                </w:rPr>
              </m:ctrlPr>
            </m:e>
            <m:sub>
              <m:r>
                <w:rPr>
                  <w:rFonts w:ascii="Cambria Math" w:hAnsi="Cambria Math"/>
                </w:rPr>
                <m:t>2,elec</m:t>
              </m:r>
            </m:sub>
          </m:sSub>
          <m:r>
            <w:rPr>
              <w:rFonts w:ascii="Cambria Math" w:hAnsi="Cambria Math"/>
            </w:rPr>
            <m:t>=</m:t>
          </m:r>
          <m:sSub>
            <m:sSubPr>
              <m:ctrlPr>
                <w:rPr>
                  <w:rFonts w:ascii="Cambria Math" w:hAnsi="Cambria Math" w:cs="Cambria Math"/>
                  <w:bCs/>
                  <w:i/>
                </w:rPr>
              </m:ctrlPr>
            </m:sSubPr>
            <m:e>
              <m:r>
                <w:rPr>
                  <w:rFonts w:ascii="Cambria Math" w:hAnsi="Cambria Math" w:cs="Cambria Math"/>
                </w:rPr>
                <m:t>Q</m:t>
              </m:r>
              <m:ctrlPr>
                <w:rPr>
                  <w:rFonts w:ascii="Cambria Math" w:hAnsi="Cambria Math" w:cs="Cambria Math"/>
                  <w:i/>
                </w:rPr>
              </m:ctrlPr>
            </m:e>
            <m:sub>
              <m:r>
                <w:rPr>
                  <w:rFonts w:ascii="Cambria Math" w:hAnsi="Cambria Math" w:cs="Cambria Math"/>
                </w:rPr>
                <m:t>elec</m:t>
              </m:r>
            </m:sub>
          </m:sSub>
          <m:r>
            <w:rPr>
              <w:rFonts w:ascii="Cambria Math" w:hAnsi="Cambria Math"/>
            </w:rPr>
            <m:t>×</m:t>
          </m:r>
          <m:r>
            <w:rPr>
              <w:rFonts w:ascii="Cambria Math" w:hAnsi="Cambria Math" w:cs="Cambria Math"/>
            </w:rPr>
            <m:t>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2,elec</m:t>
              </m:r>
            </m:sub>
          </m:sSub>
          <m:r>
            <w:rPr>
              <w:rFonts w:ascii="Cambria Math" w:hAnsi="Cambria Math"/>
            </w:rPr>
            <m:t xml:space="preserve"> </m:t>
          </m:r>
          <m:r>
            <w:rPr>
              <w:rFonts w:ascii="Cambria Math" w:hAnsi="Cambria Math" w:cs="Cambria Math"/>
            </w:rPr>
            <m:t>×</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-3</m:t>
              </m:r>
            </m:sup>
          </m:sSup>
        </m:oMath>
      </m:oMathPara>
    </w:p>
    <w:p w14:paraId="6C3FA0A3" w14:textId="29C64B8D" w:rsidR="007751A1" w:rsidRPr="00DE22FD" w:rsidRDefault="007751A1" w:rsidP="007751A1">
      <w:r w:rsidRPr="00DE22FD">
        <w:t>Where</w:t>
      </w:r>
      <w:r w:rsidRPr="00DE22FD">
        <w:tab/>
      </w:r>
      <w:r w:rsidRPr="00DE22FD">
        <w:tab/>
      </w:r>
      <m:oMath>
        <m:sSub>
          <m:sSubPr>
            <m:ctrlPr>
              <w:rPr>
                <w:rFonts w:ascii="Cambria Math" w:hAnsi="Cambria Math" w:cs="Cambria Math"/>
                <w:bCs/>
                <w:i/>
              </w:rPr>
            </m:ctrlPr>
          </m:sSubPr>
          <m:e>
            <m:r>
              <w:rPr>
                <w:rFonts w:ascii="Cambria Math" w:hAnsi="Cambria Math" w:cs="Cambria Math"/>
              </w:rPr>
              <m:t>Q</m:t>
            </m:r>
            <m:ctrlPr>
              <w:rPr>
                <w:rFonts w:ascii="Cambria Math" w:hAnsi="Cambria Math" w:cs="Cambria Math"/>
                <w:i/>
              </w:rPr>
            </m:ctrlPr>
          </m:e>
          <m:sub>
            <m:r>
              <w:rPr>
                <w:rFonts w:ascii="Cambria Math" w:hAnsi="Cambria Math" w:cs="Cambria Math"/>
              </w:rPr>
              <m:t>elec</m:t>
            </m:r>
          </m:sub>
        </m:sSub>
      </m:oMath>
      <w:r w:rsidRPr="00DE22FD">
        <w:t xml:space="preserve"> = amount of electricity purchased from the grid (kWh)</w:t>
      </w:r>
    </w:p>
    <w:p w14:paraId="60027D3B" w14:textId="4E7CAA3A" w:rsidR="007751A1" w:rsidRPr="00DE22FD" w:rsidRDefault="00A52B3E" w:rsidP="007751A1">
      <w:pPr>
        <w:ind w:left="1440"/>
      </w:pPr>
      <m:oMath>
        <m:r>
          <w:rPr>
            <w:rFonts w:ascii="Cambria Math" w:hAnsi="Cambria Math" w:cs="Cambria Math"/>
          </w:rPr>
          <m:t>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2,elec</m:t>
            </m:r>
          </m:sub>
        </m:sSub>
      </m:oMath>
      <w:r w:rsidR="007751A1" w:rsidRPr="00DE22FD">
        <w:t xml:space="preserve"> = </w:t>
      </w:r>
      <w:r w:rsidR="006709FA" w:rsidRPr="00DE22FD">
        <w:t xml:space="preserve">location-based </w:t>
      </w:r>
      <w:r w:rsidR="007751A1" w:rsidRPr="00DE22FD">
        <w:t>Scope 2 emission factor for electricity (</w:t>
      </w:r>
      <w:r w:rsidR="00111C09" w:rsidRPr="00DE22FD">
        <w:t>kg</w:t>
      </w:r>
      <w:r w:rsidR="00990E2A" w:rsidRPr="00DE22FD">
        <w:t xml:space="preserve"> </w:t>
      </w:r>
      <w:r w:rsidR="00111C09" w:rsidRPr="00DE22FD">
        <w:t>C</w:t>
      </w:r>
      <w:r w:rsidR="007751A1" w:rsidRPr="00DE22FD">
        <w:t>O</w:t>
      </w:r>
      <w:r w:rsidR="007751A1" w:rsidRPr="00DE22FD">
        <w:rPr>
          <w:vertAlign w:val="subscript"/>
        </w:rPr>
        <w:t>2</w:t>
      </w:r>
      <w:r w:rsidR="007751A1" w:rsidRPr="00DE22FD">
        <w:t xml:space="preserve">e /kWh) </w:t>
      </w:r>
    </w:p>
    <w:p w14:paraId="39B63E65" w14:textId="77777777" w:rsidR="00990E2A" w:rsidRPr="00DE22FD" w:rsidRDefault="00990E2A" w:rsidP="00990E2A"/>
    <w:p w14:paraId="4E54B9BF" w14:textId="3DC1EC2F" w:rsidR="000B3F17" w:rsidRPr="00DE22FD" w:rsidRDefault="00B4505C" w:rsidP="00B42566">
      <w:pPr>
        <w:pStyle w:val="Heading3"/>
      </w:pPr>
      <w:bookmarkStart w:id="7" w:name="_Toc225350994"/>
      <w:r>
        <w:t xml:space="preserve">Purchased electricity </w:t>
      </w:r>
      <w:r w:rsidR="000B3F17" w:rsidRPr="00DE22FD">
        <w:t>(</w:t>
      </w:r>
      <w:r w:rsidR="00AA6C38" w:rsidRPr="00DE22FD">
        <w:t>market</w:t>
      </w:r>
      <w:r w:rsidR="000B3F17" w:rsidRPr="00DE22FD">
        <w:t>-based)</w:t>
      </w:r>
      <w:bookmarkEnd w:id="7"/>
    </w:p>
    <w:p w14:paraId="3100A08C" w14:textId="77777777" w:rsidR="00F14001" w:rsidRPr="00DE22FD" w:rsidRDefault="00F14001" w:rsidP="00F14001">
      <w:r w:rsidRPr="00DE22FD">
        <w:t xml:space="preserve">The </w:t>
      </w:r>
      <w:r w:rsidRPr="00DE22FD">
        <w:rPr>
          <w:b/>
          <w:bCs/>
        </w:rPr>
        <w:t>market-based</w:t>
      </w:r>
      <w:r w:rsidRPr="00DE22FD">
        <w:t xml:space="preserve"> method reflects a company’s electricity emissions in the context of its investments in different electricity products and markets. Under this method, an entity that voluntarily purchases renewable energy (e.g., </w:t>
      </w:r>
      <w:proofErr w:type="spellStart"/>
      <w:r w:rsidRPr="00DE22FD">
        <w:t>GreenPower</w:t>
      </w:r>
      <w:proofErr w:type="spellEnd"/>
      <w:r w:rsidRPr="00DE22FD">
        <w:t xml:space="preserve"> electricity) or participates in the Large-scale Renewable Energy Target scheme (LRET) will be recognised for its investments in these renewables. </w:t>
      </w:r>
    </w:p>
    <w:p w14:paraId="001BD9F4" w14:textId="77777777" w:rsidR="00F14001" w:rsidRPr="00DE22FD" w:rsidRDefault="00F14001" w:rsidP="00F14001">
      <w:r w:rsidRPr="00DE22FD">
        <w:t xml:space="preserve">The approach for estimating market-based Scope 2 emissions is adapted from the National Greenhouse Accounts Factors (NGAF). </w:t>
      </w:r>
    </w:p>
    <w:p w14:paraId="5F5565AC" w14:textId="0C40D088" w:rsidR="002203C2" w:rsidRPr="00DE22FD" w:rsidRDefault="002203C2" w:rsidP="00AF4080">
      <w:pPr>
        <w:pStyle w:val="ListParagraph"/>
        <w:numPr>
          <w:ilvl w:val="0"/>
          <w:numId w:val="8"/>
        </w:numPr>
      </w:pPr>
      <w:r w:rsidRPr="00DE22FD">
        <w:t xml:space="preserve">The </w:t>
      </w:r>
      <w:r w:rsidR="006F05EB" w:rsidRPr="00DE22FD">
        <w:t xml:space="preserve">market-based </w:t>
      </w:r>
      <w:r w:rsidRPr="00DE22FD">
        <w:t xml:space="preserve">Scope 2 emissions from purchased electricity, </w:t>
      </w:r>
      <m:oMath>
        <m:sSub>
          <m:sSubPr>
            <m:ctrlPr>
              <w:rPr>
                <w:rFonts w:ascii="Cambria Math" w:eastAsiaTheme="minorEastAsia" w:hAnsi="Cambria Math"/>
                <w:i/>
              </w:rPr>
            </m:ctrlPr>
          </m:sSubPr>
          <m:e>
            <m:r>
              <w:rPr>
                <w:rFonts w:ascii="Cambria Math" w:hAnsi="Cambria Math"/>
              </w:rPr>
              <m:t>E</m:t>
            </m:r>
            <m:ctrlPr>
              <w:rPr>
                <w:rFonts w:ascii="Cambria Math" w:hAnsi="Cambria Math"/>
                <w:i/>
              </w:rPr>
            </m:ctrlPr>
          </m:e>
          <m:sub>
            <m:r>
              <w:rPr>
                <w:rFonts w:ascii="Cambria Math" w:eastAsiaTheme="minorEastAsia" w:hAnsi="Cambria Math"/>
              </w:rPr>
              <m:t>2,elec</m:t>
            </m:r>
          </m:sub>
        </m:sSub>
      </m:oMath>
      <w:r w:rsidRPr="00DE22FD">
        <w:t xml:space="preserve"> (t</w:t>
      </w:r>
      <w:r w:rsidR="00990E2A" w:rsidRPr="00DE22FD">
        <w:t xml:space="preserve"> </w:t>
      </w:r>
      <w:r w:rsidRPr="00DE22FD">
        <w:t>CO</w:t>
      </w:r>
      <w:r w:rsidRPr="00DE22FD">
        <w:rPr>
          <w:vertAlign w:val="subscript"/>
        </w:rPr>
        <w:t>2</w:t>
      </w:r>
      <w:r w:rsidRPr="00DE22FD">
        <w:t xml:space="preserve">e), </w:t>
      </w:r>
      <w:r w:rsidR="006F10FC" w:rsidRPr="00DE22FD">
        <w:t>are</w:t>
      </w:r>
      <w:r w:rsidRPr="00DE22FD">
        <w:t xml:space="preserve"> estimated </w:t>
      </w:r>
      <w:r w:rsidR="00F14001">
        <w:t>as</w:t>
      </w:r>
      <w:r w:rsidRPr="00DE22FD">
        <w:t>:</w:t>
      </w:r>
    </w:p>
    <w:p w14:paraId="6A2A72D0" w14:textId="2C6B83D5" w:rsidR="002203C2" w:rsidRPr="00DE22FD" w:rsidRDefault="009A2BC6" w:rsidP="002203C2">
      <m:oMathPara>
        <m:oMath>
          <m:sSub>
            <m:sSubPr>
              <m:ctrlPr>
                <w:rPr>
                  <w:rFonts w:ascii="Cambria Math" w:hAnsi="Cambria Math"/>
                  <w:bCs/>
                  <w:i/>
                </w:rPr>
              </m:ctrlPr>
            </m:sSubPr>
            <m:e>
              <m:r>
                <w:rPr>
                  <w:rFonts w:ascii="Cambria Math" w:hAnsi="Cambria Math"/>
                </w:rPr>
                <m:t>E</m:t>
              </m:r>
              <m:ctrlPr>
                <w:rPr>
                  <w:rFonts w:ascii="Cambria Math" w:hAnsi="Cambria Math"/>
                  <w:i/>
                </w:rPr>
              </m:ctrlPr>
            </m:e>
            <m:sub>
              <m:r>
                <w:rPr>
                  <w:rFonts w:ascii="Cambria Math" w:hAnsi="Cambria Math"/>
                </w:rPr>
                <m:t>2,elec</m:t>
              </m:r>
            </m:sub>
          </m:sSub>
          <m:r>
            <w:rPr>
              <w:rFonts w:ascii="Cambria Math" w:hAnsi="Cambria Math"/>
            </w:rPr>
            <m:t>=</m:t>
          </m:r>
          <m:sSub>
            <m:sSubPr>
              <m:ctrlPr>
                <w:rPr>
                  <w:rFonts w:ascii="Cambria Math" w:hAnsi="Cambria Math" w:cs="Cambria Math"/>
                  <w:bCs/>
                  <w:i/>
                </w:rPr>
              </m:ctrlPr>
            </m:sSubPr>
            <m:e>
              <m:r>
                <w:rPr>
                  <w:rFonts w:ascii="Cambria Math" w:hAnsi="Cambria Math" w:cs="Cambria Math"/>
                </w:rPr>
                <m:t>(Q</m:t>
              </m:r>
              <m:ctrlPr>
                <w:rPr>
                  <w:rFonts w:ascii="Cambria Math" w:hAnsi="Cambria Math" w:cs="Cambria Math"/>
                  <w:i/>
                </w:rPr>
              </m:ctrlPr>
            </m:e>
            <m:sub>
              <m:r>
                <w:rPr>
                  <w:rFonts w:ascii="Cambria Math" w:hAnsi="Cambria Math" w:cs="Cambria Math"/>
                </w:rPr>
                <m:t>elec</m:t>
              </m:r>
            </m:sub>
          </m:sSub>
          <m:r>
            <w:rPr>
              <w:rFonts w:ascii="Cambria Math" w:hAnsi="Cambria Math"/>
            </w:rPr>
            <m:t>×</m:t>
          </m:r>
          <m:d>
            <m:dPr>
              <m:ctrlPr>
                <w:rPr>
                  <w:rFonts w:ascii="Cambria Math" w:hAnsi="Cambria Math"/>
                  <w:i/>
                </w:rPr>
              </m:ctrlPr>
            </m:dPr>
            <m:e>
              <m:r>
                <w:rPr>
                  <w:rFonts w:ascii="Cambria Math" w:hAnsi="Cambria Math"/>
                </w:rPr>
                <m:t>1-(RPP+JRPP)</m:t>
              </m:r>
            </m:e>
          </m:d>
          <m:r>
            <w:rPr>
              <w:rFonts w:ascii="Cambria Math" w:hAnsi="Cambria Math" w:cs="Cambria Math"/>
            </w:rPr>
            <m:t>-(</m:t>
          </m:r>
          <m:d>
            <m:dPr>
              <m:ctrlPr>
                <w:rPr>
                  <w:rFonts w:ascii="Cambria Math" w:hAnsi="Cambria Math" w:cs="Cambria Math"/>
                  <w:i/>
                </w:rPr>
              </m:ctrlPr>
            </m:dPr>
            <m:e>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surrendered</m:t>
                  </m:r>
                </m:sub>
              </m:sSub>
              <m:r>
                <w:rPr>
                  <w:rFonts w:ascii="Cambria Math" w:hAnsi="Cambria Math" w:cs="Cambria Math"/>
                </w:rPr>
                <m:t>-</m:t>
              </m:r>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onsite</m:t>
                  </m:r>
                </m:sub>
              </m:sSub>
            </m:e>
          </m:d>
          <m:r>
            <w:rPr>
              <w:rFonts w:ascii="Cambria Math" w:hAnsi="Cambria Math" w:cs="Cambria Math"/>
            </w:rPr>
            <m:t xml:space="preserve"> </m:t>
          </m:r>
          <m:r>
            <w:rPr>
              <w:rFonts w:ascii="Cambria Math" w:hAnsi="Cambria Math"/>
            </w:rPr>
            <m:t>×</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-3</m:t>
              </m:r>
            </m:sup>
          </m:sSup>
          <m:r>
            <w:rPr>
              <w:rFonts w:ascii="Cambria Math" w:hAnsi="Cambria Math"/>
            </w:rPr>
            <m:t>)</m:t>
          </m:r>
          <m:r>
            <w:rPr>
              <w:rFonts w:ascii="Cambria Math" w:hAnsi="Cambria Math" w:cs="Cambria Math"/>
            </w:rPr>
            <m:t xml:space="preserve">) </m:t>
          </m:r>
          <m:r>
            <w:rPr>
              <w:rFonts w:ascii="Cambria Math" w:hAnsi="Cambria Math"/>
            </w:rPr>
            <m:t>×</m:t>
          </m:r>
          <m:r>
            <w:rPr>
              <w:rFonts w:ascii="Cambria Math" w:hAnsi="Cambria Math" w:cs="Cambria Math"/>
            </w:rPr>
            <m:t xml:space="preserve"> 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RMF2,elec</m:t>
              </m:r>
            </m:sub>
          </m:sSub>
          <m:r>
            <w:rPr>
              <w:rFonts w:ascii="Cambria Math" w:hAnsi="Cambria Math"/>
            </w:rPr>
            <m:t xml:space="preserve"> </m:t>
          </m:r>
          <m:r>
            <w:rPr>
              <w:rFonts w:ascii="Cambria Math" w:hAnsi="Cambria Math" w:cs="Cambria Math"/>
            </w:rPr>
            <m:t>×</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-3</m:t>
              </m:r>
            </m:sup>
          </m:sSup>
        </m:oMath>
      </m:oMathPara>
    </w:p>
    <w:p w14:paraId="79839503" w14:textId="3FFD54BF" w:rsidR="002203C2" w:rsidRPr="00DE22FD" w:rsidRDefault="002203C2" w:rsidP="002203C2">
      <w:r w:rsidRPr="00DE22FD">
        <w:t>Where</w:t>
      </w:r>
      <w:r w:rsidRPr="00DE22FD">
        <w:tab/>
      </w:r>
      <w:r w:rsidRPr="00DE22FD">
        <w:tab/>
      </w:r>
      <m:oMath>
        <m:sSub>
          <m:sSubPr>
            <m:ctrlPr>
              <w:rPr>
                <w:rFonts w:ascii="Cambria Math" w:hAnsi="Cambria Math" w:cs="Cambria Math"/>
                <w:bCs/>
                <w:i/>
              </w:rPr>
            </m:ctrlPr>
          </m:sSubPr>
          <m:e>
            <m:r>
              <w:rPr>
                <w:rFonts w:ascii="Cambria Math" w:hAnsi="Cambria Math" w:cs="Cambria Math"/>
              </w:rPr>
              <m:t>Q</m:t>
            </m:r>
            <m:ctrlPr>
              <w:rPr>
                <w:rFonts w:ascii="Cambria Math" w:hAnsi="Cambria Math" w:cs="Cambria Math"/>
                <w:i/>
              </w:rPr>
            </m:ctrlPr>
          </m:e>
          <m:sub>
            <m:r>
              <w:rPr>
                <w:rFonts w:ascii="Cambria Math" w:hAnsi="Cambria Math" w:cs="Cambria Math"/>
              </w:rPr>
              <m:t>elec</m:t>
            </m:r>
          </m:sub>
        </m:sSub>
      </m:oMath>
      <w:r w:rsidRPr="00DE22FD">
        <w:t xml:space="preserve"> = amount of electricity purchased from the grid (kWh)</w:t>
      </w:r>
    </w:p>
    <w:p w14:paraId="47F8932B" w14:textId="36723FDC" w:rsidR="002203C2" w:rsidRPr="00DE22FD" w:rsidRDefault="002203C2" w:rsidP="002203C2">
      <w:pPr>
        <w:ind w:left="1440"/>
      </w:pPr>
      <m:oMath>
        <m:r>
          <w:rPr>
            <w:rFonts w:ascii="Cambria Math" w:hAnsi="Cambria Math" w:cs="Cambria Math"/>
          </w:rPr>
          <m:t>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RMF2,elec</m:t>
            </m:r>
          </m:sub>
        </m:sSub>
      </m:oMath>
      <w:r w:rsidRPr="00DE22FD">
        <w:t xml:space="preserve"> = Scope 2 </w:t>
      </w:r>
      <w:r w:rsidR="00365B5A" w:rsidRPr="00DE22FD">
        <w:t xml:space="preserve">residual mix </w:t>
      </w:r>
      <w:r w:rsidRPr="00DE22FD">
        <w:t>emission factor for electricity (kg</w:t>
      </w:r>
      <w:r w:rsidR="00990E2A" w:rsidRPr="00DE22FD">
        <w:t xml:space="preserve"> </w:t>
      </w:r>
      <w:r w:rsidRPr="00DE22FD">
        <w:t>CO</w:t>
      </w:r>
      <w:r w:rsidRPr="00DE22FD">
        <w:rPr>
          <w:vertAlign w:val="subscript"/>
        </w:rPr>
        <w:t>2</w:t>
      </w:r>
      <w:r w:rsidRPr="00DE22FD">
        <w:t xml:space="preserve">e/kWh) </w:t>
      </w:r>
    </w:p>
    <w:p w14:paraId="6B38696D" w14:textId="2AC4431E" w:rsidR="00CD45A9" w:rsidRPr="00DE22FD" w:rsidRDefault="00524812" w:rsidP="002203C2">
      <w:pPr>
        <w:ind w:left="1440"/>
      </w:pPr>
      <m:oMath>
        <m:r>
          <w:rPr>
            <w:rFonts w:ascii="Cambria Math" w:hAnsi="Cambria Math"/>
          </w:rPr>
          <m:t>RPP</m:t>
        </m:r>
      </m:oMath>
      <w:r w:rsidR="000C695D" w:rsidRPr="00DE22FD">
        <w:t xml:space="preserve"> = </w:t>
      </w:r>
      <w:r w:rsidR="00991AF3" w:rsidRPr="00DE22FD">
        <w:t>Renewable Power Percentage under the Large-scale</w:t>
      </w:r>
      <w:r w:rsidR="00991AF3" w:rsidRPr="00DE22FD">
        <w:cr/>
        <w:t>Renewable Energy Target (LRET) for the applicable period</w:t>
      </w:r>
      <w:r w:rsidR="00022B76" w:rsidRPr="00DE22FD">
        <w:t xml:space="preserve"> (</w:t>
      </w:r>
      <w:r w:rsidR="00E21F91">
        <w:t>per cent</w:t>
      </w:r>
      <w:r w:rsidR="00022B76" w:rsidRPr="00DE22FD">
        <w:t>)</w:t>
      </w:r>
    </w:p>
    <w:p w14:paraId="7DDA0491" w14:textId="750223FB" w:rsidR="00524812" w:rsidRPr="00DE22FD" w:rsidRDefault="00524812" w:rsidP="00524812">
      <w:pPr>
        <w:ind w:left="1440"/>
      </w:pPr>
      <m:oMath>
        <m:r>
          <w:rPr>
            <w:rFonts w:ascii="Cambria Math" w:hAnsi="Cambria Math"/>
          </w:rPr>
          <m:t>JRPP</m:t>
        </m:r>
      </m:oMath>
      <w:r w:rsidRPr="00DE22FD">
        <w:t xml:space="preserve"> = </w:t>
      </w:r>
      <w:r w:rsidR="008E7E17" w:rsidRPr="00DE22FD">
        <w:t>jurisdictional renewable p</w:t>
      </w:r>
      <w:r w:rsidRPr="00DE22FD">
        <w:t xml:space="preserve">ower </w:t>
      </w:r>
      <w:r w:rsidR="008E7E17" w:rsidRPr="00DE22FD">
        <w:t>p</w:t>
      </w:r>
      <w:r w:rsidRPr="00DE22FD">
        <w:t>ercentage for the applicable period</w:t>
      </w:r>
      <w:r w:rsidR="003D1D5B" w:rsidRPr="00DE22FD">
        <w:t xml:space="preserve"> (only applies to the ACT)</w:t>
      </w:r>
      <w:r w:rsidR="00022B76" w:rsidRPr="00DE22FD">
        <w:t xml:space="preserve"> (</w:t>
      </w:r>
      <w:r w:rsidR="00E21F91">
        <w:t>per cent</w:t>
      </w:r>
      <w:r w:rsidR="00022B76" w:rsidRPr="00DE22FD">
        <w:t>)</w:t>
      </w:r>
    </w:p>
    <w:p w14:paraId="74C904BA" w14:textId="0D8A7DCF" w:rsidR="00991AF3" w:rsidRPr="00DE22FD" w:rsidRDefault="009A2BC6" w:rsidP="002203C2">
      <w:pPr>
        <w:ind w:left="1440"/>
      </w:pPr>
      <m:oMath>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surrendered</m:t>
            </m:r>
          </m:sub>
        </m:sSub>
      </m:oMath>
      <w:r w:rsidR="002B1E90" w:rsidRPr="00DE22FD">
        <w:t xml:space="preserve"> =</w:t>
      </w:r>
      <w:r w:rsidR="00991AF3" w:rsidRPr="00DE22FD">
        <w:t xml:space="preserve"> </w:t>
      </w:r>
      <w:r w:rsidR="00695B84" w:rsidRPr="00DE22FD">
        <w:t xml:space="preserve">number of </w:t>
      </w:r>
      <w:r w:rsidR="00E4299A" w:rsidRPr="00DE22FD">
        <w:t>e</w:t>
      </w:r>
      <w:r w:rsidR="001421C0" w:rsidRPr="00DE22FD">
        <w:t>ligible Renewable Energy Certificates voluntarily surrendered in the reporting year equivalent to megawatt hours</w:t>
      </w:r>
      <w:r w:rsidR="00022B76" w:rsidRPr="00DE22FD">
        <w:t xml:space="preserve"> (MWh)</w:t>
      </w:r>
    </w:p>
    <w:p w14:paraId="4203C2B0" w14:textId="119DD220" w:rsidR="00524812" w:rsidRPr="00DE22FD" w:rsidRDefault="009A2BC6" w:rsidP="00140B1F">
      <w:pPr>
        <w:ind w:left="1440"/>
      </w:pPr>
      <m:oMath>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onsite</m:t>
            </m:r>
          </m:sub>
        </m:sSub>
      </m:oMath>
      <w:r w:rsidR="00826D6A" w:rsidRPr="00DE22FD">
        <w:t xml:space="preserve"> = </w:t>
      </w:r>
      <w:r w:rsidR="00695B84" w:rsidRPr="00DE22FD">
        <w:t xml:space="preserve">number </w:t>
      </w:r>
      <w:r w:rsidR="003518D8" w:rsidRPr="00DE22FD">
        <w:t>e</w:t>
      </w:r>
      <w:r w:rsidR="00947D5D" w:rsidRPr="00DE22FD">
        <w:t xml:space="preserve">ligible Renewable Energy Certificates that have been or will be issued for electricity produced on-site during the year </w:t>
      </w:r>
      <w:r w:rsidR="00140B1F" w:rsidRPr="00DE22FD">
        <w:t xml:space="preserve">and consumed </w:t>
      </w:r>
      <w:r w:rsidR="00010101" w:rsidRPr="00DE22FD">
        <w:t>by the entity</w:t>
      </w:r>
      <w:r w:rsidR="00140B1F" w:rsidRPr="00DE22FD">
        <w:t xml:space="preserve"> equivalent to megawatt hours</w:t>
      </w:r>
      <w:r w:rsidR="00022B76" w:rsidRPr="00DE22FD">
        <w:t xml:space="preserve"> (MWh)</w:t>
      </w:r>
    </w:p>
    <w:p w14:paraId="7DE1983A" w14:textId="77777777" w:rsidR="00F14001" w:rsidRPr="00DE22FD" w:rsidRDefault="00F14001" w:rsidP="00F14001">
      <w:r>
        <w:t>L</w:t>
      </w:r>
      <w:r w:rsidRPr="00DE22FD">
        <w:t xml:space="preserve">arge-scale generation certificates (LGCs) </w:t>
      </w:r>
      <w:r>
        <w:t>that have been purchased or issued for electricity generated</w:t>
      </w:r>
      <w:r w:rsidRPr="00DE22FD">
        <w:t xml:space="preserve"> under the </w:t>
      </w:r>
      <w:proofErr w:type="gramStart"/>
      <w:r w:rsidRPr="00DE22FD">
        <w:t>LRET</w:t>
      </w:r>
      <w:r>
        <w:t>,</w:t>
      </w:r>
      <w:r w:rsidRPr="00DE22FD">
        <w:t xml:space="preserve"> and</w:t>
      </w:r>
      <w:proofErr w:type="gramEnd"/>
      <w:r w:rsidRPr="00DE22FD">
        <w:t xml:space="preserve"> </w:t>
      </w:r>
      <w:r>
        <w:t xml:space="preserve">are voluntarily </w:t>
      </w:r>
      <w:r w:rsidRPr="00DE22FD">
        <w:t>surrender</w:t>
      </w:r>
      <w:r>
        <w:t>ing</w:t>
      </w:r>
      <w:r w:rsidRPr="00DE22FD">
        <w:t xml:space="preserve"> through the REC Registry </w:t>
      </w:r>
      <w:r>
        <w:t xml:space="preserve">are reported under </w:t>
      </w:r>
      <m:oMath>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surrendered</m:t>
            </m:r>
          </m:sub>
        </m:sSub>
      </m:oMath>
      <w:r w:rsidRPr="00DE22FD">
        <w:t xml:space="preserve">.  </w:t>
      </w:r>
    </w:p>
    <w:p w14:paraId="5299F2DD" w14:textId="033F6991" w:rsidR="00F14001" w:rsidRPr="00DE22FD" w:rsidRDefault="00F14001" w:rsidP="00F14001">
      <w:r>
        <w:t>E</w:t>
      </w:r>
      <w:r w:rsidRPr="00DE22FD">
        <w:t xml:space="preserve">lectricity </w:t>
      </w:r>
      <w:r>
        <w:t xml:space="preserve">purchased </w:t>
      </w:r>
      <w:r w:rsidRPr="00DE22FD">
        <w:t xml:space="preserve">from an accredited </w:t>
      </w:r>
      <w:proofErr w:type="spellStart"/>
      <w:r w:rsidRPr="00DE22FD">
        <w:t>GreenPower</w:t>
      </w:r>
      <w:proofErr w:type="spellEnd"/>
      <w:r w:rsidRPr="00DE22FD">
        <w:t xml:space="preserve"> provider </w:t>
      </w:r>
      <w:r>
        <w:t xml:space="preserve">should also be reported as </w:t>
      </w:r>
      <m:oMath>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surrendered</m:t>
            </m:r>
          </m:sub>
        </m:sSub>
      </m:oMath>
      <w:r>
        <w:rPr>
          <w:rFonts w:eastAsiaTheme="minorEastAsia"/>
          <w:bCs/>
        </w:rPr>
        <w:t>, based on the amount of electricity</w:t>
      </w:r>
      <w:r w:rsidRPr="00DE22FD">
        <w:t xml:space="preserve"> purchased (in MWh)</w:t>
      </w:r>
      <w:r w:rsidRPr="00DE22FD">
        <w:rPr>
          <w:rFonts w:eastAsiaTheme="minorEastAsia"/>
          <w:bCs/>
        </w:rPr>
        <w:t xml:space="preserve">. Where </w:t>
      </w:r>
      <w:r>
        <w:rPr>
          <w:rFonts w:eastAsiaTheme="minorEastAsia"/>
          <w:bCs/>
        </w:rPr>
        <w:t xml:space="preserve">an entity sources </w:t>
      </w:r>
      <w:proofErr w:type="gramStart"/>
      <w:r>
        <w:rPr>
          <w:rFonts w:eastAsiaTheme="minorEastAsia"/>
          <w:bCs/>
        </w:rPr>
        <w:t>all of</w:t>
      </w:r>
      <w:proofErr w:type="gramEnd"/>
      <w:r>
        <w:rPr>
          <w:rFonts w:eastAsiaTheme="minorEastAsia"/>
          <w:bCs/>
        </w:rPr>
        <w:t xml:space="preserve"> its e</w:t>
      </w:r>
      <w:r w:rsidRPr="00DE22FD">
        <w:rPr>
          <w:rFonts w:eastAsiaTheme="minorEastAsia"/>
          <w:bCs/>
        </w:rPr>
        <w:t xml:space="preserve">lectricity consumption </w:t>
      </w:r>
      <w:r>
        <w:rPr>
          <w:rFonts w:eastAsiaTheme="minorEastAsia"/>
          <w:bCs/>
        </w:rPr>
        <w:t>during</w:t>
      </w:r>
      <w:r w:rsidRPr="00DE22FD">
        <w:rPr>
          <w:rFonts w:eastAsiaTheme="minorEastAsia"/>
          <w:bCs/>
        </w:rPr>
        <w:t xml:space="preserve"> the reporting period from a </w:t>
      </w:r>
      <w:proofErr w:type="spellStart"/>
      <w:r w:rsidRPr="00DE22FD">
        <w:rPr>
          <w:rFonts w:eastAsiaTheme="minorEastAsia"/>
          <w:bCs/>
        </w:rPr>
        <w:t>GreenPower</w:t>
      </w:r>
      <w:proofErr w:type="spellEnd"/>
      <w:r w:rsidRPr="00DE22FD">
        <w:rPr>
          <w:rFonts w:eastAsiaTheme="minorEastAsia"/>
          <w:bCs/>
        </w:rPr>
        <w:t xml:space="preserve"> provider</w:t>
      </w:r>
      <w:r>
        <w:rPr>
          <w:rFonts w:eastAsiaTheme="minorEastAsia"/>
          <w:bCs/>
        </w:rPr>
        <w:t xml:space="preserve">, </w:t>
      </w:r>
      <w:r w:rsidRPr="00B5320C">
        <w:rPr>
          <w:rFonts w:eastAsiaTheme="minorEastAsia"/>
          <w:bCs/>
        </w:rPr>
        <w:t xml:space="preserve">the surrendered RECs </w:t>
      </w:r>
      <w:r w:rsidR="002D32AE">
        <w:rPr>
          <w:rFonts w:eastAsiaTheme="minorEastAsia"/>
          <w:bCs/>
        </w:rPr>
        <w:t>may</w:t>
      </w:r>
      <w:r>
        <w:rPr>
          <w:rFonts w:eastAsiaTheme="minorEastAsia"/>
          <w:bCs/>
        </w:rPr>
        <w:t xml:space="preserve"> be calculated as</w:t>
      </w:r>
      <w:r w:rsidRPr="00DE22FD">
        <w:rPr>
          <w:rFonts w:eastAsiaTheme="minorEastAsia"/>
          <w:bCs/>
        </w:rPr>
        <w:t xml:space="preserve"> </w:t>
      </w:r>
      <m:oMath>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surrendered</m:t>
            </m:r>
          </m:sub>
        </m:sSub>
        <m:r>
          <w:rPr>
            <w:rFonts w:ascii="Cambria Math" w:hAnsi="Cambria Math" w:cs="Cambria Math"/>
          </w:rPr>
          <m:t>=</m:t>
        </m:r>
        <m:sSub>
          <m:sSubPr>
            <m:ctrlPr>
              <w:rPr>
                <w:rFonts w:ascii="Cambria Math" w:hAnsi="Cambria Math" w:cs="Cambria Math"/>
                <w:bCs/>
                <w:i/>
              </w:rPr>
            </m:ctrlPr>
          </m:sSubPr>
          <m:e>
            <m:r>
              <w:rPr>
                <w:rFonts w:ascii="Cambria Math" w:hAnsi="Cambria Math" w:cs="Cambria Math"/>
              </w:rPr>
              <m:t>Q</m:t>
            </m:r>
          </m:e>
          <m:sub>
            <m:r>
              <w:rPr>
                <w:rFonts w:ascii="Cambria Math" w:hAnsi="Cambria Math" w:cs="Cambria Math"/>
              </w:rPr>
              <m:t>elec</m:t>
            </m:r>
          </m:sub>
        </m:sSub>
        <m:r>
          <w:rPr>
            <w:rFonts w:ascii="Cambria Math" w:hAnsi="Cambria Math"/>
          </w:rPr>
          <m:t>×</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-3</m:t>
            </m:r>
          </m:sup>
        </m:sSup>
      </m:oMath>
      <w:r w:rsidRPr="00DE22FD">
        <w:rPr>
          <w:rFonts w:eastAsiaTheme="minorEastAsia"/>
        </w:rPr>
        <w:t>.</w:t>
      </w:r>
    </w:p>
    <w:p w14:paraId="7706E39F" w14:textId="77777777" w:rsidR="00F14001" w:rsidRPr="00DE22FD" w:rsidDel="00153FE8" w:rsidRDefault="00F14001" w:rsidP="00F14001">
      <w:r w:rsidRPr="00DE22FD">
        <w:t xml:space="preserve">If an entity has a liability under the RET scheme and has been given exemption, they should estimate the market-based emissions using the non-adapted approach in the National Greenhouse Accounts Factors (NGAF). </w:t>
      </w:r>
    </w:p>
    <w:p w14:paraId="5FC6688D" w14:textId="77777777" w:rsidR="007751A1" w:rsidRPr="00DE22FD" w:rsidRDefault="007751A1" w:rsidP="00264DF4">
      <w:pPr>
        <w:pStyle w:val="Heading2"/>
      </w:pPr>
      <w:bookmarkStart w:id="8" w:name="_Ref211513145"/>
      <w:bookmarkStart w:id="9" w:name="_Toc225350995"/>
      <w:r w:rsidRPr="00DE22FD">
        <w:t>Data/Parameters</w:t>
      </w:r>
      <w:bookmarkEnd w:id="8"/>
      <w:bookmarkEnd w:id="9"/>
      <w:r w:rsidRPr="00DE22FD">
        <w:t xml:space="preserve"> </w:t>
      </w:r>
    </w:p>
    <w:p w14:paraId="2858B672" w14:textId="55079B60" w:rsidR="00242F71" w:rsidRPr="00DE22FD" w:rsidRDefault="00242F71" w:rsidP="00B42566">
      <w:pPr>
        <w:pStyle w:val="Heading3"/>
      </w:pPr>
      <w:bookmarkStart w:id="10" w:name="_Toc225350996"/>
      <w:r w:rsidRPr="00DE22FD">
        <w:t>Input Data</w:t>
      </w:r>
      <w:r w:rsidR="00CC1841" w:rsidRPr="00DE22FD">
        <w:t xml:space="preserve"> (</w:t>
      </w:r>
      <w:r w:rsidR="00AF4080" w:rsidRPr="00DE22FD">
        <w:t>Required</w:t>
      </w:r>
      <w:r w:rsidR="00CC1841" w:rsidRPr="00DE22FD">
        <w:t>)</w:t>
      </w:r>
      <w:bookmarkEnd w:id="10"/>
    </w:p>
    <w:tbl>
      <w:tblPr>
        <w:tblStyle w:val="GridTable5Dark-Accent21"/>
        <w:tblW w:w="8640" w:type="dxa"/>
        <w:tblInd w:w="720" w:type="dxa"/>
        <w:tblLook w:val="0680" w:firstRow="0" w:lastRow="0" w:firstColumn="1" w:lastColumn="0" w:noHBand="1" w:noVBand="1"/>
      </w:tblPr>
      <w:tblGrid>
        <w:gridCol w:w="2520"/>
        <w:gridCol w:w="6120"/>
      </w:tblGrid>
      <w:tr w:rsidR="007751A1" w:rsidRPr="00DE22FD" w14:paraId="52D8C54F" w14:textId="77777777" w:rsidTr="00D112F1">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A74E93D" w14:textId="77777777" w:rsidR="007751A1" w:rsidRPr="00DE22FD" w:rsidRDefault="007751A1" w:rsidP="00D112F1">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224A4F4" w14:textId="77777777" w:rsidR="007751A1" w:rsidRPr="00DE22FD" w:rsidRDefault="007751A1" w:rsidP="00D112F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proofErr w:type="spellStart"/>
            <w:r w:rsidRPr="00DE22FD">
              <w:rPr>
                <w:sz w:val="19"/>
                <w:szCs w:val="19"/>
                <w:lang w:val="en-AU"/>
              </w:rPr>
              <w:t>Q</w:t>
            </w:r>
            <w:r w:rsidRPr="00DE22FD">
              <w:rPr>
                <w:sz w:val="19"/>
                <w:szCs w:val="19"/>
                <w:vertAlign w:val="subscript"/>
                <w:lang w:val="en-AU"/>
              </w:rPr>
              <w:t>elec</w:t>
            </w:r>
            <w:proofErr w:type="spellEnd"/>
          </w:p>
        </w:tc>
      </w:tr>
      <w:tr w:rsidR="007751A1" w:rsidRPr="00DE22FD" w14:paraId="2D9AB997" w14:textId="77777777" w:rsidTr="00D112F1">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1164908" w14:textId="77777777" w:rsidR="007751A1" w:rsidRPr="00DE22FD" w:rsidRDefault="007751A1" w:rsidP="00D112F1">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EFCA6E0" w14:textId="77777777" w:rsidR="007751A1" w:rsidRPr="00DE22FD" w:rsidRDefault="007751A1" w:rsidP="00D112F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kWh</w:t>
            </w:r>
          </w:p>
        </w:tc>
      </w:tr>
      <w:tr w:rsidR="007751A1" w:rsidRPr="00DE22FD" w14:paraId="67B862B0" w14:textId="77777777" w:rsidTr="00D112F1">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3CEA402" w14:textId="77777777" w:rsidR="007751A1" w:rsidRPr="00DE22FD" w:rsidRDefault="007751A1" w:rsidP="00D112F1">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976A583" w14:textId="77777777" w:rsidR="007751A1" w:rsidRPr="00DE22FD" w:rsidRDefault="007751A1" w:rsidP="00D112F1">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The amount of electricity purchased from the grid</w:t>
            </w:r>
          </w:p>
        </w:tc>
      </w:tr>
      <w:tr w:rsidR="007751A1" w:rsidRPr="00DE22FD" w14:paraId="4B668F63" w14:textId="77777777" w:rsidTr="00D112F1">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7AEDA72" w14:textId="5445D60A" w:rsidR="007751A1" w:rsidRPr="00DE22FD" w:rsidRDefault="00B12E69" w:rsidP="00D112F1">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w:t>
            </w:r>
            <w:r w:rsidR="007751A1" w:rsidRPr="00DE22FD">
              <w:rPr>
                <w:color w:val="auto"/>
                <w:spacing w:val="2"/>
                <w:kern w:val="21"/>
                <w:sz w:val="19"/>
                <w:szCs w:val="19"/>
                <w:lang w:val="en-AU"/>
              </w:rPr>
              <w:t>ata</w:t>
            </w:r>
            <w:r w:rsidRPr="00DE22FD">
              <w:rPr>
                <w:color w:val="auto"/>
                <w:spacing w:val="2"/>
                <w:kern w:val="21"/>
                <w:sz w:val="19"/>
                <w:szCs w:val="19"/>
                <w:lang w:val="en-AU"/>
              </w:rPr>
              <w:t xml:space="preserve">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FF1F74" w14:textId="77777777" w:rsidR="007751A1" w:rsidRPr="00DE22FD" w:rsidRDefault="007751A1" w:rsidP="00D112F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Invoices</w:t>
            </w:r>
          </w:p>
        </w:tc>
      </w:tr>
      <w:tr w:rsidR="007751A1" w:rsidRPr="00DE22FD" w14:paraId="079A928C" w14:textId="77777777" w:rsidTr="00D112F1">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329D4D6" w14:textId="77777777" w:rsidR="007751A1" w:rsidRPr="00DE22FD" w:rsidRDefault="007751A1" w:rsidP="00D112F1">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6D6C29F" w14:textId="77777777" w:rsidR="007751A1" w:rsidRPr="00DE22FD" w:rsidRDefault="007751A1" w:rsidP="00D112F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Data on electricity use should be collected across the entire reporting period. </w:t>
            </w:r>
          </w:p>
          <w:p w14:paraId="27F54667" w14:textId="77777777" w:rsidR="007751A1" w:rsidRPr="00DE22FD" w:rsidRDefault="007751A1" w:rsidP="00D112F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Where invoice periods do not align with the reporting period, electricity consumption may be estimated based on interpolating the available data.</w:t>
            </w:r>
          </w:p>
        </w:tc>
      </w:tr>
    </w:tbl>
    <w:p w14:paraId="71508649" w14:textId="77777777" w:rsidR="00F2463C" w:rsidRPr="00DE22FD" w:rsidRDefault="00F2463C" w:rsidP="007751A1"/>
    <w:p w14:paraId="0D8139DF" w14:textId="658D13D2" w:rsidR="00242F71" w:rsidRPr="00DE22FD" w:rsidRDefault="00242F71" w:rsidP="00B42566">
      <w:pPr>
        <w:pStyle w:val="Heading3"/>
      </w:pPr>
      <w:bookmarkStart w:id="11" w:name="_Toc225350997"/>
      <w:r w:rsidRPr="00DE22FD">
        <w:t>Data (</w:t>
      </w:r>
      <w:r w:rsidR="005D4756">
        <w:t>only required for market-based</w:t>
      </w:r>
      <w:r w:rsidR="00AA6C38" w:rsidRPr="00DE22FD">
        <w:t xml:space="preserve"> </w:t>
      </w:r>
      <w:r w:rsidR="005D4756">
        <w:t>approach</w:t>
      </w:r>
      <w:r w:rsidRPr="00DE22FD">
        <w:t>)</w:t>
      </w:r>
      <w:bookmarkEnd w:id="11"/>
    </w:p>
    <w:tbl>
      <w:tblPr>
        <w:tblStyle w:val="GridTable5Dark-Accent21"/>
        <w:tblW w:w="8640" w:type="dxa"/>
        <w:tblInd w:w="720" w:type="dxa"/>
        <w:tblLook w:val="0680" w:firstRow="0" w:lastRow="0" w:firstColumn="1" w:lastColumn="0" w:noHBand="1" w:noVBand="1"/>
      </w:tblPr>
      <w:tblGrid>
        <w:gridCol w:w="2520"/>
        <w:gridCol w:w="6120"/>
      </w:tblGrid>
      <w:tr w:rsidR="007D2806" w:rsidRPr="00DE22FD" w14:paraId="0B30CFB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BC53DEB" w14:textId="77777777" w:rsidR="007D2806" w:rsidRPr="00DE22FD" w:rsidRDefault="007D2806"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8E52E5E" w14:textId="28A3CD30" w:rsidR="007D2806" w:rsidRPr="00DE22FD" w:rsidRDefault="00103337"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proofErr w:type="spellStart"/>
            <w:r w:rsidRPr="00DE22FD">
              <w:rPr>
                <w:sz w:val="19"/>
                <w:szCs w:val="19"/>
                <w:lang w:val="en-AU"/>
              </w:rPr>
              <w:t>REC</w:t>
            </w:r>
            <w:r w:rsidRPr="00DE22FD">
              <w:rPr>
                <w:sz w:val="19"/>
                <w:szCs w:val="19"/>
                <w:vertAlign w:val="subscript"/>
                <w:lang w:val="en-AU"/>
              </w:rPr>
              <w:t>surrendered</w:t>
            </w:r>
            <w:proofErr w:type="spellEnd"/>
          </w:p>
        </w:tc>
      </w:tr>
      <w:tr w:rsidR="007D2806" w:rsidRPr="00DE22FD" w14:paraId="685FA27B"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A9DC48C" w14:textId="77777777" w:rsidR="007D2806" w:rsidRPr="00DE22FD" w:rsidRDefault="007D2806"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8A0E9E" w14:textId="73B9007A" w:rsidR="007D2806" w:rsidRPr="00DE22FD" w:rsidRDefault="00103337"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MWh</w:t>
            </w:r>
          </w:p>
        </w:tc>
      </w:tr>
      <w:tr w:rsidR="007D2806" w:rsidRPr="00DE22FD" w14:paraId="6F07E3F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7E935C8" w14:textId="77777777" w:rsidR="007D2806" w:rsidRPr="00DE22FD" w:rsidRDefault="007D2806"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8C0FF1E" w14:textId="4C3370A0" w:rsidR="007D2806" w:rsidRPr="00DE22FD" w:rsidRDefault="0082086E"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E</w:t>
            </w:r>
            <w:r w:rsidR="00103337" w:rsidRPr="00DE22FD">
              <w:rPr>
                <w:sz w:val="19"/>
                <w:szCs w:val="19"/>
                <w:lang w:val="en-AU"/>
              </w:rPr>
              <w:t>ligible Renewable Energy Certificates voluntarily surrendered in the reporting year</w:t>
            </w:r>
          </w:p>
        </w:tc>
      </w:tr>
      <w:tr w:rsidR="007D2806" w:rsidRPr="00DE22FD" w14:paraId="014B5DE4"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CC21C55" w14:textId="3B6A3F9E" w:rsidR="007D2806" w:rsidRPr="00DE22FD" w:rsidRDefault="005D4756" w:rsidP="00555CA8">
            <w:pPr>
              <w:tabs>
                <w:tab w:val="left" w:pos="142"/>
                <w:tab w:val="num" w:pos="540"/>
              </w:tabs>
              <w:spacing w:before="40" w:after="40" w:line="288" w:lineRule="auto"/>
              <w:rPr>
                <w:color w:val="auto"/>
                <w:spacing w:val="2"/>
                <w:kern w:val="21"/>
                <w:sz w:val="19"/>
                <w:szCs w:val="19"/>
                <w:lang w:val="en-AU"/>
              </w:rPr>
            </w:pPr>
            <w:r>
              <w:rPr>
                <w:color w:val="auto"/>
                <w:spacing w:val="2"/>
                <w:kern w:val="21"/>
                <w:sz w:val="19"/>
                <w:szCs w:val="19"/>
                <w:lang w:val="en-AU"/>
              </w:rPr>
              <w:t>Location-based approach</w:t>
            </w:r>
            <w:r w:rsidR="00B12E69" w:rsidRPr="00DE22FD">
              <w:rPr>
                <w:color w:val="auto"/>
                <w:spacing w:val="2"/>
                <w:kern w:val="21"/>
                <w:sz w:val="19"/>
                <w:szCs w:val="19"/>
                <w:lang w:val="en-AU"/>
              </w:rPr>
              <w:t xml:space="preserve">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C59E00" w14:textId="6336CF45" w:rsidR="007D2806" w:rsidRPr="00DE22FD" w:rsidRDefault="00990E2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N/A – this parameter is not used in </w:t>
            </w:r>
            <w:r w:rsidR="005D4756">
              <w:rPr>
                <w:spacing w:val="2"/>
                <w:kern w:val="21"/>
                <w:sz w:val="19"/>
                <w:szCs w:val="19"/>
                <w:lang w:val="en-AU"/>
              </w:rPr>
              <w:t>the l</w:t>
            </w:r>
            <w:r w:rsidR="005D4756" w:rsidRPr="005D4756">
              <w:rPr>
                <w:spacing w:val="2"/>
                <w:kern w:val="21"/>
                <w:sz w:val="19"/>
                <w:szCs w:val="19"/>
                <w:lang w:val="en-AU"/>
              </w:rPr>
              <w:t>ocation-based approach</w:t>
            </w:r>
          </w:p>
        </w:tc>
      </w:tr>
      <w:tr w:rsidR="00990E2A" w:rsidRPr="00DE22FD" w14:paraId="677C158E"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35D98EB" w14:textId="714C0D17" w:rsidR="00990E2A" w:rsidRPr="00DE22FD" w:rsidRDefault="005D4756" w:rsidP="00990E2A">
            <w:pPr>
              <w:tabs>
                <w:tab w:val="left" w:pos="142"/>
                <w:tab w:val="num" w:pos="540"/>
              </w:tabs>
              <w:spacing w:before="40" w:after="40" w:line="288" w:lineRule="auto"/>
              <w:rPr>
                <w:color w:val="auto"/>
                <w:spacing w:val="2"/>
                <w:kern w:val="21"/>
                <w:sz w:val="19"/>
                <w:szCs w:val="19"/>
                <w:lang w:val="en-AU"/>
              </w:rPr>
            </w:pPr>
            <w:r>
              <w:rPr>
                <w:color w:val="auto"/>
                <w:spacing w:val="2"/>
                <w:kern w:val="21"/>
                <w:sz w:val="19"/>
                <w:szCs w:val="19"/>
                <w:lang w:val="en-AU"/>
              </w:rPr>
              <w:t>Location-based approach</w:t>
            </w:r>
            <w:r w:rsidRPr="00DE22FD">
              <w:rPr>
                <w:color w:val="auto"/>
                <w:spacing w:val="2"/>
                <w:kern w:val="21"/>
                <w:sz w:val="19"/>
                <w:szCs w:val="19"/>
                <w:lang w:val="en-AU"/>
              </w:rPr>
              <w:t xml:space="preserve"> </w:t>
            </w:r>
            <w:r w:rsidR="00990E2A" w:rsidRPr="00DE22FD">
              <w:rPr>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3441F94" w14:textId="2FA19FCC" w:rsidR="00990E2A" w:rsidRPr="00DE22FD" w:rsidRDefault="00990E2A" w:rsidP="00990E2A">
            <w:pPr>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N/A – this parameter is not used in </w:t>
            </w:r>
            <w:r w:rsidR="005D4756">
              <w:rPr>
                <w:spacing w:val="2"/>
                <w:kern w:val="21"/>
                <w:sz w:val="19"/>
                <w:szCs w:val="19"/>
                <w:lang w:val="en-AU"/>
              </w:rPr>
              <w:t>the l</w:t>
            </w:r>
            <w:r w:rsidR="005D4756" w:rsidRPr="005D4756">
              <w:rPr>
                <w:spacing w:val="2"/>
                <w:kern w:val="21"/>
                <w:sz w:val="19"/>
                <w:szCs w:val="19"/>
                <w:lang w:val="en-AU"/>
              </w:rPr>
              <w:t>ocation-based approach</w:t>
            </w:r>
          </w:p>
        </w:tc>
      </w:tr>
      <w:tr w:rsidR="00990E2A" w:rsidRPr="00DE22FD" w14:paraId="343963A6"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39A2856" w14:textId="5263AEEE" w:rsidR="00990E2A" w:rsidRPr="00DE22FD" w:rsidRDefault="005D4756" w:rsidP="00990E2A">
            <w:pPr>
              <w:tabs>
                <w:tab w:val="left" w:pos="142"/>
                <w:tab w:val="num" w:pos="540"/>
              </w:tabs>
              <w:spacing w:before="40" w:after="40" w:line="288" w:lineRule="auto"/>
              <w:rPr>
                <w:color w:val="auto"/>
                <w:spacing w:val="2"/>
                <w:kern w:val="21"/>
                <w:sz w:val="19"/>
                <w:szCs w:val="19"/>
                <w:lang w:val="en-AU" w:eastAsia="ja-JP"/>
              </w:rPr>
            </w:pPr>
            <w:r>
              <w:rPr>
                <w:color w:val="auto"/>
                <w:spacing w:val="2"/>
                <w:kern w:val="21"/>
                <w:sz w:val="19"/>
                <w:szCs w:val="19"/>
                <w:lang w:val="en-AU"/>
              </w:rPr>
              <w:t>Market-based approach</w:t>
            </w:r>
            <w:r w:rsidRPr="00DE22FD">
              <w:rPr>
                <w:color w:val="auto"/>
                <w:spacing w:val="2"/>
                <w:kern w:val="21"/>
                <w:sz w:val="19"/>
                <w:szCs w:val="19"/>
                <w:lang w:val="en-AU"/>
              </w:rPr>
              <w:t xml:space="preserve"> </w:t>
            </w:r>
            <w:r>
              <w:rPr>
                <w:color w:val="auto"/>
                <w:spacing w:val="2"/>
                <w:kern w:val="21"/>
                <w:sz w:val="19"/>
                <w:szCs w:val="19"/>
                <w:lang w:val="en-AU" w:eastAsia="ja-JP"/>
              </w:rPr>
              <w:t>d</w:t>
            </w:r>
            <w:r w:rsidR="00990E2A" w:rsidRPr="00DE22FD">
              <w:rPr>
                <w:color w:val="auto"/>
                <w:spacing w:val="2"/>
                <w:kern w:val="21"/>
                <w:sz w:val="19"/>
                <w:szCs w:val="19"/>
                <w:lang w:val="en-AU" w:eastAsia="ja-JP"/>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C0A5A5C" w14:textId="12641080" w:rsidR="00990E2A" w:rsidRPr="00DE22FD" w:rsidRDefault="00F14001" w:rsidP="00990E2A">
            <w:pPr>
              <w:cnfStyle w:val="000000000000" w:firstRow="0" w:lastRow="0" w:firstColumn="0" w:lastColumn="0" w:oddVBand="0" w:evenVBand="0" w:oddHBand="0" w:evenHBand="0" w:firstRowFirstColumn="0" w:firstRowLastColumn="0" w:lastRowFirstColumn="0" w:lastRowLastColumn="0"/>
              <w:rPr>
                <w:sz w:val="19"/>
                <w:szCs w:val="19"/>
                <w:lang w:val="en-AU"/>
              </w:rPr>
            </w:pPr>
            <w:r>
              <w:rPr>
                <w:sz w:val="19"/>
                <w:szCs w:val="19"/>
                <w:lang w:val="en-AU"/>
              </w:rPr>
              <w:t>Retailer invoice or Clean Energy Regulator REC registry</w:t>
            </w:r>
          </w:p>
        </w:tc>
      </w:tr>
      <w:tr w:rsidR="00990E2A" w:rsidRPr="00DE22FD" w14:paraId="314EEF6D" w14:textId="77777777" w:rsidTr="003F22AC">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E53C98C" w14:textId="77777777" w:rsidR="00990E2A" w:rsidRPr="00DE22FD" w:rsidRDefault="00990E2A" w:rsidP="00990E2A">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A18AC56" w14:textId="77777777" w:rsidR="00990E2A" w:rsidRDefault="00990E2A" w:rsidP="00990E2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An eligible Renewable Energy Certificate </w:t>
            </w:r>
            <w:proofErr w:type="gramStart"/>
            <w:r w:rsidRPr="00DE22FD">
              <w:rPr>
                <w:spacing w:val="2"/>
                <w:kern w:val="21"/>
                <w:sz w:val="19"/>
                <w:szCs w:val="19"/>
                <w:lang w:val="en-AU"/>
              </w:rPr>
              <w:t>is:</w:t>
            </w:r>
            <w:proofErr w:type="gramEnd"/>
            <w:r w:rsidRPr="00DE22FD">
              <w:rPr>
                <w:spacing w:val="2"/>
                <w:kern w:val="21"/>
                <w:sz w:val="19"/>
                <w:szCs w:val="19"/>
                <w:lang w:val="en-AU"/>
              </w:rPr>
              <w:t xml:space="preserve"> a Large-scale Generation Certificate (LGC) that is voluntarily surrendered and has a generation date of less than 36 months prior to the end of the reporting year; or a purchase of </w:t>
            </w:r>
            <w:proofErr w:type="spellStart"/>
            <w:r w:rsidRPr="00DE22FD">
              <w:rPr>
                <w:spacing w:val="2"/>
                <w:kern w:val="21"/>
                <w:sz w:val="19"/>
                <w:szCs w:val="19"/>
                <w:lang w:val="en-AU"/>
              </w:rPr>
              <w:t>GreenPower</w:t>
            </w:r>
            <w:proofErr w:type="spellEnd"/>
            <w:r w:rsidRPr="00DE22FD">
              <w:rPr>
                <w:spacing w:val="2"/>
                <w:kern w:val="21"/>
                <w:sz w:val="19"/>
                <w:szCs w:val="19"/>
                <w:lang w:val="en-AU"/>
              </w:rPr>
              <w:t xml:space="preserve"> electricity from an accredited </w:t>
            </w:r>
            <w:proofErr w:type="spellStart"/>
            <w:r w:rsidRPr="00DE22FD">
              <w:rPr>
                <w:spacing w:val="2"/>
                <w:kern w:val="21"/>
                <w:sz w:val="19"/>
                <w:szCs w:val="19"/>
                <w:lang w:val="en-AU"/>
              </w:rPr>
              <w:t>GreenPower</w:t>
            </w:r>
            <w:proofErr w:type="spellEnd"/>
            <w:r w:rsidRPr="00DE22FD">
              <w:rPr>
                <w:spacing w:val="2"/>
                <w:kern w:val="21"/>
                <w:sz w:val="19"/>
                <w:szCs w:val="19"/>
                <w:lang w:val="en-AU"/>
              </w:rPr>
              <w:t xml:space="preserve"> Provider. </w:t>
            </w:r>
          </w:p>
          <w:p w14:paraId="1C09715E" w14:textId="55342FF4" w:rsidR="00F14001" w:rsidRPr="00DE22FD" w:rsidRDefault="00F14001" w:rsidP="00990E2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pacing w:val="2"/>
                <w:kern w:val="21"/>
                <w:sz w:val="19"/>
                <w:szCs w:val="19"/>
                <w:lang w:val="en-AU"/>
              </w:rPr>
              <w:t xml:space="preserve">Note: </w:t>
            </w:r>
            <w:r w:rsidRPr="00460F06">
              <w:rPr>
                <w:spacing w:val="2"/>
                <w:kern w:val="21"/>
                <w:sz w:val="19"/>
                <w:szCs w:val="19"/>
                <w:lang w:val="en-AU"/>
              </w:rPr>
              <w:t>It is anticipated that upon commencement of the Renewable Electricity Guarantee of Origin (GO) scheme late in 2025, that GO certificates will also be added to the list of eligible certificates.</w:t>
            </w:r>
          </w:p>
        </w:tc>
      </w:tr>
    </w:tbl>
    <w:p w14:paraId="332CFD0C" w14:textId="77777777" w:rsidR="00CE082D" w:rsidRPr="00DE22FD" w:rsidRDefault="00CE082D" w:rsidP="00CE082D"/>
    <w:tbl>
      <w:tblPr>
        <w:tblStyle w:val="GridTable5Dark-Accent21"/>
        <w:tblW w:w="8640" w:type="dxa"/>
        <w:tblInd w:w="720" w:type="dxa"/>
        <w:tblLook w:val="0680" w:firstRow="0" w:lastRow="0" w:firstColumn="1" w:lastColumn="0" w:noHBand="1" w:noVBand="1"/>
      </w:tblPr>
      <w:tblGrid>
        <w:gridCol w:w="2520"/>
        <w:gridCol w:w="6120"/>
      </w:tblGrid>
      <w:tr w:rsidR="007D2806" w:rsidRPr="00DE22FD" w14:paraId="01C22B6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0DD9132" w14:textId="77777777" w:rsidR="007D2806" w:rsidRPr="00DE22FD" w:rsidRDefault="007D2806"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F17DE90" w14:textId="318D0291" w:rsidR="007D2806" w:rsidRPr="00DE22FD" w:rsidRDefault="00103337"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proofErr w:type="spellStart"/>
            <w:r w:rsidRPr="00DE22FD">
              <w:rPr>
                <w:sz w:val="19"/>
                <w:szCs w:val="19"/>
                <w:lang w:val="en-AU"/>
              </w:rPr>
              <w:t>REC</w:t>
            </w:r>
            <w:r w:rsidR="0082086E" w:rsidRPr="00DE22FD">
              <w:rPr>
                <w:sz w:val="19"/>
                <w:szCs w:val="19"/>
                <w:vertAlign w:val="subscript"/>
                <w:lang w:val="en-AU"/>
              </w:rPr>
              <w:t>onsite</w:t>
            </w:r>
            <w:proofErr w:type="spellEnd"/>
          </w:p>
        </w:tc>
      </w:tr>
      <w:tr w:rsidR="007D2806" w:rsidRPr="00DE22FD" w14:paraId="5B8AB81D"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10705D4" w14:textId="77777777" w:rsidR="007D2806" w:rsidRPr="00DE22FD" w:rsidRDefault="007D2806"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774479" w14:textId="3414313C" w:rsidR="007D2806" w:rsidRPr="00DE22FD" w:rsidRDefault="0082086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MWh</w:t>
            </w:r>
          </w:p>
        </w:tc>
      </w:tr>
      <w:tr w:rsidR="007D2806" w:rsidRPr="00DE22FD" w14:paraId="5C74D117"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3C6086C" w14:textId="77777777" w:rsidR="007D2806" w:rsidRPr="00DE22FD" w:rsidRDefault="007D2806"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F3E19EA" w14:textId="2EC7F9AE" w:rsidR="007D2806" w:rsidRPr="00DE22FD" w:rsidRDefault="0082086E"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 xml:space="preserve">Eligible Renewable Energy Certificates that have been or will be issued for electricity produced on-site during the </w:t>
            </w:r>
            <w:r w:rsidR="003F22AC" w:rsidRPr="00DE22FD">
              <w:rPr>
                <w:sz w:val="19"/>
                <w:szCs w:val="19"/>
                <w:lang w:val="en-AU"/>
              </w:rPr>
              <w:t>reporting period</w:t>
            </w:r>
            <w:r w:rsidRPr="00DE22FD">
              <w:rPr>
                <w:sz w:val="19"/>
                <w:szCs w:val="19"/>
                <w:lang w:val="en-AU"/>
              </w:rPr>
              <w:t xml:space="preserve"> and consumed by the entity</w:t>
            </w:r>
          </w:p>
        </w:tc>
      </w:tr>
      <w:tr w:rsidR="005D4756" w:rsidRPr="00DE22FD" w14:paraId="0E2F4451"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8864A35" w14:textId="78ACC1B5" w:rsidR="005D4756" w:rsidRPr="00DE22FD" w:rsidRDefault="005D4756" w:rsidP="005D4756">
            <w:pPr>
              <w:tabs>
                <w:tab w:val="left" w:pos="142"/>
                <w:tab w:val="num" w:pos="540"/>
              </w:tabs>
              <w:spacing w:before="40" w:after="40" w:line="288" w:lineRule="auto"/>
              <w:rPr>
                <w:color w:val="auto"/>
                <w:spacing w:val="2"/>
                <w:kern w:val="21"/>
                <w:sz w:val="19"/>
                <w:szCs w:val="19"/>
                <w:lang w:val="en-AU"/>
              </w:rPr>
            </w:pPr>
            <w:r>
              <w:rPr>
                <w:color w:val="auto"/>
                <w:spacing w:val="2"/>
                <w:kern w:val="21"/>
                <w:sz w:val="19"/>
                <w:szCs w:val="19"/>
                <w:lang w:val="en-AU"/>
              </w:rPr>
              <w:t>Location-based approach</w:t>
            </w:r>
            <w:r w:rsidRPr="00DE22FD">
              <w:rPr>
                <w:color w:val="auto"/>
                <w:spacing w:val="2"/>
                <w:kern w:val="21"/>
                <w:sz w:val="19"/>
                <w:szCs w:val="19"/>
                <w:lang w:val="en-AU"/>
              </w:rPr>
              <w:t xml:space="preserve">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2D9877B" w14:textId="34884B4F" w:rsidR="005D4756" w:rsidRPr="00DE22FD" w:rsidRDefault="005D4756" w:rsidP="005D475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N/A – this parameter is not used in </w:t>
            </w:r>
            <w:r>
              <w:rPr>
                <w:spacing w:val="2"/>
                <w:kern w:val="21"/>
                <w:sz w:val="19"/>
                <w:szCs w:val="19"/>
                <w:lang w:val="en-AU"/>
              </w:rPr>
              <w:t>the l</w:t>
            </w:r>
            <w:r w:rsidRPr="005D4756">
              <w:rPr>
                <w:spacing w:val="2"/>
                <w:kern w:val="21"/>
                <w:sz w:val="19"/>
                <w:szCs w:val="19"/>
                <w:lang w:val="en-AU"/>
              </w:rPr>
              <w:t>ocation-based approach</w:t>
            </w:r>
          </w:p>
        </w:tc>
      </w:tr>
      <w:tr w:rsidR="005D4756" w:rsidRPr="00DE22FD" w14:paraId="41C7A131"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65C879B" w14:textId="6F6200E6" w:rsidR="005D4756" w:rsidRPr="00DE22FD" w:rsidRDefault="005D4756" w:rsidP="005D4756">
            <w:pPr>
              <w:tabs>
                <w:tab w:val="left" w:pos="142"/>
                <w:tab w:val="num" w:pos="540"/>
              </w:tabs>
              <w:spacing w:before="40" w:after="40" w:line="288" w:lineRule="auto"/>
              <w:rPr>
                <w:color w:val="auto"/>
                <w:spacing w:val="2"/>
                <w:kern w:val="21"/>
                <w:sz w:val="19"/>
                <w:szCs w:val="19"/>
                <w:lang w:val="en-AU"/>
              </w:rPr>
            </w:pPr>
            <w:r>
              <w:rPr>
                <w:color w:val="auto"/>
                <w:spacing w:val="2"/>
                <w:kern w:val="21"/>
                <w:sz w:val="19"/>
                <w:szCs w:val="19"/>
                <w:lang w:val="en-AU"/>
              </w:rPr>
              <w:t>Location-based approach</w:t>
            </w:r>
            <w:r w:rsidRPr="00DE22FD">
              <w:rPr>
                <w:color w:val="auto"/>
                <w:spacing w:val="2"/>
                <w:kern w:val="21"/>
                <w:sz w:val="19"/>
                <w:szCs w:val="19"/>
                <w:lang w:val="en-AU"/>
              </w:rPr>
              <w:t xml:space="preserve"> </w:t>
            </w:r>
            <w:r w:rsidRPr="00DE22FD">
              <w:rPr>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848F40F" w14:textId="53497323" w:rsidR="005D4756" w:rsidRPr="00DE22FD" w:rsidRDefault="005D4756" w:rsidP="005D4756">
            <w:pPr>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N/A – this parameter is not used in </w:t>
            </w:r>
            <w:r>
              <w:rPr>
                <w:spacing w:val="2"/>
                <w:kern w:val="21"/>
                <w:sz w:val="19"/>
                <w:szCs w:val="19"/>
                <w:lang w:val="en-AU"/>
              </w:rPr>
              <w:t>the l</w:t>
            </w:r>
            <w:r w:rsidRPr="005D4756">
              <w:rPr>
                <w:spacing w:val="2"/>
                <w:kern w:val="21"/>
                <w:sz w:val="19"/>
                <w:szCs w:val="19"/>
                <w:lang w:val="en-AU"/>
              </w:rPr>
              <w:t>ocation-based approach</w:t>
            </w:r>
          </w:p>
        </w:tc>
      </w:tr>
      <w:tr w:rsidR="00F14001" w:rsidRPr="00DE22FD" w14:paraId="0B622E8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EF7F5F1" w14:textId="4B7A9E79" w:rsidR="00F14001" w:rsidRPr="00DE22FD" w:rsidRDefault="005D4756" w:rsidP="00F14001">
            <w:pPr>
              <w:tabs>
                <w:tab w:val="left" w:pos="142"/>
                <w:tab w:val="num" w:pos="540"/>
              </w:tabs>
              <w:spacing w:before="40" w:after="40" w:line="288" w:lineRule="auto"/>
              <w:rPr>
                <w:color w:val="auto"/>
                <w:spacing w:val="2"/>
                <w:kern w:val="21"/>
                <w:sz w:val="19"/>
                <w:szCs w:val="19"/>
                <w:lang w:val="en-AU" w:eastAsia="ja-JP"/>
              </w:rPr>
            </w:pPr>
            <w:r>
              <w:rPr>
                <w:color w:val="auto"/>
                <w:spacing w:val="2"/>
                <w:kern w:val="21"/>
                <w:sz w:val="19"/>
                <w:szCs w:val="19"/>
                <w:lang w:val="en-AU"/>
              </w:rPr>
              <w:t>Market-based approach</w:t>
            </w:r>
            <w:r w:rsidRPr="00DE22FD">
              <w:rPr>
                <w:color w:val="auto"/>
                <w:spacing w:val="2"/>
                <w:kern w:val="21"/>
                <w:sz w:val="19"/>
                <w:szCs w:val="19"/>
                <w:lang w:val="en-AU"/>
              </w:rPr>
              <w:t xml:space="preserve"> </w:t>
            </w:r>
            <w:r>
              <w:rPr>
                <w:color w:val="auto"/>
                <w:spacing w:val="2"/>
                <w:kern w:val="21"/>
                <w:sz w:val="19"/>
                <w:szCs w:val="19"/>
                <w:lang w:val="en-AU" w:eastAsia="ja-JP"/>
              </w:rPr>
              <w:t>d</w:t>
            </w:r>
            <w:r w:rsidRPr="00DE22FD">
              <w:rPr>
                <w:color w:val="auto"/>
                <w:spacing w:val="2"/>
                <w:kern w:val="21"/>
                <w:sz w:val="19"/>
                <w:szCs w:val="19"/>
                <w:lang w:val="en-AU" w:eastAsia="ja-JP"/>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9A2F372" w14:textId="32032AFF" w:rsidR="00F14001" w:rsidRPr="00DE22FD" w:rsidRDefault="00F14001" w:rsidP="00F14001">
            <w:pPr>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z w:val="19"/>
                <w:szCs w:val="19"/>
                <w:lang w:val="en-AU"/>
              </w:rPr>
              <w:t>Clean Energy Regulator REC registry and Meter readings</w:t>
            </w:r>
          </w:p>
        </w:tc>
      </w:tr>
      <w:tr w:rsidR="00990E2A" w:rsidRPr="00DE22FD" w14:paraId="3A3322BD" w14:textId="77777777" w:rsidTr="003F22AC">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27FA20E" w14:textId="42ABCE0C" w:rsidR="00990E2A" w:rsidRPr="00DE22FD" w:rsidRDefault="00990E2A" w:rsidP="00990E2A">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Quality assurance / quality control considerations</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2A4202" w14:textId="7C557F4C" w:rsidR="00990E2A" w:rsidRPr="00DE22FD" w:rsidRDefault="00F14001" w:rsidP="00990E2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An eligible Renewable Energy Certificate </w:t>
            </w:r>
            <w:r>
              <w:rPr>
                <w:spacing w:val="2"/>
                <w:kern w:val="21"/>
                <w:sz w:val="19"/>
                <w:szCs w:val="19"/>
                <w:lang w:val="en-AU"/>
              </w:rPr>
              <w:t xml:space="preserve">in this context </w:t>
            </w:r>
            <w:r w:rsidRPr="00DE22FD">
              <w:rPr>
                <w:spacing w:val="2"/>
                <w:kern w:val="21"/>
                <w:sz w:val="19"/>
                <w:szCs w:val="19"/>
                <w:lang w:val="en-AU"/>
              </w:rPr>
              <w:t>is a Large-scale Generation Certificate (LGC)</w:t>
            </w:r>
            <w:r>
              <w:rPr>
                <w:spacing w:val="2"/>
                <w:kern w:val="21"/>
                <w:sz w:val="19"/>
                <w:szCs w:val="19"/>
                <w:lang w:val="en-AU"/>
              </w:rPr>
              <w:t>.</w:t>
            </w:r>
          </w:p>
        </w:tc>
      </w:tr>
    </w:tbl>
    <w:p w14:paraId="5D64913F" w14:textId="77777777" w:rsidR="007D2806" w:rsidRPr="00DE22FD" w:rsidRDefault="007D2806" w:rsidP="00CE082D"/>
    <w:p w14:paraId="79117B44" w14:textId="172158B6" w:rsidR="007751A1" w:rsidRPr="00DE22FD" w:rsidRDefault="007751A1" w:rsidP="00B42566">
      <w:pPr>
        <w:pStyle w:val="Heading3"/>
      </w:pPr>
      <w:bookmarkStart w:id="12" w:name="_Toc225350998"/>
      <w:r w:rsidRPr="00DE22FD">
        <w:t xml:space="preserve">Constant </w:t>
      </w:r>
      <w:r w:rsidR="00242F71" w:rsidRPr="00DE22FD">
        <w:t>Parameters</w:t>
      </w:r>
      <w:bookmarkEnd w:id="12"/>
    </w:p>
    <w:tbl>
      <w:tblPr>
        <w:tblStyle w:val="GridTable5Dark-Accent21"/>
        <w:tblW w:w="8640" w:type="dxa"/>
        <w:tblInd w:w="720" w:type="dxa"/>
        <w:tblLook w:val="0680" w:firstRow="0" w:lastRow="0" w:firstColumn="1" w:lastColumn="0" w:noHBand="1" w:noVBand="1"/>
      </w:tblPr>
      <w:tblGrid>
        <w:gridCol w:w="2520"/>
        <w:gridCol w:w="6120"/>
      </w:tblGrid>
      <w:tr w:rsidR="000F0FEE" w:rsidRPr="00DE22FD" w14:paraId="36DC220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FDD56F3"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5D99A6" w14:textId="77777777"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EF</w:t>
            </w:r>
            <w:r w:rsidRPr="00DE22FD">
              <w:rPr>
                <w:sz w:val="19"/>
                <w:szCs w:val="19"/>
                <w:vertAlign w:val="subscript"/>
                <w:lang w:val="en-AU"/>
              </w:rPr>
              <w:t>2,elec</w:t>
            </w:r>
          </w:p>
        </w:tc>
      </w:tr>
      <w:tr w:rsidR="000F0FEE" w:rsidRPr="00DE22FD" w14:paraId="3C5A154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6129DF8"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342FFC0" w14:textId="24077EFA" w:rsidR="000F0FEE" w:rsidRPr="00DE22FD" w:rsidRDefault="00990E2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k</w:t>
            </w:r>
            <w:r w:rsidR="000F0FEE" w:rsidRPr="00DE22FD">
              <w:rPr>
                <w:sz w:val="19"/>
                <w:szCs w:val="19"/>
                <w:lang w:val="en-AU"/>
              </w:rPr>
              <w:t>g</w:t>
            </w:r>
            <w:r w:rsidRPr="00DE22FD">
              <w:rPr>
                <w:sz w:val="19"/>
                <w:szCs w:val="19"/>
                <w:lang w:val="en-AU"/>
              </w:rPr>
              <w:t xml:space="preserve"> </w:t>
            </w:r>
            <w:r w:rsidR="000F0FEE" w:rsidRPr="00DE22FD">
              <w:rPr>
                <w:sz w:val="19"/>
                <w:szCs w:val="19"/>
                <w:lang w:val="en-AU"/>
              </w:rPr>
              <w:t>CO</w:t>
            </w:r>
            <w:r w:rsidR="000F0FEE" w:rsidRPr="00DE22FD">
              <w:rPr>
                <w:sz w:val="19"/>
                <w:szCs w:val="19"/>
                <w:vertAlign w:val="subscript"/>
                <w:lang w:val="en-AU"/>
              </w:rPr>
              <w:t>2</w:t>
            </w:r>
            <w:r w:rsidR="000F0FEE" w:rsidRPr="00DE22FD">
              <w:rPr>
                <w:sz w:val="19"/>
                <w:szCs w:val="19"/>
                <w:lang w:val="en-AU"/>
              </w:rPr>
              <w:t>e /kWh</w:t>
            </w:r>
          </w:p>
        </w:tc>
      </w:tr>
      <w:tr w:rsidR="000F0FEE" w:rsidRPr="00DE22FD" w14:paraId="36846E2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6EE5AC5"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BF97AC6" w14:textId="58280995" w:rsidR="000F0FEE" w:rsidRPr="00DE22FD" w:rsidRDefault="000F0FEE"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z w:val="19"/>
                <w:szCs w:val="19"/>
                <w:lang w:val="en-AU"/>
              </w:rPr>
            </w:pPr>
            <w:r w:rsidRPr="00DE22FD">
              <w:rPr>
                <w:sz w:val="19"/>
                <w:szCs w:val="19"/>
                <w:lang w:val="en-AU"/>
              </w:rPr>
              <w:t>Location-based emission factor for Scope 2 emissions of purchased electricity</w:t>
            </w:r>
            <w:r w:rsidR="005D4756">
              <w:rPr>
                <w:sz w:val="19"/>
                <w:szCs w:val="19"/>
                <w:lang w:val="en-AU"/>
              </w:rPr>
              <w:t>.</w:t>
            </w:r>
            <w:r w:rsidRPr="00DE22FD">
              <w:rPr>
                <w:sz w:val="19"/>
                <w:szCs w:val="19"/>
                <w:lang w:val="en-AU"/>
              </w:rPr>
              <w:t xml:space="preserve">  </w:t>
            </w:r>
          </w:p>
          <w:p w14:paraId="611D2795" w14:textId="112B457C" w:rsidR="000F0FEE" w:rsidRPr="00DE22FD" w:rsidRDefault="000F0FEE"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Applicable only to the location-based approach.</w:t>
            </w:r>
          </w:p>
        </w:tc>
      </w:tr>
      <w:tr w:rsidR="000F0FEE" w:rsidRPr="00DE22FD" w14:paraId="660961D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1836F2B" w14:textId="20A3E96D" w:rsidR="000F0FEE" w:rsidRPr="00DE22FD" w:rsidRDefault="00B12E69"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A4C8EA6" w14:textId="77777777"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Australian National Greenhouse Accounts Factors Table 1</w:t>
            </w:r>
          </w:p>
        </w:tc>
      </w:tr>
      <w:tr w:rsidR="000F0FEE" w:rsidRPr="00DE22FD" w14:paraId="5BE07B31"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0FACEAC" w14:textId="0283E46F" w:rsidR="000F0FEE" w:rsidRPr="00DE22FD" w:rsidRDefault="00B12E69"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E180E11" w14:textId="7A16B28C" w:rsidR="000F0FEE" w:rsidRPr="00DE22FD" w:rsidRDefault="00990E2A" w:rsidP="00555CA8">
            <w:pPr>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Refer to the most recently published National Greenhouse Accounts Factors</w:t>
            </w:r>
          </w:p>
        </w:tc>
      </w:tr>
      <w:tr w:rsidR="000F0FEE" w:rsidRPr="00DE22FD" w14:paraId="6FB58C31" w14:textId="77777777" w:rsidTr="00B12E69">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DE2E403" w14:textId="77777777" w:rsidR="000F0FEE" w:rsidRPr="00DE22FD" w:rsidRDefault="000F0FEE" w:rsidP="00B12E69">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4521F6F" w14:textId="77777777"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The NGAF publish </w:t>
            </w:r>
            <w:r w:rsidRPr="00DE22FD">
              <w:rPr>
                <w:sz w:val="19"/>
                <w:szCs w:val="19"/>
                <w:lang w:val="en-AU"/>
              </w:rPr>
              <w:t>EF</w:t>
            </w:r>
            <w:r w:rsidRPr="00DE22FD">
              <w:rPr>
                <w:sz w:val="19"/>
                <w:szCs w:val="19"/>
                <w:vertAlign w:val="subscript"/>
                <w:lang w:val="en-AU"/>
              </w:rPr>
              <w:t>2,elec</w:t>
            </w:r>
            <w:r w:rsidRPr="00DE22FD">
              <w:rPr>
                <w:spacing w:val="2"/>
                <w:kern w:val="21"/>
                <w:sz w:val="19"/>
                <w:szCs w:val="19"/>
                <w:lang w:val="en-AU"/>
              </w:rPr>
              <w:t xml:space="preserve"> values annually, ensure that the </w:t>
            </w:r>
          </w:p>
          <w:p w14:paraId="2D8C9EB9" w14:textId="77777777"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emission factor is selected based on the year and State in which the grid is located to which the farming enterprise is purchasing its electricity from.</w:t>
            </w:r>
          </w:p>
          <w:p w14:paraId="06B1D7EE" w14:textId="44C87F96"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The emission factors are based on financial years (e.g. 2025 NGA Factors report provide EF for 2025-26). If an entity </w:t>
            </w:r>
            <w:r w:rsidR="008423DC">
              <w:rPr>
                <w:spacing w:val="2"/>
                <w:kern w:val="21"/>
                <w:sz w:val="19"/>
                <w:szCs w:val="19"/>
                <w:lang w:val="en-AU"/>
              </w:rPr>
              <w:t>is required to</w:t>
            </w:r>
            <w:r w:rsidR="008423DC" w:rsidRPr="00DE22FD">
              <w:rPr>
                <w:spacing w:val="2"/>
                <w:kern w:val="21"/>
                <w:sz w:val="19"/>
                <w:szCs w:val="19"/>
                <w:lang w:val="en-AU"/>
              </w:rPr>
              <w:t xml:space="preserve"> </w:t>
            </w:r>
            <w:r w:rsidRPr="00DE22FD">
              <w:rPr>
                <w:spacing w:val="2"/>
                <w:kern w:val="21"/>
                <w:sz w:val="19"/>
                <w:szCs w:val="19"/>
                <w:lang w:val="en-AU"/>
              </w:rPr>
              <w:t>report on a calendar year basis, they should collate electricity use data per 6-month period and multiply each total by the emission factor for that financial year, as published in the NGA Factors reports. If only annual figures are available, entities should apply an emissions factor that is the average for the two financial years covered by the calendar year.</w:t>
            </w:r>
          </w:p>
        </w:tc>
      </w:tr>
    </w:tbl>
    <w:p w14:paraId="505FAE08" w14:textId="77777777" w:rsidR="000F0FEE" w:rsidRPr="00DE22FD" w:rsidRDefault="000F0FEE" w:rsidP="000F0FEE"/>
    <w:tbl>
      <w:tblPr>
        <w:tblStyle w:val="GridTable5Dark-Accent21"/>
        <w:tblW w:w="8640" w:type="dxa"/>
        <w:tblInd w:w="720" w:type="dxa"/>
        <w:tblLook w:val="0680" w:firstRow="0" w:lastRow="0" w:firstColumn="1" w:lastColumn="0" w:noHBand="1" w:noVBand="1"/>
      </w:tblPr>
      <w:tblGrid>
        <w:gridCol w:w="2520"/>
        <w:gridCol w:w="6120"/>
      </w:tblGrid>
      <w:tr w:rsidR="000F0FEE" w:rsidRPr="00DE22FD" w14:paraId="7F09F1B8"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5F7BDDC"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C3B6E79" w14:textId="77777777"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EF</w:t>
            </w:r>
            <w:r w:rsidRPr="00DE22FD">
              <w:rPr>
                <w:sz w:val="19"/>
                <w:szCs w:val="19"/>
                <w:vertAlign w:val="subscript"/>
                <w:lang w:val="en-AU"/>
              </w:rPr>
              <w:t>RMF2,elec</w:t>
            </w:r>
          </w:p>
        </w:tc>
      </w:tr>
      <w:tr w:rsidR="000F0FEE" w:rsidRPr="00DE22FD" w14:paraId="6E20E440"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B8B10E9"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114983A" w14:textId="4EF43CF0" w:rsidR="000F0FEE" w:rsidRPr="00DE22FD" w:rsidRDefault="00990E2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k</w:t>
            </w:r>
            <w:r w:rsidR="000F0FEE" w:rsidRPr="00DE22FD">
              <w:rPr>
                <w:sz w:val="19"/>
                <w:szCs w:val="19"/>
                <w:lang w:val="en-AU"/>
              </w:rPr>
              <w:t>g</w:t>
            </w:r>
            <w:r w:rsidRPr="00DE22FD">
              <w:rPr>
                <w:sz w:val="19"/>
                <w:szCs w:val="19"/>
                <w:lang w:val="en-AU"/>
              </w:rPr>
              <w:t xml:space="preserve"> </w:t>
            </w:r>
            <w:r w:rsidR="000F0FEE" w:rsidRPr="00DE22FD">
              <w:rPr>
                <w:sz w:val="19"/>
                <w:szCs w:val="19"/>
                <w:lang w:val="en-AU"/>
              </w:rPr>
              <w:t>CO</w:t>
            </w:r>
            <w:r w:rsidR="000F0FEE" w:rsidRPr="00DE22FD">
              <w:rPr>
                <w:sz w:val="19"/>
                <w:szCs w:val="19"/>
                <w:vertAlign w:val="subscript"/>
                <w:lang w:val="en-AU"/>
              </w:rPr>
              <w:t>2</w:t>
            </w:r>
            <w:r w:rsidR="000F0FEE" w:rsidRPr="00DE22FD">
              <w:rPr>
                <w:sz w:val="19"/>
                <w:szCs w:val="19"/>
                <w:lang w:val="en-AU"/>
              </w:rPr>
              <w:t>e /kWh</w:t>
            </w:r>
          </w:p>
        </w:tc>
      </w:tr>
      <w:tr w:rsidR="000F0FEE" w:rsidRPr="00DE22FD" w14:paraId="62CC5C5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EE15CC3"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ACA3A79" w14:textId="77777777" w:rsidR="000F0FEE" w:rsidRPr="00DE22FD" w:rsidRDefault="000F0FEE"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z w:val="19"/>
                <w:szCs w:val="19"/>
                <w:lang w:val="en-AU"/>
              </w:rPr>
            </w:pPr>
            <w:r w:rsidRPr="00DE22FD">
              <w:rPr>
                <w:sz w:val="19"/>
                <w:szCs w:val="19"/>
                <w:lang w:val="en-AU"/>
              </w:rPr>
              <w:t xml:space="preserve">Residual mix emission factor for Scope 2 emissions of purchased electricity  </w:t>
            </w:r>
          </w:p>
          <w:p w14:paraId="26B0AC3D" w14:textId="50D0AE58" w:rsidR="000F0FEE" w:rsidRPr="00DE22FD" w:rsidRDefault="000F0FEE"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Applicable only to the market-based approach.</w:t>
            </w:r>
          </w:p>
        </w:tc>
      </w:tr>
      <w:tr w:rsidR="00B12E69" w:rsidRPr="00DE22FD" w14:paraId="776F8D4D"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4FED6E2" w14:textId="65B16614" w:rsidR="00B12E69" w:rsidRPr="00DE22FD" w:rsidRDefault="00B12E69" w:rsidP="00B12E69">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F868A2C" w14:textId="77777777" w:rsidR="00B12E69" w:rsidRPr="00DE22FD" w:rsidRDefault="00B12E69" w:rsidP="00B12E69">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Australian National Greenhouse Accounts Factors Table 2</w:t>
            </w:r>
          </w:p>
        </w:tc>
      </w:tr>
      <w:tr w:rsidR="00B12E69" w:rsidRPr="00DE22FD" w14:paraId="72D494F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D8CC294" w14:textId="3A346835" w:rsidR="00B12E69" w:rsidRPr="00DE22FD" w:rsidRDefault="00B12E69" w:rsidP="00B12E69">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116820" w14:textId="25306857" w:rsidR="00B12E69" w:rsidRPr="00DE22FD" w:rsidRDefault="00990E2A" w:rsidP="00B12E69">
            <w:pPr>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Refer to the most recently published National Greenhouse Accounts Factors</w:t>
            </w:r>
          </w:p>
        </w:tc>
      </w:tr>
      <w:tr w:rsidR="000F0FEE" w:rsidRPr="00DE22FD" w14:paraId="655C6AE1"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0631BE5"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321681" w14:textId="77777777"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The NGAF publish </w:t>
            </w:r>
            <w:r w:rsidRPr="00DE22FD">
              <w:rPr>
                <w:sz w:val="19"/>
                <w:szCs w:val="19"/>
                <w:lang w:val="en-AU"/>
              </w:rPr>
              <w:t>EF</w:t>
            </w:r>
            <w:r w:rsidRPr="00DE22FD">
              <w:rPr>
                <w:sz w:val="19"/>
                <w:szCs w:val="19"/>
                <w:vertAlign w:val="subscript"/>
                <w:lang w:val="en-AU"/>
              </w:rPr>
              <w:t>RMF2,elec</w:t>
            </w:r>
            <w:r w:rsidRPr="00DE22FD">
              <w:rPr>
                <w:spacing w:val="2"/>
                <w:kern w:val="21"/>
                <w:sz w:val="19"/>
                <w:szCs w:val="19"/>
                <w:lang w:val="en-AU"/>
              </w:rPr>
              <w:t xml:space="preserve"> values annually, ensure that the </w:t>
            </w:r>
          </w:p>
          <w:p w14:paraId="7D96256E" w14:textId="77777777"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emission factor is selected based on the year and State in which the grid is located to which the farming enterprise is purchasing its electricity from.</w:t>
            </w:r>
          </w:p>
          <w:p w14:paraId="0426F39C" w14:textId="14B8ED34"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The emission factors are based on financial years (e.g. 2025 NGA Factors report provide EF for 2025-26). If an entity </w:t>
            </w:r>
            <w:r w:rsidR="008423DC">
              <w:rPr>
                <w:spacing w:val="2"/>
                <w:kern w:val="21"/>
                <w:sz w:val="19"/>
                <w:szCs w:val="19"/>
                <w:lang w:val="en-AU"/>
              </w:rPr>
              <w:t>is required to</w:t>
            </w:r>
            <w:r w:rsidR="008423DC" w:rsidRPr="00DE22FD">
              <w:rPr>
                <w:spacing w:val="2"/>
                <w:kern w:val="21"/>
                <w:sz w:val="19"/>
                <w:szCs w:val="19"/>
                <w:lang w:val="en-AU"/>
              </w:rPr>
              <w:t xml:space="preserve"> </w:t>
            </w:r>
            <w:r w:rsidRPr="00DE22FD">
              <w:rPr>
                <w:spacing w:val="2"/>
                <w:kern w:val="21"/>
                <w:sz w:val="19"/>
                <w:szCs w:val="19"/>
                <w:lang w:val="en-AU"/>
              </w:rPr>
              <w:t>report on a calendar year basis, they should collate electricity use data per 6-month period and multiply each total by the emission factor for that financial year, as published in the NGA Factors reports. If only annual figures are available, entities should apply an emissions factor that is the average for the two financial years covered by the calendar year.</w:t>
            </w:r>
          </w:p>
        </w:tc>
      </w:tr>
    </w:tbl>
    <w:p w14:paraId="257D3752" w14:textId="77777777" w:rsidR="000F0FEE" w:rsidRPr="00DE22FD" w:rsidRDefault="000F0FEE" w:rsidP="000F0FEE"/>
    <w:tbl>
      <w:tblPr>
        <w:tblStyle w:val="GridTable5Dark-Accent21"/>
        <w:tblW w:w="8640" w:type="dxa"/>
        <w:tblInd w:w="720" w:type="dxa"/>
        <w:tblLook w:val="0680" w:firstRow="0" w:lastRow="0" w:firstColumn="1" w:lastColumn="0" w:noHBand="1" w:noVBand="1"/>
      </w:tblPr>
      <w:tblGrid>
        <w:gridCol w:w="2520"/>
        <w:gridCol w:w="6120"/>
      </w:tblGrid>
      <w:tr w:rsidR="000F0FEE" w:rsidRPr="00DE22FD" w14:paraId="0117AE37"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FC008C0"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51C7DED" w14:textId="77777777"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RPP</w:t>
            </w:r>
          </w:p>
        </w:tc>
      </w:tr>
      <w:tr w:rsidR="000F0FEE" w:rsidRPr="00DE22FD" w14:paraId="668046DF"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483218A"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5AA6F65" w14:textId="5A807F9C" w:rsidR="000F0FEE" w:rsidRPr="00DE22FD" w:rsidRDefault="00E21F91"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z w:val="19"/>
                <w:szCs w:val="19"/>
                <w:lang w:val="en-AU"/>
              </w:rPr>
              <w:t>per cent</w:t>
            </w:r>
          </w:p>
        </w:tc>
      </w:tr>
      <w:tr w:rsidR="000F0FEE" w:rsidRPr="00DE22FD" w14:paraId="3F219537"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22BB70C"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21A1FA0" w14:textId="77777777" w:rsidR="000F0FEE" w:rsidRPr="00DE22FD" w:rsidRDefault="000F0FEE"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z w:val="19"/>
                <w:szCs w:val="19"/>
                <w:lang w:val="en-AU"/>
              </w:rPr>
            </w:pPr>
            <w:r w:rsidRPr="00DE22FD">
              <w:rPr>
                <w:sz w:val="19"/>
                <w:szCs w:val="19"/>
                <w:lang w:val="en-AU"/>
              </w:rPr>
              <w:t>Large Renewable Power Percentage</w:t>
            </w:r>
            <w:r w:rsidRPr="00DE22FD">
              <w:rPr>
                <w:lang w:val="en-AU"/>
              </w:rPr>
              <w:t xml:space="preserve"> </w:t>
            </w:r>
            <w:r w:rsidRPr="00DE22FD">
              <w:rPr>
                <w:sz w:val="19"/>
                <w:szCs w:val="19"/>
                <w:lang w:val="en-AU"/>
              </w:rPr>
              <w:t>under the Large-scale</w:t>
            </w:r>
          </w:p>
          <w:p w14:paraId="0A014DEE" w14:textId="77777777" w:rsidR="000F0FEE" w:rsidRPr="00DE22FD" w:rsidRDefault="000F0FEE"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z w:val="19"/>
                <w:szCs w:val="19"/>
                <w:lang w:val="en-AU"/>
              </w:rPr>
            </w:pPr>
            <w:r w:rsidRPr="00DE22FD">
              <w:rPr>
                <w:sz w:val="19"/>
                <w:szCs w:val="19"/>
                <w:lang w:val="en-AU"/>
              </w:rPr>
              <w:t>Renewable Energy Target</w:t>
            </w:r>
          </w:p>
          <w:p w14:paraId="7F3C15E9" w14:textId="39BA8C2F" w:rsidR="000F0FEE" w:rsidRPr="00DE22FD" w:rsidRDefault="000F0FEE"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Applicable only to the market-based approach.</w:t>
            </w:r>
          </w:p>
        </w:tc>
      </w:tr>
      <w:tr w:rsidR="00B12E69" w:rsidRPr="00DE22FD" w14:paraId="5334A82F"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6662558" w14:textId="5863187F" w:rsidR="00B12E69" w:rsidRPr="00DE22FD" w:rsidRDefault="00B12E69" w:rsidP="00B12E69">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7B34397" w14:textId="77777777" w:rsidR="00B12E69" w:rsidRPr="00DE22FD" w:rsidRDefault="00B12E69" w:rsidP="00B12E69">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Clean Energy Regulator (CER)</w:t>
            </w:r>
          </w:p>
        </w:tc>
      </w:tr>
      <w:tr w:rsidR="00B12E69" w:rsidRPr="00DE22FD" w14:paraId="4498D3BF"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624F2FC" w14:textId="2759C181" w:rsidR="00B12E69" w:rsidRPr="00DE22FD" w:rsidRDefault="00B12E69" w:rsidP="00B12E69">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28A7434" w14:textId="0E7F1CF7" w:rsidR="00B12E69" w:rsidRPr="00DE22FD" w:rsidRDefault="00990E2A" w:rsidP="00B12E69">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Refer to the most recently published data by the CER</w:t>
            </w:r>
          </w:p>
        </w:tc>
      </w:tr>
      <w:tr w:rsidR="000F0FEE" w:rsidRPr="00DE22FD" w14:paraId="6BA7B80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6000CBF"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AF5C45E" w14:textId="6770D9A3"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The CER publishes RPP annually, ensure that the appropriate value is selected for the year of the reporting period.</w:t>
            </w:r>
          </w:p>
          <w:p w14:paraId="017B20D8" w14:textId="560DC9A0"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The RPPs are based on the calendar year. If an entity </w:t>
            </w:r>
            <w:r w:rsidR="008423DC">
              <w:rPr>
                <w:spacing w:val="2"/>
                <w:kern w:val="21"/>
                <w:sz w:val="19"/>
                <w:szCs w:val="19"/>
                <w:lang w:val="en-AU"/>
              </w:rPr>
              <w:t>is required to</w:t>
            </w:r>
            <w:r w:rsidR="008423DC" w:rsidRPr="00DE22FD">
              <w:rPr>
                <w:spacing w:val="2"/>
                <w:kern w:val="21"/>
                <w:sz w:val="19"/>
                <w:szCs w:val="19"/>
                <w:lang w:val="en-AU"/>
              </w:rPr>
              <w:t xml:space="preserve"> </w:t>
            </w:r>
            <w:r w:rsidRPr="00DE22FD">
              <w:rPr>
                <w:spacing w:val="2"/>
                <w:kern w:val="21"/>
                <w:sz w:val="19"/>
                <w:szCs w:val="19"/>
                <w:lang w:val="en-AU"/>
              </w:rPr>
              <w:t>report on a financial year basis, they should, should apply the RPP that is the average for the two calendar years covered by the financial year.</w:t>
            </w:r>
          </w:p>
        </w:tc>
      </w:tr>
    </w:tbl>
    <w:p w14:paraId="1C4B381D" w14:textId="77777777" w:rsidR="000F0FEE" w:rsidRPr="00DE22FD" w:rsidRDefault="000F0FEE" w:rsidP="000F0FEE"/>
    <w:tbl>
      <w:tblPr>
        <w:tblStyle w:val="GridTable5Dark-Accent21"/>
        <w:tblW w:w="8640" w:type="dxa"/>
        <w:tblInd w:w="720" w:type="dxa"/>
        <w:tblLook w:val="0680" w:firstRow="0" w:lastRow="0" w:firstColumn="1" w:lastColumn="0" w:noHBand="1" w:noVBand="1"/>
      </w:tblPr>
      <w:tblGrid>
        <w:gridCol w:w="2520"/>
        <w:gridCol w:w="6120"/>
      </w:tblGrid>
      <w:tr w:rsidR="000F0FEE" w:rsidRPr="00DE22FD" w14:paraId="419B3536"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CB47AA5"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2D1B1B6" w14:textId="77777777"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JRPP</w:t>
            </w:r>
          </w:p>
        </w:tc>
      </w:tr>
      <w:tr w:rsidR="000F0FEE" w:rsidRPr="00DE22FD" w14:paraId="42EE25D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A5524E5"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F755297" w14:textId="32EF99BA" w:rsidR="000F0FEE" w:rsidRPr="00DE22FD" w:rsidRDefault="00E21F91"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z w:val="19"/>
                <w:szCs w:val="19"/>
                <w:lang w:val="en-AU"/>
              </w:rPr>
              <w:t>per cent</w:t>
            </w:r>
          </w:p>
        </w:tc>
      </w:tr>
      <w:tr w:rsidR="000F0FEE" w:rsidRPr="00DE22FD" w14:paraId="72648F89"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52DE79E"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5D74EB" w14:textId="77777777" w:rsidR="000F0FEE" w:rsidRPr="00DE22FD" w:rsidRDefault="000F0FEE"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z w:val="19"/>
                <w:szCs w:val="19"/>
                <w:lang w:val="en-AU"/>
              </w:rPr>
            </w:pPr>
            <w:r w:rsidRPr="00DE22FD">
              <w:rPr>
                <w:sz w:val="19"/>
                <w:szCs w:val="19"/>
                <w:lang w:val="en-AU"/>
              </w:rPr>
              <w:t>Jurisdictional renewable power percentage</w:t>
            </w:r>
          </w:p>
          <w:p w14:paraId="0D1B7BAF" w14:textId="42313D85" w:rsidR="000F0FEE" w:rsidRPr="00DE22FD" w:rsidRDefault="000F0FEE"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Applicable only to the market-based approach.</w:t>
            </w:r>
          </w:p>
        </w:tc>
      </w:tr>
      <w:tr w:rsidR="00B12E69" w:rsidRPr="00DE22FD" w14:paraId="5ABADB94"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6E365FF" w14:textId="0FE83F37" w:rsidR="00B12E69" w:rsidRPr="00DE22FD" w:rsidRDefault="00B12E69" w:rsidP="00B12E69">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CCC986B" w14:textId="77777777" w:rsidR="00B12E69" w:rsidRPr="00DE22FD" w:rsidRDefault="00B12E69" w:rsidP="00B12E69">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Australian National Greenhouse Accounts Factors </w:t>
            </w:r>
          </w:p>
          <w:p w14:paraId="3FFFFDDD" w14:textId="77777777" w:rsidR="00B12E69" w:rsidRPr="00DE22FD" w:rsidRDefault="00B12E69" w:rsidP="00B12E69">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Applicable only to enterprises located in ACT</w:t>
            </w:r>
          </w:p>
        </w:tc>
      </w:tr>
      <w:tr w:rsidR="00B12E69" w:rsidRPr="00DE22FD" w14:paraId="2CFBB885"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D86A3DE" w14:textId="00AD3FF2" w:rsidR="00B12E69" w:rsidRPr="00DE22FD" w:rsidRDefault="00B12E69" w:rsidP="00B12E69">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5057239" w14:textId="325EFA93" w:rsidR="00B12E69" w:rsidRPr="00DE22FD" w:rsidRDefault="00990E2A" w:rsidP="00B12E69">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Refer to the most recently published National Greenhouse Accounts Factors </w:t>
            </w:r>
          </w:p>
        </w:tc>
      </w:tr>
      <w:tr w:rsidR="000F0FEE" w:rsidRPr="00DE22FD" w14:paraId="44CAEC8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FE2888D"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9D78F1" w14:textId="0BD3B08F"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The NGAF publish </w:t>
            </w:r>
            <w:r w:rsidRPr="00DE22FD">
              <w:rPr>
                <w:sz w:val="19"/>
                <w:szCs w:val="19"/>
                <w:lang w:val="en-AU"/>
              </w:rPr>
              <w:t>JRPP</w:t>
            </w:r>
            <w:r w:rsidRPr="00DE22FD">
              <w:rPr>
                <w:spacing w:val="2"/>
                <w:kern w:val="21"/>
                <w:sz w:val="19"/>
                <w:szCs w:val="19"/>
                <w:lang w:val="en-AU"/>
              </w:rPr>
              <w:t xml:space="preserve"> values annually, ensure that the appropriate value is selected for the year of the reporting period.</w:t>
            </w:r>
          </w:p>
          <w:p w14:paraId="743588B8" w14:textId="2BA6D0C5" w:rsidR="000F0FEE" w:rsidRPr="00DE22FD" w:rsidRDefault="000F0FE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The JRPPs are calculated on a financial-year basis. If an entity </w:t>
            </w:r>
            <w:r w:rsidR="008423DC">
              <w:rPr>
                <w:spacing w:val="2"/>
                <w:kern w:val="21"/>
                <w:sz w:val="19"/>
                <w:szCs w:val="19"/>
                <w:lang w:val="en-AU"/>
              </w:rPr>
              <w:t>is required to</w:t>
            </w:r>
            <w:r w:rsidR="008423DC" w:rsidRPr="00DE22FD">
              <w:rPr>
                <w:spacing w:val="2"/>
                <w:kern w:val="21"/>
                <w:sz w:val="19"/>
                <w:szCs w:val="19"/>
                <w:lang w:val="en-AU"/>
              </w:rPr>
              <w:t xml:space="preserve"> </w:t>
            </w:r>
            <w:r w:rsidRPr="00DE22FD">
              <w:rPr>
                <w:spacing w:val="2"/>
                <w:kern w:val="21"/>
                <w:sz w:val="19"/>
                <w:szCs w:val="19"/>
                <w:lang w:val="en-AU"/>
              </w:rPr>
              <w:t>report on a calendar year basis, they should apply a JRPP that is the average for the two calendar years covered by the financial year.</w:t>
            </w:r>
          </w:p>
        </w:tc>
      </w:tr>
    </w:tbl>
    <w:p w14:paraId="55713A4C" w14:textId="2A67FD8B" w:rsidR="000F0FEE" w:rsidRPr="00DE22FD" w:rsidRDefault="000F0FEE" w:rsidP="000F0FEE">
      <w:pPr>
        <w:spacing w:after="160" w:line="288" w:lineRule="auto"/>
      </w:pPr>
      <w:r w:rsidRPr="00DE22FD">
        <w:br w:type="page"/>
      </w:r>
    </w:p>
    <w:p w14:paraId="7CAC66B8" w14:textId="6E804DC9" w:rsidR="002A7D9D" w:rsidRPr="00DE22FD" w:rsidRDefault="006D328A" w:rsidP="00B42566">
      <w:pPr>
        <w:pStyle w:val="Heading1"/>
      </w:pPr>
      <w:bookmarkStart w:id="13" w:name="_Toc206074952"/>
      <w:r>
        <w:t xml:space="preserve"> </w:t>
      </w:r>
      <w:bookmarkStart w:id="14" w:name="_Toc225350999"/>
      <w:r w:rsidR="002A7D9D" w:rsidRPr="00DE22FD">
        <w:t xml:space="preserve">Scope 3 </w:t>
      </w:r>
      <w:bookmarkEnd w:id="13"/>
      <w:r w:rsidR="00B42566" w:rsidRPr="00DE22FD">
        <w:t>Emission</w:t>
      </w:r>
      <w:r w:rsidR="001B0DA4">
        <w:t>s</w:t>
      </w:r>
      <w:bookmarkEnd w:id="14"/>
    </w:p>
    <w:p w14:paraId="6229DFD8" w14:textId="3A4F4A45" w:rsidR="00AC4B11" w:rsidRPr="00187429" w:rsidRDefault="00AB55A0" w:rsidP="00187429">
      <w:pPr>
        <w:pStyle w:val="Quote"/>
        <w:pBdr>
          <w:top w:val="single" w:sz="4" w:space="1" w:color="auto"/>
          <w:left w:val="single" w:sz="4" w:space="1" w:color="auto"/>
          <w:bottom w:val="single" w:sz="4" w:space="31" w:color="auto"/>
          <w:right w:val="single" w:sz="4" w:space="1" w:color="auto"/>
        </w:pBdr>
        <w:shd w:val="clear" w:color="auto" w:fill="DAEEF3" w:themeFill="accent5" w:themeFillTint="33"/>
        <w:rPr>
          <w:i w:val="0"/>
          <w:iCs w:val="0"/>
          <w:color w:val="auto"/>
        </w:rPr>
      </w:pPr>
      <w:r w:rsidRPr="00187429">
        <w:rPr>
          <w:i w:val="0"/>
          <w:iCs w:val="0"/>
          <w:color w:val="auto"/>
        </w:rPr>
        <w:t>For Scope 3 emissions from purchased goods and services,</w:t>
      </w:r>
      <w:r w:rsidR="00570B7B" w:rsidRPr="00187429">
        <w:rPr>
          <w:i w:val="0"/>
          <w:iCs w:val="0"/>
          <w:color w:val="auto"/>
        </w:rPr>
        <w:t xml:space="preserve"> </w:t>
      </w:r>
      <w:r w:rsidR="00DD6CB9" w:rsidRPr="00187429">
        <w:rPr>
          <w:i w:val="0"/>
          <w:iCs w:val="0"/>
          <w:color w:val="auto"/>
        </w:rPr>
        <w:t>coverage of methods</w:t>
      </w:r>
      <w:r w:rsidR="008221B2" w:rsidRPr="00187429">
        <w:rPr>
          <w:i w:val="0"/>
          <w:iCs w:val="0"/>
          <w:color w:val="auto"/>
        </w:rPr>
        <w:t xml:space="preserve"> reflects </w:t>
      </w:r>
      <w:r w:rsidRPr="00187429">
        <w:rPr>
          <w:i w:val="0"/>
          <w:iCs w:val="0"/>
          <w:color w:val="auto"/>
        </w:rPr>
        <w:t>open-source data available at the time of writing but may be updated prior to finalisation of this Guidance</w:t>
      </w:r>
      <w:r w:rsidR="00F10F17" w:rsidRPr="00187429">
        <w:rPr>
          <w:i w:val="0"/>
          <w:iCs w:val="0"/>
          <w:color w:val="auto"/>
        </w:rPr>
        <w:t xml:space="preserve"> </w:t>
      </w:r>
      <w:r w:rsidR="00C66CAE">
        <w:rPr>
          <w:i w:val="0"/>
          <w:iCs w:val="0"/>
          <w:color w:val="auto"/>
        </w:rPr>
        <w:t>based on updates to the</w:t>
      </w:r>
      <w:r w:rsidR="00F10F17" w:rsidRPr="00187429">
        <w:rPr>
          <w:i w:val="0"/>
          <w:iCs w:val="0"/>
          <w:color w:val="auto"/>
        </w:rPr>
        <w:t xml:space="preserve"> </w:t>
      </w:r>
      <w:proofErr w:type="spellStart"/>
      <w:r w:rsidR="00F10F17" w:rsidRPr="00187429">
        <w:rPr>
          <w:i w:val="0"/>
          <w:iCs w:val="0"/>
          <w:color w:val="auto"/>
        </w:rPr>
        <w:t>AusLCI</w:t>
      </w:r>
      <w:proofErr w:type="spellEnd"/>
      <w:r w:rsidR="00F10F17" w:rsidRPr="00187429">
        <w:rPr>
          <w:i w:val="0"/>
          <w:iCs w:val="0"/>
          <w:color w:val="auto"/>
        </w:rPr>
        <w:t xml:space="preserve"> Carbon Emissions Factors</w:t>
      </w:r>
      <w:r w:rsidR="00C66CAE">
        <w:rPr>
          <w:i w:val="0"/>
          <w:iCs w:val="0"/>
          <w:color w:val="auto"/>
        </w:rPr>
        <w:t>.</w:t>
      </w:r>
    </w:p>
    <w:p w14:paraId="6F049675" w14:textId="106AA8AD" w:rsidR="00120B16" w:rsidRPr="00187429" w:rsidRDefault="00120B16" w:rsidP="00187429">
      <w:pPr>
        <w:pStyle w:val="Quote"/>
        <w:pBdr>
          <w:top w:val="single" w:sz="4" w:space="1" w:color="auto"/>
          <w:left w:val="single" w:sz="4" w:space="1" w:color="auto"/>
          <w:bottom w:val="single" w:sz="4" w:space="31" w:color="auto"/>
          <w:right w:val="single" w:sz="4" w:space="1" w:color="auto"/>
        </w:pBdr>
        <w:shd w:val="clear" w:color="auto" w:fill="DAEEF3" w:themeFill="accent5" w:themeFillTint="33"/>
        <w:rPr>
          <w:i w:val="0"/>
          <w:iCs w:val="0"/>
          <w:color w:val="auto"/>
        </w:rPr>
      </w:pPr>
      <w:r w:rsidRPr="00187429">
        <w:rPr>
          <w:b/>
          <w:bCs/>
          <w:i w:val="0"/>
          <w:iCs w:val="0"/>
          <w:color w:val="auto"/>
        </w:rPr>
        <w:t xml:space="preserve">Question Reference </w:t>
      </w:r>
      <w:r w:rsidR="00912525" w:rsidRPr="00187429">
        <w:rPr>
          <w:b/>
          <w:bCs/>
          <w:i w:val="0"/>
          <w:iCs w:val="0"/>
          <w:color w:val="auto"/>
        </w:rPr>
        <w:t>15.1</w:t>
      </w:r>
      <w:r w:rsidR="00912525" w:rsidRPr="00187429">
        <w:rPr>
          <w:i w:val="0"/>
          <w:iCs w:val="0"/>
          <w:color w:val="auto"/>
        </w:rPr>
        <w:t xml:space="preserve">. </w:t>
      </w:r>
    </w:p>
    <w:p w14:paraId="3C50B144" w14:textId="15D0F0D8" w:rsidR="0044244E" w:rsidRPr="00187429" w:rsidRDefault="0044244E" w:rsidP="00187429">
      <w:pPr>
        <w:pStyle w:val="Quote"/>
        <w:pBdr>
          <w:top w:val="single" w:sz="4" w:space="1" w:color="auto"/>
          <w:left w:val="single" w:sz="4" w:space="1" w:color="auto"/>
          <w:bottom w:val="single" w:sz="4" w:space="31" w:color="auto"/>
          <w:right w:val="single" w:sz="4" w:space="1" w:color="auto"/>
        </w:pBdr>
        <w:shd w:val="clear" w:color="auto" w:fill="DAEEF3" w:themeFill="accent5" w:themeFillTint="33"/>
        <w:rPr>
          <w:i w:val="0"/>
          <w:iCs w:val="0"/>
          <w:color w:val="auto"/>
        </w:rPr>
      </w:pPr>
      <w:r w:rsidRPr="00187429">
        <w:rPr>
          <w:i w:val="0"/>
          <w:iCs w:val="0"/>
          <w:color w:val="auto"/>
        </w:rPr>
        <w:t xml:space="preserve">Where </w:t>
      </w:r>
      <w:proofErr w:type="spellStart"/>
      <w:r w:rsidRPr="00187429">
        <w:rPr>
          <w:i w:val="0"/>
          <w:iCs w:val="0"/>
          <w:color w:val="auto"/>
        </w:rPr>
        <w:t>AusLCI</w:t>
      </w:r>
      <w:proofErr w:type="spellEnd"/>
      <w:r w:rsidRPr="00187429">
        <w:rPr>
          <w:i w:val="0"/>
          <w:iCs w:val="0"/>
          <w:color w:val="auto"/>
        </w:rPr>
        <w:t xml:space="preserve"> </w:t>
      </w:r>
      <w:r w:rsidR="00706590" w:rsidRPr="00187429">
        <w:rPr>
          <w:i w:val="0"/>
          <w:iCs w:val="0"/>
          <w:color w:val="auto"/>
        </w:rPr>
        <w:t xml:space="preserve">CEF </w:t>
      </w:r>
      <w:r w:rsidR="00501CBA" w:rsidRPr="00187429">
        <w:rPr>
          <w:i w:val="0"/>
          <w:iCs w:val="0"/>
          <w:color w:val="auto"/>
        </w:rPr>
        <w:t xml:space="preserve">data </w:t>
      </w:r>
      <w:r w:rsidRPr="00187429">
        <w:rPr>
          <w:i w:val="0"/>
          <w:iCs w:val="0"/>
          <w:color w:val="auto"/>
        </w:rPr>
        <w:t xml:space="preserve">are not available, the </w:t>
      </w:r>
      <w:r w:rsidR="00706590" w:rsidRPr="00187429">
        <w:rPr>
          <w:i w:val="0"/>
          <w:iCs w:val="0"/>
          <w:color w:val="auto"/>
        </w:rPr>
        <w:t xml:space="preserve">scope 3 </w:t>
      </w:r>
      <w:r w:rsidRPr="00187429">
        <w:rPr>
          <w:i w:val="0"/>
          <w:iCs w:val="0"/>
          <w:color w:val="auto"/>
        </w:rPr>
        <w:t>EFs used have been aligned with the G</w:t>
      </w:r>
      <w:r w:rsidR="00187429">
        <w:rPr>
          <w:i w:val="0"/>
          <w:iCs w:val="0"/>
          <w:color w:val="auto"/>
        </w:rPr>
        <w:t xml:space="preserve">reenhouse Gas </w:t>
      </w:r>
      <w:r w:rsidRPr="00187429">
        <w:rPr>
          <w:i w:val="0"/>
          <w:iCs w:val="0"/>
          <w:color w:val="auto"/>
        </w:rPr>
        <w:t>A</w:t>
      </w:r>
      <w:r w:rsidR="00187429">
        <w:rPr>
          <w:i w:val="0"/>
          <w:iCs w:val="0"/>
          <w:color w:val="auto"/>
        </w:rPr>
        <w:t xml:space="preserve">ccounting </w:t>
      </w:r>
      <w:r w:rsidRPr="00187429">
        <w:rPr>
          <w:i w:val="0"/>
          <w:iCs w:val="0"/>
          <w:color w:val="auto"/>
        </w:rPr>
        <w:t>F</w:t>
      </w:r>
      <w:r w:rsidR="00187429">
        <w:rPr>
          <w:i w:val="0"/>
          <w:iCs w:val="0"/>
          <w:color w:val="auto"/>
        </w:rPr>
        <w:t>ramework</w:t>
      </w:r>
      <w:r w:rsidRPr="00187429">
        <w:rPr>
          <w:i w:val="0"/>
          <w:iCs w:val="0"/>
          <w:color w:val="auto"/>
        </w:rPr>
        <w:t>-</w:t>
      </w:r>
      <w:r w:rsidR="00187429">
        <w:rPr>
          <w:i w:val="0"/>
          <w:iCs w:val="0"/>
          <w:color w:val="auto"/>
        </w:rPr>
        <w:t xml:space="preserve"> </w:t>
      </w:r>
      <w:r w:rsidRPr="00187429">
        <w:rPr>
          <w:i w:val="0"/>
          <w:iCs w:val="0"/>
          <w:color w:val="auto"/>
        </w:rPr>
        <w:t xml:space="preserve">tools. </w:t>
      </w:r>
      <w:r w:rsidR="00187429">
        <w:rPr>
          <w:i w:val="0"/>
          <w:iCs w:val="0"/>
          <w:color w:val="auto"/>
        </w:rPr>
        <w:t>It is anticipated that into the future</w:t>
      </w:r>
      <w:r w:rsidRPr="00187429">
        <w:rPr>
          <w:i w:val="0"/>
          <w:iCs w:val="0"/>
          <w:color w:val="auto"/>
        </w:rPr>
        <w:t xml:space="preserve"> EFs </w:t>
      </w:r>
      <w:r w:rsidR="00187429">
        <w:rPr>
          <w:i w:val="0"/>
          <w:iCs w:val="0"/>
          <w:color w:val="auto"/>
        </w:rPr>
        <w:t xml:space="preserve">in the Guidelines </w:t>
      </w:r>
      <w:r w:rsidRPr="00187429">
        <w:rPr>
          <w:i w:val="0"/>
          <w:iCs w:val="0"/>
          <w:color w:val="auto"/>
        </w:rPr>
        <w:t>will be updated using default EFs sourced from publicly available life-cycle assessment databases.</w:t>
      </w:r>
    </w:p>
    <w:p w14:paraId="1A9A7F1D" w14:textId="17D037E0" w:rsidR="006D328A" w:rsidRPr="00187429" w:rsidRDefault="0015191D" w:rsidP="00187429">
      <w:pPr>
        <w:pStyle w:val="Quote"/>
        <w:pBdr>
          <w:top w:val="single" w:sz="4" w:space="1" w:color="auto"/>
          <w:left w:val="single" w:sz="4" w:space="1" w:color="auto"/>
          <w:bottom w:val="single" w:sz="4" w:space="31" w:color="auto"/>
          <w:right w:val="single" w:sz="4" w:space="1" w:color="auto"/>
        </w:pBdr>
        <w:shd w:val="clear" w:color="auto" w:fill="DAEEF3" w:themeFill="accent5" w:themeFillTint="33"/>
        <w:rPr>
          <w:i w:val="0"/>
          <w:iCs w:val="0"/>
          <w:color w:val="auto"/>
        </w:rPr>
      </w:pPr>
      <w:r w:rsidRPr="00187429">
        <w:rPr>
          <w:i w:val="0"/>
          <w:iCs w:val="0"/>
          <w:color w:val="auto"/>
        </w:rPr>
        <w:t>Are there</w:t>
      </w:r>
      <w:r w:rsidR="00AB55A0" w:rsidRPr="00187429">
        <w:rPr>
          <w:i w:val="0"/>
          <w:iCs w:val="0"/>
          <w:color w:val="auto"/>
        </w:rPr>
        <w:t xml:space="preserve"> any </w:t>
      </w:r>
      <w:r w:rsidR="0087103B" w:rsidRPr="00187429">
        <w:rPr>
          <w:i w:val="0"/>
          <w:iCs w:val="0"/>
          <w:color w:val="auto"/>
        </w:rPr>
        <w:t xml:space="preserve">additional </w:t>
      </w:r>
      <w:r w:rsidR="00AB55A0" w:rsidRPr="00187429">
        <w:rPr>
          <w:i w:val="0"/>
          <w:iCs w:val="0"/>
          <w:color w:val="auto"/>
        </w:rPr>
        <w:t xml:space="preserve">life-cycle based </w:t>
      </w:r>
      <w:r w:rsidR="00272AE5" w:rsidRPr="00187429">
        <w:rPr>
          <w:i w:val="0"/>
          <w:iCs w:val="0"/>
          <w:color w:val="auto"/>
        </w:rPr>
        <w:t>EFs</w:t>
      </w:r>
      <w:r w:rsidR="00AB55A0" w:rsidRPr="00187429">
        <w:rPr>
          <w:i w:val="0"/>
          <w:iCs w:val="0"/>
          <w:color w:val="auto"/>
        </w:rPr>
        <w:t xml:space="preserve"> for purchased goods and services suitable to Australian agricultural enterprises</w:t>
      </w:r>
      <w:r w:rsidR="00B12C03" w:rsidRPr="00187429">
        <w:rPr>
          <w:i w:val="0"/>
          <w:iCs w:val="0"/>
          <w:color w:val="auto"/>
        </w:rPr>
        <w:t xml:space="preserve"> that</w:t>
      </w:r>
      <w:r w:rsidR="0087103B" w:rsidRPr="00187429">
        <w:rPr>
          <w:i w:val="0"/>
          <w:iCs w:val="0"/>
          <w:color w:val="auto"/>
        </w:rPr>
        <w:t xml:space="preserve"> can be accessed without licencing restrictions</w:t>
      </w:r>
      <w:r w:rsidR="003B4809" w:rsidRPr="00187429">
        <w:rPr>
          <w:i w:val="0"/>
          <w:iCs w:val="0"/>
          <w:color w:val="auto"/>
        </w:rPr>
        <w:t>?</w:t>
      </w:r>
      <w:r w:rsidR="006D328A" w:rsidRPr="00187429">
        <w:rPr>
          <w:i w:val="0"/>
          <w:iCs w:val="0"/>
          <w:color w:val="auto"/>
        </w:rPr>
        <w:t xml:space="preserve"> </w:t>
      </w:r>
    </w:p>
    <w:p w14:paraId="1FBA0CF7" w14:textId="3C3EB475" w:rsidR="00120B16" w:rsidRPr="00187429" w:rsidRDefault="00120B16" w:rsidP="00187429">
      <w:pPr>
        <w:pStyle w:val="Quote"/>
        <w:pBdr>
          <w:top w:val="single" w:sz="4" w:space="1" w:color="auto"/>
          <w:left w:val="single" w:sz="4" w:space="1" w:color="auto"/>
          <w:bottom w:val="single" w:sz="4" w:space="31" w:color="auto"/>
          <w:right w:val="single" w:sz="4" w:space="1" w:color="auto"/>
        </w:pBdr>
        <w:shd w:val="clear" w:color="auto" w:fill="DAEEF3" w:themeFill="accent5" w:themeFillTint="33"/>
        <w:rPr>
          <w:i w:val="0"/>
          <w:iCs w:val="0"/>
          <w:color w:val="auto"/>
        </w:rPr>
      </w:pPr>
      <w:r w:rsidRPr="00187429">
        <w:rPr>
          <w:b/>
          <w:bCs/>
          <w:i w:val="0"/>
          <w:iCs w:val="0"/>
          <w:color w:val="auto"/>
        </w:rPr>
        <w:t xml:space="preserve">Question Reference </w:t>
      </w:r>
      <w:r w:rsidR="00C60FCD" w:rsidRPr="00187429">
        <w:rPr>
          <w:b/>
          <w:bCs/>
          <w:i w:val="0"/>
          <w:iCs w:val="0"/>
          <w:color w:val="auto"/>
        </w:rPr>
        <w:t>15</w:t>
      </w:r>
      <w:r w:rsidR="00140B14" w:rsidRPr="00187429">
        <w:rPr>
          <w:b/>
          <w:bCs/>
          <w:i w:val="0"/>
          <w:iCs w:val="0"/>
          <w:color w:val="auto"/>
        </w:rPr>
        <w:t>.</w:t>
      </w:r>
      <w:r w:rsidR="00912525" w:rsidRPr="00187429">
        <w:rPr>
          <w:b/>
          <w:bCs/>
          <w:i w:val="0"/>
          <w:iCs w:val="0"/>
          <w:color w:val="auto"/>
        </w:rPr>
        <w:t>2</w:t>
      </w:r>
      <w:r w:rsidR="002A7D9D" w:rsidRPr="00187429">
        <w:rPr>
          <w:b/>
          <w:bCs/>
          <w:i w:val="0"/>
          <w:iCs w:val="0"/>
          <w:color w:val="auto"/>
        </w:rPr>
        <w:t>.</w:t>
      </w:r>
      <w:r w:rsidR="002A7D9D" w:rsidRPr="00187429">
        <w:rPr>
          <w:i w:val="0"/>
          <w:iCs w:val="0"/>
          <w:color w:val="auto"/>
        </w:rPr>
        <w:t xml:space="preserve"> </w:t>
      </w:r>
    </w:p>
    <w:p w14:paraId="5E75C7F0" w14:textId="52261EB7" w:rsidR="00C02C40" w:rsidRDefault="00C02C40" w:rsidP="00077C30">
      <w:pPr>
        <w:pStyle w:val="Quote"/>
        <w:pBdr>
          <w:top w:val="single" w:sz="4" w:space="1" w:color="auto"/>
          <w:left w:val="single" w:sz="4" w:space="1" w:color="auto"/>
          <w:bottom w:val="single" w:sz="4" w:space="31" w:color="auto"/>
          <w:right w:val="single" w:sz="4" w:space="1" w:color="auto"/>
        </w:pBdr>
        <w:shd w:val="clear" w:color="auto" w:fill="DAEEF3" w:themeFill="accent5" w:themeFillTint="33"/>
        <w:rPr>
          <w:i w:val="0"/>
          <w:iCs w:val="0"/>
          <w:color w:val="auto"/>
        </w:rPr>
      </w:pPr>
      <w:r w:rsidRPr="00C02C40">
        <w:rPr>
          <w:i w:val="0"/>
          <w:iCs w:val="0"/>
          <w:color w:val="auto"/>
        </w:rPr>
        <w:t>A Method 2 pathway is provided to allow higher-specificity alternatives to default emission factors for purchased goods and services. It is proposed that supplier-provided product emission factors be third-party verified as conform</w:t>
      </w:r>
      <w:r>
        <w:rPr>
          <w:i w:val="0"/>
          <w:iCs w:val="0"/>
          <w:color w:val="auto"/>
        </w:rPr>
        <w:t>ing</w:t>
      </w:r>
      <w:r w:rsidRPr="00C02C40">
        <w:rPr>
          <w:i w:val="0"/>
          <w:iCs w:val="0"/>
          <w:color w:val="auto"/>
        </w:rPr>
        <w:t xml:space="preserve"> with:</w:t>
      </w:r>
      <w:r w:rsidRPr="00C02C40">
        <w:rPr>
          <w:i w:val="0"/>
          <w:iCs w:val="0"/>
          <w:color w:val="auto"/>
        </w:rPr>
        <w:br/>
        <w:t>• ISO 14067:2018, or</w:t>
      </w:r>
      <w:r w:rsidRPr="00C02C40">
        <w:rPr>
          <w:i w:val="0"/>
          <w:iCs w:val="0"/>
          <w:color w:val="auto"/>
        </w:rPr>
        <w:br/>
        <w:t>• Greenhouse Gas Protocol Product Life Cycle Accounting and Reporting Standard.</w:t>
      </w:r>
    </w:p>
    <w:p w14:paraId="24EEF107" w14:textId="51B56AE3" w:rsidR="00D11D1F" w:rsidRDefault="00D11D1F" w:rsidP="00077C30">
      <w:pPr>
        <w:pStyle w:val="Quote"/>
        <w:pBdr>
          <w:top w:val="single" w:sz="4" w:space="1" w:color="auto"/>
          <w:left w:val="single" w:sz="4" w:space="1" w:color="auto"/>
          <w:bottom w:val="single" w:sz="4" w:space="31" w:color="auto"/>
          <w:right w:val="single" w:sz="4" w:space="1" w:color="auto"/>
        </w:pBdr>
        <w:shd w:val="clear" w:color="auto" w:fill="DAEEF3" w:themeFill="accent5" w:themeFillTint="33"/>
        <w:rPr>
          <w:i w:val="0"/>
          <w:iCs w:val="0"/>
          <w:color w:val="auto"/>
        </w:rPr>
      </w:pPr>
      <w:r w:rsidRPr="00D11D1F">
        <w:rPr>
          <w:i w:val="0"/>
          <w:iCs w:val="0"/>
          <w:color w:val="auto"/>
        </w:rPr>
        <w:t>Should the Method 2 pathway also allow approaches described in the GHG Protocol Scope 3 Technical Guidance, including:</w:t>
      </w:r>
      <w:r w:rsidRPr="00D11D1F">
        <w:rPr>
          <w:i w:val="0"/>
          <w:iCs w:val="0"/>
          <w:color w:val="auto"/>
        </w:rPr>
        <w:br/>
        <w:t xml:space="preserve">• emission factors from life-cycle databases other than </w:t>
      </w:r>
      <w:proofErr w:type="spellStart"/>
      <w:r w:rsidRPr="00D11D1F">
        <w:rPr>
          <w:i w:val="0"/>
          <w:iCs w:val="0"/>
          <w:color w:val="auto"/>
        </w:rPr>
        <w:t>AusLCI</w:t>
      </w:r>
      <w:proofErr w:type="spellEnd"/>
      <w:r w:rsidRPr="00D11D1F">
        <w:rPr>
          <w:i w:val="0"/>
          <w:iCs w:val="0"/>
          <w:color w:val="auto"/>
        </w:rPr>
        <w:br/>
        <w:t>• supplier-specific product life-cycle emission factors conformant with the GHG Protocol Product Standard</w:t>
      </w:r>
      <w:r w:rsidRPr="00D11D1F">
        <w:rPr>
          <w:i w:val="0"/>
          <w:iCs w:val="0"/>
          <w:color w:val="auto"/>
        </w:rPr>
        <w:br/>
        <w:t>• hybrid methods combining supplier Scope 1, Scope 2, and key Scope 3 activity data?</w:t>
      </w:r>
      <w:r w:rsidRPr="00D11D1F" w:rsidDel="00D11D1F">
        <w:rPr>
          <w:color w:val="auto"/>
        </w:rPr>
        <w:t xml:space="preserve"> </w:t>
      </w:r>
    </w:p>
    <w:p w14:paraId="2188BB67" w14:textId="1BE195DD" w:rsidR="00D14DD5" w:rsidRDefault="006B7BC7" w:rsidP="00077C30">
      <w:pPr>
        <w:pStyle w:val="Quote"/>
        <w:pBdr>
          <w:top w:val="single" w:sz="4" w:space="1" w:color="auto"/>
          <w:left w:val="single" w:sz="4" w:space="1" w:color="auto"/>
          <w:bottom w:val="single" w:sz="4" w:space="31" w:color="auto"/>
          <w:right w:val="single" w:sz="4" w:space="1" w:color="auto"/>
        </w:pBdr>
        <w:shd w:val="clear" w:color="auto" w:fill="DAEEF3" w:themeFill="accent5" w:themeFillTint="33"/>
        <w:rPr>
          <w:i w:val="0"/>
          <w:iCs w:val="0"/>
          <w:color w:val="auto"/>
        </w:rPr>
      </w:pPr>
      <w:r w:rsidRPr="006B7BC7">
        <w:rPr>
          <w:i w:val="0"/>
          <w:iCs w:val="0"/>
          <w:color w:val="auto"/>
        </w:rPr>
        <w:t>If Method 2 pathways are adopted, should third-party verification be required, or would self-declared emission factors conformant with ISO 14021:2016</w:t>
      </w:r>
      <w:r w:rsidRPr="006B7BC7" w:rsidDel="006B7BC7">
        <w:rPr>
          <w:color w:val="auto"/>
        </w:rPr>
        <w:t xml:space="preserve"> </w:t>
      </w:r>
      <w:r w:rsidR="00077C30" w:rsidRPr="00077C30">
        <w:rPr>
          <w:i w:val="0"/>
          <w:iCs w:val="0"/>
          <w:color w:val="auto"/>
        </w:rPr>
        <w:t>(Environmental labels and declarations — Self-declared environmental claims) be sufficient?</w:t>
      </w:r>
      <w:r w:rsidR="00D14DD5" w:rsidRPr="00FC6887">
        <w:rPr>
          <w:i w:val="0"/>
          <w:iCs w:val="0"/>
          <w:color w:val="auto"/>
        </w:rPr>
        <w:t xml:space="preserve"> </w:t>
      </w:r>
    </w:p>
    <w:p w14:paraId="2E400971" w14:textId="0AA69693" w:rsidR="00C42641" w:rsidRDefault="00D01D63" w:rsidP="002A7D9D">
      <w:pPr>
        <w:tabs>
          <w:tab w:val="left" w:pos="142"/>
        </w:tabs>
        <w:spacing w:after="160" w:line="259" w:lineRule="auto"/>
        <w:rPr>
          <w:szCs w:val="22"/>
        </w:rPr>
      </w:pPr>
      <w:r>
        <w:rPr>
          <w:szCs w:val="22"/>
        </w:rPr>
        <w:t xml:space="preserve">This </w:t>
      </w:r>
      <w:r w:rsidR="00B7123E">
        <w:rPr>
          <w:szCs w:val="22"/>
        </w:rPr>
        <w:t>module</w:t>
      </w:r>
      <w:r>
        <w:rPr>
          <w:szCs w:val="22"/>
        </w:rPr>
        <w:t xml:space="preserve"> </w:t>
      </w:r>
      <w:r w:rsidR="00C90E7E">
        <w:rPr>
          <w:szCs w:val="22"/>
        </w:rPr>
        <w:t>provides methods for</w:t>
      </w:r>
      <w:r>
        <w:rPr>
          <w:szCs w:val="22"/>
        </w:rPr>
        <w:t xml:space="preserve"> estimatin</w:t>
      </w:r>
      <w:r w:rsidR="00C90E7E">
        <w:rPr>
          <w:szCs w:val="22"/>
        </w:rPr>
        <w:t>g</w:t>
      </w:r>
      <w:r>
        <w:rPr>
          <w:szCs w:val="22"/>
        </w:rPr>
        <w:t xml:space="preserve"> upstream scope 3 emissions </w:t>
      </w:r>
      <w:r w:rsidR="00462393">
        <w:rPr>
          <w:szCs w:val="22"/>
        </w:rPr>
        <w:t xml:space="preserve">associated with </w:t>
      </w:r>
      <w:r w:rsidR="00BE4C1B">
        <w:rPr>
          <w:szCs w:val="22"/>
        </w:rPr>
        <w:t>purchase</w:t>
      </w:r>
      <w:r w:rsidR="00462393">
        <w:rPr>
          <w:szCs w:val="22"/>
        </w:rPr>
        <w:t>d g</w:t>
      </w:r>
      <w:r w:rsidR="00BE4C1B">
        <w:rPr>
          <w:szCs w:val="22"/>
        </w:rPr>
        <w:t>oods and services, fuel</w:t>
      </w:r>
      <w:r w:rsidR="00F64F36">
        <w:rPr>
          <w:szCs w:val="22"/>
        </w:rPr>
        <w:t>-</w:t>
      </w:r>
      <w:r w:rsidR="00BE4C1B">
        <w:rPr>
          <w:szCs w:val="22"/>
        </w:rPr>
        <w:t xml:space="preserve"> and energy</w:t>
      </w:r>
      <w:r w:rsidR="00F64F36">
        <w:rPr>
          <w:szCs w:val="22"/>
        </w:rPr>
        <w:t>-</w:t>
      </w:r>
      <w:r w:rsidR="00BE4C1B">
        <w:rPr>
          <w:szCs w:val="22"/>
        </w:rPr>
        <w:t>related activities, transport and distribution</w:t>
      </w:r>
      <w:r w:rsidR="006D273D">
        <w:rPr>
          <w:szCs w:val="22"/>
        </w:rPr>
        <w:t>, and waste generated in operations</w:t>
      </w:r>
      <w:r w:rsidR="00462393">
        <w:rPr>
          <w:szCs w:val="22"/>
        </w:rPr>
        <w:t>,</w:t>
      </w:r>
      <w:r w:rsidR="006D273D">
        <w:rPr>
          <w:szCs w:val="22"/>
        </w:rPr>
        <w:t xml:space="preserve"> </w:t>
      </w:r>
      <w:r w:rsidR="00946714">
        <w:rPr>
          <w:szCs w:val="22"/>
        </w:rPr>
        <w:t xml:space="preserve">in </w:t>
      </w:r>
      <w:r w:rsidR="00AF0159">
        <w:rPr>
          <w:szCs w:val="22"/>
        </w:rPr>
        <w:t xml:space="preserve">alignment with the GHG Protocol Scope 3 reporting categories </w:t>
      </w:r>
      <w:r w:rsidR="00946714">
        <w:rPr>
          <w:szCs w:val="22"/>
        </w:rPr>
        <w:t xml:space="preserve">(see table </w:t>
      </w:r>
      <w:r w:rsidR="00AF0159">
        <w:rPr>
          <w:szCs w:val="22"/>
        </w:rPr>
        <w:t>below</w:t>
      </w:r>
      <w:r w:rsidR="00946714">
        <w:rPr>
          <w:szCs w:val="22"/>
        </w:rPr>
        <w:t>)</w:t>
      </w:r>
      <w:r w:rsidR="00AF0159">
        <w:rPr>
          <w:szCs w:val="22"/>
        </w:rPr>
        <w:t>.</w:t>
      </w:r>
    </w:p>
    <w:p w14:paraId="7DEE4217" w14:textId="4E264233" w:rsidR="003E7FB8" w:rsidRPr="003E7FB8" w:rsidRDefault="00D7259D" w:rsidP="003E7FB8">
      <w:pPr>
        <w:tabs>
          <w:tab w:val="left" w:pos="142"/>
        </w:tabs>
        <w:spacing w:after="160" w:line="259" w:lineRule="auto"/>
        <w:rPr>
          <w:szCs w:val="22"/>
        </w:rPr>
      </w:pPr>
      <w:r>
        <w:rPr>
          <w:szCs w:val="22"/>
        </w:rPr>
        <w:t xml:space="preserve">The </w:t>
      </w:r>
      <w:r w:rsidR="000D3C19">
        <w:rPr>
          <w:szCs w:val="22"/>
        </w:rPr>
        <w:t xml:space="preserve">methods </w:t>
      </w:r>
      <w:r w:rsidR="00FD17C7">
        <w:rPr>
          <w:szCs w:val="22"/>
        </w:rPr>
        <w:t>included in th</w:t>
      </w:r>
      <w:r w:rsidR="00946714">
        <w:rPr>
          <w:szCs w:val="22"/>
        </w:rPr>
        <w:t>is</w:t>
      </w:r>
      <w:r w:rsidR="00FD17C7">
        <w:rPr>
          <w:szCs w:val="22"/>
        </w:rPr>
        <w:t xml:space="preserve"> Guidance</w:t>
      </w:r>
      <w:r w:rsidR="000D3C19">
        <w:rPr>
          <w:szCs w:val="22"/>
        </w:rPr>
        <w:t xml:space="preserve"> rely on </w:t>
      </w:r>
      <w:r w:rsidR="00946714">
        <w:rPr>
          <w:szCs w:val="22"/>
        </w:rPr>
        <w:t xml:space="preserve">the use of </w:t>
      </w:r>
      <w:r w:rsidR="000D3C19">
        <w:rPr>
          <w:szCs w:val="22"/>
        </w:rPr>
        <w:t>default</w:t>
      </w:r>
      <w:r w:rsidR="00946714">
        <w:rPr>
          <w:szCs w:val="22"/>
        </w:rPr>
        <w:t xml:space="preserve"> emissions factors source</w:t>
      </w:r>
      <w:r w:rsidR="00E00A08">
        <w:rPr>
          <w:szCs w:val="22"/>
        </w:rPr>
        <w:t>d</w:t>
      </w:r>
      <w:r w:rsidR="00946714">
        <w:rPr>
          <w:szCs w:val="22"/>
        </w:rPr>
        <w:t xml:space="preserve"> from </w:t>
      </w:r>
      <w:r w:rsidR="00C74904">
        <w:rPr>
          <w:szCs w:val="22"/>
        </w:rPr>
        <w:t xml:space="preserve">published literature </w:t>
      </w:r>
      <w:r w:rsidR="00B37B74">
        <w:rPr>
          <w:szCs w:val="22"/>
        </w:rPr>
        <w:t>and</w:t>
      </w:r>
      <w:r w:rsidR="00C74904">
        <w:rPr>
          <w:szCs w:val="22"/>
        </w:rPr>
        <w:t xml:space="preserve"> </w:t>
      </w:r>
      <w:r w:rsidR="00B44EC0">
        <w:rPr>
          <w:szCs w:val="22"/>
        </w:rPr>
        <w:t xml:space="preserve">the </w:t>
      </w:r>
      <w:r w:rsidR="00B622EC" w:rsidRPr="00B7123E">
        <w:t>Australian Life Cycle Inventory Database Initiative Carbon Emissions Factors</w:t>
      </w:r>
      <w:r w:rsidR="00B44EC0">
        <w:rPr>
          <w:szCs w:val="22"/>
        </w:rPr>
        <w:t xml:space="preserve"> </w:t>
      </w:r>
      <w:r w:rsidR="00B622EC">
        <w:rPr>
          <w:szCs w:val="22"/>
        </w:rPr>
        <w:t>(</w:t>
      </w:r>
      <w:proofErr w:type="spellStart"/>
      <w:r w:rsidR="00B622EC">
        <w:rPr>
          <w:szCs w:val="22"/>
        </w:rPr>
        <w:t>AusLCI</w:t>
      </w:r>
      <w:proofErr w:type="spellEnd"/>
      <w:r w:rsidR="00B622EC">
        <w:rPr>
          <w:szCs w:val="22"/>
        </w:rPr>
        <w:t xml:space="preserve"> </w:t>
      </w:r>
      <w:r w:rsidR="00B622EC" w:rsidRPr="00453689">
        <w:rPr>
          <w:szCs w:val="22"/>
        </w:rPr>
        <w:t>C</w:t>
      </w:r>
      <w:r w:rsidR="007F5EAD" w:rsidRPr="00453689">
        <w:rPr>
          <w:szCs w:val="22"/>
        </w:rPr>
        <w:t>E</w:t>
      </w:r>
      <w:r w:rsidR="00B622EC" w:rsidRPr="00453689">
        <w:rPr>
          <w:szCs w:val="22"/>
        </w:rPr>
        <w:t>F)</w:t>
      </w:r>
      <w:r w:rsidR="00453689">
        <w:rPr>
          <w:szCs w:val="22"/>
        </w:rPr>
        <w:t xml:space="preserve"> </w:t>
      </w:r>
      <w:r w:rsidR="00453689">
        <w:rPr>
          <w:szCs w:val="22"/>
        </w:rPr>
        <w:fldChar w:fldCharType="begin"/>
      </w:r>
      <w:r w:rsidR="00453689">
        <w:rPr>
          <w:szCs w:val="22"/>
        </w:rPr>
        <w:instrText xml:space="preserve"> ADDIN ZOTERO_ITEM CSL_CITATION {"citationID":"mfjmNeVc","properties":{"unsorted":false,"formattedCitation":"[1]","plainCitation":"[1]","noteIndex":0},"citationItems":[{"id":69,"uris":["http://zotero.org/users/17543967/items/DW4EH2AQ"],"itemData":{"id":69,"type":"webpage","container-title":"Australian Life Cycle Assessment Society","title":"AusLCI Emissions Factors","URL":"https://www.auslci.com.au/index.php/EmissionFactors","author":[{"family":"ALCAS","given":""}],"accessed":{"date-parts":[["2025",8,18]]}}}],"schema":"https://github.com/citation-style-language/schema/raw/master/csl-citation.json"} </w:instrText>
      </w:r>
      <w:r w:rsidR="00453689">
        <w:rPr>
          <w:szCs w:val="22"/>
        </w:rPr>
        <w:fldChar w:fldCharType="separate"/>
      </w:r>
      <w:r w:rsidR="00453689" w:rsidRPr="00453689">
        <w:rPr>
          <w:rFonts w:cs="Arial"/>
        </w:rPr>
        <w:t>[1]</w:t>
      </w:r>
      <w:r w:rsidR="00453689">
        <w:rPr>
          <w:szCs w:val="22"/>
        </w:rPr>
        <w:fldChar w:fldCharType="end"/>
      </w:r>
      <w:r w:rsidR="00B37B74" w:rsidRPr="00453689">
        <w:rPr>
          <w:szCs w:val="22"/>
        </w:rPr>
        <w:t xml:space="preserve">, </w:t>
      </w:r>
      <w:r w:rsidR="006F0002" w:rsidRPr="00453689">
        <w:rPr>
          <w:szCs w:val="22"/>
        </w:rPr>
        <w:t>which</w:t>
      </w:r>
      <w:r w:rsidR="006F0002">
        <w:rPr>
          <w:szCs w:val="22"/>
        </w:rPr>
        <w:t xml:space="preserve"> are publicly available and free f</w:t>
      </w:r>
      <w:r w:rsidR="005D4756">
        <w:rPr>
          <w:szCs w:val="22"/>
        </w:rPr>
        <w:t>ro</w:t>
      </w:r>
      <w:r w:rsidR="006F0002">
        <w:rPr>
          <w:szCs w:val="22"/>
        </w:rPr>
        <w:t>m</w:t>
      </w:r>
      <w:r w:rsidR="00E32050">
        <w:rPr>
          <w:szCs w:val="22"/>
        </w:rPr>
        <w:t xml:space="preserve"> licensing restrictions</w:t>
      </w:r>
      <w:r w:rsidR="00F31F88">
        <w:rPr>
          <w:szCs w:val="22"/>
        </w:rPr>
        <w:t xml:space="preserve">. </w:t>
      </w:r>
      <w:r w:rsidR="00880719">
        <w:rPr>
          <w:szCs w:val="22"/>
        </w:rPr>
        <w:t>Consequently</w:t>
      </w:r>
      <w:r w:rsidR="00E32050">
        <w:rPr>
          <w:szCs w:val="22"/>
        </w:rPr>
        <w:t xml:space="preserve">, the Guidance </w:t>
      </w:r>
      <w:r>
        <w:rPr>
          <w:szCs w:val="22"/>
        </w:rPr>
        <w:t xml:space="preserve">does </w:t>
      </w:r>
      <w:r w:rsidR="003E7FB8" w:rsidRPr="003E7FB8">
        <w:rPr>
          <w:szCs w:val="22"/>
        </w:rPr>
        <w:t>not include methods for all upstream reporting categories—such as capital goods, business travel, employee commuting, and non-land leased assets—nor does it cover all possible purchased goods and services</w:t>
      </w:r>
      <w:r w:rsidR="00D81413">
        <w:rPr>
          <w:szCs w:val="22"/>
        </w:rPr>
        <w:t>.</w:t>
      </w:r>
    </w:p>
    <w:p w14:paraId="17B00C28" w14:textId="3723025F" w:rsidR="00010152" w:rsidRDefault="000A6A39" w:rsidP="002A7D9D">
      <w:pPr>
        <w:tabs>
          <w:tab w:val="left" w:pos="142"/>
        </w:tabs>
        <w:spacing w:after="160" w:line="259" w:lineRule="auto"/>
        <w:rPr>
          <w:szCs w:val="22"/>
        </w:rPr>
      </w:pPr>
      <w:r>
        <w:rPr>
          <w:szCs w:val="22"/>
        </w:rPr>
        <w:t>Where the</w:t>
      </w:r>
      <w:r w:rsidR="00E6480F" w:rsidRPr="00E6480F">
        <w:rPr>
          <w:szCs w:val="22"/>
        </w:rPr>
        <w:t xml:space="preserve">se </w:t>
      </w:r>
      <w:r>
        <w:rPr>
          <w:szCs w:val="22"/>
        </w:rPr>
        <w:t xml:space="preserve">excluded </w:t>
      </w:r>
      <w:r w:rsidR="00E6480F" w:rsidRPr="00E6480F">
        <w:rPr>
          <w:szCs w:val="22"/>
        </w:rPr>
        <w:t>categories</w:t>
      </w:r>
      <w:r>
        <w:rPr>
          <w:szCs w:val="22"/>
        </w:rPr>
        <w:t xml:space="preserve"> or </w:t>
      </w:r>
      <w:r w:rsidR="002D6CCC">
        <w:rPr>
          <w:szCs w:val="22"/>
        </w:rPr>
        <w:t>sources</w:t>
      </w:r>
      <w:r w:rsidR="00E6480F" w:rsidRPr="00E6480F">
        <w:rPr>
          <w:szCs w:val="22"/>
        </w:rPr>
        <w:t xml:space="preserve"> are relevant and material to </w:t>
      </w:r>
      <w:r>
        <w:rPr>
          <w:szCs w:val="22"/>
        </w:rPr>
        <w:t>an e</w:t>
      </w:r>
      <w:r w:rsidR="002D6CCC">
        <w:rPr>
          <w:szCs w:val="22"/>
        </w:rPr>
        <w:t>ntity’s</w:t>
      </w:r>
      <w:r w:rsidR="00E6480F" w:rsidRPr="00E6480F">
        <w:rPr>
          <w:szCs w:val="22"/>
        </w:rPr>
        <w:t xml:space="preserve"> inventory</w:t>
      </w:r>
      <w:r w:rsidR="00C927E9">
        <w:rPr>
          <w:szCs w:val="22"/>
        </w:rPr>
        <w:t xml:space="preserve">, </w:t>
      </w:r>
      <w:r w:rsidR="00E6480F" w:rsidRPr="00E6480F">
        <w:rPr>
          <w:szCs w:val="22"/>
        </w:rPr>
        <w:t xml:space="preserve">emissions may be estimated using emission factors from </w:t>
      </w:r>
      <w:r w:rsidR="00D40F39">
        <w:rPr>
          <w:szCs w:val="22"/>
        </w:rPr>
        <w:t xml:space="preserve">reputable </w:t>
      </w:r>
      <w:r w:rsidR="00E6480F" w:rsidRPr="00E6480F">
        <w:rPr>
          <w:szCs w:val="22"/>
        </w:rPr>
        <w:t xml:space="preserve">national and international databases (e.g. </w:t>
      </w:r>
      <w:proofErr w:type="spellStart"/>
      <w:r w:rsidR="00E6480F" w:rsidRPr="00E6480F">
        <w:rPr>
          <w:szCs w:val="22"/>
        </w:rPr>
        <w:t>A</w:t>
      </w:r>
      <w:r w:rsidR="00925B63">
        <w:rPr>
          <w:szCs w:val="22"/>
        </w:rPr>
        <w:t>usLCI</w:t>
      </w:r>
      <w:proofErr w:type="spellEnd"/>
      <w:r w:rsidR="00925B63">
        <w:rPr>
          <w:szCs w:val="22"/>
        </w:rPr>
        <w:t xml:space="preserve"> Datasets</w:t>
      </w:r>
      <w:r w:rsidR="00E6480F" w:rsidRPr="00E6480F">
        <w:rPr>
          <w:szCs w:val="22"/>
        </w:rPr>
        <w:t>, Ecoinvent</w:t>
      </w:r>
      <w:r w:rsidR="00010152" w:rsidRPr="00E6480F">
        <w:rPr>
          <w:szCs w:val="22"/>
        </w:rPr>
        <w:t>).</w:t>
      </w:r>
      <w:r w:rsidR="00010152">
        <w:rPr>
          <w:szCs w:val="22"/>
        </w:rPr>
        <w:t xml:space="preserve"> Entit</w:t>
      </w:r>
      <w:r w:rsidR="005D4756">
        <w:rPr>
          <w:szCs w:val="22"/>
        </w:rPr>
        <w:t>ie</w:t>
      </w:r>
      <w:r w:rsidR="00010152">
        <w:rPr>
          <w:szCs w:val="22"/>
        </w:rPr>
        <w:t xml:space="preserve">s which choose to include additional categories are advised to </w:t>
      </w:r>
      <w:r w:rsidR="00010152" w:rsidRPr="00010152">
        <w:rPr>
          <w:szCs w:val="22"/>
        </w:rPr>
        <w:t xml:space="preserve">apply geographically and technologically appropriate emission factors, </w:t>
      </w:r>
      <w:r w:rsidR="00010152">
        <w:rPr>
          <w:szCs w:val="22"/>
        </w:rPr>
        <w:t xml:space="preserve">which are </w:t>
      </w:r>
      <w:r w:rsidR="00010152" w:rsidRPr="00010152">
        <w:rPr>
          <w:szCs w:val="22"/>
        </w:rPr>
        <w:t>transparently documented, including key assumptions and limitations. Estimated emissions should be clearly identified within the inventory, with ongoing efforts to improve data quality where feasible.</w:t>
      </w:r>
      <w:r w:rsidR="00274384">
        <w:rPr>
          <w:szCs w:val="22"/>
        </w:rPr>
        <w:t xml:space="preserve"> Any supplier-provided emission factors shall conform to the same guidance as that for any supplier-provided Scope 3 </w:t>
      </w:r>
      <w:r w:rsidR="00274384" w:rsidRPr="00274384">
        <w:rPr>
          <w:szCs w:val="22"/>
        </w:rPr>
        <w:t xml:space="preserve">life-cycle </w:t>
      </w:r>
      <w:r w:rsidR="00274384">
        <w:rPr>
          <w:szCs w:val="22"/>
        </w:rPr>
        <w:t xml:space="preserve">emission factor: </w:t>
      </w:r>
      <w:r w:rsidR="008423DC">
        <w:rPr>
          <w:szCs w:val="22"/>
        </w:rPr>
        <w:t>shall be</w:t>
      </w:r>
      <w:r w:rsidR="00274384" w:rsidRPr="00274384">
        <w:rPr>
          <w:szCs w:val="22"/>
        </w:rPr>
        <w:t xml:space="preserve"> third-party verified as conforming either to ISO 14067:2018 (carbon footprints of products) or the GHG Protocol Product Life Cycle Accounting and Reporting Standard.</w:t>
      </w:r>
    </w:p>
    <w:p w14:paraId="79D34B23" w14:textId="5AC873C7" w:rsidR="002A7D9D" w:rsidRDefault="004F5D97" w:rsidP="002A7D9D">
      <w:pPr>
        <w:tabs>
          <w:tab w:val="left" w:pos="142"/>
        </w:tabs>
        <w:spacing w:after="160" w:line="259" w:lineRule="auto"/>
        <w:rPr>
          <w:szCs w:val="22"/>
        </w:rPr>
      </w:pPr>
      <w:r>
        <w:rPr>
          <w:szCs w:val="22"/>
        </w:rPr>
        <w:t xml:space="preserve">The emissions factors applied should be consistent with the </w:t>
      </w:r>
      <w:proofErr w:type="spellStart"/>
      <w:r w:rsidR="004121F9">
        <w:rPr>
          <w:szCs w:val="22"/>
        </w:rPr>
        <w:t>A</w:t>
      </w:r>
      <w:r w:rsidR="00B7123E">
        <w:rPr>
          <w:szCs w:val="22"/>
        </w:rPr>
        <w:t>us</w:t>
      </w:r>
      <w:r w:rsidR="004121F9">
        <w:rPr>
          <w:szCs w:val="22"/>
        </w:rPr>
        <w:t>LCI</w:t>
      </w:r>
      <w:proofErr w:type="spellEnd"/>
      <w:r w:rsidR="004121F9">
        <w:rPr>
          <w:szCs w:val="22"/>
        </w:rPr>
        <w:t xml:space="preserve"> CEF </w:t>
      </w:r>
      <w:r>
        <w:rPr>
          <w:szCs w:val="22"/>
        </w:rPr>
        <w:t xml:space="preserve">carbon </w:t>
      </w:r>
      <w:r w:rsidR="00BC0A28">
        <w:rPr>
          <w:szCs w:val="22"/>
        </w:rPr>
        <w:t>neutrality</w:t>
      </w:r>
      <w:r>
        <w:rPr>
          <w:szCs w:val="22"/>
        </w:rPr>
        <w:t xml:space="preserve"> </w:t>
      </w:r>
      <w:r w:rsidR="007D788A">
        <w:rPr>
          <w:szCs w:val="22"/>
        </w:rPr>
        <w:t>a</w:t>
      </w:r>
      <w:r>
        <w:rPr>
          <w:szCs w:val="22"/>
        </w:rPr>
        <w:t>ssumption with</w:t>
      </w:r>
      <w:r w:rsidR="00125036">
        <w:rPr>
          <w:szCs w:val="22"/>
        </w:rPr>
        <w:t>out infrastructure</w:t>
      </w:r>
      <w:r w:rsidR="00F75358">
        <w:rPr>
          <w:szCs w:val="22"/>
        </w:rPr>
        <w:t xml:space="preserve"> method. This </w:t>
      </w:r>
      <w:r w:rsidR="00B56EDB" w:rsidRPr="00B56EDB">
        <w:rPr>
          <w:szCs w:val="22"/>
        </w:rPr>
        <w:t xml:space="preserve">method includes factors from sources such as fossil fuels, as well as from biogenic methane, </w:t>
      </w:r>
      <w:r w:rsidR="00F304DC">
        <w:rPr>
          <w:szCs w:val="22"/>
        </w:rPr>
        <w:t>but</w:t>
      </w:r>
      <w:r w:rsidR="00B56EDB" w:rsidRPr="00B56EDB">
        <w:rPr>
          <w:szCs w:val="22"/>
        </w:rPr>
        <w:t xml:space="preserve"> excludes </w:t>
      </w:r>
      <w:r w:rsidR="00061693">
        <w:rPr>
          <w:szCs w:val="22"/>
        </w:rPr>
        <w:t>upstream impacts from capital equipment and</w:t>
      </w:r>
      <w:r w:rsidR="00061693" w:rsidRPr="00B56EDB">
        <w:rPr>
          <w:szCs w:val="22"/>
        </w:rPr>
        <w:t xml:space="preserve"> </w:t>
      </w:r>
      <w:r w:rsidR="00B56EDB" w:rsidRPr="00B56EDB">
        <w:rPr>
          <w:szCs w:val="22"/>
        </w:rPr>
        <w:t>biogenic carbon</w:t>
      </w:r>
      <w:r w:rsidR="00B56EDB" w:rsidRPr="00B56EDB" w:rsidDel="00F7378F">
        <w:rPr>
          <w:szCs w:val="22"/>
        </w:rPr>
        <w:t xml:space="preserve"> </w:t>
      </w:r>
      <w:r w:rsidR="0067398C">
        <w:rPr>
          <w:szCs w:val="22"/>
        </w:rPr>
        <w:t>that may be sequestered during growth</w:t>
      </w:r>
      <w:r w:rsidR="00EC5608">
        <w:rPr>
          <w:szCs w:val="22"/>
        </w:rPr>
        <w:t xml:space="preserve"> but is subsequently </w:t>
      </w:r>
      <w:r w:rsidR="00E530A6">
        <w:rPr>
          <w:szCs w:val="22"/>
        </w:rPr>
        <w:t>release</w:t>
      </w:r>
      <w:r w:rsidR="00323B09">
        <w:rPr>
          <w:szCs w:val="22"/>
        </w:rPr>
        <w:t>d</w:t>
      </w:r>
      <w:r w:rsidR="00E530A6">
        <w:rPr>
          <w:szCs w:val="22"/>
        </w:rPr>
        <w:t xml:space="preserve"> back into the atmosphere. </w:t>
      </w:r>
      <w:r w:rsidR="00FC26B6">
        <w:rPr>
          <w:szCs w:val="22"/>
        </w:rPr>
        <w:t xml:space="preserve"> </w:t>
      </w:r>
    </w:p>
    <w:p w14:paraId="38EB4802" w14:textId="77777777" w:rsidR="00E21F91" w:rsidRPr="00B9147E" w:rsidRDefault="00E21F91" w:rsidP="00E21F91">
      <w:pPr>
        <w:tabs>
          <w:tab w:val="left" w:pos="142"/>
        </w:tabs>
        <w:spacing w:after="160" w:line="259" w:lineRule="auto"/>
        <w:rPr>
          <w:b/>
          <w:bCs/>
          <w:szCs w:val="22"/>
        </w:rPr>
      </w:pPr>
      <w:r w:rsidRPr="00B9147E">
        <w:rPr>
          <w:b/>
          <w:bCs/>
          <w:szCs w:val="22"/>
        </w:rPr>
        <w:t>Method 2 Emission Factors</w:t>
      </w:r>
      <w:r>
        <w:rPr>
          <w:b/>
          <w:bCs/>
          <w:szCs w:val="22"/>
        </w:rPr>
        <w:t xml:space="preserve"> for Purchased Goods</w:t>
      </w:r>
    </w:p>
    <w:p w14:paraId="48353237" w14:textId="24A13CB4" w:rsidR="00E21F91" w:rsidRPr="00DE22FD" w:rsidRDefault="00E21F91" w:rsidP="002A7D9D">
      <w:pPr>
        <w:tabs>
          <w:tab w:val="left" w:pos="142"/>
        </w:tabs>
        <w:spacing w:after="160" w:line="259" w:lineRule="auto"/>
        <w:rPr>
          <w:szCs w:val="22"/>
        </w:rPr>
      </w:pPr>
      <w:r>
        <w:rPr>
          <w:szCs w:val="22"/>
        </w:rPr>
        <w:t>The Method 2 approach for emission estimation of Scope 3 purchased goods (e.g., purchased livestock, purchased feed, etc.) requires the use of s</w:t>
      </w:r>
      <w:r w:rsidRPr="008B6463">
        <w:rPr>
          <w:szCs w:val="22"/>
        </w:rPr>
        <w:t>upplier-provided life-cycle emission factors that have been third-party verified as conforming either to ISO 14067:2018 (carbon footprints of products) or the GHG Protocol Product Life Cycle Accounting and Reporting Standard.</w:t>
      </w:r>
      <w:r>
        <w:rPr>
          <w:szCs w:val="22"/>
        </w:rPr>
        <w:t xml:space="preserve"> P</w:t>
      </w:r>
      <w:r w:rsidRPr="00BE0CA5">
        <w:rPr>
          <w:szCs w:val="22"/>
        </w:rPr>
        <w:t xml:space="preserve">roduct use or end-of-life processes </w:t>
      </w:r>
      <w:r>
        <w:rPr>
          <w:szCs w:val="22"/>
        </w:rPr>
        <w:t xml:space="preserve">shall be excluded from the cradle-to-gate EFs used in Scope 3 emission estimation of purchased goods. Where possible, it is recommended to exclude capital goods and infrastructure from the LCA boundary, to be consistent with the carbon neutrality assumption without infrastructure of the </w:t>
      </w:r>
      <w:proofErr w:type="spellStart"/>
      <w:r>
        <w:rPr>
          <w:szCs w:val="22"/>
        </w:rPr>
        <w:t>AusLCI</w:t>
      </w:r>
      <w:proofErr w:type="spellEnd"/>
      <w:r>
        <w:rPr>
          <w:szCs w:val="22"/>
        </w:rPr>
        <w:t xml:space="preserve"> CEF. </w:t>
      </w:r>
    </w:p>
    <w:tbl>
      <w:tblPr>
        <w:tblStyle w:val="TableGrid1"/>
        <w:tblW w:w="9209" w:type="dxa"/>
        <w:tblLook w:val="04A0" w:firstRow="1" w:lastRow="0" w:firstColumn="1" w:lastColumn="0" w:noHBand="0" w:noVBand="1"/>
      </w:tblPr>
      <w:tblGrid>
        <w:gridCol w:w="6516"/>
        <w:gridCol w:w="2693"/>
      </w:tblGrid>
      <w:tr w:rsidR="00E21F91" w:rsidRPr="00DE22FD" w14:paraId="22E73DB5" w14:textId="77777777">
        <w:trPr>
          <w:tblHeader/>
        </w:trPr>
        <w:tc>
          <w:tcPr>
            <w:tcW w:w="6516" w:type="dxa"/>
            <w:shd w:val="clear" w:color="auto" w:fill="000000" w:themeFill="text1"/>
            <w:vAlign w:val="center"/>
          </w:tcPr>
          <w:p w14:paraId="494C6DC8" w14:textId="77777777" w:rsidR="00E21F91" w:rsidRPr="000A709C" w:rsidRDefault="00E21F91">
            <w:pPr>
              <w:spacing w:before="120" w:after="120"/>
              <w:rPr>
                <w:rFonts w:eastAsia="Arial" w:cs="Times New Roman"/>
                <w:color w:val="FFFFFF" w:themeColor="background1"/>
                <w:lang w:val="en-AU"/>
              </w:rPr>
            </w:pPr>
            <w:r w:rsidRPr="000A709C">
              <w:rPr>
                <w:rFonts w:eastAsia="Arial" w:cs="Times New Roman"/>
                <w:b/>
                <w:color w:val="FFFFFF" w:themeColor="background1"/>
                <w:lang w:val="en-AU"/>
              </w:rPr>
              <w:t>Indirect GHG emissions (Scope 3)</w:t>
            </w:r>
          </w:p>
        </w:tc>
        <w:tc>
          <w:tcPr>
            <w:tcW w:w="2693" w:type="dxa"/>
            <w:shd w:val="clear" w:color="auto" w:fill="000000" w:themeFill="text1"/>
            <w:vAlign w:val="center"/>
          </w:tcPr>
          <w:p w14:paraId="141C75FE" w14:textId="77777777" w:rsidR="00E21F91" w:rsidRPr="000A709C" w:rsidRDefault="00E21F91">
            <w:pPr>
              <w:spacing w:before="120" w:after="120"/>
              <w:jc w:val="center"/>
              <w:rPr>
                <w:rFonts w:eastAsia="Arial" w:cs="Times New Roman"/>
                <w:color w:val="FFFFFF" w:themeColor="background1"/>
                <w:lang w:val="en-AU"/>
              </w:rPr>
            </w:pPr>
            <w:r w:rsidRPr="000A709C">
              <w:rPr>
                <w:rFonts w:eastAsia="Arial" w:cs="Times New Roman"/>
                <w:b/>
                <w:color w:val="FFFFFF" w:themeColor="background1"/>
                <w:lang w:val="en-AU"/>
              </w:rPr>
              <w:t>Reporting Category</w:t>
            </w:r>
          </w:p>
        </w:tc>
      </w:tr>
      <w:tr w:rsidR="00E21F91" w:rsidRPr="00DE22FD" w14:paraId="26A2204B" w14:textId="77777777">
        <w:tc>
          <w:tcPr>
            <w:tcW w:w="6516" w:type="dxa"/>
            <w:vAlign w:val="center"/>
          </w:tcPr>
          <w:p w14:paraId="1C371795" w14:textId="77777777" w:rsidR="00E21F91" w:rsidRPr="00DE22FD" w:rsidRDefault="00E21F91">
            <w:pPr>
              <w:spacing w:before="120" w:after="120"/>
              <w:rPr>
                <w:rFonts w:eastAsia="Arial" w:cs="Times New Roman"/>
                <w:color w:val="000000"/>
                <w:lang w:val="en-AU"/>
              </w:rPr>
            </w:pPr>
            <w:r w:rsidRPr="00DE22FD">
              <w:rPr>
                <w:rFonts w:eastAsia="Arial" w:cs="Times New Roman"/>
                <w:color w:val="000000"/>
                <w:lang w:val="en-AU"/>
              </w:rPr>
              <w:t>Purchased livestock</w:t>
            </w:r>
          </w:p>
        </w:tc>
        <w:tc>
          <w:tcPr>
            <w:tcW w:w="2693" w:type="dxa"/>
            <w:vMerge w:val="restart"/>
            <w:vAlign w:val="center"/>
          </w:tcPr>
          <w:p w14:paraId="089065E8" w14:textId="77777777" w:rsidR="00E21F91" w:rsidRPr="00DE22FD" w:rsidRDefault="00E21F91">
            <w:pPr>
              <w:spacing w:before="120" w:after="120"/>
              <w:jc w:val="center"/>
              <w:rPr>
                <w:rFonts w:eastAsia="Arial" w:cs="Times New Roman"/>
                <w:color w:val="000000"/>
                <w:lang w:val="en-AU"/>
              </w:rPr>
            </w:pPr>
            <w:r w:rsidRPr="00DE22FD">
              <w:rPr>
                <w:rFonts w:eastAsia="Arial" w:cs="Times New Roman"/>
                <w:color w:val="000000"/>
                <w:lang w:val="en-AU"/>
              </w:rPr>
              <w:t>Category 1 – Purchased goods and services</w:t>
            </w:r>
          </w:p>
        </w:tc>
      </w:tr>
      <w:tr w:rsidR="00E21F91" w:rsidRPr="00DE22FD" w14:paraId="0266307B" w14:textId="77777777">
        <w:tc>
          <w:tcPr>
            <w:tcW w:w="6516" w:type="dxa"/>
            <w:vAlign w:val="center"/>
          </w:tcPr>
          <w:p w14:paraId="34BD9AC3" w14:textId="77777777" w:rsidR="00E21F91" w:rsidRPr="00DE22FD" w:rsidRDefault="00E21F91">
            <w:pPr>
              <w:spacing w:before="120" w:after="120"/>
              <w:rPr>
                <w:rFonts w:eastAsia="Arial" w:cs="Times New Roman"/>
                <w:color w:val="000000"/>
                <w:lang w:val="en-AU"/>
              </w:rPr>
            </w:pPr>
            <w:r w:rsidRPr="00DE22FD">
              <w:rPr>
                <w:rFonts w:eastAsia="Arial" w:cs="Times New Roman"/>
                <w:color w:val="000000"/>
                <w:lang w:val="en-AU"/>
              </w:rPr>
              <w:t>Purchased feed</w:t>
            </w:r>
          </w:p>
        </w:tc>
        <w:tc>
          <w:tcPr>
            <w:tcW w:w="2693" w:type="dxa"/>
            <w:vMerge/>
            <w:vAlign w:val="center"/>
          </w:tcPr>
          <w:p w14:paraId="68E7098C" w14:textId="77777777" w:rsidR="00E21F91" w:rsidRPr="00DE22FD" w:rsidRDefault="00E21F91">
            <w:pPr>
              <w:spacing w:before="120" w:after="120"/>
              <w:jc w:val="center"/>
              <w:rPr>
                <w:rFonts w:eastAsia="Arial" w:cs="Times New Roman"/>
                <w:color w:val="000000"/>
                <w:lang w:val="en-AU"/>
              </w:rPr>
            </w:pPr>
          </w:p>
        </w:tc>
      </w:tr>
      <w:tr w:rsidR="00E21F91" w:rsidRPr="00DE22FD" w14:paraId="2367E8BE" w14:textId="77777777">
        <w:tc>
          <w:tcPr>
            <w:tcW w:w="6516" w:type="dxa"/>
            <w:vAlign w:val="center"/>
          </w:tcPr>
          <w:p w14:paraId="255E9263" w14:textId="77777777" w:rsidR="00E21F91" w:rsidRPr="00DE22FD" w:rsidRDefault="00E21F91">
            <w:pPr>
              <w:spacing w:before="120" w:after="120"/>
              <w:rPr>
                <w:rFonts w:eastAsia="Arial" w:cs="Times New Roman"/>
                <w:color w:val="000000"/>
                <w:lang w:val="en-AU"/>
              </w:rPr>
            </w:pPr>
            <w:r w:rsidRPr="00DE22FD">
              <w:rPr>
                <w:rFonts w:eastAsia="Arial" w:cs="Times New Roman"/>
                <w:color w:val="000000"/>
                <w:lang w:val="en-AU"/>
              </w:rPr>
              <w:t>Purchased mineral supplements</w:t>
            </w:r>
          </w:p>
        </w:tc>
        <w:tc>
          <w:tcPr>
            <w:tcW w:w="2693" w:type="dxa"/>
            <w:vMerge/>
            <w:vAlign w:val="center"/>
          </w:tcPr>
          <w:p w14:paraId="3822A02E" w14:textId="77777777" w:rsidR="00E21F91" w:rsidRPr="00DE22FD" w:rsidRDefault="00E21F91">
            <w:pPr>
              <w:spacing w:before="120" w:after="120"/>
              <w:jc w:val="center"/>
              <w:rPr>
                <w:rFonts w:eastAsia="Arial" w:cs="Times New Roman"/>
                <w:color w:val="000000"/>
                <w:lang w:val="en-AU"/>
              </w:rPr>
            </w:pPr>
          </w:p>
        </w:tc>
      </w:tr>
      <w:tr w:rsidR="00E21F91" w:rsidRPr="00DE22FD" w14:paraId="77D457ED" w14:textId="77777777">
        <w:tc>
          <w:tcPr>
            <w:tcW w:w="6516" w:type="dxa"/>
            <w:vAlign w:val="center"/>
          </w:tcPr>
          <w:p w14:paraId="6458874E" w14:textId="77777777" w:rsidR="00E21F91" w:rsidRPr="00DE22FD" w:rsidRDefault="00E21F91">
            <w:pPr>
              <w:spacing w:before="120" w:after="120"/>
              <w:rPr>
                <w:rFonts w:eastAsia="Arial" w:cs="Times New Roman"/>
                <w:color w:val="000000"/>
                <w:lang w:val="en-AU"/>
              </w:rPr>
            </w:pPr>
            <w:r w:rsidRPr="00DE22FD">
              <w:rPr>
                <w:rFonts w:eastAsia="Arial" w:cs="Times New Roman"/>
                <w:color w:val="000000"/>
                <w:lang w:val="en-AU"/>
              </w:rPr>
              <w:t>Purchased fertiliser</w:t>
            </w:r>
          </w:p>
        </w:tc>
        <w:tc>
          <w:tcPr>
            <w:tcW w:w="2693" w:type="dxa"/>
            <w:vMerge/>
          </w:tcPr>
          <w:p w14:paraId="334BA3B6" w14:textId="77777777" w:rsidR="00E21F91" w:rsidRPr="00DE22FD" w:rsidRDefault="00E21F91">
            <w:pPr>
              <w:spacing w:before="120" w:after="120"/>
              <w:jc w:val="center"/>
              <w:rPr>
                <w:rFonts w:eastAsia="Arial" w:cs="Times New Roman"/>
                <w:bCs w:val="0"/>
                <w:color w:val="000000"/>
                <w:lang w:val="en-AU"/>
              </w:rPr>
            </w:pPr>
          </w:p>
        </w:tc>
      </w:tr>
      <w:tr w:rsidR="00E21F91" w:rsidRPr="00DE22FD" w14:paraId="641448E4" w14:textId="77777777">
        <w:tc>
          <w:tcPr>
            <w:tcW w:w="6516" w:type="dxa"/>
            <w:vAlign w:val="center"/>
          </w:tcPr>
          <w:p w14:paraId="283E24FF" w14:textId="77777777" w:rsidR="00E21F91" w:rsidRPr="00DE22FD" w:rsidRDefault="00E21F91">
            <w:pPr>
              <w:spacing w:before="120" w:after="120"/>
              <w:rPr>
                <w:rFonts w:eastAsia="Arial" w:cs="Times New Roman"/>
                <w:color w:val="000000"/>
                <w:lang w:val="en-AU"/>
              </w:rPr>
            </w:pPr>
            <w:r w:rsidRPr="00DE22FD">
              <w:rPr>
                <w:rFonts w:eastAsia="Arial" w:cs="Times New Roman"/>
                <w:color w:val="000000"/>
                <w:lang w:val="en-AU"/>
              </w:rPr>
              <w:t xml:space="preserve">Purchased </w:t>
            </w:r>
            <w:r>
              <w:rPr>
                <w:rFonts w:eastAsia="Arial" w:cs="Times New Roman"/>
                <w:color w:val="000000"/>
                <w:lang w:val="en-AU"/>
              </w:rPr>
              <w:t>agrichemicals</w:t>
            </w:r>
          </w:p>
        </w:tc>
        <w:tc>
          <w:tcPr>
            <w:tcW w:w="2693" w:type="dxa"/>
            <w:vMerge/>
          </w:tcPr>
          <w:p w14:paraId="731E14E3" w14:textId="77777777" w:rsidR="00E21F91" w:rsidRPr="00DE22FD" w:rsidRDefault="00E21F91">
            <w:pPr>
              <w:spacing w:before="120" w:after="120"/>
              <w:jc w:val="center"/>
              <w:rPr>
                <w:rFonts w:eastAsia="Arial" w:cs="Times New Roman"/>
                <w:bCs w:val="0"/>
                <w:color w:val="000000"/>
                <w:lang w:val="en-AU"/>
              </w:rPr>
            </w:pPr>
          </w:p>
        </w:tc>
      </w:tr>
      <w:tr w:rsidR="00E21F91" w:rsidRPr="00DE22FD" w14:paraId="72BB037A" w14:textId="77777777">
        <w:tc>
          <w:tcPr>
            <w:tcW w:w="6516" w:type="dxa"/>
            <w:vAlign w:val="center"/>
          </w:tcPr>
          <w:p w14:paraId="793D398D" w14:textId="77777777" w:rsidR="00E21F91" w:rsidRPr="00DE22FD" w:rsidRDefault="00E21F91">
            <w:pPr>
              <w:spacing w:before="120" w:after="120"/>
              <w:rPr>
                <w:rFonts w:eastAsia="Arial" w:cs="Times New Roman"/>
                <w:color w:val="000000"/>
                <w:lang w:val="en-AU"/>
              </w:rPr>
            </w:pPr>
            <w:r w:rsidRPr="00DE22FD">
              <w:rPr>
                <w:rFonts w:eastAsia="Arial" w:cs="Times New Roman"/>
                <w:color w:val="000000"/>
                <w:lang w:val="en-AU"/>
              </w:rPr>
              <w:t>Purchased lime</w:t>
            </w:r>
          </w:p>
        </w:tc>
        <w:tc>
          <w:tcPr>
            <w:tcW w:w="2693" w:type="dxa"/>
            <w:vMerge/>
          </w:tcPr>
          <w:p w14:paraId="3CD5D78D" w14:textId="77777777" w:rsidR="00E21F91" w:rsidRPr="00DE22FD" w:rsidRDefault="00E21F91">
            <w:pPr>
              <w:spacing w:before="120" w:after="120"/>
              <w:jc w:val="center"/>
              <w:rPr>
                <w:rFonts w:eastAsia="Arial" w:cs="Times New Roman"/>
                <w:bCs w:val="0"/>
                <w:color w:val="000000"/>
                <w:lang w:val="en-AU"/>
              </w:rPr>
            </w:pPr>
          </w:p>
        </w:tc>
      </w:tr>
      <w:tr w:rsidR="00E21F91" w:rsidRPr="00DE22FD" w14:paraId="7A59375D" w14:textId="77777777">
        <w:tc>
          <w:tcPr>
            <w:tcW w:w="6516" w:type="dxa"/>
            <w:vAlign w:val="center"/>
          </w:tcPr>
          <w:p w14:paraId="0B815590" w14:textId="77777777" w:rsidR="00E21F91" w:rsidRPr="00DE22FD" w:rsidRDefault="00E21F91">
            <w:pPr>
              <w:spacing w:before="120" w:after="120"/>
              <w:rPr>
                <w:rFonts w:eastAsia="Arial" w:cs="Times New Roman"/>
                <w:color w:val="000000"/>
                <w:lang w:val="en-AU"/>
              </w:rPr>
            </w:pPr>
            <w:r w:rsidRPr="00DE22FD">
              <w:rPr>
                <w:rFonts w:eastAsia="Arial" w:cs="Times New Roman"/>
                <w:color w:val="000000"/>
                <w:lang w:val="en-AU"/>
              </w:rPr>
              <w:t>Purchased services/contractors</w:t>
            </w:r>
          </w:p>
        </w:tc>
        <w:tc>
          <w:tcPr>
            <w:tcW w:w="2693" w:type="dxa"/>
            <w:vMerge/>
          </w:tcPr>
          <w:p w14:paraId="7BBC1AB3" w14:textId="77777777" w:rsidR="00E21F91" w:rsidRPr="00DE22FD" w:rsidRDefault="00E21F91">
            <w:pPr>
              <w:spacing w:before="120" w:after="120"/>
              <w:jc w:val="center"/>
              <w:rPr>
                <w:rFonts w:eastAsia="Arial" w:cs="Times New Roman"/>
                <w:color w:val="000000"/>
                <w:lang w:val="en-AU"/>
              </w:rPr>
            </w:pPr>
          </w:p>
        </w:tc>
      </w:tr>
      <w:tr w:rsidR="00E21F91" w:rsidRPr="00DE22FD" w14:paraId="460C6BE5" w14:textId="77777777">
        <w:tc>
          <w:tcPr>
            <w:tcW w:w="6516" w:type="dxa"/>
            <w:vAlign w:val="center"/>
          </w:tcPr>
          <w:p w14:paraId="4BADF22E" w14:textId="77777777" w:rsidR="00E21F91" w:rsidRDefault="00E21F91">
            <w:pPr>
              <w:spacing w:before="120" w:after="120"/>
              <w:rPr>
                <w:rFonts w:eastAsia="Arial" w:cs="Times New Roman"/>
                <w:color w:val="000000"/>
              </w:rPr>
            </w:pPr>
            <w:r>
              <w:rPr>
                <w:rFonts w:eastAsia="Arial" w:cs="Times New Roman"/>
                <w:color w:val="000000"/>
              </w:rPr>
              <w:t>Purchased packaging</w:t>
            </w:r>
          </w:p>
        </w:tc>
        <w:tc>
          <w:tcPr>
            <w:tcW w:w="2693" w:type="dxa"/>
            <w:vMerge/>
          </w:tcPr>
          <w:p w14:paraId="6B30B13D" w14:textId="77777777" w:rsidR="00E21F91" w:rsidRPr="00DE22FD" w:rsidRDefault="00E21F91">
            <w:pPr>
              <w:spacing w:before="120" w:after="120"/>
              <w:jc w:val="center"/>
              <w:rPr>
                <w:rFonts w:eastAsia="Arial" w:cs="Times New Roman"/>
                <w:color w:val="000000"/>
              </w:rPr>
            </w:pPr>
          </w:p>
        </w:tc>
      </w:tr>
      <w:tr w:rsidR="00E21F91" w:rsidRPr="00DE22FD" w14:paraId="246D0F66" w14:textId="77777777">
        <w:tc>
          <w:tcPr>
            <w:tcW w:w="6516" w:type="dxa"/>
            <w:vAlign w:val="center"/>
          </w:tcPr>
          <w:p w14:paraId="6593F80C" w14:textId="77777777" w:rsidR="00E21F91" w:rsidRPr="00DE22FD" w:rsidRDefault="00E21F91">
            <w:pPr>
              <w:spacing w:before="120" w:after="120"/>
              <w:rPr>
                <w:rFonts w:eastAsia="Arial" w:cs="Times New Roman"/>
                <w:color w:val="000000"/>
              </w:rPr>
            </w:pPr>
            <w:r>
              <w:rPr>
                <w:rFonts w:eastAsia="Arial" w:cs="Times New Roman"/>
                <w:color w:val="000000"/>
              </w:rPr>
              <w:t>Purchased grow media</w:t>
            </w:r>
          </w:p>
        </w:tc>
        <w:tc>
          <w:tcPr>
            <w:tcW w:w="2693" w:type="dxa"/>
            <w:vMerge/>
          </w:tcPr>
          <w:p w14:paraId="789FC59D" w14:textId="77777777" w:rsidR="00E21F91" w:rsidRPr="00DE22FD" w:rsidRDefault="00E21F91">
            <w:pPr>
              <w:spacing w:before="120" w:after="120"/>
              <w:jc w:val="center"/>
              <w:rPr>
                <w:rFonts w:eastAsia="Arial" w:cs="Times New Roman"/>
                <w:color w:val="000000"/>
              </w:rPr>
            </w:pPr>
          </w:p>
        </w:tc>
      </w:tr>
      <w:tr w:rsidR="00E21F91" w:rsidRPr="00DE22FD" w14:paraId="069ECEC2" w14:textId="77777777">
        <w:tc>
          <w:tcPr>
            <w:tcW w:w="6516" w:type="dxa"/>
            <w:vAlign w:val="center"/>
          </w:tcPr>
          <w:p w14:paraId="06F47D2C" w14:textId="77777777" w:rsidR="00E21F91" w:rsidRDefault="00E21F91">
            <w:pPr>
              <w:spacing w:before="120" w:after="120"/>
              <w:rPr>
                <w:rFonts w:eastAsia="Arial" w:cs="Times New Roman"/>
                <w:color w:val="000000"/>
              </w:rPr>
            </w:pPr>
            <w:r>
              <w:rPr>
                <w:rFonts w:eastAsia="Arial" w:cs="Times New Roman"/>
                <w:color w:val="000000"/>
              </w:rPr>
              <w:t>Other purchased goods</w:t>
            </w:r>
          </w:p>
        </w:tc>
        <w:tc>
          <w:tcPr>
            <w:tcW w:w="2693" w:type="dxa"/>
            <w:vMerge/>
          </w:tcPr>
          <w:p w14:paraId="6C72AE8A" w14:textId="77777777" w:rsidR="00E21F91" w:rsidRPr="00DE22FD" w:rsidRDefault="00E21F91">
            <w:pPr>
              <w:spacing w:before="120" w:after="120"/>
              <w:jc w:val="center"/>
              <w:rPr>
                <w:rFonts w:eastAsia="Arial" w:cs="Times New Roman"/>
                <w:color w:val="000000"/>
              </w:rPr>
            </w:pPr>
          </w:p>
        </w:tc>
      </w:tr>
      <w:tr w:rsidR="00E21F91" w:rsidRPr="00DE22FD" w14:paraId="0CF910C7" w14:textId="77777777">
        <w:trPr>
          <w:trHeight w:val="682"/>
        </w:trPr>
        <w:tc>
          <w:tcPr>
            <w:tcW w:w="6516" w:type="dxa"/>
            <w:vAlign w:val="center"/>
          </w:tcPr>
          <w:p w14:paraId="156EAE3D" w14:textId="77777777" w:rsidR="00E21F91" w:rsidRPr="00DE22FD" w:rsidRDefault="00E21F91">
            <w:pPr>
              <w:spacing w:before="120" w:after="120"/>
              <w:rPr>
                <w:rFonts w:eastAsia="Arial" w:cs="Times New Roman"/>
                <w:color w:val="000000"/>
                <w:lang w:val="en-AU"/>
              </w:rPr>
            </w:pPr>
            <w:r w:rsidRPr="00DE22FD">
              <w:rPr>
                <w:rFonts w:eastAsia="Arial" w:cs="Times New Roman"/>
                <w:color w:val="000000"/>
                <w:lang w:val="en-AU"/>
              </w:rPr>
              <w:t>Well-to-tank emissions of transport and stationary combustion fuels</w:t>
            </w:r>
          </w:p>
        </w:tc>
        <w:tc>
          <w:tcPr>
            <w:tcW w:w="2693" w:type="dxa"/>
            <w:vMerge w:val="restart"/>
            <w:vAlign w:val="center"/>
          </w:tcPr>
          <w:p w14:paraId="521F11C2" w14:textId="77777777" w:rsidR="00E21F91" w:rsidRPr="00DE22FD" w:rsidRDefault="00E21F91">
            <w:pPr>
              <w:spacing w:before="120" w:after="120"/>
              <w:jc w:val="center"/>
              <w:rPr>
                <w:rFonts w:eastAsia="Arial" w:cs="Times New Roman"/>
                <w:color w:val="000000"/>
                <w:lang w:val="en-AU"/>
              </w:rPr>
            </w:pPr>
            <w:r w:rsidRPr="00DE22FD">
              <w:rPr>
                <w:rFonts w:eastAsia="Arial" w:cs="Times New Roman"/>
                <w:color w:val="000000"/>
                <w:lang w:val="en-AU"/>
              </w:rPr>
              <w:t>Category 3 – Fuel- and energy-related activities not included in Scope 1 or Scope 2</w:t>
            </w:r>
          </w:p>
        </w:tc>
      </w:tr>
      <w:tr w:rsidR="00E21F91" w:rsidRPr="00DE22FD" w14:paraId="64994B11" w14:textId="77777777">
        <w:tc>
          <w:tcPr>
            <w:tcW w:w="6516" w:type="dxa"/>
            <w:vAlign w:val="center"/>
          </w:tcPr>
          <w:p w14:paraId="4A0558D7" w14:textId="77777777" w:rsidR="00E21F91" w:rsidRPr="00DE22FD" w:rsidRDefault="00E21F91">
            <w:pPr>
              <w:spacing w:before="120" w:after="120"/>
              <w:rPr>
                <w:rFonts w:eastAsia="Arial" w:cs="Times New Roman"/>
                <w:color w:val="000000"/>
                <w:lang w:val="en-AU"/>
              </w:rPr>
            </w:pPr>
            <w:r w:rsidRPr="00DE22FD">
              <w:rPr>
                <w:rFonts w:eastAsia="Arial" w:cs="Times New Roman"/>
                <w:color w:val="000000"/>
                <w:lang w:val="en-AU"/>
              </w:rPr>
              <w:t>Upstream emissions of purchased electricity</w:t>
            </w:r>
          </w:p>
        </w:tc>
        <w:tc>
          <w:tcPr>
            <w:tcW w:w="2693" w:type="dxa"/>
            <w:vMerge/>
            <w:vAlign w:val="center"/>
          </w:tcPr>
          <w:p w14:paraId="4A2E12F0" w14:textId="77777777" w:rsidR="00E21F91" w:rsidRPr="00DE22FD" w:rsidRDefault="00E21F91">
            <w:pPr>
              <w:spacing w:before="120" w:after="120"/>
              <w:jc w:val="center"/>
              <w:rPr>
                <w:rFonts w:eastAsia="Arial" w:cs="Times New Roman"/>
                <w:color w:val="000000"/>
                <w:lang w:val="en-AU"/>
              </w:rPr>
            </w:pPr>
          </w:p>
        </w:tc>
      </w:tr>
      <w:tr w:rsidR="00E21F91" w:rsidRPr="00DE22FD" w14:paraId="388FBF8C" w14:textId="77777777">
        <w:tc>
          <w:tcPr>
            <w:tcW w:w="6516" w:type="dxa"/>
            <w:vAlign w:val="center"/>
          </w:tcPr>
          <w:p w14:paraId="67E1A8C2" w14:textId="77777777" w:rsidR="00E21F91" w:rsidRPr="00DE22FD" w:rsidRDefault="00E21F91">
            <w:pPr>
              <w:spacing w:before="120" w:after="120"/>
              <w:rPr>
                <w:rFonts w:eastAsia="Arial" w:cs="Times New Roman"/>
                <w:color w:val="000000"/>
              </w:rPr>
            </w:pPr>
            <w:r>
              <w:rPr>
                <w:rFonts w:eastAsia="Arial" w:cs="Times New Roman"/>
                <w:color w:val="000000"/>
              </w:rPr>
              <w:t>Upstream freight</w:t>
            </w:r>
          </w:p>
        </w:tc>
        <w:tc>
          <w:tcPr>
            <w:tcW w:w="2693" w:type="dxa"/>
          </w:tcPr>
          <w:p w14:paraId="571415A8" w14:textId="77777777" w:rsidR="00E21F91" w:rsidRPr="00DE22FD" w:rsidRDefault="00E21F91">
            <w:pPr>
              <w:spacing w:before="120" w:after="120"/>
              <w:jc w:val="center"/>
              <w:rPr>
                <w:rFonts w:eastAsia="Arial" w:cs="Times New Roman"/>
                <w:color w:val="000000"/>
              </w:rPr>
            </w:pPr>
            <w:r>
              <w:rPr>
                <w:rFonts w:eastAsia="Arial" w:cs="Times New Roman"/>
                <w:color w:val="000000"/>
              </w:rPr>
              <w:t xml:space="preserve">Category 4 – </w:t>
            </w:r>
            <w:r w:rsidRPr="00912525">
              <w:rPr>
                <w:rFonts w:eastAsia="Arial" w:cs="Times New Roman"/>
                <w:color w:val="000000"/>
              </w:rPr>
              <w:t>Upstream</w:t>
            </w:r>
            <w:r>
              <w:rPr>
                <w:rFonts w:eastAsia="Arial" w:cs="Times New Roman"/>
                <w:color w:val="000000"/>
              </w:rPr>
              <w:t xml:space="preserve"> Transportation and Distribution</w:t>
            </w:r>
          </w:p>
        </w:tc>
      </w:tr>
      <w:tr w:rsidR="00E21F91" w:rsidRPr="00DE22FD" w14:paraId="0F21BB1C" w14:textId="77777777">
        <w:tc>
          <w:tcPr>
            <w:tcW w:w="6516" w:type="dxa"/>
            <w:vAlign w:val="center"/>
          </w:tcPr>
          <w:p w14:paraId="7DB43ED0" w14:textId="77777777" w:rsidR="00E21F91" w:rsidRPr="00DE22FD" w:rsidRDefault="00E21F91">
            <w:pPr>
              <w:spacing w:before="120" w:after="120"/>
              <w:rPr>
                <w:rFonts w:eastAsia="Arial" w:cs="Times New Roman"/>
                <w:color w:val="000000"/>
                <w:lang w:val="en-AU"/>
              </w:rPr>
            </w:pPr>
            <w:r w:rsidRPr="00DE22FD">
              <w:rPr>
                <w:rFonts w:eastAsia="Arial" w:cs="Times New Roman"/>
                <w:color w:val="000000"/>
                <w:lang w:val="en-AU"/>
              </w:rPr>
              <w:t>Management of waste</w:t>
            </w:r>
          </w:p>
        </w:tc>
        <w:tc>
          <w:tcPr>
            <w:tcW w:w="2693" w:type="dxa"/>
          </w:tcPr>
          <w:p w14:paraId="06DAB36B" w14:textId="77777777" w:rsidR="00E21F91" w:rsidRPr="00DE22FD" w:rsidRDefault="00E21F91">
            <w:pPr>
              <w:spacing w:before="120" w:after="120"/>
              <w:jc w:val="center"/>
              <w:rPr>
                <w:rFonts w:eastAsia="Arial" w:cs="Times New Roman"/>
                <w:bCs w:val="0"/>
                <w:color w:val="000000"/>
                <w:lang w:val="en-AU"/>
              </w:rPr>
            </w:pPr>
            <w:r w:rsidRPr="00DE22FD">
              <w:rPr>
                <w:rFonts w:eastAsia="Arial" w:cs="Times New Roman"/>
                <w:color w:val="000000"/>
                <w:lang w:val="en-AU"/>
              </w:rPr>
              <w:t>Category 5 – Waste generated in operations</w:t>
            </w:r>
          </w:p>
        </w:tc>
      </w:tr>
    </w:tbl>
    <w:p w14:paraId="66A70CD9" w14:textId="77777777" w:rsidR="002A7D9D" w:rsidRDefault="002A7D9D" w:rsidP="002A7D9D">
      <w:pPr>
        <w:tabs>
          <w:tab w:val="left" w:pos="142"/>
        </w:tabs>
        <w:spacing w:after="160" w:line="259" w:lineRule="auto"/>
        <w:rPr>
          <w:i/>
          <w:iCs/>
          <w:sz w:val="18"/>
        </w:rPr>
      </w:pPr>
    </w:p>
    <w:p w14:paraId="31A4C11E" w14:textId="77777777" w:rsidR="002A7D9D" w:rsidRPr="00DE22FD" w:rsidRDefault="002A7D9D" w:rsidP="00264DF4">
      <w:pPr>
        <w:pStyle w:val="Heading2"/>
      </w:pPr>
      <w:bookmarkStart w:id="15" w:name="_Toc218714111"/>
      <w:bookmarkStart w:id="16" w:name="_Toc206074955"/>
      <w:bookmarkStart w:id="17" w:name="_Ref218776205"/>
      <w:bookmarkStart w:id="18" w:name="_Toc206074953"/>
      <w:bookmarkStart w:id="19" w:name="_Toc225351000"/>
      <w:bookmarkEnd w:id="15"/>
      <w:r w:rsidRPr="00DE22FD">
        <w:t>Purchased livestock</w:t>
      </w:r>
      <w:bookmarkEnd w:id="16"/>
      <w:bookmarkEnd w:id="17"/>
      <w:bookmarkEnd w:id="19"/>
    </w:p>
    <w:p w14:paraId="18915F09" w14:textId="69C334B3" w:rsidR="0066005E" w:rsidRDefault="002A7D9D" w:rsidP="002A7D9D">
      <w:pPr>
        <w:rPr>
          <w:szCs w:val="22"/>
        </w:rPr>
      </w:pPr>
      <w:r w:rsidRPr="00DE22FD">
        <w:t xml:space="preserve">This module covers the </w:t>
      </w:r>
      <w:r w:rsidR="006A119E" w:rsidRPr="00DE22FD">
        <w:rPr>
          <w:szCs w:val="22"/>
        </w:rPr>
        <w:t>estimation</w:t>
      </w:r>
      <w:r w:rsidRPr="00DE22FD">
        <w:rPr>
          <w:szCs w:val="22"/>
        </w:rPr>
        <w:t xml:space="preserve"> of embedded greenhouse gas emissions associated with purchased livestock. Embedded emissions in purchased livestock include the emissions that have been generated in the raising of the animal on a different farm, before being brought into the farm. </w:t>
      </w:r>
    </w:p>
    <w:p w14:paraId="1BF7AC85" w14:textId="77777777" w:rsidR="002A7D9D" w:rsidRPr="00DE22FD" w:rsidRDefault="002A7D9D" w:rsidP="002A7D9D">
      <w:pPr>
        <w:rPr>
          <w:szCs w:val="22"/>
        </w:rPr>
      </w:pPr>
      <w:r w:rsidRPr="00DE22FD">
        <w:rPr>
          <w:szCs w:val="22"/>
        </w:rPr>
        <w:t>The following subscripts are used in this module:</w:t>
      </w:r>
    </w:p>
    <w:tbl>
      <w:tblPr>
        <w:tblStyle w:val="GridTable1Light"/>
        <w:tblW w:w="0" w:type="auto"/>
        <w:tblLook w:val="04A0" w:firstRow="1" w:lastRow="0" w:firstColumn="1" w:lastColumn="0" w:noHBand="0" w:noVBand="1"/>
      </w:tblPr>
      <w:tblGrid>
        <w:gridCol w:w="1353"/>
        <w:gridCol w:w="6661"/>
      </w:tblGrid>
      <w:tr w:rsidR="002A7D9D" w:rsidRPr="00DE22FD" w14:paraId="2B359032" w14:textId="77777777" w:rsidTr="000A7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07A23267" w14:textId="77777777" w:rsidR="002A7D9D" w:rsidRPr="000A709C" w:rsidRDefault="002A7D9D" w:rsidP="00555CA8">
            <w:pPr>
              <w:rPr>
                <w:color w:val="FFFFFF" w:themeColor="background1"/>
                <w:szCs w:val="22"/>
              </w:rPr>
            </w:pPr>
            <w:r w:rsidRPr="000A709C">
              <w:rPr>
                <w:color w:val="FFFFFF" w:themeColor="background1"/>
                <w:szCs w:val="22"/>
              </w:rPr>
              <w:t>Subscript</w:t>
            </w:r>
          </w:p>
        </w:tc>
        <w:tc>
          <w:tcPr>
            <w:tcW w:w="6661" w:type="dxa"/>
            <w:shd w:val="clear" w:color="auto" w:fill="000000" w:themeFill="text1"/>
          </w:tcPr>
          <w:p w14:paraId="747442DA" w14:textId="77777777" w:rsidR="002A7D9D" w:rsidRPr="000A709C" w:rsidRDefault="002A7D9D" w:rsidP="00555CA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0A709C">
              <w:rPr>
                <w:color w:val="FFFFFF" w:themeColor="background1"/>
                <w:szCs w:val="22"/>
              </w:rPr>
              <w:t>Meaning</w:t>
            </w:r>
          </w:p>
        </w:tc>
      </w:tr>
      <w:tr w:rsidR="002A7D9D" w:rsidRPr="00DE22FD" w14:paraId="0D267D36" w14:textId="77777777" w:rsidTr="00555CA8">
        <w:trPr>
          <w:trHeight w:val="239"/>
        </w:trPr>
        <w:tc>
          <w:tcPr>
            <w:cnfStyle w:val="001000000000" w:firstRow="0" w:lastRow="0" w:firstColumn="1" w:lastColumn="0" w:oddVBand="0" w:evenVBand="0" w:oddHBand="0" w:evenHBand="0" w:firstRowFirstColumn="0" w:firstRowLastColumn="0" w:lastRowFirstColumn="0" w:lastRowLastColumn="0"/>
            <w:tcW w:w="1353" w:type="dxa"/>
          </w:tcPr>
          <w:p w14:paraId="40E99053" w14:textId="77777777" w:rsidR="002A7D9D" w:rsidRPr="00DE22FD" w:rsidRDefault="002A7D9D" w:rsidP="00555CA8">
            <w:pPr>
              <w:rPr>
                <w:i/>
                <w:iCs/>
                <w:color w:val="auto"/>
                <w:szCs w:val="22"/>
              </w:rPr>
            </w:pPr>
            <w:r w:rsidRPr="00DE22FD">
              <w:rPr>
                <w:i/>
                <w:iCs/>
                <w:color w:val="auto"/>
                <w:szCs w:val="22"/>
              </w:rPr>
              <w:t>c</w:t>
            </w:r>
          </w:p>
        </w:tc>
        <w:tc>
          <w:tcPr>
            <w:tcW w:w="6661" w:type="dxa"/>
          </w:tcPr>
          <w:p w14:paraId="5B52A8E7" w14:textId="77777777" w:rsidR="002A7D9D" w:rsidRPr="00DE22FD" w:rsidRDefault="002A7D9D" w:rsidP="00555CA8">
            <w:pPr>
              <w:cnfStyle w:val="000000000000" w:firstRow="0" w:lastRow="0" w:firstColumn="0" w:lastColumn="0" w:oddVBand="0" w:evenVBand="0" w:oddHBand="0" w:evenHBand="0" w:firstRowFirstColumn="0" w:firstRowLastColumn="0" w:lastRowFirstColumn="0" w:lastRowLastColumn="0"/>
              <w:rPr>
                <w:color w:val="auto"/>
                <w:szCs w:val="22"/>
              </w:rPr>
            </w:pPr>
            <w:r w:rsidRPr="00DE22FD">
              <w:rPr>
                <w:color w:val="auto"/>
                <w:szCs w:val="22"/>
              </w:rPr>
              <w:t>Livestock type</w:t>
            </w:r>
          </w:p>
        </w:tc>
      </w:tr>
      <w:tr w:rsidR="002A7D9D" w:rsidRPr="00DE22FD" w14:paraId="2080A37F" w14:textId="77777777" w:rsidTr="00555CA8">
        <w:tc>
          <w:tcPr>
            <w:cnfStyle w:val="001000000000" w:firstRow="0" w:lastRow="0" w:firstColumn="1" w:lastColumn="0" w:oddVBand="0" w:evenVBand="0" w:oddHBand="0" w:evenHBand="0" w:firstRowFirstColumn="0" w:firstRowLastColumn="0" w:lastRowFirstColumn="0" w:lastRowLastColumn="0"/>
            <w:tcW w:w="1353" w:type="dxa"/>
          </w:tcPr>
          <w:p w14:paraId="189E4B8C" w14:textId="77777777" w:rsidR="002A7D9D" w:rsidRPr="00DE22FD" w:rsidRDefault="002A7D9D" w:rsidP="00555CA8">
            <w:pPr>
              <w:rPr>
                <w:i/>
                <w:iCs/>
                <w:color w:val="auto"/>
                <w:szCs w:val="22"/>
              </w:rPr>
            </w:pPr>
            <w:r w:rsidRPr="00DE22FD">
              <w:rPr>
                <w:i/>
                <w:iCs/>
                <w:color w:val="auto"/>
                <w:szCs w:val="22"/>
              </w:rPr>
              <w:t>o</w:t>
            </w:r>
          </w:p>
        </w:tc>
        <w:tc>
          <w:tcPr>
            <w:tcW w:w="6661" w:type="dxa"/>
          </w:tcPr>
          <w:p w14:paraId="0BC505EA" w14:textId="182593AE" w:rsidR="002A7D9D" w:rsidRPr="00DE22FD" w:rsidRDefault="002A7D9D" w:rsidP="00555CA8">
            <w:pPr>
              <w:cnfStyle w:val="000000000000" w:firstRow="0" w:lastRow="0" w:firstColumn="0" w:lastColumn="0" w:oddVBand="0" w:evenVBand="0" w:oddHBand="0" w:evenHBand="0" w:firstRowFirstColumn="0" w:firstRowLastColumn="0" w:lastRowFirstColumn="0" w:lastRowLastColumn="0"/>
              <w:rPr>
                <w:color w:val="auto"/>
                <w:szCs w:val="22"/>
              </w:rPr>
            </w:pPr>
            <w:r w:rsidRPr="00DE22FD">
              <w:rPr>
                <w:color w:val="auto"/>
                <w:szCs w:val="22"/>
              </w:rPr>
              <w:t xml:space="preserve">Origin of purchased livestock (applicable only to </w:t>
            </w:r>
            <w:r w:rsidR="006E3693">
              <w:rPr>
                <w:color w:val="auto"/>
                <w:szCs w:val="22"/>
              </w:rPr>
              <w:t xml:space="preserve">cattle not of </w:t>
            </w:r>
            <w:r w:rsidRPr="00DE22FD">
              <w:rPr>
                <w:color w:val="auto"/>
                <w:szCs w:val="22"/>
              </w:rPr>
              <w:t xml:space="preserve">dairy </w:t>
            </w:r>
            <w:r w:rsidR="006E3693">
              <w:rPr>
                <w:color w:val="auto"/>
                <w:szCs w:val="22"/>
              </w:rPr>
              <w:t>origin</w:t>
            </w:r>
            <w:r w:rsidRPr="00DE22FD">
              <w:rPr>
                <w:color w:val="auto"/>
                <w:szCs w:val="22"/>
              </w:rPr>
              <w:t>)</w:t>
            </w:r>
          </w:p>
        </w:tc>
      </w:tr>
    </w:tbl>
    <w:p w14:paraId="020D0F8A" w14:textId="77777777" w:rsidR="002A7D9D" w:rsidRPr="00DE22FD" w:rsidRDefault="002A7D9D" w:rsidP="002A7D9D"/>
    <w:p w14:paraId="4A19D0C9" w14:textId="77777777" w:rsidR="002A7D9D" w:rsidRPr="00DE22FD" w:rsidRDefault="002A7D9D" w:rsidP="002A7D9D">
      <w:r w:rsidRPr="00DE22FD">
        <w:t>The following livestock types c are included in this module:</w:t>
      </w:r>
    </w:p>
    <w:p w14:paraId="5B6B9CF1" w14:textId="3933171A" w:rsidR="002A7D9D" w:rsidRPr="00DE22FD" w:rsidRDefault="002A7D9D">
      <w:pPr>
        <w:pStyle w:val="ListParagraph"/>
        <w:numPr>
          <w:ilvl w:val="0"/>
          <w:numId w:val="3"/>
        </w:numPr>
      </w:pPr>
      <w:r w:rsidRPr="00DE22FD">
        <w:t>Dairy cattle</w:t>
      </w:r>
    </w:p>
    <w:p w14:paraId="4A70A5F0" w14:textId="681AA8CB" w:rsidR="002A7D9D" w:rsidRPr="00DE22FD" w:rsidRDefault="002A7D9D">
      <w:pPr>
        <w:pStyle w:val="ListParagraph"/>
        <w:numPr>
          <w:ilvl w:val="0"/>
          <w:numId w:val="3"/>
        </w:numPr>
      </w:pPr>
      <w:r w:rsidRPr="00DE22FD">
        <w:t>Beef cattle</w:t>
      </w:r>
    </w:p>
    <w:p w14:paraId="71DBBAAB" w14:textId="4C8BCD0A" w:rsidR="002A7D9D" w:rsidRDefault="0077584C">
      <w:pPr>
        <w:pStyle w:val="ListParagraph"/>
        <w:numPr>
          <w:ilvl w:val="0"/>
          <w:numId w:val="3"/>
        </w:numPr>
      </w:pPr>
      <w:r>
        <w:t>Sheep (m</w:t>
      </w:r>
      <w:r w:rsidR="002A7D9D" w:rsidRPr="00DE22FD">
        <w:t>erino</w:t>
      </w:r>
      <w:r>
        <w:t xml:space="preserve"> and c</w:t>
      </w:r>
      <w:r w:rsidR="002A7D9D" w:rsidRPr="00DE22FD">
        <w:t>ross-bred sheep</w:t>
      </w:r>
      <w:r>
        <w:t>)</w:t>
      </w:r>
    </w:p>
    <w:p w14:paraId="53E2BC61" w14:textId="1C3B2B25" w:rsidR="00F92DDC" w:rsidRDefault="00F92DDC">
      <w:pPr>
        <w:pStyle w:val="ListParagraph"/>
        <w:numPr>
          <w:ilvl w:val="0"/>
          <w:numId w:val="3"/>
        </w:numPr>
      </w:pPr>
      <w:r>
        <w:t>Poultry</w:t>
      </w:r>
      <w:r w:rsidR="0077584C">
        <w:t xml:space="preserve"> (meat and layers)</w:t>
      </w:r>
    </w:p>
    <w:p w14:paraId="361FDF98" w14:textId="5AF8C1D0" w:rsidR="000618F1" w:rsidRDefault="00F92DDC" w:rsidP="000618F1">
      <w:pPr>
        <w:pStyle w:val="ListParagraph"/>
        <w:numPr>
          <w:ilvl w:val="0"/>
          <w:numId w:val="3"/>
        </w:numPr>
      </w:pPr>
      <w:r>
        <w:t>Swine</w:t>
      </w:r>
      <w:r w:rsidR="0077584C">
        <w:t xml:space="preserve"> and</w:t>
      </w:r>
    </w:p>
    <w:p w14:paraId="33EFA923" w14:textId="558F86B8" w:rsidR="0077584C" w:rsidRDefault="0077584C" w:rsidP="000618F1">
      <w:pPr>
        <w:pStyle w:val="ListParagraph"/>
        <w:numPr>
          <w:ilvl w:val="0"/>
          <w:numId w:val="3"/>
        </w:numPr>
      </w:pPr>
      <w:r>
        <w:t>Other Livestock - which includes buffalo, goats, deer, camels, alpacas, horse, mules/asses, emus/ostriches.</w:t>
      </w:r>
    </w:p>
    <w:p w14:paraId="0BB8B406" w14:textId="4A7A3E3E" w:rsidR="00120B16" w:rsidRPr="004130AA" w:rsidRDefault="00120B16" w:rsidP="004130AA">
      <w:pPr>
        <w:pBdr>
          <w:top w:val="single" w:sz="4" w:space="1" w:color="auto"/>
          <w:left w:val="single" w:sz="4" w:space="4" w:color="auto"/>
          <w:bottom w:val="single" w:sz="4" w:space="1" w:color="auto"/>
          <w:right w:val="single" w:sz="4" w:space="4" w:color="auto"/>
        </w:pBdr>
        <w:shd w:val="clear" w:color="auto" w:fill="DAEEF3" w:themeFill="accent5" w:themeFillTint="33"/>
        <w:rPr>
          <w:b/>
          <w:bCs/>
          <w:color w:val="auto"/>
        </w:rPr>
      </w:pPr>
      <w:r w:rsidRPr="004130AA">
        <w:rPr>
          <w:b/>
          <w:bCs/>
          <w:color w:val="auto"/>
        </w:rPr>
        <w:t xml:space="preserve">Question Reference </w:t>
      </w:r>
      <w:r w:rsidR="002F6656" w:rsidRPr="004130AA">
        <w:rPr>
          <w:b/>
          <w:bCs/>
          <w:color w:val="auto"/>
        </w:rPr>
        <w:t>1</w:t>
      </w:r>
      <w:r w:rsidR="00C60FCD" w:rsidRPr="004130AA">
        <w:rPr>
          <w:b/>
          <w:bCs/>
          <w:color w:val="auto"/>
        </w:rPr>
        <w:t>5</w:t>
      </w:r>
      <w:r w:rsidR="002F6656" w:rsidRPr="004130AA">
        <w:rPr>
          <w:b/>
          <w:bCs/>
          <w:color w:val="auto"/>
        </w:rPr>
        <w:t>.</w:t>
      </w:r>
      <w:r w:rsidR="00912525" w:rsidRPr="004130AA">
        <w:rPr>
          <w:b/>
          <w:bCs/>
          <w:color w:val="auto"/>
        </w:rPr>
        <w:t>3</w:t>
      </w:r>
      <w:r w:rsidR="002F6656" w:rsidRPr="004130AA">
        <w:rPr>
          <w:b/>
          <w:bCs/>
          <w:color w:val="auto"/>
        </w:rPr>
        <w:t xml:space="preserve">. </w:t>
      </w:r>
    </w:p>
    <w:p w14:paraId="3B2BA0A4" w14:textId="392CEE24" w:rsidR="00963601" w:rsidRPr="004C53FA" w:rsidRDefault="00963601" w:rsidP="004130AA">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4130AA">
        <w:rPr>
          <w:color w:val="auto"/>
        </w:rPr>
        <w:t>Are</w:t>
      </w:r>
      <w:r w:rsidR="00F92DDC" w:rsidRPr="004130AA">
        <w:rPr>
          <w:color w:val="auto"/>
        </w:rPr>
        <w:t xml:space="preserve"> ‘purchased livestock’ emissions factors available for aquaculture purchases of </w:t>
      </w:r>
      <w:r w:rsidR="00C511DC" w:rsidRPr="004130AA">
        <w:rPr>
          <w:color w:val="auto"/>
        </w:rPr>
        <w:t xml:space="preserve">broodstock or juvenile </w:t>
      </w:r>
      <w:r w:rsidR="00F92DDC" w:rsidRPr="004130AA">
        <w:rPr>
          <w:color w:val="auto"/>
        </w:rPr>
        <w:t xml:space="preserve">fish, </w:t>
      </w:r>
      <w:proofErr w:type="spellStart"/>
      <w:r w:rsidR="002F6656" w:rsidRPr="004130AA">
        <w:rPr>
          <w:color w:val="auto"/>
        </w:rPr>
        <w:t>mollusk</w:t>
      </w:r>
      <w:proofErr w:type="spellEnd"/>
      <w:r w:rsidR="002F6656" w:rsidRPr="004130AA">
        <w:rPr>
          <w:color w:val="auto"/>
        </w:rPr>
        <w:t xml:space="preserve"> </w:t>
      </w:r>
      <w:r w:rsidR="002F6656" w:rsidRPr="004C53FA">
        <w:rPr>
          <w:color w:val="auto"/>
        </w:rPr>
        <w:t>or crustaceans</w:t>
      </w:r>
      <w:r w:rsidR="00555CA8" w:rsidRPr="004C53FA">
        <w:rPr>
          <w:color w:val="auto"/>
        </w:rPr>
        <w:t>?</w:t>
      </w:r>
      <w:r w:rsidR="00F92DDC" w:rsidRPr="004C53FA">
        <w:rPr>
          <w:color w:val="auto"/>
        </w:rPr>
        <w:t xml:space="preserve"> </w:t>
      </w:r>
    </w:p>
    <w:p w14:paraId="4EB3B9CC" w14:textId="6BCE8704" w:rsidR="00120B16" w:rsidRPr="004C53FA" w:rsidRDefault="00120B16" w:rsidP="004130AA">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4C53FA">
        <w:rPr>
          <w:b/>
          <w:bCs/>
          <w:color w:val="auto"/>
        </w:rPr>
        <w:t xml:space="preserve">Question Reference </w:t>
      </w:r>
      <w:r w:rsidR="00963601" w:rsidRPr="004C53FA">
        <w:rPr>
          <w:b/>
          <w:bCs/>
          <w:color w:val="auto"/>
        </w:rPr>
        <w:t>1</w:t>
      </w:r>
      <w:r w:rsidR="00C60FCD" w:rsidRPr="004C53FA">
        <w:rPr>
          <w:b/>
          <w:bCs/>
          <w:color w:val="auto"/>
        </w:rPr>
        <w:t>5</w:t>
      </w:r>
      <w:r w:rsidR="00963601" w:rsidRPr="004C53FA">
        <w:rPr>
          <w:b/>
          <w:bCs/>
          <w:color w:val="auto"/>
        </w:rPr>
        <w:t>.</w:t>
      </w:r>
      <w:r w:rsidR="00912525" w:rsidRPr="004C53FA">
        <w:rPr>
          <w:b/>
          <w:bCs/>
          <w:color w:val="auto"/>
        </w:rPr>
        <w:t>4.</w:t>
      </w:r>
      <w:r w:rsidR="00963601" w:rsidRPr="004C53FA">
        <w:rPr>
          <w:color w:val="auto"/>
        </w:rPr>
        <w:t xml:space="preserve"> </w:t>
      </w:r>
    </w:p>
    <w:p w14:paraId="6FE0A7F8" w14:textId="03A43C8E" w:rsidR="002F6656" w:rsidRPr="004C53FA" w:rsidRDefault="0077293F" w:rsidP="004130AA">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4C53FA">
        <w:rPr>
          <w:color w:val="auto"/>
        </w:rPr>
        <w:t>Should</w:t>
      </w:r>
      <w:r w:rsidR="00B0512B" w:rsidRPr="004C53FA">
        <w:rPr>
          <w:color w:val="auto"/>
        </w:rPr>
        <w:t xml:space="preserve"> </w:t>
      </w:r>
      <w:proofErr w:type="spellStart"/>
      <w:r w:rsidR="00B0512B" w:rsidRPr="004C53FA">
        <w:rPr>
          <w:color w:val="auto"/>
        </w:rPr>
        <w:t>purchas</w:t>
      </w:r>
      <w:r w:rsidR="00313946" w:rsidRPr="004C53FA">
        <w:rPr>
          <w:color w:val="auto"/>
        </w:rPr>
        <w:t>ed</w:t>
      </w:r>
      <w:proofErr w:type="spellEnd"/>
      <w:r w:rsidRPr="004C53FA">
        <w:rPr>
          <w:color w:val="auto"/>
        </w:rPr>
        <w:t xml:space="preserve"> ‘eggs’ be included in </w:t>
      </w:r>
      <w:r w:rsidR="00F92DDC" w:rsidRPr="004C53FA">
        <w:rPr>
          <w:color w:val="auto"/>
        </w:rPr>
        <w:t>‘purchased livestock’</w:t>
      </w:r>
      <w:r w:rsidR="00685759" w:rsidRPr="004C53FA">
        <w:rPr>
          <w:color w:val="auto"/>
        </w:rPr>
        <w:t xml:space="preserve">? If yes are </w:t>
      </w:r>
      <w:r w:rsidR="00F92DDC" w:rsidRPr="004C53FA">
        <w:rPr>
          <w:color w:val="auto"/>
        </w:rPr>
        <w:t>emissions factors available</w:t>
      </w:r>
      <w:r w:rsidR="00555CA8" w:rsidRPr="004C53FA">
        <w:rPr>
          <w:color w:val="auto"/>
        </w:rPr>
        <w:t>?</w:t>
      </w:r>
    </w:p>
    <w:p w14:paraId="5BAB912D" w14:textId="77777777" w:rsidR="00B3355B" w:rsidRDefault="00120B16" w:rsidP="00B3355B">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b/>
          <w:bCs/>
          <w:color w:val="auto"/>
        </w:rPr>
      </w:pPr>
      <w:r w:rsidRPr="004130AA">
        <w:rPr>
          <w:b/>
          <w:bCs/>
          <w:color w:val="auto"/>
        </w:rPr>
        <w:t>Question Reference</w:t>
      </w:r>
      <w:r w:rsidR="004C53FA">
        <w:rPr>
          <w:b/>
          <w:bCs/>
          <w:color w:val="auto"/>
        </w:rPr>
        <w:t xml:space="preserve"> 15.5</w:t>
      </w:r>
    </w:p>
    <w:p w14:paraId="66F62365" w14:textId="096DFDBA" w:rsidR="00487B3D" w:rsidRPr="00C60FCD" w:rsidRDefault="00487B3D" w:rsidP="00B3355B">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i/>
          <w:iCs/>
          <w:color w:val="E36C0A" w:themeColor="accent6" w:themeShade="BF"/>
        </w:rPr>
      </w:pPr>
      <w:proofErr w:type="spellStart"/>
      <w:r w:rsidRPr="00F7462F">
        <w:rPr>
          <w:color w:val="auto"/>
        </w:rPr>
        <w:t>AusLCI</w:t>
      </w:r>
      <w:proofErr w:type="spellEnd"/>
      <w:r w:rsidRPr="00F7462F">
        <w:rPr>
          <w:color w:val="auto"/>
        </w:rPr>
        <w:t xml:space="preserve"> has a</w:t>
      </w:r>
      <w:r w:rsidR="00120B16">
        <w:rPr>
          <w:color w:val="auto"/>
        </w:rPr>
        <w:t xml:space="preserve"> new </w:t>
      </w:r>
      <w:r w:rsidRPr="00F7462F">
        <w:rPr>
          <w:color w:val="auto"/>
        </w:rPr>
        <w:t>option for</w:t>
      </w:r>
      <w:r w:rsidR="00120B16">
        <w:rPr>
          <w:color w:val="auto"/>
        </w:rPr>
        <w:t xml:space="preserve"> purchased</w:t>
      </w:r>
      <w:r w:rsidRPr="00F7462F">
        <w:rPr>
          <w:color w:val="auto"/>
        </w:rPr>
        <w:t xml:space="preserve"> </w:t>
      </w:r>
      <w:r w:rsidR="00C32B8E">
        <w:rPr>
          <w:bCs/>
          <w:color w:val="auto"/>
          <w:lang w:val="en-NZ"/>
        </w:rPr>
        <w:t>’</w:t>
      </w:r>
      <w:r w:rsidRPr="00F7462F">
        <w:rPr>
          <w:bCs/>
          <w:color w:val="auto"/>
          <w:lang w:val="en-NZ"/>
        </w:rPr>
        <w:t>chicken breeding and hatching, conventional rearing systems”</w:t>
      </w:r>
      <w:r w:rsidR="00120B16" w:rsidRPr="00F7462F">
        <w:rPr>
          <w:bCs/>
          <w:color w:val="auto"/>
          <w:lang w:val="en-NZ"/>
        </w:rPr>
        <w:t xml:space="preserve"> with units </w:t>
      </w:r>
      <w:r w:rsidR="00B3355B">
        <w:rPr>
          <w:bCs/>
          <w:color w:val="auto"/>
          <w:lang w:val="en-NZ"/>
        </w:rPr>
        <w:t>of “</w:t>
      </w:r>
      <w:r w:rsidRPr="00F7462F">
        <w:rPr>
          <w:bCs/>
          <w:color w:val="auto"/>
          <w:lang w:val="en-NZ"/>
        </w:rPr>
        <w:t>per chick</w:t>
      </w:r>
      <w:r w:rsidR="00F7462F">
        <w:rPr>
          <w:bCs/>
          <w:color w:val="auto"/>
          <w:lang w:val="en-NZ"/>
        </w:rPr>
        <w:t>”</w:t>
      </w:r>
      <w:r w:rsidRPr="004130AA">
        <w:rPr>
          <w:bCs/>
          <w:color w:val="auto"/>
          <w:lang w:val="en-NZ"/>
        </w:rPr>
        <w:t xml:space="preserve">. </w:t>
      </w:r>
      <w:r w:rsidR="00120B16" w:rsidRPr="004130AA">
        <w:rPr>
          <w:bCs/>
          <w:color w:val="auto"/>
          <w:lang w:val="en-NZ"/>
        </w:rPr>
        <w:t>Would the</w:t>
      </w:r>
      <w:r w:rsidR="00F7462F">
        <w:rPr>
          <w:bCs/>
          <w:color w:val="auto"/>
          <w:lang w:val="en-NZ"/>
        </w:rPr>
        <w:t xml:space="preserve"> </w:t>
      </w:r>
      <w:r w:rsidR="0005515A">
        <w:rPr>
          <w:bCs/>
          <w:color w:val="auto"/>
          <w:lang w:val="en-NZ"/>
        </w:rPr>
        <w:t>’</w:t>
      </w:r>
      <w:r w:rsidR="00F7462F">
        <w:rPr>
          <w:bCs/>
          <w:color w:val="auto"/>
          <w:lang w:val="en-NZ"/>
        </w:rPr>
        <w:t>per chick</w:t>
      </w:r>
      <w:r w:rsidR="0005515A">
        <w:rPr>
          <w:bCs/>
          <w:color w:val="auto"/>
          <w:lang w:val="en-NZ"/>
        </w:rPr>
        <w:t>’</w:t>
      </w:r>
      <w:r w:rsidR="00120B16" w:rsidRPr="004130AA">
        <w:rPr>
          <w:bCs/>
          <w:color w:val="auto"/>
          <w:lang w:val="en-NZ"/>
        </w:rPr>
        <w:t xml:space="preserve"> </w:t>
      </w:r>
      <w:proofErr w:type="gramStart"/>
      <w:r w:rsidR="00120B16" w:rsidRPr="004130AA">
        <w:rPr>
          <w:bCs/>
          <w:color w:val="auto"/>
          <w:lang w:val="en-NZ"/>
        </w:rPr>
        <w:t>uni</w:t>
      </w:r>
      <w:r w:rsidR="00F7462F">
        <w:rPr>
          <w:bCs/>
          <w:color w:val="auto"/>
          <w:lang w:val="en-NZ"/>
        </w:rPr>
        <w:t xml:space="preserve">t </w:t>
      </w:r>
      <w:r w:rsidR="00120B16" w:rsidRPr="00B3355B">
        <w:rPr>
          <w:bCs/>
          <w:color w:val="auto"/>
          <w:lang w:val="en-NZ"/>
        </w:rPr>
        <w:t xml:space="preserve"> be</w:t>
      </w:r>
      <w:proofErr w:type="gramEnd"/>
      <w:r w:rsidR="00120B16" w:rsidRPr="00B3355B">
        <w:rPr>
          <w:bCs/>
          <w:color w:val="auto"/>
          <w:lang w:val="en-NZ"/>
        </w:rPr>
        <w:t xml:space="preserve"> preferred to current guidance of per kg for purchased poultry?</w:t>
      </w:r>
      <w:r w:rsidR="00120B16">
        <w:rPr>
          <w:bCs/>
          <w:color w:val="auto"/>
          <w:lang w:val="en-NZ"/>
        </w:rPr>
        <w:t xml:space="preserve"> Should both quantification approaches be available?</w:t>
      </w:r>
    </w:p>
    <w:p w14:paraId="4E311F58" w14:textId="6EC66CF0" w:rsidR="002A7D9D" w:rsidRPr="00DE22FD" w:rsidRDefault="002A7D9D" w:rsidP="002A7D9D">
      <w:r w:rsidRPr="00DE22FD">
        <w:t xml:space="preserve">Livestock types </w:t>
      </w:r>
      <w:r w:rsidR="008423DC">
        <w:t>shall</w:t>
      </w:r>
      <w:r w:rsidR="008423DC" w:rsidRPr="00DE22FD">
        <w:t xml:space="preserve"> </w:t>
      </w:r>
      <w:r w:rsidRPr="00DE22FD">
        <w:t>be selected to reflect the type of livestock purchased. For example, if a mixed sheep and beef farm purchased sheep that stem from a merino enterprise, the merino sheep livestock type should be selected.</w:t>
      </w:r>
    </w:p>
    <w:p w14:paraId="7B467AF0" w14:textId="27472E0B" w:rsidR="0048361A" w:rsidRDefault="003B0C01" w:rsidP="0048361A">
      <w:r>
        <w:t>Emission factors</w:t>
      </w:r>
      <w:r w:rsidR="0048361A">
        <w:t xml:space="preserve"> of purchased livestock</w:t>
      </w:r>
      <w:r w:rsidR="003C51AC">
        <w:t>,</w:t>
      </w:r>
      <w:r w:rsidR="0048361A">
        <w:t xml:space="preserve"> </w:t>
      </w:r>
      <w:r w:rsidR="003C51AC">
        <w:t>other than for</w:t>
      </w:r>
      <w:r w:rsidR="0048361A">
        <w:t xml:space="preserve"> cattle, sheep, poultry and swine</w:t>
      </w:r>
      <w:r w:rsidR="003C51AC">
        <w:t>, are limited</w:t>
      </w:r>
      <w:r w:rsidR="0048361A">
        <w:t xml:space="preserve">. In the absence of </w:t>
      </w:r>
      <w:r>
        <w:t>livestock-specific emission factors</w:t>
      </w:r>
      <w:r w:rsidR="0048361A">
        <w:t xml:space="preserve">, it is assumed </w:t>
      </w:r>
      <w:r>
        <w:t>that</w:t>
      </w:r>
      <w:r w:rsidR="0048361A">
        <w:t xml:space="preserve"> </w:t>
      </w:r>
      <w:r>
        <w:t xml:space="preserve">the emission factors of either sheep or beef cattle </w:t>
      </w:r>
      <w:r w:rsidR="0048361A">
        <w:t xml:space="preserve">can be scaled </w:t>
      </w:r>
      <w:r>
        <w:t xml:space="preserve">to other livestock, </w:t>
      </w:r>
      <w:r w:rsidR="0048361A">
        <w:t>based on the comparative size of the animal.</w:t>
      </w:r>
      <w:r w:rsidR="00945551">
        <w:t xml:space="preserve"> This approach is consistent with approach in N</w:t>
      </w:r>
      <w:r w:rsidR="00CF5F73">
        <w:t xml:space="preserve">ational </w:t>
      </w:r>
      <w:r w:rsidR="00945551">
        <w:t>I</w:t>
      </w:r>
      <w:r w:rsidR="00CF5F73">
        <w:t xml:space="preserve">nventory </w:t>
      </w:r>
      <w:r w:rsidR="00945551">
        <w:t>R</w:t>
      </w:r>
      <w:r w:rsidR="00CF5F73">
        <w:t>eport</w:t>
      </w:r>
      <w:r w:rsidR="008511C5">
        <w:fldChar w:fldCharType="begin"/>
      </w:r>
      <w:r w:rsidR="004E3418">
        <w:instrText xml:space="preserve"> ADDIN ZOTERO_ITEM CSL_CITATION {"citationID":"Ir5Sh3co","properties":{"formattedCitation":"[2]","plainCitation":"[2]","noteIndex":0},"citationItems":[{"id":9,"uris":["http://zotero.org/users/17543967/items/YKGKCP7F"],"itemData":{"id":9,"type":"document","publisher":"Australian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008511C5">
        <w:fldChar w:fldCharType="separate"/>
      </w:r>
      <w:r w:rsidR="00005ED8" w:rsidRPr="00005ED8">
        <w:rPr>
          <w:rFonts w:cs="Arial"/>
        </w:rPr>
        <w:t>[2]</w:t>
      </w:r>
      <w:r w:rsidR="008511C5">
        <w:fldChar w:fldCharType="end"/>
      </w:r>
      <w:r w:rsidR="00945551">
        <w:t xml:space="preserve"> and assumptions in other module</w:t>
      </w:r>
      <w:r w:rsidR="008511C5">
        <w:t>s</w:t>
      </w:r>
      <w:r w:rsidR="00945551">
        <w:t>.</w:t>
      </w:r>
      <w:r w:rsidR="0048361A">
        <w:t xml:space="preserve"> </w:t>
      </w:r>
      <w:r w:rsidR="00D362EE">
        <w:t>The attribution of emission factors to each livestock types are summarised below:</w:t>
      </w:r>
    </w:p>
    <w:p w14:paraId="433C1D47" w14:textId="5F7FD81F" w:rsidR="00120B16" w:rsidRPr="00C3039E" w:rsidRDefault="00120B16" w:rsidP="004130AA">
      <w:pPr>
        <w:pBdr>
          <w:top w:val="single" w:sz="4" w:space="1" w:color="auto"/>
          <w:left w:val="single" w:sz="4" w:space="4" w:color="auto"/>
          <w:bottom w:val="single" w:sz="4" w:space="1" w:color="auto"/>
          <w:right w:val="single" w:sz="4" w:space="4" w:color="auto"/>
        </w:pBdr>
        <w:shd w:val="clear" w:color="auto" w:fill="DAEEF3" w:themeFill="accent5" w:themeFillTint="33"/>
        <w:rPr>
          <w:b/>
          <w:bCs/>
          <w:color w:val="auto"/>
        </w:rPr>
      </w:pPr>
      <w:r w:rsidRPr="004130AA">
        <w:rPr>
          <w:b/>
          <w:bCs/>
          <w:color w:val="auto"/>
        </w:rPr>
        <w:t xml:space="preserve">Question Reference </w:t>
      </w:r>
      <w:r w:rsidR="00C60FCD" w:rsidRPr="004130AA">
        <w:rPr>
          <w:b/>
          <w:bCs/>
          <w:color w:val="auto"/>
        </w:rPr>
        <w:t>15.</w:t>
      </w:r>
      <w:r w:rsidR="00487B3D" w:rsidRPr="004130AA">
        <w:rPr>
          <w:b/>
          <w:bCs/>
          <w:color w:val="auto"/>
        </w:rPr>
        <w:t>6</w:t>
      </w:r>
      <w:r w:rsidR="00912525" w:rsidRPr="004130AA">
        <w:rPr>
          <w:b/>
          <w:bCs/>
          <w:color w:val="auto"/>
        </w:rPr>
        <w:t>.</w:t>
      </w:r>
    </w:p>
    <w:p w14:paraId="0E4440BD" w14:textId="23C15623" w:rsidR="0066005E" w:rsidRPr="00C3039E" w:rsidRDefault="00D362EE" w:rsidP="00C3039E">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C3039E">
        <w:rPr>
          <w:color w:val="auto"/>
        </w:rPr>
        <w:t>The N</w:t>
      </w:r>
      <w:r w:rsidR="00CF5F73" w:rsidRPr="00C3039E">
        <w:rPr>
          <w:color w:val="auto"/>
        </w:rPr>
        <w:t xml:space="preserve">ational </w:t>
      </w:r>
      <w:r w:rsidRPr="00C3039E">
        <w:rPr>
          <w:color w:val="auto"/>
        </w:rPr>
        <w:t>I</w:t>
      </w:r>
      <w:r w:rsidR="00CF5F73" w:rsidRPr="00C3039E">
        <w:rPr>
          <w:color w:val="auto"/>
        </w:rPr>
        <w:t xml:space="preserve">nventory </w:t>
      </w:r>
      <w:r w:rsidRPr="00C3039E">
        <w:rPr>
          <w:color w:val="auto"/>
        </w:rPr>
        <w:t>R</w:t>
      </w:r>
      <w:r w:rsidR="00CF5F73" w:rsidRPr="00C3039E">
        <w:rPr>
          <w:color w:val="auto"/>
        </w:rPr>
        <w:t>eport</w:t>
      </w:r>
      <w:r w:rsidRPr="00C3039E">
        <w:rPr>
          <w:color w:val="auto"/>
        </w:rPr>
        <w:t xml:space="preserve"> u</w:t>
      </w:r>
      <w:r w:rsidR="00912525" w:rsidRPr="00C3039E">
        <w:rPr>
          <w:color w:val="auto"/>
        </w:rPr>
        <w:t>ses</w:t>
      </w:r>
      <w:r w:rsidRPr="00C3039E">
        <w:rPr>
          <w:color w:val="auto"/>
        </w:rPr>
        <w:t xml:space="preserve"> 1/3 of the EF of beef cattle for </w:t>
      </w:r>
      <w:r w:rsidR="0077584C" w:rsidRPr="00C3039E">
        <w:rPr>
          <w:color w:val="auto"/>
        </w:rPr>
        <w:t>d</w:t>
      </w:r>
      <w:r w:rsidRPr="00C3039E">
        <w:rPr>
          <w:color w:val="auto"/>
        </w:rPr>
        <w:t xml:space="preserve">eer and </w:t>
      </w:r>
      <w:r w:rsidR="0077584C" w:rsidRPr="00C3039E">
        <w:rPr>
          <w:color w:val="auto"/>
        </w:rPr>
        <w:t>m</w:t>
      </w:r>
      <w:r w:rsidRPr="00C3039E">
        <w:rPr>
          <w:color w:val="auto"/>
        </w:rPr>
        <w:t>ules/</w:t>
      </w:r>
      <w:r w:rsidR="0077584C" w:rsidRPr="00C3039E">
        <w:rPr>
          <w:color w:val="auto"/>
        </w:rPr>
        <w:t>a</w:t>
      </w:r>
      <w:r w:rsidRPr="00C3039E">
        <w:rPr>
          <w:color w:val="auto"/>
        </w:rPr>
        <w:t>sses to calculate methane production of manure (Table A5.5.7.2). It was determined the purchased EF would be too low for these livestock types if 1/3 of the beef EF was applied so average sheep EF was used. Can the industry advise if this assessment needs to be reviewe</w:t>
      </w:r>
      <w:r w:rsidR="009A5B56" w:rsidRPr="00C3039E">
        <w:rPr>
          <w:color w:val="auto"/>
        </w:rPr>
        <w:t>d, especially considering the impact of embedded emissions in ruminants versus non-ruminants</w:t>
      </w:r>
      <w:r w:rsidR="00646344" w:rsidRPr="00C3039E">
        <w:rPr>
          <w:color w:val="auto"/>
        </w:rPr>
        <w:t>?</w:t>
      </w:r>
    </w:p>
    <w:p w14:paraId="2FAD2400" w14:textId="6BC2D76B" w:rsidR="0066005E" w:rsidRDefault="0066005E" w:rsidP="00E21F91">
      <w:pPr>
        <w:spacing w:after="160" w:line="288" w:lineRule="auto"/>
        <w:rPr>
          <w:i/>
          <w:iCs/>
          <w:color w:val="E36C0A" w:themeColor="accent6" w:themeShade="BF"/>
        </w:rPr>
      </w:pPr>
    </w:p>
    <w:tbl>
      <w:tblPr>
        <w:tblStyle w:val="GridTable1Light"/>
        <w:tblW w:w="0" w:type="auto"/>
        <w:tblLook w:val="04A0" w:firstRow="1" w:lastRow="0" w:firstColumn="1" w:lastColumn="0" w:noHBand="0" w:noVBand="1"/>
      </w:tblPr>
      <w:tblGrid>
        <w:gridCol w:w="2263"/>
        <w:gridCol w:w="6290"/>
      </w:tblGrid>
      <w:tr w:rsidR="00D362EE" w:rsidRPr="00DE22FD" w14:paraId="5CF35239" w14:textId="77777777" w:rsidTr="000A7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000000" w:themeFill="text1"/>
          </w:tcPr>
          <w:p w14:paraId="7B57B9D9" w14:textId="0A8967BC" w:rsidR="00D362EE" w:rsidRPr="000A709C" w:rsidRDefault="00D362EE" w:rsidP="00555CA8">
            <w:pPr>
              <w:rPr>
                <w:color w:val="FFFFFF" w:themeColor="background1"/>
                <w:szCs w:val="22"/>
              </w:rPr>
            </w:pPr>
            <w:r w:rsidRPr="000A709C">
              <w:rPr>
                <w:color w:val="FFFFFF" w:themeColor="background1"/>
                <w:szCs w:val="22"/>
              </w:rPr>
              <w:t>Livestock Type c</w:t>
            </w:r>
          </w:p>
        </w:tc>
        <w:tc>
          <w:tcPr>
            <w:tcW w:w="6290" w:type="dxa"/>
            <w:shd w:val="clear" w:color="auto" w:fill="000000" w:themeFill="text1"/>
          </w:tcPr>
          <w:p w14:paraId="6F81ADBE" w14:textId="068ADB1F" w:rsidR="00D362EE" w:rsidRPr="000A709C" w:rsidRDefault="00D362EE" w:rsidP="00555CA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0A709C">
              <w:rPr>
                <w:bCs w:val="0"/>
                <w:color w:val="FFFFFF" w:themeColor="background1"/>
                <w:szCs w:val="22"/>
              </w:rPr>
              <w:t>Methodology Assumption</w:t>
            </w:r>
          </w:p>
        </w:tc>
      </w:tr>
      <w:tr w:rsidR="00D362EE" w:rsidRPr="00DE22FD" w14:paraId="2B3F90C6" w14:textId="77777777" w:rsidTr="00D362EE">
        <w:trPr>
          <w:trHeight w:val="239"/>
        </w:trPr>
        <w:tc>
          <w:tcPr>
            <w:cnfStyle w:val="001000000000" w:firstRow="0" w:lastRow="0" w:firstColumn="1" w:lastColumn="0" w:oddVBand="0" w:evenVBand="0" w:oddHBand="0" w:evenHBand="0" w:firstRowFirstColumn="0" w:firstRowLastColumn="0" w:lastRowFirstColumn="0" w:lastRowLastColumn="0"/>
            <w:tcW w:w="2263" w:type="dxa"/>
          </w:tcPr>
          <w:p w14:paraId="7DA64CD0" w14:textId="578806AD" w:rsidR="00D362EE" w:rsidRPr="00D362EE" w:rsidRDefault="00D362EE" w:rsidP="00D362EE">
            <w:pPr>
              <w:rPr>
                <w:i/>
                <w:iCs/>
                <w:color w:val="auto"/>
                <w:szCs w:val="22"/>
              </w:rPr>
            </w:pPr>
            <w:r w:rsidRPr="00D362EE">
              <w:rPr>
                <w:szCs w:val="22"/>
              </w:rPr>
              <w:t>Buffalo</w:t>
            </w:r>
          </w:p>
        </w:tc>
        <w:tc>
          <w:tcPr>
            <w:tcW w:w="6290" w:type="dxa"/>
          </w:tcPr>
          <w:p w14:paraId="6FDDCE48" w14:textId="1874F105" w:rsidR="00D362EE" w:rsidRPr="00D362EE" w:rsidRDefault="00D362EE" w:rsidP="00D362EE">
            <w:pPr>
              <w:cnfStyle w:val="000000000000" w:firstRow="0" w:lastRow="0" w:firstColumn="0" w:lastColumn="0" w:oddVBand="0" w:evenVBand="0" w:oddHBand="0" w:evenHBand="0" w:firstRowFirstColumn="0" w:firstRowLastColumn="0" w:lastRowFirstColumn="0" w:lastRowLastColumn="0"/>
              <w:rPr>
                <w:color w:val="auto"/>
                <w:szCs w:val="22"/>
              </w:rPr>
            </w:pPr>
            <w:r w:rsidRPr="00D362EE">
              <w:rPr>
                <w:szCs w:val="22"/>
              </w:rPr>
              <w:t>Use average of beef cattle EF</w:t>
            </w:r>
          </w:p>
        </w:tc>
      </w:tr>
      <w:tr w:rsidR="00D362EE" w:rsidRPr="00DE22FD" w14:paraId="1FCC7D1D" w14:textId="77777777" w:rsidTr="00D362EE">
        <w:tc>
          <w:tcPr>
            <w:cnfStyle w:val="001000000000" w:firstRow="0" w:lastRow="0" w:firstColumn="1" w:lastColumn="0" w:oddVBand="0" w:evenVBand="0" w:oddHBand="0" w:evenHBand="0" w:firstRowFirstColumn="0" w:firstRowLastColumn="0" w:lastRowFirstColumn="0" w:lastRowLastColumn="0"/>
            <w:tcW w:w="2263" w:type="dxa"/>
          </w:tcPr>
          <w:p w14:paraId="40A1D612" w14:textId="594EFBF2" w:rsidR="00D362EE" w:rsidRPr="00D362EE" w:rsidRDefault="00D362EE" w:rsidP="00D362EE">
            <w:pPr>
              <w:rPr>
                <w:i/>
                <w:iCs/>
                <w:color w:val="auto"/>
                <w:szCs w:val="22"/>
              </w:rPr>
            </w:pPr>
            <w:r w:rsidRPr="00D362EE">
              <w:rPr>
                <w:szCs w:val="22"/>
              </w:rPr>
              <w:t>Goats</w:t>
            </w:r>
          </w:p>
        </w:tc>
        <w:tc>
          <w:tcPr>
            <w:tcW w:w="6290" w:type="dxa"/>
          </w:tcPr>
          <w:p w14:paraId="1B9E37B9" w14:textId="16FD844D" w:rsidR="00D362EE" w:rsidRPr="00D362EE" w:rsidRDefault="00D362EE" w:rsidP="00D362EE">
            <w:pPr>
              <w:cnfStyle w:val="000000000000" w:firstRow="0" w:lastRow="0" w:firstColumn="0" w:lastColumn="0" w:oddVBand="0" w:evenVBand="0" w:oddHBand="0" w:evenHBand="0" w:firstRowFirstColumn="0" w:firstRowLastColumn="0" w:lastRowFirstColumn="0" w:lastRowLastColumn="0"/>
              <w:rPr>
                <w:color w:val="auto"/>
                <w:szCs w:val="22"/>
              </w:rPr>
            </w:pPr>
            <w:r w:rsidRPr="00D362EE">
              <w:rPr>
                <w:szCs w:val="22"/>
              </w:rPr>
              <w:t>Use average of sheep EF</w:t>
            </w:r>
          </w:p>
        </w:tc>
      </w:tr>
      <w:tr w:rsidR="00D362EE" w:rsidRPr="00DE22FD" w14:paraId="58F0B4FF" w14:textId="77777777" w:rsidTr="00D362EE">
        <w:tc>
          <w:tcPr>
            <w:cnfStyle w:val="001000000000" w:firstRow="0" w:lastRow="0" w:firstColumn="1" w:lastColumn="0" w:oddVBand="0" w:evenVBand="0" w:oddHBand="0" w:evenHBand="0" w:firstRowFirstColumn="0" w:firstRowLastColumn="0" w:lastRowFirstColumn="0" w:lastRowLastColumn="0"/>
            <w:tcW w:w="2263" w:type="dxa"/>
          </w:tcPr>
          <w:p w14:paraId="6AD58B21" w14:textId="7B142919" w:rsidR="00D362EE" w:rsidRPr="00D362EE" w:rsidRDefault="00D362EE" w:rsidP="00D362EE">
            <w:pPr>
              <w:rPr>
                <w:i/>
                <w:iCs/>
                <w:color w:val="auto"/>
                <w:szCs w:val="22"/>
              </w:rPr>
            </w:pPr>
            <w:r w:rsidRPr="00D362EE">
              <w:rPr>
                <w:szCs w:val="22"/>
              </w:rPr>
              <w:t>Deer</w:t>
            </w:r>
          </w:p>
        </w:tc>
        <w:tc>
          <w:tcPr>
            <w:tcW w:w="6290" w:type="dxa"/>
          </w:tcPr>
          <w:p w14:paraId="1D477218" w14:textId="1DB447DC" w:rsidR="00D362EE" w:rsidRPr="00D362EE" w:rsidRDefault="00D362EE" w:rsidP="00D362EE">
            <w:pPr>
              <w:cnfStyle w:val="000000000000" w:firstRow="0" w:lastRow="0" w:firstColumn="0" w:lastColumn="0" w:oddVBand="0" w:evenVBand="0" w:oddHBand="0" w:evenHBand="0" w:firstRowFirstColumn="0" w:firstRowLastColumn="0" w:lastRowFirstColumn="0" w:lastRowLastColumn="0"/>
              <w:rPr>
                <w:szCs w:val="22"/>
              </w:rPr>
            </w:pPr>
            <w:r w:rsidRPr="00D362EE">
              <w:rPr>
                <w:szCs w:val="22"/>
              </w:rPr>
              <w:t>Use average of sheep EF</w:t>
            </w:r>
          </w:p>
        </w:tc>
      </w:tr>
      <w:tr w:rsidR="00D362EE" w:rsidRPr="00DE22FD" w14:paraId="7F292A2D" w14:textId="77777777" w:rsidTr="00D362EE">
        <w:tc>
          <w:tcPr>
            <w:cnfStyle w:val="001000000000" w:firstRow="0" w:lastRow="0" w:firstColumn="1" w:lastColumn="0" w:oddVBand="0" w:evenVBand="0" w:oddHBand="0" w:evenHBand="0" w:firstRowFirstColumn="0" w:firstRowLastColumn="0" w:lastRowFirstColumn="0" w:lastRowLastColumn="0"/>
            <w:tcW w:w="2263" w:type="dxa"/>
          </w:tcPr>
          <w:p w14:paraId="4689E71B" w14:textId="668AE59B" w:rsidR="00D362EE" w:rsidRPr="00D362EE" w:rsidRDefault="00D362EE" w:rsidP="00D362EE">
            <w:pPr>
              <w:rPr>
                <w:i/>
                <w:iCs/>
                <w:color w:val="auto"/>
                <w:szCs w:val="22"/>
              </w:rPr>
            </w:pPr>
            <w:r w:rsidRPr="00D362EE">
              <w:rPr>
                <w:szCs w:val="22"/>
              </w:rPr>
              <w:t>Camels</w:t>
            </w:r>
          </w:p>
        </w:tc>
        <w:tc>
          <w:tcPr>
            <w:tcW w:w="6290" w:type="dxa"/>
          </w:tcPr>
          <w:p w14:paraId="3373DE6F" w14:textId="79974A64" w:rsidR="00D362EE" w:rsidRPr="00D362EE" w:rsidRDefault="00D362EE" w:rsidP="00D362EE">
            <w:pPr>
              <w:cnfStyle w:val="000000000000" w:firstRow="0" w:lastRow="0" w:firstColumn="0" w:lastColumn="0" w:oddVBand="0" w:evenVBand="0" w:oddHBand="0" w:evenHBand="0" w:firstRowFirstColumn="0" w:firstRowLastColumn="0" w:lastRowFirstColumn="0" w:lastRowLastColumn="0"/>
              <w:rPr>
                <w:color w:val="auto"/>
                <w:szCs w:val="22"/>
              </w:rPr>
            </w:pPr>
            <w:r w:rsidRPr="00D362EE">
              <w:rPr>
                <w:szCs w:val="22"/>
              </w:rPr>
              <w:t>Use average of beef cattle EF</w:t>
            </w:r>
          </w:p>
        </w:tc>
      </w:tr>
      <w:tr w:rsidR="00D362EE" w:rsidRPr="00DE22FD" w14:paraId="4F1422DE" w14:textId="77777777" w:rsidTr="00D362EE">
        <w:tc>
          <w:tcPr>
            <w:cnfStyle w:val="001000000000" w:firstRow="0" w:lastRow="0" w:firstColumn="1" w:lastColumn="0" w:oddVBand="0" w:evenVBand="0" w:oddHBand="0" w:evenHBand="0" w:firstRowFirstColumn="0" w:firstRowLastColumn="0" w:lastRowFirstColumn="0" w:lastRowLastColumn="0"/>
            <w:tcW w:w="2263" w:type="dxa"/>
          </w:tcPr>
          <w:p w14:paraId="58AE0C27" w14:textId="3C0DCB6D" w:rsidR="00D362EE" w:rsidRPr="00D362EE" w:rsidRDefault="00D362EE" w:rsidP="00D362EE">
            <w:pPr>
              <w:rPr>
                <w:i/>
                <w:iCs/>
                <w:color w:val="auto"/>
                <w:szCs w:val="22"/>
              </w:rPr>
            </w:pPr>
            <w:r w:rsidRPr="00D362EE">
              <w:rPr>
                <w:szCs w:val="22"/>
              </w:rPr>
              <w:t>Alpacas</w:t>
            </w:r>
          </w:p>
        </w:tc>
        <w:tc>
          <w:tcPr>
            <w:tcW w:w="6290" w:type="dxa"/>
          </w:tcPr>
          <w:p w14:paraId="28152AB5" w14:textId="7841DA0E" w:rsidR="00D362EE" w:rsidRPr="00D362EE" w:rsidRDefault="00D362EE" w:rsidP="00D362EE">
            <w:pPr>
              <w:cnfStyle w:val="000000000000" w:firstRow="0" w:lastRow="0" w:firstColumn="0" w:lastColumn="0" w:oddVBand="0" w:evenVBand="0" w:oddHBand="0" w:evenHBand="0" w:firstRowFirstColumn="0" w:firstRowLastColumn="0" w:lastRowFirstColumn="0" w:lastRowLastColumn="0"/>
              <w:rPr>
                <w:color w:val="auto"/>
                <w:szCs w:val="22"/>
              </w:rPr>
            </w:pPr>
            <w:r w:rsidRPr="00D362EE">
              <w:rPr>
                <w:szCs w:val="22"/>
              </w:rPr>
              <w:t>Use average of sheep EF</w:t>
            </w:r>
          </w:p>
        </w:tc>
      </w:tr>
      <w:tr w:rsidR="00D362EE" w:rsidRPr="00DE22FD" w14:paraId="0930C893" w14:textId="77777777" w:rsidTr="00D362EE">
        <w:tc>
          <w:tcPr>
            <w:cnfStyle w:val="001000000000" w:firstRow="0" w:lastRow="0" w:firstColumn="1" w:lastColumn="0" w:oddVBand="0" w:evenVBand="0" w:oddHBand="0" w:evenHBand="0" w:firstRowFirstColumn="0" w:firstRowLastColumn="0" w:lastRowFirstColumn="0" w:lastRowLastColumn="0"/>
            <w:tcW w:w="2263" w:type="dxa"/>
          </w:tcPr>
          <w:p w14:paraId="3EB32FB7" w14:textId="1157338A" w:rsidR="00D362EE" w:rsidRPr="00D362EE" w:rsidRDefault="00D362EE" w:rsidP="00D362EE">
            <w:pPr>
              <w:rPr>
                <w:i/>
                <w:iCs/>
                <w:color w:val="auto"/>
                <w:szCs w:val="22"/>
              </w:rPr>
            </w:pPr>
            <w:r w:rsidRPr="00D362EE">
              <w:rPr>
                <w:szCs w:val="22"/>
              </w:rPr>
              <w:t>Horse</w:t>
            </w:r>
          </w:p>
        </w:tc>
        <w:tc>
          <w:tcPr>
            <w:tcW w:w="6290" w:type="dxa"/>
          </w:tcPr>
          <w:p w14:paraId="7B3A5DE3" w14:textId="5960F0B3" w:rsidR="00D362EE" w:rsidRPr="00D362EE" w:rsidRDefault="00D362EE" w:rsidP="00D362EE">
            <w:pPr>
              <w:cnfStyle w:val="000000000000" w:firstRow="0" w:lastRow="0" w:firstColumn="0" w:lastColumn="0" w:oddVBand="0" w:evenVBand="0" w:oddHBand="0" w:evenHBand="0" w:firstRowFirstColumn="0" w:firstRowLastColumn="0" w:lastRowFirstColumn="0" w:lastRowLastColumn="0"/>
              <w:rPr>
                <w:color w:val="auto"/>
                <w:szCs w:val="22"/>
              </w:rPr>
            </w:pPr>
            <w:r w:rsidRPr="00D362EE">
              <w:rPr>
                <w:szCs w:val="22"/>
              </w:rPr>
              <w:t>Use average of beef cattle EF</w:t>
            </w:r>
          </w:p>
        </w:tc>
      </w:tr>
      <w:tr w:rsidR="00D362EE" w:rsidRPr="00DE22FD" w14:paraId="42331F70" w14:textId="77777777" w:rsidTr="00D362EE">
        <w:tc>
          <w:tcPr>
            <w:cnfStyle w:val="001000000000" w:firstRow="0" w:lastRow="0" w:firstColumn="1" w:lastColumn="0" w:oddVBand="0" w:evenVBand="0" w:oddHBand="0" w:evenHBand="0" w:firstRowFirstColumn="0" w:firstRowLastColumn="0" w:lastRowFirstColumn="0" w:lastRowLastColumn="0"/>
            <w:tcW w:w="2263" w:type="dxa"/>
          </w:tcPr>
          <w:p w14:paraId="34372EAC" w14:textId="76FEEC60" w:rsidR="00D362EE" w:rsidRPr="00D362EE" w:rsidRDefault="00D362EE" w:rsidP="00D362EE">
            <w:pPr>
              <w:rPr>
                <w:i/>
                <w:iCs/>
                <w:color w:val="auto"/>
                <w:szCs w:val="22"/>
              </w:rPr>
            </w:pPr>
            <w:r w:rsidRPr="00D362EE">
              <w:rPr>
                <w:szCs w:val="22"/>
              </w:rPr>
              <w:t>Mules/Asses</w:t>
            </w:r>
          </w:p>
        </w:tc>
        <w:tc>
          <w:tcPr>
            <w:tcW w:w="6290" w:type="dxa"/>
          </w:tcPr>
          <w:p w14:paraId="4406568C" w14:textId="1EB255B2" w:rsidR="00D362EE" w:rsidRPr="00D362EE" w:rsidRDefault="00D362EE" w:rsidP="00D362EE">
            <w:pPr>
              <w:cnfStyle w:val="000000000000" w:firstRow="0" w:lastRow="0" w:firstColumn="0" w:lastColumn="0" w:oddVBand="0" w:evenVBand="0" w:oddHBand="0" w:evenHBand="0" w:firstRowFirstColumn="0" w:firstRowLastColumn="0" w:lastRowFirstColumn="0" w:lastRowLastColumn="0"/>
              <w:rPr>
                <w:szCs w:val="22"/>
              </w:rPr>
            </w:pPr>
            <w:r w:rsidRPr="00D362EE">
              <w:rPr>
                <w:szCs w:val="22"/>
              </w:rPr>
              <w:t>Use average of sheep EF</w:t>
            </w:r>
          </w:p>
        </w:tc>
      </w:tr>
      <w:tr w:rsidR="00D362EE" w:rsidRPr="00DE22FD" w14:paraId="44676C50" w14:textId="77777777" w:rsidTr="00D362EE">
        <w:tc>
          <w:tcPr>
            <w:cnfStyle w:val="001000000000" w:firstRow="0" w:lastRow="0" w:firstColumn="1" w:lastColumn="0" w:oddVBand="0" w:evenVBand="0" w:oddHBand="0" w:evenHBand="0" w:firstRowFirstColumn="0" w:firstRowLastColumn="0" w:lastRowFirstColumn="0" w:lastRowLastColumn="0"/>
            <w:tcW w:w="2263" w:type="dxa"/>
          </w:tcPr>
          <w:p w14:paraId="3B29FBE8" w14:textId="6366B5C7" w:rsidR="00D362EE" w:rsidRPr="00D362EE" w:rsidRDefault="00D362EE" w:rsidP="00D362EE">
            <w:pPr>
              <w:rPr>
                <w:i/>
                <w:iCs/>
                <w:color w:val="auto"/>
                <w:szCs w:val="22"/>
              </w:rPr>
            </w:pPr>
            <w:r w:rsidRPr="00D362EE">
              <w:rPr>
                <w:color w:val="auto"/>
                <w:szCs w:val="22"/>
              </w:rPr>
              <w:t>Emus/Ostriches</w:t>
            </w:r>
          </w:p>
        </w:tc>
        <w:tc>
          <w:tcPr>
            <w:tcW w:w="6290" w:type="dxa"/>
          </w:tcPr>
          <w:p w14:paraId="54B1CF38" w14:textId="2671D1D6" w:rsidR="00D362EE" w:rsidRPr="00D362EE" w:rsidRDefault="00D362EE" w:rsidP="00D362EE">
            <w:pPr>
              <w:cnfStyle w:val="000000000000" w:firstRow="0" w:lastRow="0" w:firstColumn="0" w:lastColumn="0" w:oddVBand="0" w:evenVBand="0" w:oddHBand="0" w:evenHBand="0" w:firstRowFirstColumn="0" w:firstRowLastColumn="0" w:lastRowFirstColumn="0" w:lastRowLastColumn="0"/>
              <w:rPr>
                <w:szCs w:val="22"/>
              </w:rPr>
            </w:pPr>
            <w:r w:rsidRPr="00D362EE">
              <w:rPr>
                <w:szCs w:val="22"/>
              </w:rPr>
              <w:t>Use average of sheep EF</w:t>
            </w:r>
          </w:p>
        </w:tc>
      </w:tr>
    </w:tbl>
    <w:p w14:paraId="0D775C54" w14:textId="77777777" w:rsidR="00D362EE" w:rsidRDefault="00D362EE" w:rsidP="0048361A"/>
    <w:p w14:paraId="4D8C5D71" w14:textId="77777777" w:rsidR="002A7D9D" w:rsidRPr="00DE22FD" w:rsidRDefault="002A7D9D" w:rsidP="002A7D9D">
      <w:pPr>
        <w:pStyle w:val="Heading3"/>
      </w:pPr>
      <w:bookmarkStart w:id="20" w:name="_Toc225351001"/>
      <w:r w:rsidRPr="00DE22FD">
        <w:t>Estimation methodology</w:t>
      </w:r>
      <w:bookmarkEnd w:id="20"/>
    </w:p>
    <w:p w14:paraId="46A49A2F" w14:textId="61C8E8AC" w:rsidR="000D394F" w:rsidRPr="00DE22FD" w:rsidRDefault="000D394F" w:rsidP="00AA6C38">
      <w:pPr>
        <w:pStyle w:val="Heading4"/>
      </w:pPr>
      <w:r w:rsidRPr="00DE22FD">
        <w:t>Method 1</w:t>
      </w:r>
      <w:r w:rsidR="004865B1">
        <w:t xml:space="preserve"> </w:t>
      </w:r>
      <w:r w:rsidR="004865B1" w:rsidRPr="006E1D7F">
        <w:t>—</w:t>
      </w:r>
      <w:r w:rsidR="004865B1">
        <w:t xml:space="preserve"> P</w:t>
      </w:r>
      <w:r w:rsidR="00CF3150">
        <w:t>urchased Livestock</w:t>
      </w:r>
    </w:p>
    <w:p w14:paraId="1CE9962A" w14:textId="52031C07" w:rsidR="002A7D9D" w:rsidRPr="00DE22FD" w:rsidRDefault="002A7D9D" w:rsidP="00AA6C38">
      <w:pPr>
        <w:pStyle w:val="ListParagraph"/>
        <w:numPr>
          <w:ilvl w:val="0"/>
          <w:numId w:val="9"/>
        </w:numPr>
        <w:rPr>
          <w:rFonts w:asciiTheme="majorHAnsi" w:hAnsiTheme="majorHAnsi" w:cstheme="majorHAnsi"/>
          <w:szCs w:val="22"/>
        </w:rPr>
      </w:pPr>
      <w:r w:rsidRPr="00DE22FD">
        <w:rPr>
          <w:rFonts w:asciiTheme="majorHAnsi" w:hAnsiTheme="majorHAnsi" w:cstheme="majorHAnsi"/>
          <w:szCs w:val="22"/>
        </w:rPr>
        <w:t>Total emissions from purchased livestock</w:t>
      </w:r>
      <w:r w:rsidR="00990E2A" w:rsidRPr="00DE22FD">
        <w:rPr>
          <w:rFonts w:asciiTheme="majorHAnsi" w:hAnsiTheme="majorHAnsi" w:cstheme="majorHAnsi"/>
          <w:szCs w:val="22"/>
        </w:rPr>
        <w:t xml:space="preserve">, </w:t>
      </w:r>
      <m:oMath>
        <m:r>
          <w:rPr>
            <w:rFonts w:ascii="Cambria Math" w:hAnsi="Cambria Math" w:cstheme="majorHAnsi"/>
            <w:szCs w:val="22"/>
          </w:rPr>
          <m:t>E</m:t>
        </m:r>
      </m:oMath>
      <w:r w:rsidR="00990E2A" w:rsidRPr="00DE22FD">
        <w:rPr>
          <w:rFonts w:asciiTheme="majorHAnsi" w:hAnsiTheme="majorHAnsi" w:cstheme="majorHAnsi"/>
          <w:szCs w:val="22"/>
        </w:rPr>
        <w:t xml:space="preserve"> (t CO</w:t>
      </w:r>
      <w:r w:rsidR="00990E2A" w:rsidRPr="00DE22FD">
        <w:rPr>
          <w:rFonts w:asciiTheme="majorHAnsi" w:hAnsiTheme="majorHAnsi" w:cstheme="majorHAnsi"/>
          <w:szCs w:val="22"/>
          <w:vertAlign w:val="subscript"/>
        </w:rPr>
        <w:t>2</w:t>
      </w:r>
      <w:r w:rsidR="00990E2A" w:rsidRPr="00DE22FD">
        <w:rPr>
          <w:rFonts w:asciiTheme="majorHAnsi" w:hAnsiTheme="majorHAnsi" w:cstheme="majorHAnsi"/>
          <w:szCs w:val="22"/>
        </w:rPr>
        <w:t>e),</w:t>
      </w:r>
      <w:r w:rsidRPr="00DE22FD">
        <w:rPr>
          <w:rFonts w:asciiTheme="majorHAnsi" w:hAnsiTheme="majorHAnsi" w:cstheme="majorHAnsi"/>
          <w:szCs w:val="22"/>
        </w:rPr>
        <w:t xml:space="preserve"> are calculated as:</w:t>
      </w:r>
    </w:p>
    <w:p w14:paraId="48328221" w14:textId="1CBE8BDD" w:rsidR="002A7D9D" w:rsidRPr="00DE22FD" w:rsidRDefault="00534558" w:rsidP="002A7D9D">
      <w:pPr>
        <w:ind w:left="360"/>
        <w:rPr>
          <w:rFonts w:asciiTheme="majorHAnsi" w:hAnsiTheme="majorHAnsi" w:cstheme="majorHAnsi"/>
          <w:szCs w:val="22"/>
        </w:rPr>
      </w:pPr>
      <m:oMathPara>
        <m:oMath>
          <m:r>
            <w:rPr>
              <w:rFonts w:ascii="Cambria Math" w:hAnsi="Cambria Math" w:cstheme="majorHAnsi"/>
              <w:szCs w:val="22"/>
            </w:rPr>
            <m:t>E=</m:t>
          </m:r>
          <m:nary>
            <m:naryPr>
              <m:chr m:val="∑"/>
              <m:limLoc m:val="subSup"/>
              <m:supHide m:val="1"/>
              <m:ctrlPr>
                <w:rPr>
                  <w:rFonts w:ascii="Cambria Math" w:hAnsi="Cambria Math" w:cstheme="majorHAnsi"/>
                  <w:i/>
                  <w:szCs w:val="22"/>
                </w:rPr>
              </m:ctrlPr>
            </m:naryPr>
            <m:sub>
              <m:r>
                <w:rPr>
                  <w:rFonts w:ascii="Cambria Math" w:hAnsi="Cambria Math" w:cstheme="majorHAnsi"/>
                  <w:szCs w:val="22"/>
                </w:rPr>
                <m:t>c</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o</m:t>
                  </m:r>
                </m:sub>
                <m:sup/>
                <m:e>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co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co</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co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e>
              </m:nary>
            </m:e>
          </m:nary>
        </m:oMath>
      </m:oMathPara>
    </w:p>
    <w:p w14:paraId="3D0719DF" w14:textId="7D123610" w:rsidR="002A7D9D" w:rsidRPr="00DE22FD" w:rsidRDefault="002A7D9D" w:rsidP="002A7D9D">
      <w:pPr>
        <w:rPr>
          <w:rFonts w:asciiTheme="majorHAnsi" w:eastAsiaTheme="minorEastAsia" w:hAnsiTheme="majorHAnsi" w:cstheme="majorHAnsi"/>
          <w:szCs w:val="22"/>
        </w:rPr>
      </w:pPr>
      <w:r w:rsidRPr="00DE22FD">
        <w:rPr>
          <w:rFonts w:asciiTheme="majorHAnsi" w:hAnsiTheme="majorHAnsi" w:cstheme="majorHAnsi"/>
          <w:szCs w:val="22"/>
        </w:rPr>
        <w:t>Where</w:t>
      </w:r>
      <w:r w:rsidRPr="00DE22FD">
        <w:rPr>
          <w:rFonts w:asciiTheme="majorHAnsi" w:hAnsiTheme="majorHAnsi" w:cstheme="majorHAnsi"/>
          <w:szCs w:val="22"/>
        </w:rPr>
        <w:tab/>
      </w:r>
      <w:r w:rsidRPr="00DE22FD">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co</m:t>
            </m:r>
          </m:sub>
        </m:sSub>
      </m:oMath>
      <w:r w:rsidRPr="00DE22FD">
        <w:rPr>
          <w:rFonts w:asciiTheme="majorHAnsi" w:eastAsiaTheme="minorEastAsia" w:hAnsiTheme="majorHAnsi" w:cstheme="majorHAnsi"/>
          <w:szCs w:val="22"/>
        </w:rPr>
        <w:t xml:space="preserve"> = </w:t>
      </w:r>
      <w:r w:rsidR="00990E2A" w:rsidRPr="00DE22FD">
        <w:rPr>
          <w:rFonts w:asciiTheme="majorHAnsi" w:eastAsiaTheme="minorEastAsia" w:hAnsiTheme="majorHAnsi" w:cstheme="majorHAnsi"/>
          <w:szCs w:val="22"/>
        </w:rPr>
        <w:t>n</w:t>
      </w:r>
      <w:r w:rsidRPr="00DE22FD">
        <w:rPr>
          <w:rFonts w:asciiTheme="majorHAnsi" w:eastAsiaTheme="minorEastAsia" w:hAnsiTheme="majorHAnsi" w:cstheme="majorHAnsi"/>
          <w:szCs w:val="22"/>
        </w:rPr>
        <w:t>umber of animals purchased in livestock type c from origin o (head)</w:t>
      </w:r>
    </w:p>
    <w:bookmarkStart w:id="21" w:name="_Hlk201572734"/>
    <w:p w14:paraId="54785AC0" w14:textId="2B22286C" w:rsidR="002A7D9D" w:rsidRPr="00DE22FD" w:rsidRDefault="009A2BC6" w:rsidP="002A7D9D">
      <w:pPr>
        <w:ind w:left="1440"/>
        <w:rPr>
          <w:rFonts w:asciiTheme="majorHAnsi" w:eastAsiaTheme="minorEastAsia" w:hAnsiTheme="majorHAnsi" w:cstheme="majorHAnsi"/>
          <w:szCs w:val="22"/>
        </w:rPr>
      </w:pPr>
      <m:oMath>
        <m:sSub>
          <m:sSubPr>
            <m:ctrlPr>
              <w:rPr>
                <w:rFonts w:ascii="Cambria Math" w:eastAsiaTheme="minorEastAsia" w:hAnsi="Cambria Math" w:cstheme="majorHAnsi"/>
                <w:i/>
                <w:szCs w:val="22"/>
              </w:rPr>
            </m:ctrlPr>
          </m:sSubPr>
          <m:e>
            <m:r>
              <w:rPr>
                <w:rFonts w:ascii="Cambria Math" w:eastAsiaTheme="minorEastAsia" w:hAnsi="Cambria Math" w:cstheme="majorHAnsi"/>
                <w:szCs w:val="22"/>
              </w:rPr>
              <m:t>W</m:t>
            </m:r>
          </m:e>
          <m:sub>
            <m:r>
              <w:rPr>
                <w:rFonts w:ascii="Cambria Math" w:eastAsiaTheme="minorEastAsia" w:hAnsi="Cambria Math" w:cstheme="majorHAnsi"/>
                <w:szCs w:val="22"/>
              </w:rPr>
              <m:t>co</m:t>
            </m:r>
          </m:sub>
        </m:sSub>
        <m:r>
          <w:rPr>
            <w:rFonts w:ascii="Cambria Math" w:eastAsiaTheme="minorEastAsia" w:hAnsi="Cambria Math" w:cstheme="majorHAnsi"/>
            <w:szCs w:val="22"/>
          </w:rPr>
          <m:t xml:space="preserve"> </m:t>
        </m:r>
      </m:oMath>
      <w:r w:rsidR="002A7D9D" w:rsidRPr="00DE22FD">
        <w:rPr>
          <w:rFonts w:asciiTheme="majorHAnsi" w:eastAsiaTheme="minorEastAsia" w:hAnsiTheme="majorHAnsi" w:cstheme="majorHAnsi"/>
          <w:szCs w:val="22"/>
        </w:rPr>
        <w:t xml:space="preserve"> = </w:t>
      </w:r>
      <w:r w:rsidR="00990E2A" w:rsidRPr="00DE22FD">
        <w:rPr>
          <w:rFonts w:asciiTheme="majorHAnsi" w:eastAsiaTheme="minorEastAsia" w:hAnsiTheme="majorHAnsi" w:cstheme="majorHAnsi"/>
          <w:szCs w:val="22"/>
        </w:rPr>
        <w:t>a</w:t>
      </w:r>
      <w:r w:rsidR="002A7D9D" w:rsidRPr="00DE22FD">
        <w:rPr>
          <w:rFonts w:asciiTheme="majorHAnsi" w:eastAsiaTheme="minorEastAsia" w:hAnsiTheme="majorHAnsi" w:cstheme="majorHAnsi"/>
          <w:szCs w:val="22"/>
        </w:rPr>
        <w:t>verage liveweight of purchased livestock at point of purchase (kg/head)</w:t>
      </w:r>
    </w:p>
    <w:bookmarkEnd w:id="21"/>
    <w:p w14:paraId="283E5051" w14:textId="113547FF" w:rsidR="002A7D9D" w:rsidRPr="00DE22FD" w:rsidRDefault="009A2BC6" w:rsidP="002A7D9D">
      <w:pPr>
        <w:ind w:left="720" w:firstLine="720"/>
        <w:rPr>
          <w:rFonts w:asciiTheme="majorHAnsi" w:eastAsiaTheme="minorEastAsia" w:hAnsiTheme="majorHAnsi" w:cstheme="majorHAnsi"/>
          <w:szCs w:val="22"/>
        </w:rPr>
      </w:pPr>
      <m:oMath>
        <m:sSub>
          <m:sSubPr>
            <m:ctrlPr>
              <w:rPr>
                <w:rFonts w:ascii="Cambria Math" w:eastAsiaTheme="minorEastAsia" w:hAnsi="Cambria Math" w:cstheme="majorHAnsi"/>
                <w:i/>
                <w:szCs w:val="22"/>
              </w:rPr>
            </m:ctrlPr>
          </m:sSubPr>
          <m:e>
            <m:r>
              <w:rPr>
                <w:rFonts w:ascii="Cambria Math" w:eastAsiaTheme="minorEastAsia" w:hAnsi="Cambria Math" w:cstheme="majorHAnsi"/>
                <w:szCs w:val="22"/>
              </w:rPr>
              <m:t>EF</m:t>
            </m:r>
          </m:e>
          <m:sub>
            <m:r>
              <w:rPr>
                <w:rFonts w:ascii="Cambria Math" w:eastAsiaTheme="minorEastAsia" w:hAnsi="Cambria Math" w:cstheme="majorHAnsi"/>
                <w:szCs w:val="22"/>
              </w:rPr>
              <m:t>co</m:t>
            </m:r>
          </m:sub>
        </m:sSub>
      </m:oMath>
      <w:r w:rsidR="002A7D9D" w:rsidRPr="00DE22FD">
        <w:rPr>
          <w:rFonts w:asciiTheme="majorHAnsi" w:eastAsiaTheme="minorEastAsia" w:hAnsiTheme="majorHAnsi" w:cstheme="majorHAnsi"/>
          <w:szCs w:val="22"/>
        </w:rPr>
        <w:t xml:space="preserve"> = </w:t>
      </w:r>
      <w:r w:rsidR="00990E2A" w:rsidRPr="00DE22FD">
        <w:rPr>
          <w:rFonts w:asciiTheme="majorHAnsi" w:eastAsiaTheme="minorEastAsia" w:hAnsiTheme="majorHAnsi" w:cstheme="majorHAnsi"/>
          <w:szCs w:val="22"/>
        </w:rPr>
        <w:t>e</w:t>
      </w:r>
      <w:r w:rsidR="002A7D9D" w:rsidRPr="00DE22FD">
        <w:rPr>
          <w:rFonts w:asciiTheme="majorHAnsi" w:eastAsiaTheme="minorEastAsia" w:hAnsiTheme="majorHAnsi" w:cstheme="majorHAnsi"/>
          <w:szCs w:val="22"/>
        </w:rPr>
        <w:t>mission factor per livestock type and origin (kg</w:t>
      </w:r>
      <w:r w:rsidR="00990E2A" w:rsidRPr="00DE22FD">
        <w:rPr>
          <w:rFonts w:asciiTheme="majorHAnsi" w:eastAsiaTheme="minorEastAsia" w:hAnsiTheme="majorHAnsi" w:cstheme="majorHAnsi"/>
          <w:szCs w:val="22"/>
        </w:rPr>
        <w:t xml:space="preserve"> </w:t>
      </w:r>
      <w:r w:rsidR="002A7D9D" w:rsidRPr="00DE22FD">
        <w:rPr>
          <w:rFonts w:asciiTheme="majorHAnsi" w:eastAsiaTheme="minorEastAsia" w:hAnsiTheme="majorHAnsi" w:cstheme="majorHAnsi"/>
          <w:szCs w:val="22"/>
        </w:rPr>
        <w:t>CO</w:t>
      </w:r>
      <w:r w:rsidR="002A7D9D" w:rsidRPr="00DE22FD">
        <w:rPr>
          <w:rFonts w:asciiTheme="majorHAnsi" w:eastAsiaTheme="minorEastAsia" w:hAnsiTheme="majorHAnsi" w:cstheme="majorHAnsi"/>
          <w:szCs w:val="22"/>
          <w:vertAlign w:val="subscript"/>
        </w:rPr>
        <w:t>2</w:t>
      </w:r>
      <w:r w:rsidR="002A7D9D" w:rsidRPr="00DE22FD">
        <w:rPr>
          <w:rFonts w:asciiTheme="majorHAnsi" w:eastAsiaTheme="minorEastAsia" w:hAnsiTheme="majorHAnsi" w:cstheme="majorHAnsi"/>
          <w:szCs w:val="22"/>
        </w:rPr>
        <w:t>e/kg)</w:t>
      </w:r>
    </w:p>
    <w:p w14:paraId="6BE3BBCE" w14:textId="77777777" w:rsidR="00990E2A" w:rsidRPr="00DE22FD" w:rsidRDefault="00990E2A" w:rsidP="00990E2A">
      <w:pPr>
        <w:rPr>
          <w:rFonts w:asciiTheme="majorHAnsi" w:eastAsiaTheme="minorEastAsia" w:hAnsiTheme="majorHAnsi" w:cstheme="majorHAnsi"/>
          <w:szCs w:val="22"/>
        </w:rPr>
      </w:pPr>
    </w:p>
    <w:p w14:paraId="0AA3E76C" w14:textId="5D56C111" w:rsidR="00AA6C38" w:rsidRPr="00DE22FD" w:rsidRDefault="00AA6C38" w:rsidP="00AA6C38">
      <w:pPr>
        <w:pStyle w:val="Heading4"/>
        <w:rPr>
          <w:rFonts w:eastAsiaTheme="minorEastAsia"/>
        </w:rPr>
      </w:pPr>
      <w:r w:rsidRPr="00DE22FD">
        <w:rPr>
          <w:rFonts w:eastAsiaTheme="minorEastAsia"/>
        </w:rPr>
        <w:t>Method 2</w:t>
      </w:r>
      <w:r w:rsidR="00CF3150">
        <w:rPr>
          <w:rFonts w:eastAsiaTheme="minorEastAsia"/>
        </w:rPr>
        <w:t xml:space="preserve"> </w:t>
      </w:r>
      <w:r w:rsidR="00CF3150" w:rsidRPr="006E1D7F">
        <w:t>—</w:t>
      </w:r>
      <w:r w:rsidR="00CF3150">
        <w:t xml:space="preserve"> Purchased Livestock</w:t>
      </w:r>
    </w:p>
    <w:p w14:paraId="2C3CA06C" w14:textId="78F0110C" w:rsidR="00AA6C38" w:rsidRDefault="0006698E" w:rsidP="00AA6C38">
      <w:pPr>
        <w:rPr>
          <w:spacing w:val="2"/>
          <w:kern w:val="21"/>
        </w:rPr>
      </w:pPr>
      <w:r w:rsidRPr="0006698E">
        <w:rPr>
          <w:spacing w:val="2"/>
          <w:kern w:val="21"/>
        </w:rPr>
        <w:t>Method 2 is the same as Method 1, except that entity-specific value</w:t>
      </w:r>
      <w:r>
        <w:rPr>
          <w:spacing w:val="2"/>
          <w:kern w:val="21"/>
        </w:rPr>
        <w:t>s</w:t>
      </w:r>
      <w:r w:rsidRPr="0006698E">
        <w:rPr>
          <w:spacing w:val="2"/>
          <w:kern w:val="21"/>
        </w:rPr>
        <w:t xml:space="preserve"> for</w:t>
      </w:r>
      <w:r>
        <w:rPr>
          <w:spacing w:val="2"/>
          <w:kern w:val="21"/>
        </w:rPr>
        <w:t xml:space="preserve"> </w:t>
      </w:r>
      <m:oMath>
        <m:sSub>
          <m:sSubPr>
            <m:ctrlPr>
              <w:rPr>
                <w:rFonts w:ascii="Cambria Math" w:eastAsiaTheme="minorEastAsia" w:hAnsi="Cambria Math" w:cstheme="majorHAnsi"/>
                <w:i/>
                <w:szCs w:val="22"/>
              </w:rPr>
            </m:ctrlPr>
          </m:sSubPr>
          <m:e>
            <m:r>
              <w:rPr>
                <w:rFonts w:ascii="Cambria Math" w:eastAsiaTheme="minorEastAsia" w:hAnsi="Cambria Math" w:cstheme="majorHAnsi"/>
                <w:szCs w:val="22"/>
              </w:rPr>
              <m:t>W</m:t>
            </m:r>
          </m:e>
          <m:sub>
            <m:r>
              <w:rPr>
                <w:rFonts w:ascii="Cambria Math" w:eastAsiaTheme="minorEastAsia" w:hAnsi="Cambria Math" w:cstheme="majorHAnsi"/>
                <w:szCs w:val="22"/>
              </w:rPr>
              <m:t>co</m:t>
            </m:r>
          </m:sub>
        </m:sSub>
      </m:oMath>
      <w:r>
        <w:rPr>
          <w:rFonts w:eastAsiaTheme="minorEastAsia"/>
          <w:szCs w:val="22"/>
        </w:rPr>
        <w:t xml:space="preserve"> and</w:t>
      </w:r>
      <w:r w:rsidR="009A5B56">
        <w:rPr>
          <w:rFonts w:eastAsiaTheme="minorEastAsia"/>
          <w:szCs w:val="22"/>
        </w:rPr>
        <w:t>/or</w:t>
      </w:r>
      <w:r>
        <w:rPr>
          <w:spacing w:val="2"/>
          <w:kern w:val="21"/>
        </w:rPr>
        <w:t xml:space="preserve"> </w:t>
      </w:r>
      <m:oMath>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co</m:t>
            </m:r>
          </m:sub>
        </m:sSub>
      </m:oMath>
      <w:r>
        <w:rPr>
          <w:spacing w:val="2"/>
          <w:kern w:val="21"/>
        </w:rPr>
        <w:t xml:space="preserve"> </w:t>
      </w:r>
      <w:r w:rsidR="009A5B56">
        <w:rPr>
          <w:spacing w:val="2"/>
          <w:kern w:val="21"/>
        </w:rPr>
        <w:t>are</w:t>
      </w:r>
      <w:r w:rsidR="009A5B56" w:rsidRPr="0006698E">
        <w:rPr>
          <w:spacing w:val="2"/>
          <w:kern w:val="21"/>
        </w:rPr>
        <w:t xml:space="preserve"> </w:t>
      </w:r>
      <w:r w:rsidRPr="0006698E">
        <w:rPr>
          <w:spacing w:val="2"/>
          <w:kern w:val="21"/>
        </w:rPr>
        <w:t>required.</w:t>
      </w:r>
    </w:p>
    <w:p w14:paraId="566BD957" w14:textId="1514EE9A" w:rsidR="0066005E" w:rsidRDefault="0066005E">
      <w:pPr>
        <w:spacing w:after="160" w:line="288" w:lineRule="auto"/>
        <w:ind w:left="2160"/>
      </w:pPr>
      <w:r>
        <w:br w:type="page"/>
      </w:r>
    </w:p>
    <w:p w14:paraId="799C01B9" w14:textId="77777777" w:rsidR="002A7D9D" w:rsidRPr="00DE22FD" w:rsidRDefault="002A7D9D" w:rsidP="002A7D9D">
      <w:pPr>
        <w:pStyle w:val="Heading3"/>
      </w:pPr>
      <w:bookmarkStart w:id="22" w:name="_Toc225351002"/>
      <w:r w:rsidRPr="00DE22FD">
        <w:t>Data/Parameters</w:t>
      </w:r>
      <w:bookmarkEnd w:id="22"/>
      <w:r w:rsidRPr="00DE22FD">
        <w:t xml:space="preserve"> </w:t>
      </w:r>
    </w:p>
    <w:p w14:paraId="70FB0F4A" w14:textId="63BFC5FA" w:rsidR="002A7D9D" w:rsidRPr="00DE22FD" w:rsidRDefault="002A7D9D" w:rsidP="002A7D9D">
      <w:pPr>
        <w:pStyle w:val="Heading4"/>
      </w:pPr>
      <w:r w:rsidRPr="00DE22FD">
        <w:t>Input Data</w:t>
      </w:r>
      <w:r w:rsidR="00CC1841" w:rsidRPr="00DE22FD">
        <w:t xml:space="preserve"> </w:t>
      </w:r>
      <w:r w:rsidR="000D394F" w:rsidRPr="00DE22FD">
        <w:t>(Required)</w:t>
      </w:r>
    </w:p>
    <w:tbl>
      <w:tblPr>
        <w:tblStyle w:val="GridTable5Dark-Accent21"/>
        <w:tblW w:w="8640" w:type="dxa"/>
        <w:tblInd w:w="720" w:type="dxa"/>
        <w:tblLook w:val="0680" w:firstRow="0" w:lastRow="0" w:firstColumn="1" w:lastColumn="0" w:noHBand="1" w:noVBand="1"/>
      </w:tblPr>
      <w:tblGrid>
        <w:gridCol w:w="2520"/>
        <w:gridCol w:w="6120"/>
      </w:tblGrid>
      <w:tr w:rsidR="002A7D9D" w:rsidRPr="00DE22FD" w14:paraId="5FD2D04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A86781A"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3BA5EC7" w14:textId="6A7EBD59"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N</w:t>
            </w:r>
            <w:r w:rsidRPr="00DE22FD">
              <w:rPr>
                <w:iCs/>
                <w:color w:val="auto"/>
                <w:spacing w:val="2"/>
                <w:kern w:val="21"/>
                <w:sz w:val="19"/>
                <w:szCs w:val="19"/>
                <w:vertAlign w:val="subscript"/>
                <w:lang w:val="en-AU"/>
              </w:rPr>
              <w:t>co</w:t>
            </w:r>
            <w:proofErr w:type="spellEnd"/>
          </w:p>
        </w:tc>
      </w:tr>
      <w:tr w:rsidR="002A7D9D" w:rsidRPr="00DE22FD" w14:paraId="61081131"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58C5742"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3FC4C4D"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 xml:space="preserve">Head </w:t>
            </w:r>
          </w:p>
        </w:tc>
      </w:tr>
      <w:tr w:rsidR="002A7D9D" w:rsidRPr="00DE22FD" w14:paraId="10C869B5"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D88823C"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8F8EDD2"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Number of animals purchased in livestock type c from origin o</w:t>
            </w:r>
          </w:p>
        </w:tc>
      </w:tr>
      <w:tr w:rsidR="002A7D9D" w:rsidRPr="00DE22FD" w14:paraId="5752278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38C051D" w14:textId="074B765C" w:rsidR="002A7D9D" w:rsidRPr="00DE22FD" w:rsidRDefault="00D0684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DAD2ADC"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Farm stock records, invoices</w:t>
            </w:r>
          </w:p>
        </w:tc>
      </w:tr>
      <w:tr w:rsidR="002A7D9D" w:rsidRPr="00DE22FD" w14:paraId="4AB5B6FE"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807FF4F"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5DA73E9" w14:textId="4B93B515"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 xml:space="preserve">All animals purchased in the reporting period </w:t>
            </w:r>
            <w:r w:rsidR="008423DC">
              <w:rPr>
                <w:iCs/>
                <w:color w:val="auto"/>
                <w:spacing w:val="2"/>
                <w:kern w:val="21"/>
                <w:sz w:val="19"/>
                <w:szCs w:val="19"/>
                <w:lang w:val="en-AU"/>
              </w:rPr>
              <w:t>shall</w:t>
            </w:r>
            <w:r w:rsidR="008423DC" w:rsidRPr="00DE22FD">
              <w:rPr>
                <w:iCs/>
                <w:color w:val="auto"/>
                <w:spacing w:val="2"/>
                <w:kern w:val="21"/>
                <w:sz w:val="19"/>
                <w:szCs w:val="19"/>
                <w:lang w:val="en-AU"/>
              </w:rPr>
              <w:t xml:space="preserve"> </w:t>
            </w:r>
            <w:r w:rsidRPr="00DE22FD">
              <w:rPr>
                <w:iCs/>
                <w:color w:val="auto"/>
                <w:spacing w:val="2"/>
                <w:kern w:val="21"/>
                <w:sz w:val="19"/>
                <w:szCs w:val="19"/>
                <w:lang w:val="en-AU"/>
              </w:rPr>
              <w:t xml:space="preserve">be reported. </w:t>
            </w:r>
          </w:p>
          <w:p w14:paraId="789D6EEF" w14:textId="74AECF3A"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proofErr w:type="spellStart"/>
            <w:r w:rsidRPr="00DE22FD">
              <w:rPr>
                <w:iCs/>
                <w:color w:val="auto"/>
                <w:spacing w:val="2"/>
                <w:kern w:val="21"/>
                <w:sz w:val="19"/>
                <w:szCs w:val="19"/>
                <w:lang w:val="en-AU"/>
              </w:rPr>
              <w:t>N</w:t>
            </w:r>
            <w:r w:rsidRPr="00DE22FD">
              <w:rPr>
                <w:iCs/>
                <w:color w:val="auto"/>
                <w:spacing w:val="2"/>
                <w:kern w:val="21"/>
                <w:sz w:val="19"/>
                <w:szCs w:val="19"/>
                <w:vertAlign w:val="subscript"/>
                <w:lang w:val="en-AU"/>
              </w:rPr>
              <w:t>co</w:t>
            </w:r>
            <w:proofErr w:type="spellEnd"/>
            <w:r w:rsidRPr="00DE22FD">
              <w:rPr>
                <w:iCs/>
                <w:color w:val="auto"/>
                <w:spacing w:val="2"/>
                <w:kern w:val="21"/>
                <w:sz w:val="19"/>
                <w:szCs w:val="19"/>
                <w:lang w:val="en-AU"/>
              </w:rPr>
              <w:t xml:space="preserve"> should not exceed the values used for livestock numbers in Scope 1 calculations for enteric fermentation or manure management emissions.</w:t>
            </w:r>
          </w:p>
        </w:tc>
      </w:tr>
    </w:tbl>
    <w:p w14:paraId="383A04F7" w14:textId="77777777" w:rsidR="002A7D9D" w:rsidRPr="00DE22FD" w:rsidRDefault="002A7D9D" w:rsidP="002A7D9D"/>
    <w:p w14:paraId="24DD57A4" w14:textId="3354EFB0" w:rsidR="002A7D9D" w:rsidRPr="00DE22FD" w:rsidRDefault="002A7D9D" w:rsidP="002A7D9D">
      <w:pPr>
        <w:pStyle w:val="Heading4"/>
      </w:pPr>
      <w:r w:rsidRPr="00DE22FD">
        <w:t>Data (</w:t>
      </w:r>
      <w:r w:rsidR="00CC1841" w:rsidRPr="00DE22FD">
        <w:t xml:space="preserve">Method </w:t>
      </w:r>
      <w:r w:rsidR="00AA6C38" w:rsidRPr="00DE22FD">
        <w:t xml:space="preserve">1 and </w:t>
      </w:r>
      <w:r w:rsidR="00CC1841" w:rsidRPr="00DE22FD">
        <w:t>2 Options</w:t>
      </w:r>
      <w:r w:rsidRPr="00DE22FD">
        <w:t>)</w:t>
      </w:r>
    </w:p>
    <w:p w14:paraId="3F443515" w14:textId="7EDBAA5A" w:rsidR="00FF511A" w:rsidRPr="004130AA" w:rsidRDefault="00FF511A" w:rsidP="004130AA">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4130AA">
        <w:rPr>
          <w:b/>
          <w:bCs/>
          <w:color w:val="auto"/>
        </w:rPr>
        <w:t xml:space="preserve">Question </w:t>
      </w:r>
      <w:r>
        <w:rPr>
          <w:b/>
          <w:bCs/>
          <w:color w:val="auto"/>
        </w:rPr>
        <w:t xml:space="preserve">Reference </w:t>
      </w:r>
      <w:r w:rsidR="00C60FCD" w:rsidRPr="004130AA">
        <w:rPr>
          <w:b/>
          <w:bCs/>
          <w:color w:val="auto"/>
        </w:rPr>
        <w:t>15.</w:t>
      </w:r>
      <w:r w:rsidR="00487B3D" w:rsidRPr="004130AA">
        <w:rPr>
          <w:b/>
          <w:bCs/>
          <w:color w:val="auto"/>
        </w:rPr>
        <w:t>7</w:t>
      </w:r>
      <w:r w:rsidR="002A7D9D" w:rsidRPr="004130AA">
        <w:rPr>
          <w:b/>
          <w:bCs/>
          <w:color w:val="auto"/>
        </w:rPr>
        <w:t>.</w:t>
      </w:r>
      <w:r w:rsidR="002A7D9D" w:rsidRPr="004130AA">
        <w:rPr>
          <w:color w:val="auto"/>
        </w:rPr>
        <w:t xml:space="preserve"> </w:t>
      </w:r>
    </w:p>
    <w:p w14:paraId="4707E3A6" w14:textId="4F0CF5F2" w:rsidR="002A7D9D" w:rsidRPr="004130AA" w:rsidRDefault="00C60FCD" w:rsidP="004130AA">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4130AA">
        <w:rPr>
          <w:color w:val="auto"/>
        </w:rPr>
        <w:t>Under Method 1, should the liveweight of purchased livestock be based on the based on default weights used in provided in Chapter 3 (Enteric Fermentation) and Chapter 4 (Manure Management), or should farmers be required to report actual recorded weights at the time of purchase</w:t>
      </w:r>
      <w:r w:rsidR="0066005E" w:rsidRPr="004130AA">
        <w:rPr>
          <w:color w:val="auto"/>
        </w:rPr>
        <w:t xml:space="preserve"> for Method 1</w:t>
      </w:r>
      <w:r w:rsidRPr="004130AA">
        <w:rPr>
          <w:color w:val="auto"/>
        </w:rPr>
        <w:t>?</w:t>
      </w:r>
    </w:p>
    <w:tbl>
      <w:tblPr>
        <w:tblStyle w:val="GridTable5Dark-Accent21"/>
        <w:tblW w:w="8640" w:type="dxa"/>
        <w:tblInd w:w="720" w:type="dxa"/>
        <w:tblLook w:val="0680" w:firstRow="0" w:lastRow="0" w:firstColumn="1" w:lastColumn="0" w:noHBand="1" w:noVBand="1"/>
      </w:tblPr>
      <w:tblGrid>
        <w:gridCol w:w="2520"/>
        <w:gridCol w:w="6120"/>
      </w:tblGrid>
      <w:tr w:rsidR="002A7D9D" w:rsidRPr="00DE22FD" w14:paraId="71BEDC96"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4B543E1"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8F9C9C9" w14:textId="2C61118A" w:rsidR="002A7D9D" w:rsidRPr="00DE22FD" w:rsidRDefault="002A7D9D"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W</w:t>
            </w:r>
            <w:r w:rsidRPr="00DE22FD">
              <w:rPr>
                <w:iCs/>
                <w:color w:val="auto"/>
                <w:spacing w:val="2"/>
                <w:kern w:val="21"/>
                <w:sz w:val="19"/>
                <w:szCs w:val="19"/>
                <w:vertAlign w:val="subscript"/>
                <w:lang w:val="en-AU"/>
              </w:rPr>
              <w:t>co</w:t>
            </w:r>
            <w:proofErr w:type="spellEnd"/>
          </w:p>
        </w:tc>
      </w:tr>
      <w:tr w:rsidR="002A7D9D" w:rsidRPr="00DE22FD" w14:paraId="193AB69D"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2216C04"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739A34E" w14:textId="49F10BC4" w:rsidR="002A7D9D" w:rsidRPr="00DE22FD" w:rsidRDefault="002A7D9D"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 xml:space="preserve">kg/head </w:t>
            </w:r>
          </w:p>
        </w:tc>
      </w:tr>
      <w:tr w:rsidR="002A7D9D" w:rsidRPr="00DE22FD" w14:paraId="3E4CFCE4"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C7C5F40"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A5F1F9F" w14:textId="32266282" w:rsidR="00A323AA" w:rsidRPr="00F92DDC" w:rsidRDefault="002A7D9D"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Liveweight of purchased livestock of type c from origin o at point of purchase </w:t>
            </w:r>
          </w:p>
        </w:tc>
      </w:tr>
      <w:tr w:rsidR="00E21F91" w:rsidRPr="00DE22FD" w14:paraId="4D779FD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A8E8069" w14:textId="56A0EECD"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AFBA879" w14:textId="77777777" w:rsidR="00E21F91" w:rsidRDefault="00E21F91" w:rsidP="00E21F91">
            <w:pPr>
              <w:spacing w:before="40" w:after="40"/>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Dairy cattle – </w:t>
            </w:r>
            <w:r>
              <w:rPr>
                <w:iCs/>
                <w:color w:val="auto"/>
                <w:spacing w:val="2"/>
                <w:kern w:val="21"/>
                <w:sz w:val="19"/>
                <w:szCs w:val="19"/>
                <w:lang w:val="en-AU"/>
              </w:rPr>
              <w:t>see Appendix</w:t>
            </w:r>
            <w:r w:rsidRPr="00DE22FD">
              <w:rPr>
                <w:iCs/>
                <w:color w:val="auto"/>
                <w:spacing w:val="2"/>
                <w:kern w:val="21"/>
                <w:sz w:val="19"/>
                <w:szCs w:val="19"/>
                <w:lang w:val="en-AU"/>
              </w:rPr>
              <w:t xml:space="preserve"> Table </w:t>
            </w:r>
            <w:r>
              <w:rPr>
                <w:iCs/>
                <w:color w:val="auto"/>
                <w:spacing w:val="2"/>
                <w:kern w:val="21"/>
                <w:sz w:val="19"/>
                <w:szCs w:val="19"/>
                <w:lang w:val="en-AU"/>
              </w:rPr>
              <w:t>A</w:t>
            </w:r>
            <w:r w:rsidRPr="00DE22FD">
              <w:rPr>
                <w:iCs/>
                <w:color w:val="auto"/>
                <w:spacing w:val="2"/>
                <w:kern w:val="21"/>
                <w:sz w:val="19"/>
                <w:szCs w:val="19"/>
                <w:lang w:val="en-AU"/>
              </w:rPr>
              <w:t>.1.</w:t>
            </w:r>
            <w:r>
              <w:rPr>
                <w:iCs/>
                <w:color w:val="auto"/>
                <w:spacing w:val="2"/>
                <w:kern w:val="21"/>
                <w:sz w:val="19"/>
                <w:szCs w:val="19"/>
                <w:lang w:val="en-AU"/>
              </w:rPr>
              <w:t>3</w:t>
            </w:r>
            <w:r w:rsidRPr="00DE22FD">
              <w:rPr>
                <w:iCs/>
                <w:color w:val="auto"/>
                <w:spacing w:val="2"/>
                <w:kern w:val="21"/>
                <w:sz w:val="19"/>
                <w:szCs w:val="19"/>
                <w:lang w:val="en-AU"/>
              </w:rPr>
              <w:t xml:space="preserve">.1 and </w:t>
            </w:r>
            <w:r>
              <w:rPr>
                <w:iCs/>
                <w:color w:val="auto"/>
                <w:spacing w:val="2"/>
                <w:kern w:val="21"/>
                <w:sz w:val="19"/>
                <w:szCs w:val="19"/>
                <w:lang w:val="en-AU"/>
              </w:rPr>
              <w:t>A.1.3.2</w:t>
            </w:r>
          </w:p>
          <w:p w14:paraId="137B0659" w14:textId="77777777" w:rsidR="00E21F91" w:rsidRDefault="00E21F91" w:rsidP="00E21F91">
            <w:pPr>
              <w:spacing w:before="40" w:after="40"/>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Beef cattle – </w:t>
            </w:r>
            <w:r>
              <w:rPr>
                <w:iCs/>
                <w:color w:val="auto"/>
                <w:spacing w:val="2"/>
                <w:kern w:val="21"/>
                <w:sz w:val="19"/>
                <w:szCs w:val="19"/>
                <w:lang w:val="en-AU"/>
              </w:rPr>
              <w:t>see</w:t>
            </w:r>
            <w:r w:rsidRPr="00DE22FD">
              <w:rPr>
                <w:iCs/>
                <w:color w:val="auto"/>
                <w:spacing w:val="2"/>
                <w:kern w:val="21"/>
                <w:sz w:val="19"/>
                <w:szCs w:val="19"/>
                <w:lang w:val="en-AU"/>
              </w:rPr>
              <w:t xml:space="preserve"> </w:t>
            </w:r>
            <w:r>
              <w:rPr>
                <w:iCs/>
                <w:color w:val="auto"/>
                <w:spacing w:val="2"/>
                <w:kern w:val="21"/>
                <w:sz w:val="19"/>
                <w:szCs w:val="19"/>
                <w:lang w:val="en-AU"/>
              </w:rPr>
              <w:t xml:space="preserve">Appendix </w:t>
            </w:r>
            <w:r w:rsidRPr="00DE22FD">
              <w:rPr>
                <w:iCs/>
                <w:color w:val="auto"/>
                <w:spacing w:val="2"/>
                <w:kern w:val="21"/>
                <w:sz w:val="19"/>
                <w:szCs w:val="19"/>
                <w:lang w:val="en-AU"/>
              </w:rPr>
              <w:t xml:space="preserve">Table </w:t>
            </w:r>
            <w:r>
              <w:rPr>
                <w:iCs/>
                <w:color w:val="auto"/>
                <w:spacing w:val="2"/>
                <w:kern w:val="21"/>
                <w:sz w:val="19"/>
                <w:szCs w:val="19"/>
                <w:lang w:val="en-AU"/>
              </w:rPr>
              <w:t>A</w:t>
            </w:r>
            <w:r w:rsidRPr="00DE22FD">
              <w:rPr>
                <w:iCs/>
                <w:color w:val="auto"/>
                <w:spacing w:val="2"/>
                <w:kern w:val="21"/>
                <w:sz w:val="19"/>
                <w:szCs w:val="19"/>
                <w:lang w:val="en-AU"/>
              </w:rPr>
              <w:t>.1.</w:t>
            </w:r>
            <w:r>
              <w:rPr>
                <w:iCs/>
                <w:color w:val="auto"/>
                <w:spacing w:val="2"/>
                <w:kern w:val="21"/>
                <w:sz w:val="19"/>
                <w:szCs w:val="19"/>
                <w:lang w:val="en-AU"/>
              </w:rPr>
              <w:t>2</w:t>
            </w:r>
            <w:r w:rsidRPr="00DE22FD">
              <w:rPr>
                <w:iCs/>
                <w:color w:val="auto"/>
                <w:spacing w:val="2"/>
                <w:kern w:val="21"/>
                <w:sz w:val="19"/>
                <w:szCs w:val="19"/>
                <w:lang w:val="en-AU"/>
              </w:rPr>
              <w:t xml:space="preserve">.1 and </w:t>
            </w:r>
            <w:r>
              <w:rPr>
                <w:iCs/>
                <w:color w:val="auto"/>
                <w:spacing w:val="2"/>
                <w:kern w:val="21"/>
                <w:sz w:val="19"/>
                <w:szCs w:val="19"/>
                <w:lang w:val="en-AU"/>
              </w:rPr>
              <w:t>A.1.2.2</w:t>
            </w:r>
          </w:p>
          <w:p w14:paraId="71AF3662" w14:textId="77777777" w:rsidR="00E21F91" w:rsidRDefault="00E21F91" w:rsidP="00E21F91">
            <w:pPr>
              <w:spacing w:before="40" w:after="40"/>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Merino and cross-bred sheep – </w:t>
            </w:r>
            <w:r>
              <w:rPr>
                <w:iCs/>
                <w:color w:val="auto"/>
                <w:spacing w:val="2"/>
                <w:kern w:val="21"/>
                <w:sz w:val="19"/>
                <w:szCs w:val="19"/>
                <w:lang w:val="en-AU"/>
              </w:rPr>
              <w:t>see</w:t>
            </w:r>
            <w:r w:rsidRPr="00DE22FD">
              <w:rPr>
                <w:iCs/>
                <w:color w:val="auto"/>
                <w:spacing w:val="2"/>
                <w:kern w:val="21"/>
                <w:sz w:val="19"/>
                <w:szCs w:val="19"/>
                <w:lang w:val="en-AU"/>
              </w:rPr>
              <w:t xml:space="preserve"> </w:t>
            </w:r>
            <w:r>
              <w:rPr>
                <w:iCs/>
                <w:color w:val="auto"/>
                <w:spacing w:val="2"/>
                <w:kern w:val="21"/>
                <w:sz w:val="19"/>
                <w:szCs w:val="19"/>
                <w:lang w:val="en-AU"/>
              </w:rPr>
              <w:t xml:space="preserve">Appendix </w:t>
            </w:r>
            <w:r w:rsidRPr="00DE22FD">
              <w:rPr>
                <w:iCs/>
                <w:color w:val="auto"/>
                <w:spacing w:val="2"/>
                <w:kern w:val="21"/>
                <w:sz w:val="19"/>
                <w:szCs w:val="19"/>
                <w:lang w:val="en-AU"/>
              </w:rPr>
              <w:t xml:space="preserve">Table </w:t>
            </w:r>
            <w:r>
              <w:rPr>
                <w:iCs/>
                <w:color w:val="auto"/>
                <w:spacing w:val="2"/>
                <w:kern w:val="21"/>
                <w:sz w:val="19"/>
                <w:szCs w:val="19"/>
                <w:lang w:val="en-AU"/>
              </w:rPr>
              <w:t>A.1.4.1</w:t>
            </w:r>
          </w:p>
          <w:p w14:paraId="69C63453" w14:textId="77777777" w:rsidR="00E21F91" w:rsidRDefault="00E21F91" w:rsidP="00E21F91">
            <w:pPr>
              <w:spacing w:before="40" w:after="40"/>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Swine – see Appendix Table A.1.6.5 and A.1.6.6</w:t>
            </w:r>
          </w:p>
          <w:p w14:paraId="73D2558D" w14:textId="77777777" w:rsidR="00E21F91" w:rsidRDefault="00E21F91" w:rsidP="00E21F91">
            <w:pPr>
              <w:spacing w:before="40" w:after="40"/>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Poultry – see Appendix Table A.1.7.5</w:t>
            </w:r>
          </w:p>
          <w:p w14:paraId="37E0FDDC" w14:textId="6728F6A9"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lang w:val="en-AU"/>
              </w:rPr>
              <w:t>Buffalo, goats, deer, camels, alpacas, horse, mules/asses and emus/ostriches – see Appendix Table A.1.5.4</w:t>
            </w:r>
          </w:p>
        </w:tc>
      </w:tr>
      <w:tr w:rsidR="00E21F91" w:rsidRPr="00DE22FD" w14:paraId="23C2EAB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13CAAF2" w14:textId="77777777" w:rsidR="00E21F91" w:rsidRPr="00DE22FD" w:rsidRDefault="00E21F91" w:rsidP="00E21F91">
            <w:pPr>
              <w:tabs>
                <w:tab w:val="left" w:pos="142"/>
                <w:tab w:val="num" w:pos="540"/>
              </w:tabs>
              <w:spacing w:before="40" w:after="40" w:line="288" w:lineRule="auto"/>
              <w:rPr>
                <w:rFonts w:eastAsiaTheme="minorHAnsi"/>
                <w:b w:val="0"/>
                <w:bCs w:val="0"/>
                <w:color w:val="auto"/>
                <w:spacing w:val="2"/>
                <w:kern w:val="21"/>
                <w:sz w:val="19"/>
                <w:szCs w:val="19"/>
                <w:lang w:val="en-AU" w:eastAsia="ja-JP"/>
              </w:rPr>
            </w:pPr>
            <w:r w:rsidRPr="00DE22FD">
              <w:rPr>
                <w:rFonts w:eastAsiaTheme="minorHAnsi"/>
                <w:color w:val="auto"/>
                <w:spacing w:val="2"/>
                <w:kern w:val="21"/>
                <w:sz w:val="19"/>
                <w:szCs w:val="19"/>
                <w:lang w:val="en-AU" w:eastAsia="ja-JP"/>
              </w:rPr>
              <w:t>Method 1 value</w:t>
            </w:r>
          </w:p>
          <w:p w14:paraId="0F76A83C"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AFBBC5C" w14:textId="77777777" w:rsidR="00E21F91" w:rsidRDefault="00E21F91" w:rsidP="00E21F91">
            <w:pPr>
              <w:spacing w:before="40" w:after="40"/>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Dairy cattle – </w:t>
            </w:r>
            <w:r>
              <w:rPr>
                <w:iCs/>
                <w:color w:val="auto"/>
                <w:spacing w:val="2"/>
                <w:kern w:val="21"/>
                <w:sz w:val="19"/>
                <w:szCs w:val="19"/>
                <w:lang w:val="en-AU"/>
              </w:rPr>
              <w:t>select appropriate value based on</w:t>
            </w:r>
            <w:r w:rsidRPr="00DE22FD">
              <w:rPr>
                <w:iCs/>
                <w:color w:val="auto"/>
                <w:spacing w:val="2"/>
                <w:kern w:val="21"/>
                <w:sz w:val="19"/>
                <w:szCs w:val="19"/>
                <w:lang w:val="en-AU"/>
              </w:rPr>
              <w:t xml:space="preserve"> animal class.</w:t>
            </w:r>
          </w:p>
          <w:p w14:paraId="567613AD" w14:textId="77777777" w:rsidR="00E21F91" w:rsidRDefault="00E21F91" w:rsidP="00E21F91">
            <w:pPr>
              <w:spacing w:before="40" w:after="40"/>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Beef cattle – </w:t>
            </w:r>
            <w:r>
              <w:rPr>
                <w:iCs/>
                <w:color w:val="auto"/>
                <w:spacing w:val="2"/>
                <w:kern w:val="21"/>
                <w:sz w:val="19"/>
                <w:szCs w:val="19"/>
                <w:lang w:val="en-AU"/>
              </w:rPr>
              <w:t>select appropriate value based on</w:t>
            </w:r>
            <w:r w:rsidRPr="00DE22FD">
              <w:rPr>
                <w:iCs/>
                <w:color w:val="auto"/>
                <w:spacing w:val="2"/>
                <w:kern w:val="21"/>
                <w:sz w:val="19"/>
                <w:szCs w:val="19"/>
                <w:lang w:val="en-AU"/>
              </w:rPr>
              <w:t xml:space="preserve"> class, state</w:t>
            </w:r>
            <w:r>
              <w:rPr>
                <w:iCs/>
                <w:color w:val="auto"/>
                <w:spacing w:val="2"/>
                <w:kern w:val="21"/>
                <w:sz w:val="19"/>
                <w:szCs w:val="19"/>
                <w:lang w:val="en-AU"/>
              </w:rPr>
              <w:t xml:space="preserve"> and regions</w:t>
            </w:r>
            <w:r w:rsidRPr="00DE22FD">
              <w:rPr>
                <w:iCs/>
                <w:color w:val="auto"/>
                <w:spacing w:val="2"/>
                <w:kern w:val="21"/>
                <w:sz w:val="19"/>
                <w:szCs w:val="19"/>
                <w:lang w:val="en-AU"/>
              </w:rPr>
              <w:t xml:space="preserve"> of origin, and season. Select the liveweight based on these parameters at point of purchase (i.e., the season the livestock was purchased).</w:t>
            </w:r>
          </w:p>
          <w:p w14:paraId="0ADDB03D" w14:textId="1A5A843F" w:rsidR="00E21F91" w:rsidRDefault="00E21F91" w:rsidP="00E21F91">
            <w:pPr>
              <w:spacing w:before="40" w:after="40"/>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Merino and cross-bred sheep – </w:t>
            </w:r>
            <w:r>
              <w:rPr>
                <w:iCs/>
                <w:color w:val="auto"/>
                <w:spacing w:val="2"/>
                <w:kern w:val="21"/>
                <w:sz w:val="19"/>
                <w:szCs w:val="19"/>
                <w:lang w:val="en-AU"/>
              </w:rPr>
              <w:t>select appropriate value based on</w:t>
            </w:r>
            <w:r w:rsidRPr="00DE22FD">
              <w:rPr>
                <w:iCs/>
                <w:color w:val="auto"/>
                <w:spacing w:val="2"/>
                <w:kern w:val="21"/>
                <w:sz w:val="19"/>
                <w:szCs w:val="19"/>
                <w:lang w:val="en-AU"/>
              </w:rPr>
              <w:t xml:space="preserve"> class, state</w:t>
            </w:r>
            <w:r>
              <w:rPr>
                <w:iCs/>
                <w:color w:val="auto"/>
                <w:spacing w:val="2"/>
                <w:kern w:val="21"/>
                <w:sz w:val="19"/>
                <w:szCs w:val="19"/>
                <w:lang w:val="en-AU"/>
              </w:rPr>
              <w:t xml:space="preserve"> </w:t>
            </w:r>
            <w:r w:rsidRPr="00DE22FD">
              <w:rPr>
                <w:iCs/>
                <w:color w:val="auto"/>
                <w:spacing w:val="2"/>
                <w:kern w:val="21"/>
                <w:sz w:val="19"/>
                <w:szCs w:val="19"/>
                <w:lang w:val="en-AU"/>
              </w:rPr>
              <w:t>of origin, and season</w:t>
            </w:r>
            <w:r w:rsidRPr="00DE22FD" w:rsidDel="007602F5">
              <w:rPr>
                <w:iCs/>
                <w:color w:val="auto"/>
                <w:spacing w:val="2"/>
                <w:kern w:val="21"/>
                <w:sz w:val="19"/>
                <w:szCs w:val="19"/>
                <w:lang w:val="en-AU"/>
              </w:rPr>
              <w:t xml:space="preserve"> </w:t>
            </w:r>
            <w:r w:rsidRPr="00DE22FD">
              <w:rPr>
                <w:iCs/>
                <w:color w:val="auto"/>
                <w:spacing w:val="2"/>
                <w:kern w:val="21"/>
                <w:sz w:val="19"/>
                <w:szCs w:val="19"/>
                <w:lang w:val="en-AU"/>
              </w:rPr>
              <w:t>Note that the N</w:t>
            </w:r>
            <w:r w:rsidR="00CF5F73">
              <w:rPr>
                <w:iCs/>
                <w:color w:val="auto"/>
                <w:spacing w:val="2"/>
                <w:kern w:val="21"/>
                <w:sz w:val="19"/>
                <w:szCs w:val="19"/>
                <w:lang w:val="en-AU"/>
              </w:rPr>
              <w:t xml:space="preserve">ational </w:t>
            </w:r>
            <w:r w:rsidRPr="00DE22FD">
              <w:rPr>
                <w:iCs/>
                <w:color w:val="auto"/>
                <w:spacing w:val="2"/>
                <w:kern w:val="21"/>
                <w:sz w:val="19"/>
                <w:szCs w:val="19"/>
                <w:lang w:val="en-AU"/>
              </w:rPr>
              <w:t>I</w:t>
            </w:r>
            <w:r w:rsidR="00CF5F73">
              <w:rPr>
                <w:iCs/>
                <w:color w:val="auto"/>
                <w:spacing w:val="2"/>
                <w:kern w:val="21"/>
                <w:sz w:val="19"/>
                <w:szCs w:val="19"/>
                <w:lang w:val="en-AU"/>
              </w:rPr>
              <w:t xml:space="preserve">nventory </w:t>
            </w:r>
            <w:r w:rsidRPr="00DE22FD">
              <w:rPr>
                <w:iCs/>
                <w:color w:val="auto"/>
                <w:spacing w:val="2"/>
                <w:kern w:val="21"/>
                <w:sz w:val="19"/>
                <w:szCs w:val="19"/>
                <w:lang w:val="en-AU"/>
              </w:rPr>
              <w:t>R</w:t>
            </w:r>
            <w:r w:rsidR="00CF5F73">
              <w:rPr>
                <w:iCs/>
                <w:color w:val="auto"/>
                <w:spacing w:val="2"/>
                <w:kern w:val="21"/>
                <w:sz w:val="19"/>
                <w:szCs w:val="19"/>
                <w:lang w:val="en-AU"/>
              </w:rPr>
              <w:t>eport</w:t>
            </w:r>
            <w:r w:rsidRPr="00DE22FD">
              <w:rPr>
                <w:iCs/>
                <w:color w:val="auto"/>
                <w:spacing w:val="2"/>
                <w:kern w:val="21"/>
                <w:sz w:val="19"/>
                <w:szCs w:val="19"/>
                <w:lang w:val="en-AU"/>
              </w:rPr>
              <w:t xml:space="preserve"> does not provide separate liveweight estimates for merino and cross-bred sheep</w:t>
            </w:r>
            <w:r>
              <w:rPr>
                <w:iCs/>
                <w:color w:val="auto"/>
                <w:spacing w:val="2"/>
                <w:kern w:val="21"/>
                <w:sz w:val="19"/>
                <w:szCs w:val="19"/>
                <w:lang w:val="en-AU"/>
              </w:rPr>
              <w:t xml:space="preserve">. </w:t>
            </w:r>
            <w:r w:rsidRPr="00DE22FD">
              <w:rPr>
                <w:iCs/>
                <w:color w:val="auto"/>
                <w:spacing w:val="2"/>
                <w:kern w:val="21"/>
                <w:sz w:val="19"/>
                <w:szCs w:val="19"/>
                <w:lang w:val="en-AU"/>
              </w:rPr>
              <w:t xml:space="preserve">Select the liveweight based on these parameters at point of purchase (i.e., the season the livestock was purchased).  </w:t>
            </w:r>
          </w:p>
          <w:p w14:paraId="75BEC636" w14:textId="77777777" w:rsidR="00E21F91" w:rsidRDefault="00E21F91" w:rsidP="00E21F91">
            <w:pPr>
              <w:spacing w:before="40" w:after="40"/>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 xml:space="preserve">Swine – select appropriate value based on livestock type and/or age range. Select the liveweight based on these parameters at point of purchase (i.e., age range when animal was purchased) </w:t>
            </w:r>
          </w:p>
          <w:p w14:paraId="32C6EC58" w14:textId="77777777" w:rsidR="00E21F91" w:rsidRDefault="00E21F91" w:rsidP="00E21F91">
            <w:pPr>
              <w:spacing w:before="40" w:after="40"/>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Poultry – select appropriate value based on livestock class at point of purchase.</w:t>
            </w:r>
          </w:p>
          <w:p w14:paraId="1465C702" w14:textId="77777777" w:rsidR="00E21F91"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 xml:space="preserve">Buffalo, goats, deer, camels, alpacas, horse, mules/asses and emus/ostriches – select appropriate value based on livestock type, and average weight option best aligned with weight at point of purchase. </w:t>
            </w:r>
          </w:p>
          <w:p w14:paraId="1F9065CE" w14:textId="77777777" w:rsidR="00E21F91" w:rsidRPr="005D04F2"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p w14:paraId="019E4DA8" w14:textId="77777777"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A weighted average liveweight of all livestock of type c from origin o should be used, where animals of different classes are purchased (applicable to both Method 1 and Method 2 approaches).</w:t>
            </w:r>
          </w:p>
          <w:p w14:paraId="3115D3E3" w14:textId="77777777"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 xml:space="preserve">For example, for a farm purchasing a total of 30 beef cattle, if 20 bulls of average liveweight 650 kg and 10 heifers of average liveweight 220 kg were purchased, the weighted average </w:t>
            </w:r>
            <w:proofErr w:type="spellStart"/>
            <w:r w:rsidRPr="00DE22FD">
              <w:rPr>
                <w:iCs/>
                <w:color w:val="auto"/>
                <w:spacing w:val="2"/>
                <w:kern w:val="21"/>
                <w:sz w:val="19"/>
                <w:szCs w:val="19"/>
                <w:lang w:val="en-AU"/>
              </w:rPr>
              <w:t>W</w:t>
            </w:r>
            <w:r w:rsidRPr="00DE22FD">
              <w:rPr>
                <w:iCs/>
                <w:color w:val="auto"/>
                <w:spacing w:val="2"/>
                <w:kern w:val="21"/>
                <w:sz w:val="19"/>
                <w:szCs w:val="19"/>
                <w:vertAlign w:val="subscript"/>
                <w:lang w:val="en-AU"/>
              </w:rPr>
              <w:t>co</w:t>
            </w:r>
            <w:proofErr w:type="spellEnd"/>
            <w:r w:rsidRPr="00DE22FD">
              <w:rPr>
                <w:iCs/>
                <w:color w:val="auto"/>
                <w:spacing w:val="2"/>
                <w:kern w:val="21"/>
                <w:sz w:val="19"/>
                <w:szCs w:val="19"/>
                <w:lang w:val="en-AU"/>
              </w:rPr>
              <w:t xml:space="preserve"> would be:</w:t>
            </w:r>
          </w:p>
          <w:p w14:paraId="783EFED3" w14:textId="2D6E8B9A" w:rsidR="00E21F91" w:rsidRPr="00854F0B" w:rsidRDefault="009A2BC6"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z w:val="19"/>
                <w:szCs w:val="19"/>
                <w:lang w:val="en-AU"/>
              </w:rPr>
            </w:pPr>
            <m:oMathPara>
              <m:oMath>
                <m:sSub>
                  <m:sSubPr>
                    <m:ctrlPr>
                      <w:rPr>
                        <w:rFonts w:ascii="Cambria Math" w:hAnsi="Cambria Math" w:cstheme="majorHAnsi"/>
                        <w:i/>
                        <w:color w:val="auto"/>
                        <w:sz w:val="19"/>
                        <w:szCs w:val="19"/>
                        <w:lang w:val="en-AU"/>
                      </w:rPr>
                    </m:ctrlPr>
                  </m:sSubPr>
                  <m:e>
                    <m:r>
                      <w:rPr>
                        <w:rFonts w:ascii="Cambria Math" w:hAnsi="Cambria Math" w:cstheme="majorHAnsi"/>
                        <w:color w:val="auto"/>
                        <w:sz w:val="19"/>
                        <w:szCs w:val="19"/>
                        <w:lang w:val="en-AU"/>
                      </w:rPr>
                      <m:t>W</m:t>
                    </m:r>
                  </m:e>
                  <m:sub>
                    <m:r>
                      <w:rPr>
                        <w:rFonts w:ascii="Cambria Math" w:hAnsi="Cambria Math" w:cstheme="majorHAnsi"/>
                        <w:color w:val="auto"/>
                        <w:sz w:val="19"/>
                        <w:szCs w:val="19"/>
                        <w:lang w:val="en-AU"/>
                      </w:rPr>
                      <m:t>co</m:t>
                    </m:r>
                  </m:sub>
                </m:sSub>
                <m:r>
                  <w:rPr>
                    <w:rFonts w:ascii="Cambria Math" w:hAnsi="Cambria Math" w:cstheme="majorHAnsi"/>
                    <w:color w:val="auto"/>
                    <w:sz w:val="19"/>
                    <w:szCs w:val="19"/>
                    <w:lang w:val="en-AU"/>
                  </w:rPr>
                  <m:t>=</m:t>
                </m:r>
                <m:f>
                  <m:fPr>
                    <m:ctrlPr>
                      <w:rPr>
                        <w:rFonts w:ascii="Cambria Math" w:hAnsi="Cambria Math" w:cstheme="majorHAnsi"/>
                        <w:i/>
                        <w:color w:val="auto"/>
                        <w:sz w:val="19"/>
                        <w:szCs w:val="19"/>
                        <w:lang w:val="en-AU"/>
                      </w:rPr>
                    </m:ctrlPr>
                  </m:fPr>
                  <m:num>
                    <m:r>
                      <w:rPr>
                        <w:rFonts w:ascii="Cambria Math" w:hAnsi="Cambria Math" w:cstheme="majorHAnsi"/>
                        <w:color w:val="auto"/>
                        <w:sz w:val="19"/>
                        <w:szCs w:val="19"/>
                        <w:lang w:val="en-AU"/>
                      </w:rPr>
                      <m:t>20×650+10×220</m:t>
                    </m:r>
                  </m:num>
                  <m:den>
                    <m:r>
                      <w:rPr>
                        <w:rFonts w:ascii="Cambria Math" w:hAnsi="Cambria Math" w:cstheme="majorHAnsi"/>
                        <w:color w:val="auto"/>
                        <w:sz w:val="19"/>
                        <w:szCs w:val="19"/>
                        <w:lang w:val="en-AU"/>
                      </w:rPr>
                      <m:t>20+10</m:t>
                    </m:r>
                  </m:den>
                </m:f>
                <m:r>
                  <w:rPr>
                    <w:rFonts w:ascii="Cambria Math" w:hAnsi="Cambria Math" w:cstheme="majorHAnsi"/>
                    <w:color w:val="auto"/>
                    <w:sz w:val="19"/>
                    <w:szCs w:val="19"/>
                    <w:lang w:val="en-AU"/>
                  </w:rPr>
                  <m:t xml:space="preserve">=507 </m:t>
                </m:r>
                <m:r>
                  <m:rPr>
                    <m:sty m:val="p"/>
                  </m:rPr>
                  <w:rPr>
                    <w:rFonts w:ascii="Cambria Math" w:hAnsi="Cambria Math" w:cstheme="majorHAnsi"/>
                    <w:color w:val="auto"/>
                    <w:sz w:val="19"/>
                    <w:szCs w:val="19"/>
                    <w:lang w:val="en-AU"/>
                  </w:rPr>
                  <m:t>kg/head</m:t>
                </m:r>
              </m:oMath>
            </m:oMathPara>
          </w:p>
        </w:tc>
      </w:tr>
      <w:tr w:rsidR="00E21F91" w:rsidRPr="00DE22FD" w14:paraId="1FCEA596" w14:textId="568AD408"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7B2AD39" w14:textId="40A2775E" w:rsidR="00E21F91" w:rsidRPr="00DE22FD" w:rsidRDefault="00E21F91" w:rsidP="00E21F91">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AC0F2A" w14:textId="460BC815"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Purchasing records/invoices </w:t>
            </w:r>
          </w:p>
        </w:tc>
      </w:tr>
      <w:tr w:rsidR="002A7D9D" w:rsidRPr="00DE22FD" w14:paraId="4B3448BB"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5B3318D"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4938A7B" w14:textId="0010999A" w:rsidR="002A7D9D" w:rsidRPr="0006698E" w:rsidRDefault="002A7D9D"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Liveweight data</w:t>
            </w:r>
            <w:r w:rsidR="0080560C">
              <w:rPr>
                <w:iCs/>
                <w:color w:val="auto"/>
                <w:spacing w:val="2"/>
                <w:kern w:val="21"/>
                <w:sz w:val="19"/>
                <w:szCs w:val="19"/>
                <w:lang w:val="en-AU"/>
              </w:rPr>
              <w:t xml:space="preserve"> from purchasing records/invoices </w:t>
            </w:r>
            <w:r w:rsidRPr="00DE22FD">
              <w:rPr>
                <w:iCs/>
                <w:color w:val="auto"/>
                <w:spacing w:val="2"/>
                <w:kern w:val="21"/>
                <w:sz w:val="19"/>
                <w:szCs w:val="19"/>
                <w:lang w:val="en-AU"/>
              </w:rPr>
              <w:t xml:space="preserve">could be compared to </w:t>
            </w:r>
            <w:r w:rsidR="00CF5F73">
              <w:rPr>
                <w:iCs/>
                <w:color w:val="auto"/>
                <w:spacing w:val="2"/>
                <w:kern w:val="21"/>
                <w:sz w:val="19"/>
                <w:szCs w:val="19"/>
                <w:lang w:val="en-AU"/>
              </w:rPr>
              <w:t xml:space="preserve">the </w:t>
            </w:r>
            <w:r w:rsidRPr="00DE22FD">
              <w:rPr>
                <w:iCs/>
                <w:color w:val="auto"/>
                <w:spacing w:val="2"/>
                <w:kern w:val="21"/>
                <w:sz w:val="19"/>
                <w:szCs w:val="19"/>
                <w:lang w:val="en-AU"/>
              </w:rPr>
              <w:t>N</w:t>
            </w:r>
            <w:r w:rsidR="00CF5F73">
              <w:rPr>
                <w:iCs/>
                <w:color w:val="auto"/>
                <w:spacing w:val="2"/>
                <w:kern w:val="21"/>
                <w:sz w:val="19"/>
                <w:szCs w:val="19"/>
                <w:lang w:val="en-AU"/>
              </w:rPr>
              <w:t xml:space="preserve">ational </w:t>
            </w:r>
            <w:r w:rsidR="00D17E3E" w:rsidRPr="00DE22FD">
              <w:rPr>
                <w:iCs/>
                <w:color w:val="auto"/>
                <w:spacing w:val="2"/>
                <w:kern w:val="21"/>
                <w:sz w:val="19"/>
                <w:szCs w:val="19"/>
                <w:lang w:val="en-AU"/>
              </w:rPr>
              <w:t>I</w:t>
            </w:r>
            <w:r w:rsidR="00CF5F73">
              <w:rPr>
                <w:iCs/>
                <w:color w:val="auto"/>
                <w:spacing w:val="2"/>
                <w:kern w:val="21"/>
                <w:sz w:val="19"/>
                <w:szCs w:val="19"/>
                <w:lang w:val="en-AU"/>
              </w:rPr>
              <w:t xml:space="preserve">nventory </w:t>
            </w:r>
            <w:r w:rsidR="00D17E3E" w:rsidRPr="00DE22FD">
              <w:rPr>
                <w:iCs/>
                <w:color w:val="auto"/>
                <w:spacing w:val="2"/>
                <w:kern w:val="21"/>
                <w:sz w:val="19"/>
                <w:szCs w:val="19"/>
                <w:lang w:val="en-AU"/>
              </w:rPr>
              <w:t>R</w:t>
            </w:r>
            <w:r w:rsidR="00CF5F73">
              <w:rPr>
                <w:iCs/>
                <w:color w:val="auto"/>
                <w:spacing w:val="2"/>
                <w:kern w:val="21"/>
                <w:sz w:val="19"/>
                <w:szCs w:val="19"/>
                <w:lang w:val="en-AU"/>
              </w:rPr>
              <w:t>eport</w:t>
            </w:r>
            <w:r w:rsidRPr="00DE22FD">
              <w:rPr>
                <w:iCs/>
                <w:color w:val="auto"/>
                <w:spacing w:val="2"/>
                <w:kern w:val="21"/>
                <w:sz w:val="19"/>
                <w:szCs w:val="19"/>
                <w:lang w:val="en-AU"/>
              </w:rPr>
              <w:t xml:space="preserve"> default values to flag potential data entry errors. </w:t>
            </w:r>
          </w:p>
        </w:tc>
      </w:tr>
    </w:tbl>
    <w:p w14:paraId="2FD702AE" w14:textId="77777777" w:rsidR="002A7D9D" w:rsidRDefault="002A7D9D" w:rsidP="002A7D9D"/>
    <w:p w14:paraId="3270B722" w14:textId="10031E52" w:rsidR="00FF511A" w:rsidRPr="004130AA" w:rsidRDefault="00FF511A" w:rsidP="004130AA">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4130AA">
        <w:rPr>
          <w:b/>
          <w:bCs/>
          <w:color w:val="auto"/>
        </w:rPr>
        <w:t xml:space="preserve">Question Reference </w:t>
      </w:r>
      <w:r w:rsidR="00363978" w:rsidRPr="004130AA">
        <w:rPr>
          <w:b/>
          <w:bCs/>
          <w:color w:val="auto"/>
        </w:rPr>
        <w:t>15.</w:t>
      </w:r>
      <w:r w:rsidR="00487B3D" w:rsidRPr="004130AA">
        <w:rPr>
          <w:b/>
          <w:bCs/>
          <w:color w:val="auto"/>
        </w:rPr>
        <w:t>8</w:t>
      </w:r>
      <w:r w:rsidR="00095A3B" w:rsidRPr="004130AA">
        <w:rPr>
          <w:b/>
          <w:bCs/>
          <w:color w:val="auto"/>
        </w:rPr>
        <w:t>.</w:t>
      </w:r>
      <w:r w:rsidR="00095A3B" w:rsidRPr="004130AA">
        <w:rPr>
          <w:color w:val="auto"/>
        </w:rPr>
        <w:t xml:space="preserve"> </w:t>
      </w:r>
    </w:p>
    <w:p w14:paraId="0FA6C454" w14:textId="48710244" w:rsidR="00095A3B" w:rsidRPr="004130AA" w:rsidRDefault="00C938EF" w:rsidP="004130AA">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4130AA">
        <w:rPr>
          <w:color w:val="auto"/>
        </w:rPr>
        <w:t xml:space="preserve">The emission factor </w:t>
      </w:r>
      <w:r w:rsidR="002C09BE" w:rsidRPr="004130AA">
        <w:rPr>
          <w:color w:val="auto"/>
        </w:rPr>
        <w:t xml:space="preserve">for </w:t>
      </w:r>
      <w:r w:rsidR="00AD13F2" w:rsidRPr="004130AA">
        <w:rPr>
          <w:color w:val="auto"/>
        </w:rPr>
        <w:t>purchase</w:t>
      </w:r>
      <w:r w:rsidR="002C09BE" w:rsidRPr="004130AA">
        <w:rPr>
          <w:color w:val="auto"/>
        </w:rPr>
        <w:t>d</w:t>
      </w:r>
      <w:r w:rsidR="00AD13F2" w:rsidRPr="004130AA">
        <w:rPr>
          <w:color w:val="auto"/>
        </w:rPr>
        <w:t xml:space="preserve"> </w:t>
      </w:r>
      <w:r w:rsidRPr="004130AA">
        <w:rPr>
          <w:color w:val="auto"/>
        </w:rPr>
        <w:t xml:space="preserve">meat poultry </w:t>
      </w:r>
      <w:r w:rsidR="003F23FF" w:rsidRPr="004130AA">
        <w:rPr>
          <w:color w:val="auto"/>
        </w:rPr>
        <w:t xml:space="preserve">has been applied to layer systems </w:t>
      </w:r>
      <w:r w:rsidRPr="004130AA">
        <w:rPr>
          <w:color w:val="auto"/>
        </w:rPr>
        <w:t>due to lack of life cycle assessment research in Australia. Are there other industry EF’s which could be employed for layer poultry?</w:t>
      </w:r>
    </w:p>
    <w:p w14:paraId="114634EE" w14:textId="48AD83FD" w:rsidR="004405DA" w:rsidRDefault="004405DA">
      <w:pPr>
        <w:spacing w:after="160" w:line="288" w:lineRule="auto"/>
        <w:ind w:left="2160"/>
        <w:rPr>
          <w:i/>
          <w:iCs/>
          <w:color w:val="E36C0A" w:themeColor="accent6" w:themeShade="BF"/>
        </w:rPr>
      </w:pPr>
      <w:r>
        <w:rPr>
          <w:i/>
          <w:iCs/>
          <w:color w:val="E36C0A" w:themeColor="accent6" w:themeShade="BF"/>
        </w:rPr>
        <w:br w:type="page"/>
      </w:r>
    </w:p>
    <w:p w14:paraId="6F708437" w14:textId="752552B4" w:rsidR="00FF511A" w:rsidRPr="004130AA" w:rsidRDefault="00FF511A" w:rsidP="004130AA">
      <w:pPr>
        <w:pBdr>
          <w:top w:val="single" w:sz="4" w:space="3" w:color="auto"/>
          <w:left w:val="single" w:sz="4" w:space="4" w:color="auto"/>
          <w:bottom w:val="single" w:sz="4" w:space="1" w:color="auto"/>
          <w:right w:val="single" w:sz="4" w:space="4" w:color="auto"/>
        </w:pBdr>
        <w:shd w:val="clear" w:color="auto" w:fill="DAEEF3" w:themeFill="accent5" w:themeFillTint="33"/>
        <w:rPr>
          <w:color w:val="auto"/>
        </w:rPr>
      </w:pPr>
      <w:r w:rsidRPr="004130AA">
        <w:rPr>
          <w:b/>
          <w:bCs/>
          <w:color w:val="auto"/>
        </w:rPr>
        <w:t xml:space="preserve">Question Reference </w:t>
      </w:r>
      <w:r w:rsidR="00363978" w:rsidRPr="004130AA">
        <w:rPr>
          <w:b/>
          <w:bCs/>
          <w:color w:val="auto"/>
        </w:rPr>
        <w:t>15.</w:t>
      </w:r>
      <w:r w:rsidR="00487B3D" w:rsidRPr="004130AA">
        <w:rPr>
          <w:b/>
          <w:bCs/>
          <w:color w:val="auto"/>
        </w:rPr>
        <w:t>9</w:t>
      </w:r>
      <w:r w:rsidR="00095A3B" w:rsidRPr="004130AA">
        <w:rPr>
          <w:b/>
          <w:bCs/>
          <w:color w:val="auto"/>
        </w:rPr>
        <w:t>.</w:t>
      </w:r>
      <w:r w:rsidR="00095A3B" w:rsidRPr="004130AA">
        <w:rPr>
          <w:color w:val="auto"/>
        </w:rPr>
        <w:t xml:space="preserve"> </w:t>
      </w:r>
    </w:p>
    <w:p w14:paraId="281B4EE4" w14:textId="099268DA" w:rsidR="00F4165C" w:rsidRDefault="00095A3B" w:rsidP="004130AA">
      <w:pPr>
        <w:pBdr>
          <w:top w:val="single" w:sz="4" w:space="3" w:color="auto"/>
          <w:left w:val="single" w:sz="4" w:space="4" w:color="auto"/>
          <w:bottom w:val="single" w:sz="4" w:space="1" w:color="auto"/>
          <w:right w:val="single" w:sz="4" w:space="4" w:color="auto"/>
        </w:pBdr>
        <w:shd w:val="clear" w:color="auto" w:fill="DAEEF3" w:themeFill="accent5" w:themeFillTint="33"/>
        <w:rPr>
          <w:i/>
          <w:iCs/>
          <w:color w:val="E36C0A" w:themeColor="accent6" w:themeShade="BF"/>
        </w:rPr>
      </w:pPr>
      <w:r w:rsidRPr="004130AA">
        <w:rPr>
          <w:color w:val="auto"/>
        </w:rPr>
        <w:t>Purchased livestock EF for other livestock categories are based on EF’s for either beef or sheep</w:t>
      </w:r>
      <w:r w:rsidR="007370F2" w:rsidRPr="004130AA">
        <w:rPr>
          <w:color w:val="auto"/>
        </w:rPr>
        <w:t xml:space="preserve"> (refer to Reference Question 15.5)</w:t>
      </w:r>
      <w:r w:rsidRPr="004130AA">
        <w:rPr>
          <w:color w:val="auto"/>
        </w:rPr>
        <w:t>. Are there alternative industry EF’s which should be employed for any of the other livestock types</w:t>
      </w:r>
      <w:r w:rsidR="00FF511A">
        <w:rPr>
          <w:color w:val="auto"/>
        </w:rPr>
        <w:t>?</w:t>
      </w:r>
    </w:p>
    <w:tbl>
      <w:tblPr>
        <w:tblStyle w:val="GridTable5Dark-Accent21"/>
        <w:tblW w:w="8640" w:type="dxa"/>
        <w:tblInd w:w="720" w:type="dxa"/>
        <w:tblLook w:val="0680" w:firstRow="0" w:lastRow="0" w:firstColumn="1" w:lastColumn="0" w:noHBand="1" w:noVBand="1"/>
      </w:tblPr>
      <w:tblGrid>
        <w:gridCol w:w="2520"/>
        <w:gridCol w:w="6120"/>
      </w:tblGrid>
      <w:tr w:rsidR="0006698E" w:rsidRPr="00DE22FD" w14:paraId="589E8E55"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8987DC7" w14:textId="77777777" w:rsidR="0006698E" w:rsidRPr="00DE22FD" w:rsidRDefault="0006698E"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D1E25D8" w14:textId="77777777" w:rsidR="0006698E" w:rsidRPr="00DE22FD" w:rsidRDefault="0006698E"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EF</w:t>
            </w:r>
            <w:r w:rsidRPr="00DE22FD">
              <w:rPr>
                <w:iCs/>
                <w:color w:val="auto"/>
                <w:spacing w:val="2"/>
                <w:kern w:val="21"/>
                <w:sz w:val="19"/>
                <w:szCs w:val="19"/>
                <w:vertAlign w:val="subscript"/>
                <w:lang w:val="en-AU"/>
              </w:rPr>
              <w:t>co</w:t>
            </w:r>
            <w:proofErr w:type="spellEnd"/>
          </w:p>
        </w:tc>
      </w:tr>
      <w:tr w:rsidR="0006698E" w:rsidRPr="00DE22FD" w14:paraId="22587926"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5C73BED" w14:textId="77777777" w:rsidR="0006698E" w:rsidRPr="00DE22FD" w:rsidRDefault="0006698E"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752E643" w14:textId="77777777" w:rsidR="0006698E" w:rsidRPr="00DE22FD" w:rsidRDefault="0006698E"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 xml:space="preserve">e/kg </w:t>
            </w:r>
          </w:p>
        </w:tc>
      </w:tr>
      <w:tr w:rsidR="00E21F91" w:rsidRPr="00DE22FD" w14:paraId="11BE895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72C745B"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F78A0D3" w14:textId="6A1C9E1A"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 xml:space="preserve">Emission factor for purchased livestock </w:t>
            </w:r>
            <w:r>
              <w:rPr>
                <w:iCs/>
                <w:color w:val="auto"/>
                <w:spacing w:val="2"/>
                <w:kern w:val="21"/>
                <w:sz w:val="19"/>
                <w:szCs w:val="19"/>
                <w:lang w:val="en-AU"/>
              </w:rPr>
              <w:t xml:space="preserve">per type of livestock </w:t>
            </w:r>
            <w:r w:rsidRPr="00DE22FD">
              <w:rPr>
                <w:iCs/>
                <w:color w:val="auto"/>
                <w:spacing w:val="2"/>
                <w:kern w:val="21"/>
                <w:sz w:val="19"/>
                <w:szCs w:val="19"/>
                <w:lang w:val="en-AU"/>
              </w:rPr>
              <w:t xml:space="preserve">c </w:t>
            </w:r>
            <w:r>
              <w:rPr>
                <w:iCs/>
                <w:color w:val="auto"/>
                <w:spacing w:val="2"/>
                <w:kern w:val="21"/>
                <w:sz w:val="19"/>
                <w:szCs w:val="19"/>
                <w:lang w:val="en-AU"/>
              </w:rPr>
              <w:t>and</w:t>
            </w:r>
            <w:r w:rsidRPr="00DE22FD">
              <w:rPr>
                <w:iCs/>
                <w:color w:val="auto"/>
                <w:spacing w:val="2"/>
                <w:kern w:val="21"/>
                <w:sz w:val="19"/>
                <w:szCs w:val="19"/>
                <w:lang w:val="en-AU"/>
              </w:rPr>
              <w:t xml:space="preserve"> origin o</w:t>
            </w:r>
          </w:p>
        </w:tc>
      </w:tr>
      <w:tr w:rsidR="00E21F91" w:rsidRPr="00DE22FD" w14:paraId="13AB5D1B"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5A84591"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rPr>
              <w:t>Method 1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2A4B0A9" w14:textId="76E75B1B" w:rsidR="00E21F91" w:rsidRDefault="002C0689"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9"/>
                <w:szCs w:val="19"/>
              </w:rPr>
            </w:pPr>
            <w:r>
              <w:rPr>
                <w:rFonts w:asciiTheme="majorHAnsi" w:hAnsiTheme="majorHAnsi" w:cstheme="majorHAnsi"/>
                <w:color w:val="auto"/>
                <w:sz w:val="19"/>
                <w:szCs w:val="19"/>
              </w:rPr>
              <w:t>Refer to the</w:t>
            </w:r>
            <w:r w:rsidR="00E21F91" w:rsidRPr="007602F5">
              <w:rPr>
                <w:sz w:val="19"/>
                <w:szCs w:val="19"/>
              </w:rPr>
              <w:t xml:space="preserve"> </w:t>
            </w:r>
            <w:proofErr w:type="spellStart"/>
            <w:r w:rsidR="00E21F91" w:rsidRPr="007602F5">
              <w:rPr>
                <w:rFonts w:asciiTheme="majorHAnsi" w:hAnsiTheme="majorHAnsi" w:cstheme="majorHAnsi"/>
                <w:color w:val="auto"/>
                <w:sz w:val="19"/>
                <w:szCs w:val="19"/>
              </w:rPr>
              <w:t>AusLCI</w:t>
            </w:r>
            <w:proofErr w:type="spellEnd"/>
            <w:r w:rsidR="00E21F91" w:rsidRPr="003A46CC">
              <w:rPr>
                <w:rFonts w:asciiTheme="majorHAnsi" w:hAnsiTheme="majorHAnsi" w:cstheme="majorHAnsi"/>
                <w:color w:val="auto"/>
                <w:sz w:val="19"/>
                <w:szCs w:val="19"/>
              </w:rPr>
              <w:t xml:space="preserve"> CEF carbon neutrality method with infrastructure excluded [1]</w:t>
            </w:r>
          </w:p>
          <w:p w14:paraId="3381BFE4" w14:textId="08815A2E" w:rsidR="00CD2F62" w:rsidRPr="00CD2F62" w:rsidRDefault="00CD2F62" w:rsidP="002C0689">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9"/>
                <w:szCs w:val="19"/>
              </w:rPr>
            </w:pPr>
            <w:r>
              <w:rPr>
                <w:rFonts w:asciiTheme="majorHAnsi" w:eastAsia="Times New Roman" w:hAnsiTheme="majorHAnsi" w:cstheme="majorHAnsi"/>
                <w:color w:val="auto"/>
                <w:sz w:val="19"/>
                <w:szCs w:val="19"/>
                <w:lang w:eastAsia="en-NZ"/>
              </w:rPr>
              <w:t xml:space="preserve"> </w:t>
            </w:r>
          </w:p>
        </w:tc>
      </w:tr>
      <w:tr w:rsidR="00E21F91" w:rsidRPr="00DE22FD" w14:paraId="466CAD5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01F8F07"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eastAsia="ja-JP"/>
              </w:rPr>
              <w:t>Method 1 v</w:t>
            </w:r>
            <w:r w:rsidRPr="00DE22FD">
              <w:rPr>
                <w:rFonts w:eastAsiaTheme="min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3EB1DEE" w14:textId="69CDFAB2" w:rsidR="00511C78" w:rsidRDefault="00E21F91" w:rsidP="00511C7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9"/>
                <w:szCs w:val="19"/>
              </w:rPr>
            </w:pPr>
            <w:r w:rsidRPr="00DE22FD">
              <w:rPr>
                <w:iCs/>
                <w:color w:val="auto"/>
                <w:spacing w:val="2"/>
                <w:kern w:val="21"/>
                <w:sz w:val="19"/>
                <w:szCs w:val="19"/>
                <w:lang w:val="en-AU"/>
              </w:rPr>
              <w:t>Dairy cattle</w:t>
            </w:r>
            <w:r w:rsidR="00511C78">
              <w:rPr>
                <w:iCs/>
                <w:color w:val="auto"/>
                <w:spacing w:val="2"/>
                <w:kern w:val="21"/>
                <w:sz w:val="19"/>
                <w:szCs w:val="19"/>
                <w:lang w:val="en-AU"/>
              </w:rPr>
              <w:t xml:space="preserve"> - </w:t>
            </w:r>
            <w:r w:rsidR="00511C78">
              <w:rPr>
                <w:rFonts w:asciiTheme="majorHAnsi" w:eastAsia="Times New Roman" w:hAnsiTheme="majorHAnsi" w:cstheme="majorHAnsi"/>
                <w:color w:val="auto"/>
                <w:sz w:val="19"/>
                <w:szCs w:val="19"/>
                <w:lang w:eastAsia="en-NZ"/>
              </w:rPr>
              <w:t xml:space="preserve">Select appropriate value based on animal class, i.e. cull cows may use “Spent dairy cow, market for cull dairy cow” option. Prime dairy heifers may use “prime beef cattle” option based on region. </w:t>
            </w:r>
          </w:p>
          <w:p w14:paraId="6DBFCA1D" w14:textId="77777777" w:rsidR="002C0689" w:rsidRDefault="00511C78" w:rsidP="00E21F91">
            <w:pPr>
              <w:spacing w:before="40" w:after="4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9"/>
                <w:szCs w:val="19"/>
                <w:lang w:eastAsia="en-NZ"/>
              </w:rPr>
            </w:pPr>
            <w:r>
              <w:rPr>
                <w:iCs/>
                <w:color w:val="auto"/>
                <w:spacing w:val="2"/>
                <w:kern w:val="21"/>
                <w:sz w:val="19"/>
                <w:szCs w:val="19"/>
                <w:lang w:val="en-AU"/>
              </w:rPr>
              <w:t xml:space="preserve">Beef cattle - </w:t>
            </w:r>
            <w:r>
              <w:rPr>
                <w:rFonts w:asciiTheme="majorHAnsi" w:eastAsia="Times New Roman" w:hAnsiTheme="majorHAnsi" w:cstheme="majorHAnsi"/>
                <w:color w:val="auto"/>
                <w:sz w:val="19"/>
                <w:szCs w:val="19"/>
                <w:lang w:eastAsia="en-NZ"/>
              </w:rPr>
              <w:t>Select appropriate value based on animal class and region</w:t>
            </w:r>
            <w:r w:rsidR="002C0689">
              <w:rPr>
                <w:rFonts w:asciiTheme="majorHAnsi" w:eastAsia="Times New Roman" w:hAnsiTheme="majorHAnsi" w:cstheme="majorHAnsi"/>
                <w:color w:val="auto"/>
                <w:sz w:val="19"/>
                <w:szCs w:val="19"/>
                <w:lang w:eastAsia="en-NZ"/>
              </w:rPr>
              <w:t xml:space="preserve">. </w:t>
            </w:r>
          </w:p>
          <w:p w14:paraId="47246913" w14:textId="5F2DFE8B" w:rsidR="002C0689" w:rsidRDefault="002C0689" w:rsidP="00E21F91">
            <w:pPr>
              <w:spacing w:before="40" w:after="4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9"/>
                <w:szCs w:val="19"/>
                <w:lang w:eastAsia="en-NZ"/>
              </w:rPr>
            </w:pPr>
            <w:r>
              <w:rPr>
                <w:rFonts w:asciiTheme="majorHAnsi" w:eastAsia="Times New Roman" w:hAnsiTheme="majorHAnsi" w:cstheme="majorHAnsi"/>
                <w:color w:val="auto"/>
                <w:sz w:val="19"/>
                <w:szCs w:val="19"/>
                <w:lang w:eastAsia="en-NZ"/>
              </w:rPr>
              <w:t xml:space="preserve">Sheep - Select appropriate value based on animal class (i.e. breeding stock, mutton, prime lamb, </w:t>
            </w:r>
            <w:proofErr w:type="spellStart"/>
            <w:r>
              <w:rPr>
                <w:rFonts w:asciiTheme="majorHAnsi" w:eastAsia="Times New Roman" w:hAnsiTheme="majorHAnsi" w:cstheme="majorHAnsi"/>
                <w:color w:val="auto"/>
                <w:sz w:val="19"/>
                <w:szCs w:val="19"/>
                <w:lang w:eastAsia="en-NZ"/>
              </w:rPr>
              <w:t>wether</w:t>
            </w:r>
            <w:proofErr w:type="spellEnd"/>
            <w:r>
              <w:rPr>
                <w:rFonts w:asciiTheme="majorHAnsi" w:eastAsia="Times New Roman" w:hAnsiTheme="majorHAnsi" w:cstheme="majorHAnsi"/>
                <w:color w:val="auto"/>
                <w:sz w:val="19"/>
                <w:szCs w:val="19"/>
                <w:lang w:eastAsia="en-NZ"/>
              </w:rPr>
              <w:t xml:space="preserve"> weaners) and region. If applicable, may include breed (i.e. merino vs non-merino) in selection criteria.</w:t>
            </w:r>
          </w:p>
          <w:p w14:paraId="00995217" w14:textId="5F1F56C7" w:rsidR="002C0689" w:rsidRDefault="002C0689" w:rsidP="00E21F91">
            <w:pPr>
              <w:spacing w:before="40" w:after="4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9"/>
                <w:szCs w:val="19"/>
                <w:lang w:eastAsia="en-NZ"/>
              </w:rPr>
            </w:pPr>
            <w:r>
              <w:rPr>
                <w:rFonts w:asciiTheme="majorHAnsi" w:eastAsia="Times New Roman" w:hAnsiTheme="majorHAnsi" w:cstheme="majorHAnsi"/>
                <w:color w:val="auto"/>
                <w:sz w:val="19"/>
                <w:szCs w:val="19"/>
                <w:lang w:eastAsia="en-NZ"/>
              </w:rPr>
              <w:t>Swine - Select appropriate value based on manure management system (i.e. covered pond, uncovered pond, deep litter, outdoor rearing) which best aligns with production system on farm.</w:t>
            </w:r>
          </w:p>
          <w:p w14:paraId="5841DC93" w14:textId="5F39719A" w:rsidR="002C0689" w:rsidRDefault="002C0689" w:rsidP="00E21F91">
            <w:pPr>
              <w:spacing w:before="40" w:after="4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9"/>
                <w:szCs w:val="19"/>
                <w:lang w:eastAsia="en-NZ"/>
              </w:rPr>
            </w:pPr>
            <w:r>
              <w:rPr>
                <w:rFonts w:asciiTheme="majorHAnsi" w:eastAsia="Times New Roman" w:hAnsiTheme="majorHAnsi" w:cstheme="majorHAnsi"/>
                <w:color w:val="auto"/>
                <w:sz w:val="19"/>
                <w:szCs w:val="19"/>
                <w:lang w:eastAsia="en-NZ"/>
              </w:rPr>
              <w:t xml:space="preserve">Poultry - Select appropriate value based on options available. As there is only one </w:t>
            </w:r>
            <w:r w:rsidRPr="002C0689">
              <w:rPr>
                <w:rFonts w:asciiTheme="majorHAnsi" w:eastAsia="Times New Roman" w:hAnsiTheme="majorHAnsi" w:cstheme="majorHAnsi"/>
                <w:color w:val="auto"/>
                <w:sz w:val="19"/>
                <w:szCs w:val="19"/>
                <w:lang w:val="en-AU" w:eastAsia="en-NZ"/>
              </w:rPr>
              <w:t xml:space="preserve">country wide option for chickens </w:t>
            </w:r>
            <w:r>
              <w:rPr>
                <w:rFonts w:asciiTheme="majorHAnsi" w:eastAsia="Times New Roman" w:hAnsiTheme="majorHAnsi" w:cstheme="majorHAnsi"/>
                <w:color w:val="auto"/>
                <w:sz w:val="19"/>
                <w:szCs w:val="19"/>
                <w:lang w:val="en-AU" w:eastAsia="en-NZ"/>
              </w:rPr>
              <w:t>available (</w:t>
            </w:r>
            <w:r w:rsidRPr="002C0689">
              <w:rPr>
                <w:rFonts w:asciiTheme="majorHAnsi" w:eastAsia="Times New Roman" w:hAnsiTheme="majorHAnsi" w:cstheme="majorHAnsi"/>
                <w:color w:val="auto"/>
                <w:sz w:val="19"/>
                <w:szCs w:val="19"/>
                <w:lang w:val="en-AU" w:eastAsia="en-NZ"/>
              </w:rPr>
              <w:t>“conventional rear</w:t>
            </w:r>
            <w:r>
              <w:rPr>
                <w:rFonts w:asciiTheme="majorHAnsi" w:eastAsia="Times New Roman" w:hAnsiTheme="majorHAnsi" w:cstheme="majorHAnsi"/>
                <w:color w:val="auto"/>
                <w:sz w:val="19"/>
                <w:szCs w:val="19"/>
                <w:lang w:val="en-AU" w:eastAsia="en-NZ"/>
              </w:rPr>
              <w:t>ing system,</w:t>
            </w:r>
            <w:r w:rsidRPr="002C0689">
              <w:rPr>
                <w:rFonts w:asciiTheme="majorHAnsi" w:eastAsia="Times New Roman" w:hAnsiTheme="majorHAnsi" w:cstheme="majorHAnsi"/>
                <w:color w:val="auto"/>
                <w:sz w:val="19"/>
                <w:szCs w:val="19"/>
                <w:lang w:val="en-AU" w:eastAsia="en-NZ"/>
              </w:rPr>
              <w:t xml:space="preserve"> meat chicken production”</w:t>
            </w:r>
            <w:r>
              <w:rPr>
                <w:rFonts w:asciiTheme="majorHAnsi" w:eastAsia="Times New Roman" w:hAnsiTheme="majorHAnsi" w:cstheme="majorHAnsi"/>
                <w:color w:val="auto"/>
                <w:sz w:val="19"/>
                <w:szCs w:val="19"/>
                <w:lang w:val="en-AU" w:eastAsia="en-NZ"/>
              </w:rPr>
              <w:t xml:space="preserve">). All poultry types may use this value unless a Method 2 data source has been identified. </w:t>
            </w:r>
          </w:p>
          <w:p w14:paraId="1E7B1E93" w14:textId="77777777" w:rsidR="002C0689" w:rsidRDefault="002C0689" w:rsidP="002C0689">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9"/>
                <w:szCs w:val="19"/>
                <w:lang w:eastAsia="en-NZ"/>
              </w:rPr>
            </w:pPr>
            <w:r>
              <w:rPr>
                <w:rFonts w:asciiTheme="majorHAnsi" w:eastAsia="Times New Roman" w:hAnsiTheme="majorHAnsi" w:cstheme="majorHAnsi"/>
                <w:color w:val="auto"/>
                <w:sz w:val="19"/>
                <w:szCs w:val="19"/>
                <w:lang w:eastAsia="en-NZ"/>
              </w:rPr>
              <w:t>Other Livestock - Select EF based on methodology assumptions:</w:t>
            </w:r>
          </w:p>
          <w:p w14:paraId="7450B196" w14:textId="77777777" w:rsidR="002C0689" w:rsidRDefault="002C0689" w:rsidP="002C0689">
            <w:pPr>
              <w:pStyle w:val="ListParagraph"/>
              <w:numPr>
                <w:ilvl w:val="0"/>
                <w:numId w:val="27"/>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9"/>
                <w:szCs w:val="19"/>
              </w:rPr>
            </w:pPr>
            <w:r>
              <w:rPr>
                <w:rFonts w:asciiTheme="majorHAnsi" w:hAnsiTheme="majorHAnsi" w:cstheme="majorHAnsi"/>
                <w:color w:val="auto"/>
                <w:sz w:val="19"/>
                <w:szCs w:val="19"/>
              </w:rPr>
              <w:t>Buffalo – use average of beef cattle EF</w:t>
            </w:r>
          </w:p>
          <w:p w14:paraId="56B9AC92" w14:textId="77777777" w:rsidR="002C0689" w:rsidRDefault="002C0689" w:rsidP="002C0689">
            <w:pPr>
              <w:pStyle w:val="ListParagraph"/>
              <w:numPr>
                <w:ilvl w:val="0"/>
                <w:numId w:val="27"/>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9"/>
                <w:szCs w:val="19"/>
              </w:rPr>
            </w:pPr>
            <w:r>
              <w:rPr>
                <w:rFonts w:asciiTheme="majorHAnsi" w:hAnsiTheme="majorHAnsi" w:cstheme="majorHAnsi"/>
                <w:color w:val="auto"/>
                <w:sz w:val="19"/>
                <w:szCs w:val="19"/>
              </w:rPr>
              <w:t>Goats – use average of sheep EF</w:t>
            </w:r>
          </w:p>
          <w:p w14:paraId="2C1E383A" w14:textId="77777777" w:rsidR="002C0689" w:rsidRPr="00CD2F62" w:rsidRDefault="002C0689" w:rsidP="002C0689">
            <w:pPr>
              <w:pStyle w:val="ListParagraph"/>
              <w:numPr>
                <w:ilvl w:val="0"/>
                <w:numId w:val="27"/>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9"/>
                <w:szCs w:val="19"/>
              </w:rPr>
            </w:pPr>
            <w:r>
              <w:rPr>
                <w:rFonts w:asciiTheme="majorHAnsi" w:hAnsiTheme="majorHAnsi" w:cstheme="majorHAnsi"/>
                <w:color w:val="auto"/>
                <w:sz w:val="19"/>
                <w:szCs w:val="19"/>
              </w:rPr>
              <w:t xml:space="preserve">Deer – </w:t>
            </w:r>
            <w:r w:rsidRPr="00CD2F62">
              <w:rPr>
                <w:rFonts w:asciiTheme="majorHAnsi" w:hAnsiTheme="majorHAnsi" w:cstheme="majorHAnsi"/>
                <w:color w:val="auto"/>
                <w:sz w:val="19"/>
                <w:szCs w:val="19"/>
              </w:rPr>
              <w:t>use average of sheep EF</w:t>
            </w:r>
          </w:p>
          <w:p w14:paraId="1E5FE516" w14:textId="77777777" w:rsidR="002C0689" w:rsidRPr="00931A45" w:rsidRDefault="002C0689" w:rsidP="002C0689">
            <w:pPr>
              <w:pStyle w:val="ListParagraph"/>
              <w:numPr>
                <w:ilvl w:val="0"/>
                <w:numId w:val="27"/>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9"/>
                <w:szCs w:val="19"/>
              </w:rPr>
            </w:pPr>
            <w:r>
              <w:rPr>
                <w:rFonts w:asciiTheme="majorHAnsi" w:hAnsiTheme="majorHAnsi" w:cstheme="majorHAnsi"/>
                <w:color w:val="auto"/>
                <w:sz w:val="19"/>
                <w:szCs w:val="19"/>
              </w:rPr>
              <w:t xml:space="preserve">Camels – </w:t>
            </w:r>
            <w:r w:rsidRPr="00931A45">
              <w:rPr>
                <w:rFonts w:asciiTheme="majorHAnsi" w:hAnsiTheme="majorHAnsi" w:cstheme="majorHAnsi"/>
                <w:color w:val="auto"/>
                <w:sz w:val="19"/>
                <w:szCs w:val="19"/>
              </w:rPr>
              <w:t xml:space="preserve">use average of </w:t>
            </w:r>
            <w:r>
              <w:rPr>
                <w:rFonts w:asciiTheme="majorHAnsi" w:hAnsiTheme="majorHAnsi" w:cstheme="majorHAnsi"/>
                <w:color w:val="auto"/>
                <w:sz w:val="19"/>
                <w:szCs w:val="19"/>
              </w:rPr>
              <w:t>beef cattle</w:t>
            </w:r>
            <w:r w:rsidRPr="00931A45">
              <w:rPr>
                <w:rFonts w:asciiTheme="majorHAnsi" w:hAnsiTheme="majorHAnsi" w:cstheme="majorHAnsi"/>
                <w:color w:val="auto"/>
                <w:sz w:val="19"/>
                <w:szCs w:val="19"/>
              </w:rPr>
              <w:t xml:space="preserve"> EF</w:t>
            </w:r>
          </w:p>
          <w:p w14:paraId="5FE43290" w14:textId="77777777" w:rsidR="002C0689" w:rsidRPr="00931A45" w:rsidRDefault="002C0689" w:rsidP="002C0689">
            <w:pPr>
              <w:pStyle w:val="ListParagraph"/>
              <w:numPr>
                <w:ilvl w:val="0"/>
                <w:numId w:val="27"/>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9"/>
                <w:szCs w:val="19"/>
              </w:rPr>
            </w:pPr>
            <w:r>
              <w:rPr>
                <w:rFonts w:asciiTheme="majorHAnsi" w:hAnsiTheme="majorHAnsi" w:cstheme="majorHAnsi"/>
                <w:color w:val="auto"/>
                <w:sz w:val="19"/>
                <w:szCs w:val="19"/>
              </w:rPr>
              <w:t xml:space="preserve">Alpacas – </w:t>
            </w:r>
            <w:r w:rsidRPr="00931A45">
              <w:rPr>
                <w:rFonts w:asciiTheme="majorHAnsi" w:hAnsiTheme="majorHAnsi" w:cstheme="majorHAnsi"/>
                <w:color w:val="auto"/>
                <w:sz w:val="19"/>
                <w:szCs w:val="19"/>
              </w:rPr>
              <w:t>use average of sheep EF</w:t>
            </w:r>
          </w:p>
          <w:p w14:paraId="5074B9A5" w14:textId="77777777" w:rsidR="002C0689" w:rsidRPr="00931A45" w:rsidRDefault="002C0689" w:rsidP="002C0689">
            <w:pPr>
              <w:pStyle w:val="ListParagraph"/>
              <w:numPr>
                <w:ilvl w:val="0"/>
                <w:numId w:val="27"/>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9"/>
                <w:szCs w:val="19"/>
              </w:rPr>
            </w:pPr>
            <w:r>
              <w:rPr>
                <w:rFonts w:asciiTheme="majorHAnsi" w:hAnsiTheme="majorHAnsi" w:cstheme="majorHAnsi"/>
                <w:color w:val="auto"/>
                <w:sz w:val="19"/>
                <w:szCs w:val="19"/>
              </w:rPr>
              <w:t xml:space="preserve">Horse – </w:t>
            </w:r>
            <w:r w:rsidRPr="00931A45">
              <w:rPr>
                <w:rFonts w:asciiTheme="majorHAnsi" w:hAnsiTheme="majorHAnsi" w:cstheme="majorHAnsi"/>
                <w:color w:val="auto"/>
                <w:sz w:val="19"/>
                <w:szCs w:val="19"/>
              </w:rPr>
              <w:t xml:space="preserve">use average of </w:t>
            </w:r>
            <w:r>
              <w:rPr>
                <w:rFonts w:asciiTheme="majorHAnsi" w:hAnsiTheme="majorHAnsi" w:cstheme="majorHAnsi"/>
                <w:color w:val="auto"/>
                <w:sz w:val="19"/>
                <w:szCs w:val="19"/>
              </w:rPr>
              <w:t>beef cattle</w:t>
            </w:r>
            <w:r w:rsidRPr="00931A45">
              <w:rPr>
                <w:rFonts w:asciiTheme="majorHAnsi" w:hAnsiTheme="majorHAnsi" w:cstheme="majorHAnsi"/>
                <w:color w:val="auto"/>
                <w:sz w:val="19"/>
                <w:szCs w:val="19"/>
              </w:rPr>
              <w:t xml:space="preserve"> EF</w:t>
            </w:r>
          </w:p>
          <w:p w14:paraId="3E187A15" w14:textId="77777777" w:rsidR="002C0689" w:rsidRDefault="002C0689" w:rsidP="002C0689">
            <w:pPr>
              <w:pStyle w:val="ListParagraph"/>
              <w:numPr>
                <w:ilvl w:val="0"/>
                <w:numId w:val="27"/>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9"/>
                <w:szCs w:val="19"/>
              </w:rPr>
            </w:pPr>
            <w:r>
              <w:rPr>
                <w:rFonts w:asciiTheme="majorHAnsi" w:hAnsiTheme="majorHAnsi" w:cstheme="majorHAnsi"/>
                <w:color w:val="auto"/>
                <w:sz w:val="19"/>
                <w:szCs w:val="19"/>
              </w:rPr>
              <w:t xml:space="preserve">Mules/Asses – </w:t>
            </w:r>
            <w:r w:rsidRPr="00931A45">
              <w:rPr>
                <w:rFonts w:asciiTheme="majorHAnsi" w:hAnsiTheme="majorHAnsi" w:cstheme="majorHAnsi"/>
                <w:color w:val="auto"/>
                <w:sz w:val="19"/>
                <w:szCs w:val="19"/>
              </w:rPr>
              <w:t>use average of sheep EF</w:t>
            </w:r>
          </w:p>
          <w:p w14:paraId="611E212D" w14:textId="559C168C" w:rsidR="002C0689" w:rsidRPr="002C0689" w:rsidRDefault="002C0689" w:rsidP="002C0689">
            <w:pPr>
              <w:pStyle w:val="ListParagraph"/>
              <w:numPr>
                <w:ilvl w:val="0"/>
                <w:numId w:val="27"/>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9"/>
                <w:szCs w:val="19"/>
              </w:rPr>
            </w:pPr>
            <w:r w:rsidRPr="002C0689">
              <w:rPr>
                <w:rFonts w:asciiTheme="majorHAnsi" w:hAnsiTheme="majorHAnsi" w:cstheme="majorHAnsi"/>
                <w:color w:val="auto"/>
                <w:sz w:val="19"/>
                <w:szCs w:val="19"/>
              </w:rPr>
              <w:t>Emus/Ostriches – use average of sheep EF</w:t>
            </w:r>
          </w:p>
          <w:p w14:paraId="45BEDE8D" w14:textId="2210E5A9" w:rsidR="00E21F91" w:rsidRPr="0022689A"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tc>
      </w:tr>
      <w:tr w:rsidR="00E21F91" w:rsidRPr="00DE22FD" w14:paraId="3134422B"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2431F46" w14:textId="77777777" w:rsidR="00E21F91" w:rsidRPr="00DE22FD" w:rsidRDefault="00E21F91" w:rsidP="00E21F91">
            <w:pPr>
              <w:tabs>
                <w:tab w:val="left" w:pos="142"/>
                <w:tab w:val="num" w:pos="540"/>
              </w:tabs>
              <w:spacing w:before="40" w:after="40" w:line="288" w:lineRule="auto"/>
              <w:rPr>
                <w:color w:val="auto"/>
                <w:spacing w:val="2"/>
                <w:kern w:val="21"/>
                <w:sz w:val="19"/>
                <w:szCs w:val="19"/>
                <w:lang w:eastAsia="ja-JP"/>
              </w:rPr>
            </w:pPr>
            <w:r>
              <w:rPr>
                <w:rFonts w:eastAsiaTheme="minorHAnsi"/>
                <w:color w:val="auto"/>
                <w:spacing w:val="2"/>
                <w:kern w:val="21"/>
                <w:sz w:val="19"/>
                <w:szCs w:val="19"/>
                <w:lang w:val="en-AU"/>
              </w:rPr>
              <w:t>Method 2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413A881" w14:textId="647D3C4D"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06698E">
              <w:rPr>
                <w:iCs/>
                <w:color w:val="auto"/>
                <w:spacing w:val="2"/>
                <w:kern w:val="21"/>
                <w:sz w:val="19"/>
                <w:szCs w:val="19"/>
              </w:rPr>
              <w:t>Supplier-provided life-cycle emission factors that have been third-party verified as conforming either to ISO 14067:2018 (carbon footprints of products) or the GHG Protocol Product Life Cycle Accounting and Reporting Standard.</w:t>
            </w:r>
          </w:p>
        </w:tc>
      </w:tr>
      <w:tr w:rsidR="00E21F91" w:rsidRPr="00DE22FD" w14:paraId="15E6DC24"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CDB3547"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97AD79" w14:textId="103311BF"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lang w:val="en-AU"/>
              </w:rPr>
              <w:t xml:space="preserve">Supplier-provided life-cycle emission factors </w:t>
            </w:r>
            <w:r w:rsidRPr="00DE22FD">
              <w:rPr>
                <w:iCs/>
                <w:color w:val="auto"/>
                <w:spacing w:val="2"/>
                <w:kern w:val="21"/>
                <w:sz w:val="19"/>
                <w:szCs w:val="19"/>
                <w:lang w:val="en-AU"/>
              </w:rPr>
              <w:t xml:space="preserve">(Method 2) could be compared to </w:t>
            </w:r>
            <w:r w:rsidR="00CF5F73">
              <w:rPr>
                <w:iCs/>
                <w:color w:val="auto"/>
                <w:spacing w:val="2"/>
                <w:kern w:val="21"/>
                <w:sz w:val="19"/>
                <w:szCs w:val="19"/>
                <w:lang w:val="en-AU"/>
              </w:rPr>
              <w:t xml:space="preserve">the </w:t>
            </w:r>
            <w:r w:rsidRPr="00DE22FD">
              <w:rPr>
                <w:iCs/>
                <w:color w:val="auto"/>
                <w:spacing w:val="2"/>
                <w:kern w:val="21"/>
                <w:sz w:val="19"/>
                <w:szCs w:val="19"/>
                <w:lang w:val="en-AU"/>
              </w:rPr>
              <w:t>N</w:t>
            </w:r>
            <w:r w:rsidR="00CF5F73">
              <w:rPr>
                <w:iCs/>
                <w:color w:val="auto"/>
                <w:spacing w:val="2"/>
                <w:kern w:val="21"/>
                <w:sz w:val="19"/>
                <w:szCs w:val="19"/>
                <w:lang w:val="en-AU"/>
              </w:rPr>
              <w:t xml:space="preserve">ational </w:t>
            </w:r>
            <w:r w:rsidRPr="00DE22FD">
              <w:rPr>
                <w:iCs/>
                <w:color w:val="auto"/>
                <w:spacing w:val="2"/>
                <w:kern w:val="21"/>
                <w:sz w:val="19"/>
                <w:szCs w:val="19"/>
                <w:lang w:val="en-AU"/>
              </w:rPr>
              <w:t>I</w:t>
            </w:r>
            <w:r w:rsidR="00CF5F73">
              <w:rPr>
                <w:iCs/>
                <w:color w:val="auto"/>
                <w:spacing w:val="2"/>
                <w:kern w:val="21"/>
                <w:sz w:val="19"/>
                <w:szCs w:val="19"/>
                <w:lang w:val="en-AU"/>
              </w:rPr>
              <w:t xml:space="preserve">nventory </w:t>
            </w:r>
            <w:r w:rsidRPr="00DE22FD">
              <w:rPr>
                <w:iCs/>
                <w:color w:val="auto"/>
                <w:spacing w:val="2"/>
                <w:kern w:val="21"/>
                <w:sz w:val="19"/>
                <w:szCs w:val="19"/>
                <w:lang w:val="en-AU"/>
              </w:rPr>
              <w:t>R</w:t>
            </w:r>
            <w:r w:rsidR="00CF5F73">
              <w:rPr>
                <w:iCs/>
                <w:color w:val="auto"/>
                <w:spacing w:val="2"/>
                <w:kern w:val="21"/>
                <w:sz w:val="19"/>
                <w:szCs w:val="19"/>
                <w:lang w:val="en-AU"/>
              </w:rPr>
              <w:t>eport</w:t>
            </w:r>
            <w:r w:rsidRPr="00DE22FD">
              <w:rPr>
                <w:iCs/>
                <w:color w:val="auto"/>
                <w:spacing w:val="2"/>
                <w:kern w:val="21"/>
                <w:sz w:val="19"/>
                <w:szCs w:val="19"/>
                <w:lang w:val="en-AU"/>
              </w:rPr>
              <w:t xml:space="preserve"> default values to flag potential data entry errors.</w:t>
            </w:r>
          </w:p>
        </w:tc>
      </w:tr>
    </w:tbl>
    <w:p w14:paraId="7CAECC04" w14:textId="77777777" w:rsidR="0048361A" w:rsidRPr="00DE22FD" w:rsidRDefault="0048361A" w:rsidP="002A7D9D"/>
    <w:p w14:paraId="668E9165" w14:textId="10810AF9" w:rsidR="002A7D9D" w:rsidRPr="00DE22FD" w:rsidRDefault="002A7D9D" w:rsidP="002A7D9D">
      <w:pPr>
        <w:pStyle w:val="Heading4"/>
      </w:pPr>
      <w:r w:rsidRPr="00DE22FD">
        <w:t xml:space="preserve">Constant </w:t>
      </w:r>
      <w:r w:rsidR="00CC1841" w:rsidRPr="00DE22FD">
        <w:t>Parameters</w:t>
      </w:r>
    </w:p>
    <w:p w14:paraId="5FDB8A07" w14:textId="1E48C9BF" w:rsidR="00CC1841" w:rsidRPr="00DE22FD" w:rsidRDefault="0006698E" w:rsidP="002A7D9D">
      <w:r>
        <w:t>N/A</w:t>
      </w:r>
    </w:p>
    <w:p w14:paraId="28B420BF" w14:textId="77777777" w:rsidR="00CC1841" w:rsidRPr="00DE22FD" w:rsidRDefault="00CC1841">
      <w:pPr>
        <w:spacing w:after="160" w:line="288" w:lineRule="auto"/>
        <w:ind w:left="2160"/>
      </w:pPr>
      <w:r w:rsidRPr="00DE22FD">
        <w:br w:type="page"/>
      </w:r>
    </w:p>
    <w:p w14:paraId="044B0DEE" w14:textId="77777777" w:rsidR="002A7D9D" w:rsidRPr="00DE22FD" w:rsidRDefault="002A7D9D" w:rsidP="00264DF4">
      <w:pPr>
        <w:pStyle w:val="Heading2"/>
      </w:pPr>
      <w:bookmarkStart w:id="23" w:name="_Toc206074956"/>
      <w:bookmarkStart w:id="24" w:name="_Toc225351003"/>
      <w:r w:rsidRPr="00DE22FD">
        <w:t>Purchased feed</w:t>
      </w:r>
      <w:bookmarkEnd w:id="23"/>
      <w:bookmarkEnd w:id="24"/>
    </w:p>
    <w:p w14:paraId="4E621FB4" w14:textId="59161F62" w:rsidR="002A7D9D" w:rsidRPr="00DE22FD" w:rsidRDefault="002A7D9D" w:rsidP="002A7D9D">
      <w:pPr>
        <w:rPr>
          <w:szCs w:val="22"/>
        </w:rPr>
      </w:pPr>
      <w:r w:rsidRPr="00DE22FD">
        <w:t xml:space="preserve">This module covers the </w:t>
      </w:r>
      <w:r w:rsidR="006A119E" w:rsidRPr="00DE22FD">
        <w:rPr>
          <w:szCs w:val="22"/>
        </w:rPr>
        <w:t>estimation</w:t>
      </w:r>
      <w:r w:rsidRPr="00DE22FD">
        <w:rPr>
          <w:szCs w:val="22"/>
        </w:rPr>
        <w:t xml:space="preserve"> of embedded greenhouse gas emissions associated with purchased feed</w:t>
      </w:r>
      <w:r w:rsidR="00517EDB">
        <w:rPr>
          <w:szCs w:val="22"/>
        </w:rPr>
        <w:t xml:space="preserve"> for livestock and aquaculture</w:t>
      </w:r>
      <w:r w:rsidRPr="00DE22FD">
        <w:rPr>
          <w:szCs w:val="22"/>
        </w:rPr>
        <w:t xml:space="preserve">. The embedded emissions from purchased feed are emissions that result from the production of the feed. </w:t>
      </w:r>
    </w:p>
    <w:p w14:paraId="256717BB" w14:textId="77777777" w:rsidR="002A7D9D" w:rsidRPr="00DE22FD" w:rsidRDefault="002A7D9D" w:rsidP="002A7D9D">
      <w:pPr>
        <w:rPr>
          <w:szCs w:val="22"/>
        </w:rPr>
      </w:pPr>
      <w:r w:rsidRPr="00DE22FD">
        <w:rPr>
          <w:szCs w:val="22"/>
        </w:rPr>
        <w:t xml:space="preserve">The following subscripts are used in this module </w:t>
      </w:r>
    </w:p>
    <w:tbl>
      <w:tblPr>
        <w:tblStyle w:val="GridTable1Light"/>
        <w:tblW w:w="0" w:type="auto"/>
        <w:tblLook w:val="04A0" w:firstRow="1" w:lastRow="0" w:firstColumn="1" w:lastColumn="0" w:noHBand="0" w:noVBand="1"/>
      </w:tblPr>
      <w:tblGrid>
        <w:gridCol w:w="1353"/>
        <w:gridCol w:w="6661"/>
      </w:tblGrid>
      <w:tr w:rsidR="002A7D9D" w:rsidRPr="00DE22FD" w14:paraId="732606E1" w14:textId="77777777" w:rsidTr="000A7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7F062484" w14:textId="77777777" w:rsidR="002A7D9D" w:rsidRPr="000A709C" w:rsidRDefault="002A7D9D" w:rsidP="00555CA8">
            <w:pPr>
              <w:rPr>
                <w:color w:val="FFFFFF" w:themeColor="background1"/>
                <w:szCs w:val="22"/>
              </w:rPr>
            </w:pPr>
            <w:r w:rsidRPr="000A709C">
              <w:rPr>
                <w:color w:val="FFFFFF" w:themeColor="background1"/>
                <w:szCs w:val="22"/>
              </w:rPr>
              <w:t>Subscript</w:t>
            </w:r>
          </w:p>
        </w:tc>
        <w:tc>
          <w:tcPr>
            <w:tcW w:w="6661" w:type="dxa"/>
            <w:shd w:val="clear" w:color="auto" w:fill="000000" w:themeFill="text1"/>
          </w:tcPr>
          <w:p w14:paraId="29B3D603" w14:textId="77777777" w:rsidR="002A7D9D" w:rsidRPr="000A709C" w:rsidRDefault="002A7D9D" w:rsidP="00555CA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0A709C">
              <w:rPr>
                <w:color w:val="FFFFFF" w:themeColor="background1"/>
                <w:szCs w:val="22"/>
              </w:rPr>
              <w:t>Meaning</w:t>
            </w:r>
          </w:p>
        </w:tc>
      </w:tr>
      <w:tr w:rsidR="002A7D9D" w:rsidRPr="00DE22FD" w14:paraId="4686774D" w14:textId="77777777" w:rsidTr="00555CA8">
        <w:trPr>
          <w:trHeight w:val="239"/>
        </w:trPr>
        <w:tc>
          <w:tcPr>
            <w:cnfStyle w:val="001000000000" w:firstRow="0" w:lastRow="0" w:firstColumn="1" w:lastColumn="0" w:oddVBand="0" w:evenVBand="0" w:oddHBand="0" w:evenHBand="0" w:firstRowFirstColumn="0" w:firstRowLastColumn="0" w:lastRowFirstColumn="0" w:lastRowLastColumn="0"/>
            <w:tcW w:w="1353" w:type="dxa"/>
          </w:tcPr>
          <w:p w14:paraId="14E2E51F" w14:textId="77777777" w:rsidR="002A7D9D" w:rsidRPr="00DE22FD" w:rsidRDefault="002A7D9D" w:rsidP="00555CA8">
            <w:pPr>
              <w:rPr>
                <w:i/>
                <w:iCs/>
                <w:color w:val="auto"/>
                <w:szCs w:val="22"/>
              </w:rPr>
            </w:pPr>
            <w:r w:rsidRPr="00DE22FD">
              <w:rPr>
                <w:i/>
                <w:iCs/>
                <w:color w:val="auto"/>
                <w:szCs w:val="22"/>
              </w:rPr>
              <w:t>j</w:t>
            </w:r>
          </w:p>
        </w:tc>
        <w:tc>
          <w:tcPr>
            <w:tcW w:w="6661" w:type="dxa"/>
          </w:tcPr>
          <w:p w14:paraId="5F7C81A5" w14:textId="77777777" w:rsidR="002A7D9D" w:rsidRPr="00DE22FD" w:rsidRDefault="002A7D9D" w:rsidP="00555CA8">
            <w:pPr>
              <w:cnfStyle w:val="000000000000" w:firstRow="0" w:lastRow="0" w:firstColumn="0" w:lastColumn="0" w:oddVBand="0" w:evenVBand="0" w:oddHBand="0" w:evenHBand="0" w:firstRowFirstColumn="0" w:firstRowLastColumn="0" w:lastRowFirstColumn="0" w:lastRowLastColumn="0"/>
              <w:rPr>
                <w:color w:val="auto"/>
                <w:szCs w:val="22"/>
              </w:rPr>
            </w:pPr>
            <w:r w:rsidRPr="00DE22FD">
              <w:rPr>
                <w:color w:val="auto"/>
                <w:szCs w:val="22"/>
              </w:rPr>
              <w:t>Type of feed purchased</w:t>
            </w:r>
          </w:p>
        </w:tc>
      </w:tr>
    </w:tbl>
    <w:p w14:paraId="26E123FF" w14:textId="77777777" w:rsidR="00245648" w:rsidRDefault="00245648" w:rsidP="00245648"/>
    <w:p w14:paraId="5AD1AF6C" w14:textId="550A595D" w:rsidR="006E3693" w:rsidRDefault="006E3693" w:rsidP="00245648">
      <w:r>
        <w:t xml:space="preserve">Feed types for livestock may </w:t>
      </w:r>
      <w:proofErr w:type="gramStart"/>
      <w:r>
        <w:t>include;</w:t>
      </w:r>
      <w:proofErr w:type="gramEnd"/>
    </w:p>
    <w:p w14:paraId="71A70263" w14:textId="747A644A" w:rsidR="0048361A" w:rsidRDefault="006E3693" w:rsidP="0048361A">
      <w:pPr>
        <w:pStyle w:val="ListParagraph"/>
        <w:numPr>
          <w:ilvl w:val="0"/>
          <w:numId w:val="3"/>
        </w:numPr>
      </w:pPr>
      <w:r>
        <w:t>Forage</w:t>
      </w:r>
      <w:r w:rsidR="00245648">
        <w:t xml:space="preserve"> </w:t>
      </w:r>
      <w:r w:rsidR="00C84F53">
        <w:t>(</w:t>
      </w:r>
      <w:r w:rsidR="007370F2">
        <w:t xml:space="preserve">such as </w:t>
      </w:r>
      <w:r>
        <w:t>hay, silage, legumes</w:t>
      </w:r>
      <w:r w:rsidR="00C84F53">
        <w:t>),</w:t>
      </w:r>
    </w:p>
    <w:p w14:paraId="2F137F4F" w14:textId="29D23814" w:rsidR="0048361A" w:rsidRDefault="00371B47" w:rsidP="0048361A">
      <w:pPr>
        <w:pStyle w:val="ListParagraph"/>
        <w:numPr>
          <w:ilvl w:val="0"/>
          <w:numId w:val="3"/>
        </w:numPr>
      </w:pPr>
      <w:r>
        <w:t>Other concentrates (</w:t>
      </w:r>
      <w:r w:rsidR="007370F2">
        <w:t xml:space="preserve">such as </w:t>
      </w:r>
      <w:r>
        <w:t>cereals, creep feeds, oil seeds, meat and blood meal, millrun etc)</w:t>
      </w:r>
      <w:r w:rsidR="007370F2">
        <w:t>.</w:t>
      </w:r>
    </w:p>
    <w:p w14:paraId="6123112F" w14:textId="3F46AA6D" w:rsidR="0048361A" w:rsidRDefault="00371B47" w:rsidP="002A7D9D">
      <w:r>
        <w:t xml:space="preserve">Feed types for aquaculture may </w:t>
      </w:r>
      <w:proofErr w:type="gramStart"/>
      <w:r>
        <w:t>include;</w:t>
      </w:r>
      <w:proofErr w:type="gramEnd"/>
    </w:p>
    <w:p w14:paraId="660C68BB" w14:textId="3D1D1C4C" w:rsidR="00371B47" w:rsidRDefault="00371B47" w:rsidP="00371B47">
      <w:pPr>
        <w:pStyle w:val="ListParagraph"/>
        <w:numPr>
          <w:ilvl w:val="0"/>
          <w:numId w:val="21"/>
        </w:numPr>
      </w:pPr>
      <w:r>
        <w:t xml:space="preserve">Complete feeds (such as low animal protein formulated feeds), and </w:t>
      </w:r>
    </w:p>
    <w:p w14:paraId="788AD7B3" w14:textId="5F51A24C" w:rsidR="00371B47" w:rsidRDefault="00371B47" w:rsidP="00371B47">
      <w:pPr>
        <w:pStyle w:val="ListParagraph"/>
        <w:numPr>
          <w:ilvl w:val="0"/>
          <w:numId w:val="21"/>
        </w:numPr>
      </w:pPr>
      <w:r>
        <w:t>Other additions (such as squid and fish)</w:t>
      </w:r>
      <w:r w:rsidR="007370F2">
        <w:t>.</w:t>
      </w:r>
    </w:p>
    <w:p w14:paraId="4FB40DC8" w14:textId="77777777" w:rsidR="00371B47" w:rsidRPr="00DE22FD" w:rsidRDefault="00371B47" w:rsidP="00371B47"/>
    <w:p w14:paraId="06B65076" w14:textId="77777777" w:rsidR="002A7D9D" w:rsidRPr="00DE22FD" w:rsidRDefault="002A7D9D" w:rsidP="002A7D9D">
      <w:pPr>
        <w:pStyle w:val="Heading3"/>
      </w:pPr>
      <w:bookmarkStart w:id="25" w:name="_Toc225351004"/>
      <w:r w:rsidRPr="00DE22FD">
        <w:t>Estimation methodology</w:t>
      </w:r>
      <w:bookmarkEnd w:id="25"/>
    </w:p>
    <w:p w14:paraId="287C6EB4" w14:textId="6DDBCFF0" w:rsidR="00AA6C38" w:rsidRPr="00DE22FD" w:rsidRDefault="00AA6C38" w:rsidP="00AA6C38">
      <w:pPr>
        <w:pStyle w:val="Heading4"/>
      </w:pPr>
      <w:r w:rsidRPr="00DE22FD">
        <w:t>Method 1</w:t>
      </w:r>
      <w:r w:rsidR="004E66C8">
        <w:t xml:space="preserve"> </w:t>
      </w:r>
      <w:r w:rsidR="004E66C8" w:rsidRPr="006E1D7F">
        <w:t>—</w:t>
      </w:r>
      <w:r w:rsidR="004E66C8">
        <w:t xml:space="preserve"> Purchased </w:t>
      </w:r>
      <w:r w:rsidR="003E4986">
        <w:t>F</w:t>
      </w:r>
      <w:r w:rsidR="004E66C8">
        <w:t>eed</w:t>
      </w:r>
    </w:p>
    <w:p w14:paraId="1B396A7A" w14:textId="4D0A1AA8" w:rsidR="002A7D9D" w:rsidRPr="00DE22FD" w:rsidRDefault="00583636" w:rsidP="00AA6C38">
      <w:pPr>
        <w:pStyle w:val="ListParagraph"/>
        <w:numPr>
          <w:ilvl w:val="0"/>
          <w:numId w:val="10"/>
        </w:numPr>
        <w:rPr>
          <w:rFonts w:asciiTheme="majorHAnsi" w:hAnsiTheme="majorHAnsi" w:cstheme="majorHAnsi"/>
          <w:szCs w:val="22"/>
        </w:rPr>
      </w:pPr>
      <w:r w:rsidRPr="00DE22FD">
        <w:rPr>
          <w:rFonts w:asciiTheme="majorHAnsi" w:hAnsiTheme="majorHAnsi" w:cstheme="majorHAnsi"/>
          <w:szCs w:val="22"/>
        </w:rPr>
        <w:t>E</w:t>
      </w:r>
      <w:r w:rsidR="002A7D9D" w:rsidRPr="00DE22FD">
        <w:rPr>
          <w:rFonts w:asciiTheme="majorHAnsi" w:hAnsiTheme="majorHAnsi" w:cstheme="majorHAnsi"/>
          <w:szCs w:val="22"/>
        </w:rPr>
        <w:t>missions from purchased feed</w:t>
      </w:r>
      <w:r w:rsidR="00534558">
        <w:rPr>
          <w:rFonts w:asciiTheme="majorHAnsi" w:eastAsiaTheme="minorEastAsia" w:hAnsiTheme="majorHAnsi" w:cstheme="majorHAnsi"/>
          <w:szCs w:val="22"/>
        </w:rPr>
        <w:t xml:space="preserve"> </w:t>
      </w:r>
      <m:oMath>
        <m:r>
          <w:rPr>
            <w:rFonts w:ascii="Cambria Math" w:hAnsi="Cambria Math" w:cstheme="majorHAnsi"/>
            <w:szCs w:val="22"/>
          </w:rPr>
          <m:t>E</m:t>
        </m:r>
      </m:oMath>
      <w:r w:rsidR="002A7D9D" w:rsidRPr="00DE22FD">
        <w:rPr>
          <w:rFonts w:asciiTheme="majorHAnsi" w:hAnsiTheme="majorHAnsi" w:cstheme="majorHAnsi"/>
          <w:szCs w:val="22"/>
        </w:rPr>
        <w:t xml:space="preserve"> (t</w:t>
      </w:r>
      <w:r w:rsidRPr="00DE22FD">
        <w:rPr>
          <w:rFonts w:asciiTheme="majorHAnsi" w:hAnsiTheme="majorHAnsi" w:cstheme="majorHAnsi"/>
          <w:szCs w:val="22"/>
        </w:rPr>
        <w:t xml:space="preserve"> </w:t>
      </w:r>
      <w:r w:rsidR="002A7D9D" w:rsidRPr="00DE22FD">
        <w:rPr>
          <w:rFonts w:asciiTheme="majorHAnsi" w:hAnsiTheme="majorHAnsi" w:cstheme="majorHAnsi"/>
          <w:szCs w:val="22"/>
        </w:rPr>
        <w:t>CO</w:t>
      </w:r>
      <w:r w:rsidR="002A7D9D" w:rsidRPr="00DE22FD">
        <w:rPr>
          <w:rFonts w:asciiTheme="majorHAnsi" w:hAnsiTheme="majorHAnsi" w:cstheme="majorHAnsi"/>
          <w:szCs w:val="22"/>
          <w:vertAlign w:val="subscript"/>
        </w:rPr>
        <w:t>2</w:t>
      </w:r>
      <w:r w:rsidR="002A7D9D" w:rsidRPr="00DE22FD">
        <w:rPr>
          <w:rFonts w:asciiTheme="majorHAnsi" w:hAnsiTheme="majorHAnsi" w:cstheme="majorHAnsi"/>
          <w:szCs w:val="22"/>
        </w:rPr>
        <w:t>e) are calculated as</w:t>
      </w:r>
      <w:r w:rsidRPr="00DE22FD">
        <w:rPr>
          <w:rFonts w:asciiTheme="majorHAnsi" w:hAnsiTheme="majorHAnsi" w:cstheme="majorHAnsi"/>
          <w:szCs w:val="22"/>
        </w:rPr>
        <w:t>:</w:t>
      </w:r>
    </w:p>
    <w:p w14:paraId="04B69939" w14:textId="5055446E" w:rsidR="002A7D9D" w:rsidRPr="00DE22FD" w:rsidRDefault="00534558" w:rsidP="002A7D9D">
      <w:pPr>
        <w:ind w:left="360"/>
        <w:rPr>
          <w:rFonts w:asciiTheme="majorHAnsi" w:hAnsiTheme="majorHAnsi" w:cstheme="majorHAnsi"/>
          <w:szCs w:val="22"/>
        </w:rPr>
      </w:pPr>
      <m:oMathPara>
        <m:oMath>
          <m:r>
            <w:rPr>
              <w:rFonts w:ascii="Cambria Math" w:hAnsi="Cambria Math" w:cstheme="majorHAnsi"/>
              <w:szCs w:val="22"/>
            </w:rPr>
            <m:t>E=</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r>
                <w:rPr>
                  <w:rFonts w:ascii="Cambria Math" w:hAnsi="Cambria Math" w:cstheme="majorHAnsi"/>
                  <w:szCs w:val="22"/>
                </w:rPr>
                <m:t>(</m:t>
              </m:r>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rPr>
                    <m:t>j</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EF</m:t>
                  </m:r>
                </m:e>
                <m:sub>
                  <m:r>
                    <w:rPr>
                      <w:rFonts w:ascii="Cambria Math" w:hAnsi="Cambria Math" w:cs="Arial"/>
                      <w:szCs w:val="22"/>
                    </w:rPr>
                    <m:t>j</m:t>
                  </m:r>
                </m:sub>
              </m:sSub>
              <m:r>
                <w:rPr>
                  <w:rFonts w:ascii="Cambria Math" w:hAnsi="Cambria Math" w:cs="Arial"/>
                  <w:szCs w:val="22"/>
                </w:rPr>
                <m:t xml:space="preserve">) </m:t>
              </m:r>
            </m:e>
          </m:nary>
        </m:oMath>
      </m:oMathPara>
    </w:p>
    <w:p w14:paraId="7643BADE" w14:textId="7D6F6335" w:rsidR="002A7D9D" w:rsidRPr="00DE22FD" w:rsidRDefault="002A7D9D" w:rsidP="002A7D9D">
      <w:pPr>
        <w:rPr>
          <w:rFonts w:eastAsiaTheme="minorEastAsia" w:cs="Arial"/>
          <w:szCs w:val="22"/>
        </w:rPr>
      </w:pPr>
      <w:r w:rsidRPr="00DE22FD">
        <w:rPr>
          <w:rFonts w:cs="Arial"/>
          <w:szCs w:val="22"/>
        </w:rPr>
        <w:t xml:space="preserve">Where </w:t>
      </w:r>
      <w:r w:rsidRPr="00DE22FD">
        <w:rPr>
          <w:rFonts w:cs="Arial"/>
          <w:szCs w:val="22"/>
        </w:rPr>
        <w:tab/>
      </w:r>
      <w:r w:rsidRPr="00DE22FD">
        <w:rPr>
          <w:rFonts w:cs="Arial"/>
          <w:szCs w:val="22"/>
        </w:rPr>
        <w:tab/>
      </w:r>
      <w:proofErr w:type="spellStart"/>
      <w:r w:rsidRPr="00DE22FD">
        <w:rPr>
          <w:rFonts w:eastAsiaTheme="minorEastAsia" w:cs="Arial"/>
          <w:szCs w:val="22"/>
        </w:rPr>
        <w:t>Q</w:t>
      </w:r>
      <w:r w:rsidRPr="00DE22FD">
        <w:rPr>
          <w:rFonts w:eastAsiaTheme="minorEastAsia" w:cs="Arial"/>
          <w:szCs w:val="22"/>
          <w:vertAlign w:val="subscript"/>
        </w:rPr>
        <w:t>j</w:t>
      </w:r>
      <w:proofErr w:type="spellEnd"/>
      <w:r w:rsidRPr="00DE22FD">
        <w:rPr>
          <w:rFonts w:eastAsiaTheme="minorEastAsia" w:cs="Arial"/>
          <w:szCs w:val="22"/>
          <w:vertAlign w:val="subscript"/>
        </w:rPr>
        <w:t xml:space="preserve"> </w:t>
      </w:r>
      <w:r w:rsidRPr="00DE22FD">
        <w:rPr>
          <w:rFonts w:eastAsiaTheme="minorEastAsia" w:cs="Arial"/>
          <w:szCs w:val="22"/>
        </w:rPr>
        <w:t xml:space="preserve">= </w:t>
      </w:r>
      <w:r w:rsidR="00583636" w:rsidRPr="00DE22FD">
        <w:rPr>
          <w:rFonts w:eastAsiaTheme="minorEastAsia" w:cs="Arial"/>
          <w:szCs w:val="22"/>
        </w:rPr>
        <w:t>q</w:t>
      </w:r>
      <w:r w:rsidRPr="00DE22FD">
        <w:rPr>
          <w:rFonts w:eastAsiaTheme="minorEastAsia" w:cs="Arial"/>
          <w:szCs w:val="22"/>
        </w:rPr>
        <w:t>uantity of feed type j purchased (t)</w:t>
      </w:r>
    </w:p>
    <w:p w14:paraId="1F64DF2C" w14:textId="3E259215" w:rsidR="002A7D9D" w:rsidRPr="00DE22FD" w:rsidRDefault="009A2BC6" w:rsidP="002A7D9D">
      <w:pPr>
        <w:ind w:left="720" w:firstLine="720"/>
        <w:rPr>
          <w:rFonts w:eastAsiaTheme="minorEastAsia" w:cs="Arial"/>
          <w:szCs w:val="22"/>
        </w:rPr>
      </w:pPr>
      <m:oMath>
        <m:sSub>
          <m:sSubPr>
            <m:ctrlPr>
              <w:rPr>
                <w:rFonts w:ascii="Cambria Math" w:hAnsi="Cambria Math" w:cs="Arial"/>
                <w:i/>
                <w:szCs w:val="22"/>
              </w:rPr>
            </m:ctrlPr>
          </m:sSubPr>
          <m:e>
            <m:r>
              <w:rPr>
                <w:rFonts w:ascii="Cambria Math" w:hAnsi="Cambria Math" w:cs="Arial"/>
                <w:szCs w:val="22"/>
              </w:rPr>
              <m:t>EF</m:t>
            </m:r>
          </m:e>
          <m:sub>
            <m:r>
              <w:rPr>
                <w:rFonts w:ascii="Cambria Math" w:hAnsi="Cambria Math" w:cs="Arial"/>
                <w:szCs w:val="22"/>
              </w:rPr>
              <m:t>j</m:t>
            </m:r>
          </m:sub>
        </m:sSub>
      </m:oMath>
      <w:r w:rsidR="002A7D9D" w:rsidRPr="00DE22FD">
        <w:rPr>
          <w:rFonts w:eastAsiaTheme="minorEastAsia" w:cs="Arial"/>
          <w:szCs w:val="22"/>
        </w:rPr>
        <w:t xml:space="preserve"> = </w:t>
      </w:r>
      <w:r w:rsidR="00583636" w:rsidRPr="00DE22FD">
        <w:rPr>
          <w:rFonts w:eastAsiaTheme="minorEastAsia" w:cs="Arial"/>
          <w:szCs w:val="22"/>
        </w:rPr>
        <w:t>e</w:t>
      </w:r>
      <w:r w:rsidR="002A7D9D" w:rsidRPr="00DE22FD">
        <w:rPr>
          <w:rFonts w:eastAsiaTheme="minorEastAsia" w:cs="Arial"/>
          <w:szCs w:val="22"/>
        </w:rPr>
        <w:t>mission factor of purchased feed (</w:t>
      </w:r>
      <w:r w:rsidR="00EF18BC">
        <w:rPr>
          <w:rFonts w:eastAsiaTheme="minorEastAsia" w:cs="Arial"/>
          <w:szCs w:val="22"/>
        </w:rPr>
        <w:t>kg</w:t>
      </w:r>
      <w:r w:rsidR="00583636" w:rsidRPr="00DE22FD">
        <w:rPr>
          <w:rFonts w:eastAsiaTheme="minorEastAsia" w:cs="Arial"/>
          <w:szCs w:val="22"/>
        </w:rPr>
        <w:t xml:space="preserve"> </w:t>
      </w:r>
      <w:r w:rsidR="002A7D9D" w:rsidRPr="00DE22FD">
        <w:rPr>
          <w:rFonts w:eastAsiaTheme="minorEastAsia" w:cs="Arial"/>
          <w:szCs w:val="22"/>
        </w:rPr>
        <w:t>CO</w:t>
      </w:r>
      <w:r w:rsidR="002A7D9D" w:rsidRPr="00DE22FD">
        <w:rPr>
          <w:rFonts w:eastAsiaTheme="minorEastAsia" w:cs="Arial"/>
          <w:szCs w:val="22"/>
          <w:vertAlign w:val="subscript"/>
        </w:rPr>
        <w:t>2</w:t>
      </w:r>
      <w:r w:rsidR="002A7D9D" w:rsidRPr="00DE22FD">
        <w:rPr>
          <w:rFonts w:eastAsiaTheme="minorEastAsia" w:cs="Arial"/>
          <w:szCs w:val="22"/>
        </w:rPr>
        <w:t>e/</w:t>
      </w:r>
      <w:r w:rsidR="00EF18BC">
        <w:rPr>
          <w:rFonts w:eastAsiaTheme="minorEastAsia" w:cs="Arial"/>
          <w:szCs w:val="22"/>
        </w:rPr>
        <w:t>kg</w:t>
      </w:r>
      <w:r w:rsidR="002A7D9D" w:rsidRPr="00DE22FD">
        <w:rPr>
          <w:rFonts w:eastAsiaTheme="minorEastAsia" w:cs="Arial"/>
          <w:szCs w:val="22"/>
        </w:rPr>
        <w:t>)</w:t>
      </w:r>
    </w:p>
    <w:p w14:paraId="64CAAD85" w14:textId="77777777" w:rsidR="00363978" w:rsidRDefault="00363978" w:rsidP="00363978"/>
    <w:p w14:paraId="7BD24CA9" w14:textId="24108DD4" w:rsidR="002A7D9D" w:rsidRPr="00DE22FD" w:rsidRDefault="00AA6C38" w:rsidP="00AA6C38">
      <w:pPr>
        <w:pStyle w:val="Heading4"/>
      </w:pPr>
      <w:r w:rsidRPr="00DE22FD">
        <w:t>Method 2</w:t>
      </w:r>
      <w:r w:rsidR="003E4986">
        <w:t xml:space="preserve"> </w:t>
      </w:r>
      <w:r w:rsidR="003E4986" w:rsidRPr="006E1D7F">
        <w:t>—</w:t>
      </w:r>
      <w:r w:rsidR="003E4986">
        <w:t xml:space="preserve"> Purchased Feed</w:t>
      </w:r>
    </w:p>
    <w:p w14:paraId="1635B7BE" w14:textId="209E91C2" w:rsidR="00AA6C38" w:rsidRDefault="0006698E" w:rsidP="00AA6C38">
      <w:pPr>
        <w:rPr>
          <w:spacing w:val="2"/>
          <w:kern w:val="21"/>
        </w:rPr>
      </w:pPr>
      <w:r w:rsidRPr="0006698E">
        <w:rPr>
          <w:spacing w:val="2"/>
          <w:kern w:val="21"/>
        </w:rPr>
        <w:t xml:space="preserve">Method 2 is the same as Method 1, </w:t>
      </w:r>
      <w:bookmarkStart w:id="26" w:name="_Hlk218755902"/>
      <w:r w:rsidRPr="0006698E">
        <w:rPr>
          <w:spacing w:val="2"/>
          <w:kern w:val="21"/>
        </w:rPr>
        <w:t>except that a</w:t>
      </w:r>
      <w:r w:rsidR="003B6F9D">
        <w:rPr>
          <w:spacing w:val="2"/>
          <w:kern w:val="21"/>
        </w:rPr>
        <w:t xml:space="preserve"> verified supplier</w:t>
      </w:r>
      <w:r w:rsidRPr="0006698E">
        <w:rPr>
          <w:spacing w:val="2"/>
          <w:kern w:val="21"/>
        </w:rPr>
        <w:t>-</w:t>
      </w:r>
      <w:r w:rsidR="003B6F9D">
        <w:rPr>
          <w:spacing w:val="2"/>
          <w:kern w:val="21"/>
        </w:rPr>
        <w:t>provided</w:t>
      </w:r>
      <w:r w:rsidRPr="0006698E">
        <w:rPr>
          <w:spacing w:val="2"/>
          <w:kern w:val="21"/>
        </w:rPr>
        <w:t xml:space="preserve"> value </w:t>
      </w:r>
      <w:bookmarkEnd w:id="26"/>
      <w:r w:rsidRPr="0006698E">
        <w:rPr>
          <w:spacing w:val="2"/>
          <w:kern w:val="21"/>
        </w:rPr>
        <w:t xml:space="preserve">for </w:t>
      </w:r>
      <m:oMath>
        <m:sSub>
          <m:sSubPr>
            <m:ctrlPr>
              <w:rPr>
                <w:rFonts w:ascii="Cambria Math" w:hAnsi="Cambria Math" w:cs="Arial"/>
                <w:i/>
                <w:szCs w:val="22"/>
              </w:rPr>
            </m:ctrlPr>
          </m:sSubPr>
          <m:e>
            <m:r>
              <w:rPr>
                <w:rFonts w:ascii="Cambria Math" w:hAnsi="Cambria Math" w:cs="Arial"/>
                <w:szCs w:val="22"/>
              </w:rPr>
              <m:t>EF</m:t>
            </m:r>
          </m:e>
          <m:sub>
            <m:r>
              <w:rPr>
                <w:rFonts w:ascii="Cambria Math" w:hAnsi="Cambria Math" w:cs="Arial"/>
                <w:szCs w:val="22"/>
              </w:rPr>
              <m:t>j</m:t>
            </m:r>
          </m:sub>
        </m:sSub>
      </m:oMath>
      <w:r>
        <w:rPr>
          <w:rFonts w:ascii="Cambria Math" w:eastAsia="Cambria Math" w:hAnsi="Cambria Math" w:cs="Cambria Math"/>
          <w:spacing w:val="2"/>
          <w:kern w:val="21"/>
        </w:rPr>
        <w:t xml:space="preserve"> </w:t>
      </w:r>
      <w:r w:rsidRPr="0006698E">
        <w:rPr>
          <w:spacing w:val="2"/>
          <w:kern w:val="21"/>
        </w:rPr>
        <w:t>is required.</w:t>
      </w:r>
    </w:p>
    <w:p w14:paraId="4D679601" w14:textId="3E5DF472" w:rsidR="00EB493D" w:rsidRDefault="00EB493D">
      <w:pPr>
        <w:spacing w:after="160" w:line="288" w:lineRule="auto"/>
        <w:ind w:left="2160"/>
      </w:pPr>
      <w:r>
        <w:br w:type="page"/>
      </w:r>
    </w:p>
    <w:p w14:paraId="4DD3D9A4" w14:textId="77777777" w:rsidR="002A7D9D" w:rsidRPr="00DE22FD" w:rsidRDefault="002A7D9D" w:rsidP="002A7D9D">
      <w:pPr>
        <w:pStyle w:val="Heading3"/>
      </w:pPr>
      <w:bookmarkStart w:id="27" w:name="_Toc225351005"/>
      <w:r w:rsidRPr="00DE22FD">
        <w:t>Data/Parameters</w:t>
      </w:r>
      <w:bookmarkEnd w:id="27"/>
      <w:r w:rsidRPr="00DE22FD">
        <w:t xml:space="preserve"> </w:t>
      </w:r>
    </w:p>
    <w:p w14:paraId="5351584C" w14:textId="49A5199C" w:rsidR="002A7D9D" w:rsidRPr="00DE22FD" w:rsidRDefault="002A7D9D" w:rsidP="002A7D9D">
      <w:pPr>
        <w:pStyle w:val="Heading4"/>
      </w:pPr>
      <w:r w:rsidRPr="00DE22FD">
        <w:t>Input Data</w:t>
      </w:r>
      <w:r w:rsidR="00CC1841" w:rsidRPr="00DE22FD">
        <w:t xml:space="preserve"> (</w:t>
      </w:r>
      <w:r w:rsidR="00AA6C38" w:rsidRPr="00DE22FD">
        <w:t>Required</w:t>
      </w:r>
      <w:r w:rsidR="00CC1841" w:rsidRPr="00DE22FD">
        <w:t>)</w:t>
      </w:r>
    </w:p>
    <w:tbl>
      <w:tblPr>
        <w:tblStyle w:val="GridTable5Dark-Accent21"/>
        <w:tblW w:w="8640" w:type="dxa"/>
        <w:tblInd w:w="720" w:type="dxa"/>
        <w:tblLook w:val="0680" w:firstRow="0" w:lastRow="0" w:firstColumn="1" w:lastColumn="0" w:noHBand="1" w:noVBand="1"/>
      </w:tblPr>
      <w:tblGrid>
        <w:gridCol w:w="2520"/>
        <w:gridCol w:w="6120"/>
      </w:tblGrid>
      <w:tr w:rsidR="002A7D9D" w:rsidRPr="00DE22FD" w14:paraId="77E39AF8"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2B52EC7"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BD079F6"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Q</w:t>
            </w:r>
            <w:r w:rsidRPr="00DE22FD">
              <w:rPr>
                <w:iCs/>
                <w:color w:val="auto"/>
                <w:spacing w:val="2"/>
                <w:kern w:val="21"/>
                <w:sz w:val="19"/>
                <w:szCs w:val="19"/>
                <w:vertAlign w:val="subscript"/>
                <w:lang w:val="en-AU"/>
              </w:rPr>
              <w:t>j</w:t>
            </w:r>
            <w:proofErr w:type="spellEnd"/>
          </w:p>
        </w:tc>
      </w:tr>
      <w:tr w:rsidR="002A7D9D" w:rsidRPr="00DE22FD" w14:paraId="0147F214"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1BD1CAB"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F01C0A2"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t</w:t>
            </w:r>
          </w:p>
        </w:tc>
      </w:tr>
      <w:tr w:rsidR="002A7D9D" w:rsidRPr="00DE22FD" w14:paraId="6D710B74"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01E9A0B"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1087B59"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 xml:space="preserve">Quantity of feed type j purchased </w:t>
            </w:r>
          </w:p>
        </w:tc>
      </w:tr>
      <w:tr w:rsidR="002A7D9D" w:rsidRPr="00DE22FD" w14:paraId="22BCD2F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4D14060" w14:textId="1404D922" w:rsidR="002A7D9D" w:rsidRPr="00DE22FD" w:rsidRDefault="00D0684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A9F779F"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 xml:space="preserve">Invoices, receipts or other records of purchased quantities </w:t>
            </w:r>
          </w:p>
        </w:tc>
      </w:tr>
      <w:tr w:rsidR="002A7D9D" w:rsidRPr="00DE22FD" w14:paraId="3984914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2D108C9"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84ADB9D"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roofErr w:type="spellStart"/>
            <w:r w:rsidRPr="00DE22FD">
              <w:rPr>
                <w:iCs/>
                <w:color w:val="auto"/>
                <w:spacing w:val="2"/>
                <w:kern w:val="21"/>
                <w:sz w:val="19"/>
                <w:szCs w:val="19"/>
                <w:lang w:val="en-AU"/>
              </w:rPr>
              <w:t>Q</w:t>
            </w:r>
            <w:r w:rsidRPr="00DE22FD">
              <w:rPr>
                <w:iCs/>
                <w:color w:val="auto"/>
                <w:spacing w:val="2"/>
                <w:kern w:val="21"/>
                <w:sz w:val="19"/>
                <w:szCs w:val="19"/>
                <w:vertAlign w:val="subscript"/>
                <w:lang w:val="en-AU"/>
              </w:rPr>
              <w:t>j</w:t>
            </w:r>
            <w:proofErr w:type="spellEnd"/>
            <w:r w:rsidRPr="00DE22FD">
              <w:rPr>
                <w:iCs/>
                <w:color w:val="auto"/>
                <w:spacing w:val="2"/>
                <w:kern w:val="21"/>
                <w:sz w:val="19"/>
                <w:szCs w:val="19"/>
                <w:lang w:val="en-AU"/>
              </w:rPr>
              <w:t xml:space="preserve"> does not include any home-grown feed.</w:t>
            </w:r>
          </w:p>
          <w:p w14:paraId="2AD7F2A6" w14:textId="3A78BA2D"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proofErr w:type="spellStart"/>
            <w:r w:rsidRPr="00DE22FD">
              <w:rPr>
                <w:iCs/>
                <w:color w:val="auto"/>
                <w:spacing w:val="2"/>
                <w:kern w:val="21"/>
                <w:sz w:val="19"/>
                <w:szCs w:val="19"/>
                <w:lang w:val="en-AU"/>
              </w:rPr>
              <w:t>Q</w:t>
            </w:r>
            <w:r w:rsidRPr="00DE22FD">
              <w:rPr>
                <w:iCs/>
                <w:color w:val="auto"/>
                <w:spacing w:val="2"/>
                <w:kern w:val="21"/>
                <w:sz w:val="19"/>
                <w:szCs w:val="19"/>
                <w:vertAlign w:val="subscript"/>
                <w:lang w:val="en-AU"/>
              </w:rPr>
              <w:t>j</w:t>
            </w:r>
            <w:proofErr w:type="spellEnd"/>
            <w:r w:rsidRPr="00DE22FD">
              <w:rPr>
                <w:iCs/>
                <w:color w:val="auto"/>
                <w:spacing w:val="2"/>
                <w:kern w:val="21"/>
                <w:sz w:val="19"/>
                <w:szCs w:val="19"/>
                <w:lang w:val="en-AU"/>
              </w:rPr>
              <w:t xml:space="preserve"> should be based on the quantity of feed purchased within the reporting period where it can be reasonably assumed that all feed purchased was consumed in that reporting period. Where feed is stored and used in the subsequent reporting period, it may be included in the subsequent reporting period emission estimation instead. Where feed is purchased and then not used and instead becomes a waste, it </w:t>
            </w:r>
            <w:r w:rsidR="008423DC">
              <w:rPr>
                <w:iCs/>
                <w:color w:val="auto"/>
                <w:spacing w:val="2"/>
                <w:kern w:val="21"/>
                <w:sz w:val="19"/>
                <w:szCs w:val="19"/>
                <w:lang w:val="en-AU"/>
              </w:rPr>
              <w:t>shall</w:t>
            </w:r>
            <w:r w:rsidR="008423DC" w:rsidRPr="00DE22FD">
              <w:rPr>
                <w:iCs/>
                <w:color w:val="auto"/>
                <w:spacing w:val="2"/>
                <w:kern w:val="21"/>
                <w:sz w:val="19"/>
                <w:szCs w:val="19"/>
                <w:lang w:val="en-AU"/>
              </w:rPr>
              <w:t xml:space="preserve"> </w:t>
            </w:r>
            <w:r w:rsidRPr="00DE22FD">
              <w:rPr>
                <w:iCs/>
                <w:color w:val="auto"/>
                <w:spacing w:val="2"/>
                <w:kern w:val="21"/>
                <w:sz w:val="19"/>
                <w:szCs w:val="19"/>
                <w:lang w:val="en-AU"/>
              </w:rPr>
              <w:t xml:space="preserve">still be included in </w:t>
            </w:r>
            <w:proofErr w:type="spellStart"/>
            <w:r w:rsidRPr="00DE22FD">
              <w:rPr>
                <w:iCs/>
                <w:color w:val="auto"/>
                <w:spacing w:val="2"/>
                <w:kern w:val="21"/>
                <w:sz w:val="19"/>
                <w:szCs w:val="19"/>
                <w:lang w:val="en-AU"/>
              </w:rPr>
              <w:t>Q</w:t>
            </w:r>
            <w:r w:rsidRPr="00DE22FD">
              <w:rPr>
                <w:iCs/>
                <w:color w:val="auto"/>
                <w:spacing w:val="2"/>
                <w:kern w:val="21"/>
                <w:sz w:val="19"/>
                <w:szCs w:val="19"/>
                <w:vertAlign w:val="subscript"/>
                <w:lang w:val="en-AU"/>
              </w:rPr>
              <w:t>j</w:t>
            </w:r>
            <w:proofErr w:type="spellEnd"/>
            <w:r w:rsidRPr="00DE22FD">
              <w:rPr>
                <w:iCs/>
                <w:color w:val="auto"/>
                <w:spacing w:val="2"/>
                <w:kern w:val="21"/>
                <w:sz w:val="19"/>
                <w:szCs w:val="19"/>
                <w:lang w:val="en-AU"/>
              </w:rPr>
              <w:t xml:space="preserve"> for the purpose of annual emission estimation.</w:t>
            </w:r>
          </w:p>
        </w:tc>
      </w:tr>
    </w:tbl>
    <w:p w14:paraId="511C5429" w14:textId="688E8E63" w:rsidR="00487B3D" w:rsidRDefault="002A7D9D" w:rsidP="00487B3D">
      <w:pPr>
        <w:pStyle w:val="Heading4"/>
      </w:pPr>
      <w:r w:rsidRPr="00DE22FD">
        <w:t>Data (</w:t>
      </w:r>
      <w:r w:rsidR="00AA6C38" w:rsidRPr="00DE22FD">
        <w:t xml:space="preserve">Method </w:t>
      </w:r>
      <w:r w:rsidR="00981755" w:rsidRPr="00DE22FD">
        <w:t xml:space="preserve">1 </w:t>
      </w:r>
      <w:r w:rsidR="00AA6C38" w:rsidRPr="00DE22FD">
        <w:t xml:space="preserve">and </w:t>
      </w:r>
      <w:r w:rsidR="00CC1841" w:rsidRPr="00DE22FD">
        <w:t>2 Options</w:t>
      </w:r>
      <w:r w:rsidRPr="00DE22FD">
        <w:t>)</w:t>
      </w:r>
    </w:p>
    <w:p w14:paraId="3EED5588" w14:textId="77777777" w:rsidR="00FF511A" w:rsidRPr="00E44566" w:rsidRDefault="00FF511A" w:rsidP="00E44566">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E44566">
        <w:rPr>
          <w:b/>
          <w:bCs/>
          <w:color w:val="auto"/>
        </w:rPr>
        <w:t xml:space="preserve">Question Reference </w:t>
      </w:r>
      <w:r w:rsidR="00487B3D" w:rsidRPr="00E44566">
        <w:rPr>
          <w:b/>
          <w:bCs/>
          <w:color w:val="auto"/>
        </w:rPr>
        <w:t>15.10.</w:t>
      </w:r>
      <w:r w:rsidR="00487B3D" w:rsidRPr="00E44566">
        <w:rPr>
          <w:color w:val="auto"/>
        </w:rPr>
        <w:t xml:space="preserve"> </w:t>
      </w:r>
    </w:p>
    <w:p w14:paraId="72295CFB" w14:textId="0ED6C072" w:rsidR="00487B3D" w:rsidRPr="00E44566" w:rsidRDefault="00487B3D" w:rsidP="00E44566">
      <w:pPr>
        <w:pBdr>
          <w:top w:val="single" w:sz="4" w:space="1" w:color="auto"/>
          <w:left w:val="single" w:sz="4" w:space="4" w:color="auto"/>
          <w:bottom w:val="single" w:sz="4" w:space="1" w:color="auto"/>
          <w:right w:val="single" w:sz="4" w:space="4" w:color="auto"/>
        </w:pBdr>
        <w:shd w:val="clear" w:color="auto" w:fill="DAEEF3" w:themeFill="accent5" w:themeFillTint="33"/>
        <w:rPr>
          <w:bCs/>
          <w:color w:val="auto"/>
          <w:lang w:val="en-NZ"/>
        </w:rPr>
      </w:pPr>
      <w:r w:rsidRPr="00E44566">
        <w:rPr>
          <w:color w:val="auto"/>
        </w:rPr>
        <w:t xml:space="preserve">Purchased feed has been updated to include all options </w:t>
      </w:r>
      <w:r w:rsidR="00760B4D">
        <w:rPr>
          <w:color w:val="auto"/>
        </w:rPr>
        <w:t xml:space="preserve">currently </w:t>
      </w:r>
      <w:r w:rsidRPr="00E44566">
        <w:rPr>
          <w:color w:val="auto"/>
        </w:rPr>
        <w:t xml:space="preserve">available in </w:t>
      </w:r>
      <w:proofErr w:type="spellStart"/>
      <w:r w:rsidRPr="00E44566">
        <w:rPr>
          <w:color w:val="auto"/>
        </w:rPr>
        <w:t>AusLCI</w:t>
      </w:r>
      <w:proofErr w:type="spellEnd"/>
      <w:r w:rsidRPr="00E44566">
        <w:rPr>
          <w:color w:val="auto"/>
        </w:rPr>
        <w:t xml:space="preserve">. A gap has been identified for </w:t>
      </w:r>
      <w:r w:rsidR="00E44566">
        <w:rPr>
          <w:color w:val="auto"/>
        </w:rPr>
        <w:t>a</w:t>
      </w:r>
      <w:r w:rsidRPr="00E44566">
        <w:rPr>
          <w:color w:val="auto"/>
        </w:rPr>
        <w:t xml:space="preserve">quaculture, as </w:t>
      </w:r>
      <w:proofErr w:type="spellStart"/>
      <w:r w:rsidRPr="00E44566">
        <w:rPr>
          <w:color w:val="auto"/>
        </w:rPr>
        <w:t>AusLCI</w:t>
      </w:r>
      <w:proofErr w:type="spellEnd"/>
      <w:r w:rsidRPr="00E44566">
        <w:rPr>
          <w:color w:val="auto"/>
        </w:rPr>
        <w:t xml:space="preserve"> does not</w:t>
      </w:r>
      <w:r w:rsidR="00760B4D">
        <w:rPr>
          <w:color w:val="auto"/>
        </w:rPr>
        <w:t xml:space="preserve"> yet</w:t>
      </w:r>
      <w:r w:rsidRPr="00E44566">
        <w:rPr>
          <w:color w:val="auto"/>
        </w:rPr>
        <w:t xml:space="preserve"> include</w:t>
      </w:r>
      <w:r w:rsidR="006E736D">
        <w:rPr>
          <w:color w:val="auto"/>
        </w:rPr>
        <w:t xml:space="preserve"> all</w:t>
      </w:r>
      <w:r w:rsidRPr="00E44566">
        <w:rPr>
          <w:color w:val="auto"/>
        </w:rPr>
        <w:t xml:space="preserve"> fish feed types.</w:t>
      </w:r>
      <w:r w:rsidR="006E736D">
        <w:rPr>
          <w:color w:val="auto"/>
        </w:rPr>
        <w:t xml:space="preserve"> T</w:t>
      </w:r>
      <w:r w:rsidR="00760B4D">
        <w:rPr>
          <w:color w:val="auto"/>
        </w:rPr>
        <w:t>he</w:t>
      </w:r>
      <w:r w:rsidR="006E736D">
        <w:rPr>
          <w:color w:val="auto"/>
        </w:rPr>
        <w:t xml:space="preserve"> current</w:t>
      </w:r>
      <w:r w:rsidR="00760B4D">
        <w:rPr>
          <w:color w:val="auto"/>
        </w:rPr>
        <w:t xml:space="preserve"> guidance references the </w:t>
      </w:r>
      <w:r w:rsidRPr="006E447C">
        <w:rPr>
          <w:color w:val="auto"/>
          <w:lang w:val="en-NZ"/>
        </w:rPr>
        <w:t xml:space="preserve">Blueshift </w:t>
      </w:r>
      <w:r w:rsidR="006E736D">
        <w:rPr>
          <w:bCs/>
          <w:color w:val="auto"/>
          <w:lang w:val="en-NZ"/>
        </w:rPr>
        <w:t xml:space="preserve">tool </w:t>
      </w:r>
      <w:r w:rsidRPr="00E44566">
        <w:rPr>
          <w:bCs/>
          <w:color w:val="auto"/>
          <w:lang w:val="en-NZ"/>
        </w:rPr>
        <w:t xml:space="preserve">feed EF’s  </w:t>
      </w:r>
      <w:r w:rsidR="00760B4D">
        <w:rPr>
          <w:bCs/>
          <w:color w:val="auto"/>
          <w:lang w:val="en-NZ"/>
        </w:rPr>
        <w:t>(</w:t>
      </w:r>
      <w:r w:rsidRPr="00E44566">
        <w:rPr>
          <w:bCs/>
          <w:color w:val="auto"/>
          <w:lang w:val="en-NZ"/>
        </w:rPr>
        <w:t>available within the Appendix)</w:t>
      </w:r>
      <w:r w:rsidR="00760B4D">
        <w:rPr>
          <w:bCs/>
          <w:color w:val="auto"/>
          <w:lang w:val="en-NZ"/>
        </w:rPr>
        <w:t>.</w:t>
      </w:r>
      <w:r w:rsidR="006E736D">
        <w:rPr>
          <w:bCs/>
          <w:color w:val="auto"/>
          <w:lang w:val="en-NZ"/>
        </w:rPr>
        <w:t xml:space="preserve"> Should aquaculture producers have the option of using the Blueshift values or should they be required to select the next closest feed ingredient from the </w:t>
      </w:r>
      <w:proofErr w:type="spellStart"/>
      <w:r w:rsidR="006E736D">
        <w:rPr>
          <w:bCs/>
          <w:color w:val="auto"/>
          <w:lang w:val="en-NZ"/>
        </w:rPr>
        <w:t>AusLCI</w:t>
      </w:r>
      <w:proofErr w:type="spellEnd"/>
      <w:r w:rsidR="006E736D">
        <w:rPr>
          <w:bCs/>
          <w:color w:val="auto"/>
          <w:lang w:val="en-NZ"/>
        </w:rPr>
        <w:t xml:space="preserve">? </w:t>
      </w:r>
      <w:r w:rsidR="00760B4D">
        <w:rPr>
          <w:bCs/>
          <w:color w:val="auto"/>
          <w:lang w:val="en-NZ"/>
        </w:rPr>
        <w:t>A</w:t>
      </w:r>
      <w:r w:rsidRPr="006E447C">
        <w:rPr>
          <w:color w:val="auto"/>
          <w:lang w:val="en-NZ"/>
        </w:rPr>
        <w:t xml:space="preserve">re there other feed emission factor options for aquaculture which could be </w:t>
      </w:r>
      <w:r w:rsidR="006E736D">
        <w:rPr>
          <w:bCs/>
          <w:color w:val="auto"/>
          <w:lang w:val="en-NZ"/>
        </w:rPr>
        <w:t>included</w:t>
      </w:r>
      <w:r w:rsidRPr="00E44566">
        <w:rPr>
          <w:bCs/>
          <w:color w:val="auto"/>
          <w:lang w:val="en-NZ"/>
        </w:rPr>
        <w:t>?</w:t>
      </w:r>
    </w:p>
    <w:tbl>
      <w:tblPr>
        <w:tblStyle w:val="GridTable5Dark-Accent21"/>
        <w:tblW w:w="8640" w:type="dxa"/>
        <w:tblInd w:w="720" w:type="dxa"/>
        <w:tblLook w:val="0680" w:firstRow="0" w:lastRow="0" w:firstColumn="1" w:lastColumn="0" w:noHBand="1" w:noVBand="1"/>
      </w:tblPr>
      <w:tblGrid>
        <w:gridCol w:w="2520"/>
        <w:gridCol w:w="6120"/>
      </w:tblGrid>
      <w:tr w:rsidR="0006698E" w:rsidRPr="00DE22FD" w14:paraId="1AC1B9D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E013333" w14:textId="77777777" w:rsidR="0006698E" w:rsidRPr="00DE22FD" w:rsidRDefault="0006698E"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F1604C4" w14:textId="44A12C69" w:rsidR="0006698E" w:rsidRPr="00DE22FD" w:rsidRDefault="0006698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EF</w:t>
            </w:r>
            <w:r w:rsidRPr="00DE22FD">
              <w:rPr>
                <w:iCs/>
                <w:color w:val="auto"/>
                <w:spacing w:val="2"/>
                <w:kern w:val="21"/>
                <w:sz w:val="19"/>
                <w:szCs w:val="19"/>
                <w:vertAlign w:val="subscript"/>
                <w:lang w:val="en-AU"/>
              </w:rPr>
              <w:t>j</w:t>
            </w:r>
            <w:proofErr w:type="spellEnd"/>
          </w:p>
        </w:tc>
      </w:tr>
      <w:tr w:rsidR="0006698E" w:rsidRPr="00DE22FD" w14:paraId="0330C77E"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503DA8E" w14:textId="77777777" w:rsidR="0006698E" w:rsidRPr="00DE22FD" w:rsidRDefault="0006698E"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FE444D0" w14:textId="57187391" w:rsidR="0006698E" w:rsidRPr="00DE22FD" w:rsidRDefault="0006698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 xml:space="preserve">e/kg </w:t>
            </w:r>
          </w:p>
        </w:tc>
      </w:tr>
      <w:tr w:rsidR="00E21F91" w:rsidRPr="00DE22FD" w14:paraId="06E94FB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161DDC8"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285ED32" w14:textId="55A208DF"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Emission factor of purchased feed</w:t>
            </w:r>
            <w:r>
              <w:rPr>
                <w:iCs/>
                <w:color w:val="auto"/>
                <w:spacing w:val="2"/>
                <w:kern w:val="21"/>
                <w:sz w:val="19"/>
                <w:szCs w:val="19"/>
                <w:lang w:val="en-AU"/>
              </w:rPr>
              <w:t xml:space="preserve"> type j within system</w:t>
            </w:r>
          </w:p>
        </w:tc>
      </w:tr>
      <w:tr w:rsidR="00E21F91" w:rsidRPr="00DE22FD" w14:paraId="3462A779"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FA484F3"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rPr>
              <w:t>Method 1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0A9D109" w14:textId="051A32C0" w:rsidR="00E21F91"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9"/>
                <w:szCs w:val="19"/>
              </w:rPr>
            </w:pPr>
            <w:r>
              <w:rPr>
                <w:iCs/>
                <w:color w:val="auto"/>
                <w:spacing w:val="2"/>
                <w:kern w:val="21"/>
                <w:sz w:val="19"/>
                <w:szCs w:val="19"/>
                <w:lang w:val="en-AU"/>
              </w:rPr>
              <w:t>Common cereals</w:t>
            </w:r>
            <w:r w:rsidR="0048151B">
              <w:rPr>
                <w:iCs/>
                <w:color w:val="auto"/>
                <w:spacing w:val="2"/>
                <w:kern w:val="21"/>
                <w:sz w:val="19"/>
                <w:szCs w:val="19"/>
                <w:lang w:val="en-AU"/>
              </w:rPr>
              <w:t>, fodder</w:t>
            </w:r>
            <w:r>
              <w:rPr>
                <w:iCs/>
                <w:color w:val="auto"/>
                <w:spacing w:val="2"/>
                <w:kern w:val="21"/>
                <w:sz w:val="19"/>
                <w:szCs w:val="19"/>
                <w:lang w:val="en-AU"/>
              </w:rPr>
              <w:t xml:space="preserve"> and feed types - refer to the </w:t>
            </w:r>
            <w:r w:rsidRPr="00DE22FD">
              <w:rPr>
                <w:rFonts w:asciiTheme="majorHAnsi" w:eastAsia="Times New Roman" w:hAnsiTheme="majorHAnsi" w:cstheme="majorHAnsi"/>
                <w:color w:val="auto"/>
                <w:sz w:val="19"/>
                <w:szCs w:val="19"/>
                <w:lang w:val="en-AU" w:eastAsia="en-NZ"/>
              </w:rPr>
              <w:t xml:space="preserve">Australian Life Cycle Inventory Database </w:t>
            </w:r>
            <w:r w:rsidR="00453689">
              <w:rPr>
                <w:rFonts w:asciiTheme="majorHAnsi" w:eastAsia="Times New Roman" w:hAnsiTheme="majorHAnsi" w:cstheme="majorHAnsi"/>
                <w:color w:val="auto"/>
                <w:sz w:val="19"/>
                <w:szCs w:val="19"/>
                <w:lang w:eastAsia="en-NZ"/>
              </w:rPr>
              <w:fldChar w:fldCharType="begin"/>
            </w:r>
            <w:r w:rsidR="00453689">
              <w:rPr>
                <w:rFonts w:asciiTheme="majorHAnsi" w:eastAsia="Times New Roman" w:hAnsiTheme="majorHAnsi" w:cstheme="majorHAnsi"/>
                <w:color w:val="auto"/>
                <w:sz w:val="19"/>
                <w:szCs w:val="19"/>
                <w:lang w:val="en-AU" w:eastAsia="en-NZ"/>
              </w:rPr>
              <w:instrText xml:space="preserve"> ADDIN ZOTERO_ITEM CSL_CITATION {"citationID":"yJmh9hrY","properties":{"unsorted":false,"formattedCitation":"[1]","plainCitation":"[1]","noteIndex":0},"citationItems":[{"id":69,"uris":["http://zotero.org/users/17543967/items/DW4EH2AQ"],"itemData":{"id":69,"type":"webpage","container-title":"Australian Life Cycle Assessment Society","title":"AusLCI Emissions Factors","URL":"https://www.auslci.com.au/index.php/EmissionFactors","author":[{"family":"ALCAS","given":""}],"accessed":{"date-parts":[["2025",8,18]]}}}],"schema":"https://github.com/citation-style-language/schema/raw/master/csl-citation.json"} </w:instrText>
            </w:r>
            <w:r w:rsidR="00453689">
              <w:rPr>
                <w:rFonts w:asciiTheme="majorHAnsi" w:eastAsia="Times New Roman" w:hAnsiTheme="majorHAnsi" w:cstheme="majorHAnsi"/>
                <w:color w:val="auto"/>
                <w:sz w:val="19"/>
                <w:szCs w:val="19"/>
                <w:lang w:eastAsia="en-NZ"/>
              </w:rPr>
              <w:fldChar w:fldCharType="separate"/>
            </w:r>
            <w:r w:rsidR="00453689" w:rsidRPr="00453689">
              <w:rPr>
                <w:sz w:val="19"/>
              </w:rPr>
              <w:t>[1]</w:t>
            </w:r>
            <w:r w:rsidR="00453689">
              <w:rPr>
                <w:rFonts w:asciiTheme="majorHAnsi" w:eastAsia="Times New Roman" w:hAnsiTheme="majorHAnsi" w:cstheme="majorHAnsi"/>
                <w:color w:val="auto"/>
                <w:sz w:val="19"/>
                <w:szCs w:val="19"/>
                <w:lang w:eastAsia="en-NZ"/>
              </w:rPr>
              <w:fldChar w:fldCharType="end"/>
            </w:r>
            <w:r w:rsidRPr="00DE22FD">
              <w:rPr>
                <w:rFonts w:asciiTheme="majorHAnsi" w:eastAsia="Times New Roman" w:hAnsiTheme="majorHAnsi" w:cstheme="majorHAnsi"/>
                <w:color w:val="auto"/>
                <w:sz w:val="19"/>
                <w:szCs w:val="19"/>
                <w:lang w:val="en-AU" w:eastAsia="en-NZ"/>
              </w:rPr>
              <w:t xml:space="preserve"> based on the carbon neutrality method with infrastructure excluded</w:t>
            </w:r>
          </w:p>
          <w:p w14:paraId="258D2F77" w14:textId="2C5A79D8" w:rsidR="00E21F91" w:rsidRPr="001D61DC"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rPr>
              <w:t xml:space="preserve">Aquaculture feed </w:t>
            </w:r>
            <w:proofErr w:type="gramStart"/>
            <w:r>
              <w:rPr>
                <w:iCs/>
                <w:color w:val="auto"/>
                <w:spacing w:val="2"/>
                <w:kern w:val="21"/>
                <w:sz w:val="19"/>
                <w:szCs w:val="19"/>
              </w:rPr>
              <w:t>types;</w:t>
            </w:r>
            <w:proofErr w:type="gramEnd"/>
            <w:r>
              <w:rPr>
                <w:iCs/>
                <w:color w:val="auto"/>
                <w:spacing w:val="2"/>
                <w:kern w:val="21"/>
                <w:sz w:val="19"/>
                <w:szCs w:val="19"/>
              </w:rPr>
              <w:t xml:space="preserve"> whole sardines, squid, whole fish, low animal protein formulated feed and custom bait – see Appendix Table A.3.1.</w:t>
            </w:r>
            <w:r w:rsidR="004763EB">
              <w:rPr>
                <w:iCs/>
                <w:color w:val="auto"/>
                <w:spacing w:val="2"/>
                <w:kern w:val="21"/>
                <w:sz w:val="19"/>
                <w:szCs w:val="19"/>
              </w:rPr>
              <w:t>1</w:t>
            </w:r>
          </w:p>
        </w:tc>
      </w:tr>
      <w:tr w:rsidR="00E21F91" w:rsidRPr="00DE22FD" w14:paraId="3DBBDDF8" w14:textId="77777777" w:rsidTr="00555CA8">
        <w:trPr>
          <w:trHeight w:val="141"/>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7BF8C1F"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eastAsia="ja-JP"/>
              </w:rPr>
              <w:t>Method 1 v</w:t>
            </w:r>
            <w:r w:rsidRPr="00DE22FD">
              <w:rPr>
                <w:rFonts w:eastAsiaTheme="min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E491202" w14:textId="77777777" w:rsidR="00E21F91"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rPr>
              <w:t>Select appropriate values based on feed type.</w:t>
            </w:r>
            <w:r>
              <w:rPr>
                <w:rFonts w:eastAsiaTheme="minorHAnsi"/>
                <w:iCs/>
                <w:color w:val="auto"/>
                <w:spacing w:val="2"/>
                <w:kern w:val="21"/>
                <w:sz w:val="19"/>
                <w:szCs w:val="19"/>
                <w:lang w:val="en-AU"/>
              </w:rPr>
              <w:t xml:space="preserve"> Parameter within </w:t>
            </w:r>
            <w:proofErr w:type="spellStart"/>
            <w:r>
              <w:rPr>
                <w:rFonts w:eastAsiaTheme="minorHAnsi"/>
                <w:iCs/>
                <w:color w:val="auto"/>
                <w:spacing w:val="2"/>
                <w:kern w:val="21"/>
                <w:sz w:val="19"/>
                <w:szCs w:val="19"/>
                <w:lang w:val="en-AU"/>
              </w:rPr>
              <w:t>AusLCI</w:t>
            </w:r>
            <w:proofErr w:type="spellEnd"/>
            <w:r>
              <w:rPr>
                <w:rFonts w:eastAsiaTheme="minorHAnsi"/>
                <w:iCs/>
                <w:color w:val="auto"/>
                <w:spacing w:val="2"/>
                <w:kern w:val="21"/>
                <w:sz w:val="19"/>
                <w:szCs w:val="19"/>
                <w:lang w:val="en-AU"/>
              </w:rPr>
              <w:t xml:space="preserve"> CEF varies based on state/region of origin.</w:t>
            </w:r>
          </w:p>
          <w:p w14:paraId="1A6F5FD3" w14:textId="0444B91D" w:rsidR="00E21F91" w:rsidRPr="001D61DC"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eastAsiaTheme="minorHAnsi"/>
                <w:iCs/>
                <w:color w:val="auto"/>
                <w:spacing w:val="2"/>
                <w:kern w:val="21"/>
                <w:sz w:val="19"/>
                <w:szCs w:val="19"/>
                <w:lang w:val="en-AU"/>
              </w:rPr>
              <w:t xml:space="preserve">Where the feed ingredient used is not listed </w:t>
            </w:r>
            <w:r w:rsidRPr="00DE22FD">
              <w:rPr>
                <w:iCs/>
                <w:color w:val="auto"/>
                <w:spacing w:val="2"/>
                <w:kern w:val="21"/>
                <w:sz w:val="19"/>
                <w:szCs w:val="19"/>
                <w:lang w:val="en-AU"/>
              </w:rPr>
              <w:t xml:space="preserve">in the </w:t>
            </w:r>
            <w:r>
              <w:rPr>
                <w:iCs/>
                <w:color w:val="auto"/>
                <w:spacing w:val="2"/>
                <w:kern w:val="21"/>
                <w:sz w:val="19"/>
                <w:szCs w:val="19"/>
                <w:lang w:val="en-AU"/>
              </w:rPr>
              <w:t xml:space="preserve">Appendix or </w:t>
            </w:r>
            <w:proofErr w:type="spellStart"/>
            <w:r>
              <w:rPr>
                <w:iCs/>
                <w:color w:val="auto"/>
                <w:spacing w:val="2"/>
                <w:kern w:val="21"/>
                <w:sz w:val="19"/>
                <w:szCs w:val="19"/>
                <w:lang w:val="en-AU"/>
              </w:rPr>
              <w:t>AusLCI</w:t>
            </w:r>
            <w:proofErr w:type="spellEnd"/>
            <w:r>
              <w:rPr>
                <w:iCs/>
                <w:color w:val="auto"/>
                <w:spacing w:val="2"/>
                <w:kern w:val="21"/>
                <w:sz w:val="19"/>
                <w:szCs w:val="19"/>
                <w:lang w:val="en-AU"/>
              </w:rPr>
              <w:t xml:space="preserve"> CEF</w:t>
            </w:r>
            <w:r w:rsidRPr="00DE22FD">
              <w:rPr>
                <w:iCs/>
                <w:color w:val="auto"/>
                <w:spacing w:val="2"/>
                <w:kern w:val="21"/>
                <w:sz w:val="19"/>
                <w:szCs w:val="19"/>
                <w:lang w:val="en-AU"/>
              </w:rPr>
              <w:t xml:space="preserve">, </w:t>
            </w:r>
            <w:r>
              <w:rPr>
                <w:iCs/>
                <w:color w:val="auto"/>
                <w:spacing w:val="2"/>
                <w:kern w:val="21"/>
                <w:sz w:val="19"/>
                <w:szCs w:val="19"/>
                <w:lang w:val="en-AU"/>
              </w:rPr>
              <w:t>select the</w:t>
            </w:r>
            <w:r w:rsidRPr="00DE22FD">
              <w:rPr>
                <w:bCs/>
                <w:iCs/>
                <w:color w:val="auto"/>
                <w:spacing w:val="2"/>
                <w:kern w:val="21"/>
                <w:sz w:val="19"/>
                <w:szCs w:val="19"/>
                <w:lang w:val="en-AU"/>
              </w:rPr>
              <w:t xml:space="preserve"> </w:t>
            </w:r>
            <w:proofErr w:type="spellStart"/>
            <w:r w:rsidRPr="00DE22FD">
              <w:rPr>
                <w:bCs/>
                <w:iCs/>
                <w:color w:val="auto"/>
                <w:spacing w:val="2"/>
                <w:kern w:val="21"/>
                <w:sz w:val="19"/>
                <w:szCs w:val="19"/>
                <w:lang w:val="en-AU"/>
              </w:rPr>
              <w:t>EF</w:t>
            </w:r>
            <w:r>
              <w:rPr>
                <w:bCs/>
                <w:iCs/>
                <w:color w:val="auto"/>
                <w:spacing w:val="2"/>
                <w:kern w:val="21"/>
                <w:sz w:val="19"/>
                <w:szCs w:val="19"/>
                <w:vertAlign w:val="subscript"/>
                <w:lang w:val="en-AU"/>
              </w:rPr>
              <w:t>j</w:t>
            </w:r>
            <w:proofErr w:type="spellEnd"/>
            <w:r w:rsidRPr="00DE22FD">
              <w:rPr>
                <w:bCs/>
                <w:iCs/>
                <w:color w:val="auto"/>
                <w:spacing w:val="2"/>
                <w:kern w:val="21"/>
                <w:sz w:val="19"/>
                <w:szCs w:val="19"/>
                <w:vertAlign w:val="subscript"/>
                <w:lang w:val="en-AU"/>
              </w:rPr>
              <w:t>.</w:t>
            </w:r>
            <w:r w:rsidRPr="00DE22FD">
              <w:rPr>
                <w:iCs/>
                <w:color w:val="auto"/>
                <w:spacing w:val="2"/>
                <w:kern w:val="21"/>
                <w:sz w:val="19"/>
                <w:szCs w:val="19"/>
                <w:lang w:val="en-AU"/>
              </w:rPr>
              <w:t xml:space="preserve"> </w:t>
            </w:r>
            <w:r>
              <w:rPr>
                <w:iCs/>
                <w:color w:val="auto"/>
                <w:spacing w:val="2"/>
                <w:kern w:val="21"/>
                <w:sz w:val="19"/>
                <w:szCs w:val="19"/>
                <w:lang w:val="en-AU"/>
              </w:rPr>
              <w:t xml:space="preserve">for the feed ingredient </w:t>
            </w:r>
            <w:r w:rsidRPr="00DE22FD">
              <w:rPr>
                <w:iCs/>
                <w:color w:val="auto"/>
                <w:spacing w:val="2"/>
                <w:kern w:val="21"/>
                <w:sz w:val="19"/>
                <w:szCs w:val="19"/>
                <w:lang w:val="en-AU"/>
              </w:rPr>
              <w:t>that most closely resembles th</w:t>
            </w:r>
            <w:r>
              <w:rPr>
                <w:iCs/>
                <w:color w:val="auto"/>
                <w:spacing w:val="2"/>
                <w:kern w:val="21"/>
                <w:sz w:val="19"/>
                <w:szCs w:val="19"/>
                <w:lang w:val="en-AU"/>
              </w:rPr>
              <w:t>at</w:t>
            </w:r>
            <w:r w:rsidRPr="00DE22FD">
              <w:rPr>
                <w:iCs/>
                <w:color w:val="auto"/>
                <w:spacing w:val="2"/>
                <w:kern w:val="21"/>
                <w:sz w:val="19"/>
                <w:szCs w:val="19"/>
                <w:lang w:val="en-AU"/>
              </w:rPr>
              <w:t xml:space="preserve"> used on-farm.</w:t>
            </w:r>
          </w:p>
        </w:tc>
      </w:tr>
      <w:tr w:rsidR="00E21F91" w:rsidRPr="00DE22FD" w14:paraId="04BA2540" w14:textId="77777777" w:rsidTr="00555CA8">
        <w:trPr>
          <w:trHeight w:val="141"/>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B3F5566" w14:textId="77777777" w:rsidR="00E21F91" w:rsidRPr="00DE22FD" w:rsidRDefault="00E21F91" w:rsidP="00E21F91">
            <w:pPr>
              <w:tabs>
                <w:tab w:val="left" w:pos="142"/>
                <w:tab w:val="num" w:pos="540"/>
              </w:tabs>
              <w:spacing w:before="40" w:after="40" w:line="288" w:lineRule="auto"/>
              <w:rPr>
                <w:color w:val="auto"/>
                <w:spacing w:val="2"/>
                <w:kern w:val="21"/>
                <w:sz w:val="19"/>
                <w:szCs w:val="19"/>
                <w:lang w:eastAsia="ja-JP"/>
              </w:rPr>
            </w:pPr>
            <w:r>
              <w:rPr>
                <w:rFonts w:eastAsiaTheme="minorHAnsi"/>
                <w:color w:val="auto"/>
                <w:spacing w:val="2"/>
                <w:kern w:val="21"/>
                <w:sz w:val="19"/>
                <w:szCs w:val="19"/>
                <w:lang w:val="en-AU"/>
              </w:rPr>
              <w:t>Method 2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7BC0FE1" w14:textId="12AB4321"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06698E">
              <w:rPr>
                <w:iCs/>
                <w:color w:val="auto"/>
                <w:spacing w:val="2"/>
                <w:kern w:val="21"/>
                <w:sz w:val="19"/>
                <w:szCs w:val="19"/>
              </w:rPr>
              <w:t>Supplier-provided life-cycle emission factors that have been third-party verified as conforming either to ISO 14067:2018 (carbon footprints of products) or the GHG Protocol Product Life Cycle Accounting and Reporting Standard.</w:t>
            </w:r>
          </w:p>
        </w:tc>
      </w:tr>
      <w:tr w:rsidR="00E21F91" w:rsidRPr="00DE22FD" w14:paraId="039DF4F1"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433BB20"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8FF0459" w14:textId="77777777" w:rsidR="00E21F91"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Ensure the most recently available published data from the Australian </w:t>
            </w:r>
            <w:r w:rsidRPr="00DE22FD">
              <w:rPr>
                <w:rFonts w:asciiTheme="majorHAnsi" w:eastAsia="Times New Roman" w:hAnsiTheme="majorHAnsi" w:cstheme="majorHAnsi"/>
                <w:color w:val="auto"/>
                <w:sz w:val="19"/>
                <w:szCs w:val="19"/>
                <w:lang w:val="en-AU" w:eastAsia="en-NZ"/>
              </w:rPr>
              <w:t xml:space="preserve">Life Cycle Inventory </w:t>
            </w:r>
            <w:r w:rsidRPr="00DE22FD">
              <w:rPr>
                <w:iCs/>
                <w:color w:val="auto"/>
                <w:spacing w:val="2"/>
                <w:kern w:val="21"/>
                <w:sz w:val="19"/>
                <w:szCs w:val="19"/>
                <w:lang w:val="en-AU"/>
              </w:rPr>
              <w:t>Database is used.</w:t>
            </w:r>
          </w:p>
          <w:p w14:paraId="7F9EA146" w14:textId="5A5689F2"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lang w:val="en-AU"/>
              </w:rPr>
              <w:t xml:space="preserve">If </w:t>
            </w:r>
            <w:proofErr w:type="spellStart"/>
            <w:r>
              <w:rPr>
                <w:iCs/>
                <w:color w:val="auto"/>
                <w:spacing w:val="2"/>
                <w:kern w:val="21"/>
                <w:sz w:val="19"/>
                <w:szCs w:val="19"/>
                <w:lang w:val="en-AU"/>
              </w:rPr>
              <w:t>AusLCI</w:t>
            </w:r>
            <w:proofErr w:type="spellEnd"/>
            <w:r>
              <w:rPr>
                <w:iCs/>
                <w:color w:val="auto"/>
                <w:spacing w:val="2"/>
                <w:kern w:val="21"/>
                <w:sz w:val="19"/>
                <w:szCs w:val="19"/>
                <w:lang w:val="en-AU"/>
              </w:rPr>
              <w:t xml:space="preserve"> does not contain a suitable value and an alternative EF is used, it is advisable that users</w:t>
            </w:r>
            <w:r w:rsidRPr="009214C8">
              <w:rPr>
                <w:iCs/>
                <w:color w:val="auto"/>
                <w:spacing w:val="2"/>
                <w:kern w:val="21"/>
                <w:sz w:val="19"/>
                <w:szCs w:val="19"/>
                <w:lang w:val="en-AU"/>
              </w:rPr>
              <w:t xml:space="preserve"> document the source of the emission factor and the justification for its selection</w:t>
            </w:r>
            <w:r>
              <w:rPr>
                <w:iCs/>
                <w:color w:val="auto"/>
                <w:spacing w:val="2"/>
                <w:kern w:val="21"/>
                <w:sz w:val="19"/>
                <w:szCs w:val="19"/>
                <w:lang w:val="en-AU"/>
              </w:rPr>
              <w:t>.</w:t>
            </w:r>
          </w:p>
        </w:tc>
      </w:tr>
    </w:tbl>
    <w:p w14:paraId="70FC937C" w14:textId="77777777" w:rsidR="0006698E" w:rsidRPr="0006698E" w:rsidRDefault="0006698E" w:rsidP="0006698E"/>
    <w:p w14:paraId="7C7532EA" w14:textId="66EA0D3A" w:rsidR="002A7D9D" w:rsidRPr="00DE22FD" w:rsidRDefault="007F1483" w:rsidP="002A7D9D">
      <w:pPr>
        <w:pStyle w:val="Heading4"/>
      </w:pPr>
      <w:r w:rsidRPr="00DE22FD">
        <w:t>Constant Parameters</w:t>
      </w:r>
    </w:p>
    <w:p w14:paraId="28405892" w14:textId="323A80CB" w:rsidR="00CC1841" w:rsidRPr="00DE22FD" w:rsidRDefault="0006698E" w:rsidP="002A7D9D">
      <w:r>
        <w:t>N/A</w:t>
      </w:r>
    </w:p>
    <w:p w14:paraId="4F1A9229" w14:textId="6DC1AE3C" w:rsidR="00CC1841" w:rsidRPr="00DE22FD" w:rsidRDefault="00CC1841" w:rsidP="0048361A">
      <w:pPr>
        <w:spacing w:after="160" w:line="288" w:lineRule="auto"/>
        <w:ind w:left="2160"/>
      </w:pPr>
      <w:r w:rsidRPr="00DE22FD">
        <w:br w:type="page"/>
      </w:r>
    </w:p>
    <w:p w14:paraId="4792A71E" w14:textId="0F91AB46" w:rsidR="002A7D9D" w:rsidRPr="00DE22FD" w:rsidRDefault="002A7D9D" w:rsidP="00264DF4">
      <w:pPr>
        <w:pStyle w:val="Heading2"/>
      </w:pPr>
      <w:bookmarkStart w:id="28" w:name="_Toc206074960"/>
      <w:bookmarkStart w:id="29" w:name="_Toc206074957"/>
      <w:bookmarkStart w:id="30" w:name="_Toc225351006"/>
      <w:r w:rsidRPr="00DE22FD">
        <w:t>Purchased mineral supplement</w:t>
      </w:r>
      <w:bookmarkEnd w:id="28"/>
      <w:r w:rsidRPr="00DE22FD">
        <w:t>s</w:t>
      </w:r>
      <w:r w:rsidR="007C4572">
        <w:t xml:space="preserve"> for livestock</w:t>
      </w:r>
      <w:bookmarkEnd w:id="30"/>
    </w:p>
    <w:p w14:paraId="6021FEB7" w14:textId="22753394" w:rsidR="002A7D9D" w:rsidRPr="00DE22FD" w:rsidRDefault="002A7D9D" w:rsidP="002A7D9D">
      <w:pPr>
        <w:rPr>
          <w:szCs w:val="22"/>
        </w:rPr>
      </w:pPr>
      <w:r w:rsidRPr="00DE22FD">
        <w:t xml:space="preserve">This module covers the </w:t>
      </w:r>
      <w:r w:rsidR="006A119E" w:rsidRPr="00DE22FD">
        <w:rPr>
          <w:szCs w:val="22"/>
        </w:rPr>
        <w:t>estimation</w:t>
      </w:r>
      <w:r w:rsidRPr="00DE22FD">
        <w:rPr>
          <w:szCs w:val="22"/>
        </w:rPr>
        <w:t xml:space="preserve"> of embedded greenhouse gas emissions associated with purchased mineral supplements</w:t>
      </w:r>
      <w:r w:rsidR="00F7229D">
        <w:rPr>
          <w:szCs w:val="22"/>
        </w:rPr>
        <w:t xml:space="preserve"> provided to livestock</w:t>
      </w:r>
      <w:r w:rsidRPr="00DE22FD">
        <w:rPr>
          <w:szCs w:val="22"/>
        </w:rPr>
        <w:t>. The embedded emissions from mineral supplements are emissions that result from the manufacture of the products.</w:t>
      </w:r>
    </w:p>
    <w:p w14:paraId="1335A400" w14:textId="77777777" w:rsidR="002A7D9D" w:rsidRPr="00DE22FD" w:rsidRDefault="002A7D9D" w:rsidP="002A7D9D">
      <w:pPr>
        <w:rPr>
          <w:szCs w:val="22"/>
        </w:rPr>
      </w:pPr>
      <w:r w:rsidRPr="00DE22FD">
        <w:rPr>
          <w:szCs w:val="22"/>
        </w:rPr>
        <w:t>The following subscripts are used in this module:</w:t>
      </w:r>
    </w:p>
    <w:tbl>
      <w:tblPr>
        <w:tblStyle w:val="GridTable1Light"/>
        <w:tblW w:w="0" w:type="auto"/>
        <w:tblLook w:val="04A0" w:firstRow="1" w:lastRow="0" w:firstColumn="1" w:lastColumn="0" w:noHBand="0" w:noVBand="1"/>
      </w:tblPr>
      <w:tblGrid>
        <w:gridCol w:w="1353"/>
        <w:gridCol w:w="6661"/>
      </w:tblGrid>
      <w:tr w:rsidR="002A7D9D" w:rsidRPr="00DE22FD" w14:paraId="1DA20947" w14:textId="77777777" w:rsidTr="000A7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0BE14E99" w14:textId="77777777" w:rsidR="002A7D9D" w:rsidRPr="000A709C" w:rsidRDefault="002A7D9D" w:rsidP="00555CA8">
            <w:pPr>
              <w:rPr>
                <w:color w:val="FFFFFF" w:themeColor="background1"/>
                <w:szCs w:val="22"/>
              </w:rPr>
            </w:pPr>
            <w:r w:rsidRPr="000A709C">
              <w:rPr>
                <w:color w:val="FFFFFF" w:themeColor="background1"/>
                <w:szCs w:val="22"/>
              </w:rPr>
              <w:t>Subscript</w:t>
            </w:r>
          </w:p>
        </w:tc>
        <w:tc>
          <w:tcPr>
            <w:tcW w:w="6661" w:type="dxa"/>
            <w:shd w:val="clear" w:color="auto" w:fill="000000" w:themeFill="text1"/>
          </w:tcPr>
          <w:p w14:paraId="5D90F8B4" w14:textId="77777777" w:rsidR="002A7D9D" w:rsidRPr="000A709C" w:rsidRDefault="002A7D9D" w:rsidP="00555CA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0A709C">
              <w:rPr>
                <w:color w:val="FFFFFF" w:themeColor="background1"/>
                <w:szCs w:val="22"/>
              </w:rPr>
              <w:t>Meaning</w:t>
            </w:r>
          </w:p>
        </w:tc>
      </w:tr>
      <w:tr w:rsidR="002A7D9D" w:rsidRPr="00DE22FD" w14:paraId="3A478D36" w14:textId="77777777" w:rsidTr="00555CA8">
        <w:trPr>
          <w:trHeight w:val="239"/>
        </w:trPr>
        <w:tc>
          <w:tcPr>
            <w:cnfStyle w:val="001000000000" w:firstRow="0" w:lastRow="0" w:firstColumn="1" w:lastColumn="0" w:oddVBand="0" w:evenVBand="0" w:oddHBand="0" w:evenHBand="0" w:firstRowFirstColumn="0" w:firstRowLastColumn="0" w:lastRowFirstColumn="0" w:lastRowLastColumn="0"/>
            <w:tcW w:w="1353" w:type="dxa"/>
          </w:tcPr>
          <w:p w14:paraId="6C4AB43E" w14:textId="77777777" w:rsidR="002A7D9D" w:rsidRPr="00DE22FD" w:rsidRDefault="002A7D9D" w:rsidP="00555CA8">
            <w:pPr>
              <w:rPr>
                <w:i/>
                <w:iCs/>
                <w:color w:val="auto"/>
                <w:szCs w:val="22"/>
              </w:rPr>
            </w:pPr>
            <w:r w:rsidRPr="00DE22FD">
              <w:rPr>
                <w:i/>
                <w:iCs/>
                <w:color w:val="auto"/>
                <w:szCs w:val="22"/>
              </w:rPr>
              <w:t>m</w:t>
            </w:r>
          </w:p>
        </w:tc>
        <w:tc>
          <w:tcPr>
            <w:tcW w:w="6661" w:type="dxa"/>
          </w:tcPr>
          <w:p w14:paraId="08F1AB5C" w14:textId="77777777" w:rsidR="002A7D9D" w:rsidRPr="00DE22FD" w:rsidRDefault="002A7D9D" w:rsidP="00555CA8">
            <w:pPr>
              <w:cnfStyle w:val="000000000000" w:firstRow="0" w:lastRow="0" w:firstColumn="0" w:lastColumn="0" w:oddVBand="0" w:evenVBand="0" w:oddHBand="0" w:evenHBand="0" w:firstRowFirstColumn="0" w:firstRowLastColumn="0" w:lastRowFirstColumn="0" w:lastRowLastColumn="0"/>
              <w:rPr>
                <w:color w:val="auto"/>
                <w:szCs w:val="22"/>
              </w:rPr>
            </w:pPr>
            <w:r w:rsidRPr="00DE22FD">
              <w:rPr>
                <w:color w:val="auto"/>
                <w:szCs w:val="22"/>
              </w:rPr>
              <w:t>Type of mineral supplement</w:t>
            </w:r>
          </w:p>
        </w:tc>
      </w:tr>
    </w:tbl>
    <w:p w14:paraId="2D655DDA" w14:textId="77777777" w:rsidR="002A7D9D" w:rsidRDefault="002A7D9D" w:rsidP="002A7D9D"/>
    <w:p w14:paraId="2E7560FB" w14:textId="410D6157" w:rsidR="00C77AC8" w:rsidRDefault="009D4662" w:rsidP="002A7D9D">
      <w:r>
        <w:t xml:space="preserve">Examples of </w:t>
      </w:r>
      <w:r w:rsidR="006F3FF2">
        <w:t xml:space="preserve">purchased </w:t>
      </w:r>
      <w:r>
        <w:t>mineral supplements include</w:t>
      </w:r>
      <w:r w:rsidR="006F3FF2">
        <w:t>s</w:t>
      </w:r>
      <w:r>
        <w:t xml:space="preserve"> mineral </w:t>
      </w:r>
      <w:r w:rsidR="00503924">
        <w:t>and</w:t>
      </w:r>
      <w:r>
        <w:t xml:space="preserve"> weaner blocks,</w:t>
      </w:r>
      <w:r w:rsidR="00DB6A4F">
        <w:t xml:space="preserve"> </w:t>
      </w:r>
      <w:r w:rsidR="00503924">
        <w:t xml:space="preserve">and </w:t>
      </w:r>
      <w:r>
        <w:t xml:space="preserve">dry </w:t>
      </w:r>
      <w:r w:rsidR="00503924">
        <w:t>and</w:t>
      </w:r>
      <w:r>
        <w:t xml:space="preserve"> wet season mixes that provide urea and phos</w:t>
      </w:r>
      <w:r w:rsidR="002533DE">
        <w:t>pho</w:t>
      </w:r>
      <w:r w:rsidR="00DB6A4F">
        <w:t>r</w:t>
      </w:r>
      <w:r w:rsidR="002533DE">
        <w:t>us</w:t>
      </w:r>
      <w:r w:rsidR="00503924">
        <w:t xml:space="preserve"> as </w:t>
      </w:r>
      <w:r w:rsidR="00267791">
        <w:t xml:space="preserve">well as </w:t>
      </w:r>
      <w:r w:rsidR="006F3FF2">
        <w:t>pre-mixed</w:t>
      </w:r>
      <w:r w:rsidR="00503924">
        <w:t xml:space="preserve"> trace element </w:t>
      </w:r>
      <w:r w:rsidR="006F3FF2">
        <w:t>supplements.</w:t>
      </w:r>
    </w:p>
    <w:p w14:paraId="34B435F0" w14:textId="77777777" w:rsidR="007C4572" w:rsidRPr="00DE22FD" w:rsidRDefault="007C4572" w:rsidP="002A7D9D"/>
    <w:p w14:paraId="24CE47D1" w14:textId="77777777" w:rsidR="002A7D9D" w:rsidRPr="00DE22FD" w:rsidRDefault="002A7D9D" w:rsidP="002A7D9D">
      <w:pPr>
        <w:pStyle w:val="Heading3"/>
      </w:pPr>
      <w:bookmarkStart w:id="31" w:name="_Toc225351007"/>
      <w:r w:rsidRPr="00DE22FD">
        <w:t>Estimation methodology</w:t>
      </w:r>
      <w:bookmarkEnd w:id="31"/>
    </w:p>
    <w:p w14:paraId="092524F0" w14:textId="320D2A15" w:rsidR="00AA6C38" w:rsidRPr="00DE22FD" w:rsidRDefault="00AA6C38" w:rsidP="00AA6C38">
      <w:pPr>
        <w:pStyle w:val="Heading4"/>
      </w:pPr>
      <w:r w:rsidRPr="00DE22FD">
        <w:t>Method 1</w:t>
      </w:r>
      <w:r w:rsidR="003E4986">
        <w:t xml:space="preserve"> </w:t>
      </w:r>
      <w:r w:rsidR="003E4986" w:rsidRPr="006E1D7F">
        <w:t>—</w:t>
      </w:r>
      <w:r w:rsidR="003E4986">
        <w:t xml:space="preserve"> Purchased Mineral Supplements</w:t>
      </w:r>
    </w:p>
    <w:p w14:paraId="18A5EBAE" w14:textId="20F406E5" w:rsidR="002A7D9D" w:rsidRPr="00DE22FD" w:rsidRDefault="002A7D9D" w:rsidP="00AA6C38">
      <w:pPr>
        <w:pStyle w:val="ListParagraph"/>
        <w:numPr>
          <w:ilvl w:val="0"/>
          <w:numId w:val="11"/>
        </w:numPr>
        <w:rPr>
          <w:rFonts w:asciiTheme="majorHAnsi" w:hAnsiTheme="majorHAnsi" w:cstheme="majorHAnsi"/>
          <w:szCs w:val="22"/>
        </w:rPr>
      </w:pPr>
      <w:r w:rsidRPr="00DE22FD">
        <w:rPr>
          <w:rFonts w:asciiTheme="majorHAnsi" w:hAnsiTheme="majorHAnsi" w:cstheme="majorHAnsi"/>
          <w:szCs w:val="22"/>
        </w:rPr>
        <w:t xml:space="preserve">Total emissions from purchased mineral supplements </w:t>
      </w:r>
      <m:oMath>
        <m:r>
          <w:rPr>
            <w:rFonts w:ascii="Cambria Math" w:hAnsi="Cambria Math" w:cstheme="majorHAnsi"/>
            <w:szCs w:val="22"/>
          </w:rPr>
          <m:t>E</m:t>
        </m:r>
      </m:oMath>
      <w:r w:rsidRPr="00DE22FD">
        <w:rPr>
          <w:rFonts w:asciiTheme="majorHAnsi" w:hAnsiTheme="majorHAnsi" w:cstheme="majorHAnsi"/>
          <w:szCs w:val="22"/>
        </w:rPr>
        <w:t xml:space="preserve"> (t</w:t>
      </w:r>
      <w:r w:rsidR="006A119E" w:rsidRPr="00DE22FD">
        <w:rPr>
          <w:rFonts w:asciiTheme="majorHAnsi" w:hAnsiTheme="majorHAnsi" w:cstheme="majorHAnsi"/>
          <w:szCs w:val="22"/>
        </w:rPr>
        <w:t xml:space="preserve"> </w:t>
      </w:r>
      <w:r w:rsidRPr="00DE22FD">
        <w:rPr>
          <w:rFonts w:asciiTheme="majorHAnsi" w:hAnsiTheme="majorHAnsi" w:cstheme="majorHAnsi"/>
          <w:szCs w:val="22"/>
        </w:rPr>
        <w:t>CO</w:t>
      </w:r>
      <w:r w:rsidRPr="00DE22FD">
        <w:rPr>
          <w:rFonts w:asciiTheme="majorHAnsi" w:hAnsiTheme="majorHAnsi" w:cstheme="majorHAnsi"/>
          <w:szCs w:val="22"/>
          <w:vertAlign w:val="subscript"/>
        </w:rPr>
        <w:t>2</w:t>
      </w:r>
      <w:r w:rsidRPr="00DE22FD">
        <w:rPr>
          <w:rFonts w:asciiTheme="majorHAnsi" w:hAnsiTheme="majorHAnsi" w:cstheme="majorHAnsi"/>
          <w:szCs w:val="22"/>
        </w:rPr>
        <w:t>e) are calculated as:</w:t>
      </w:r>
    </w:p>
    <w:p w14:paraId="304F2204" w14:textId="0C7C7886" w:rsidR="002A7D9D" w:rsidRPr="00DE22FD" w:rsidRDefault="00534558" w:rsidP="002A7D9D">
      <w:pPr>
        <w:ind w:left="360"/>
        <w:rPr>
          <w:rFonts w:asciiTheme="majorHAnsi" w:hAnsiTheme="majorHAnsi" w:cstheme="majorHAnsi"/>
          <w:szCs w:val="22"/>
        </w:rPr>
      </w:pPr>
      <m:oMathPara>
        <m:oMath>
          <m:r>
            <w:rPr>
              <w:rFonts w:ascii="Cambria Math" w:hAnsi="Cambria Math" w:cstheme="majorHAnsi"/>
              <w:szCs w:val="22"/>
            </w:rPr>
            <m:t>E=</m:t>
          </m:r>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r>
                <w:rPr>
                  <w:rFonts w:ascii="Cambria Math" w:hAnsi="Cambria Math" w:cstheme="majorHAnsi"/>
                  <w:szCs w:val="22"/>
                </w:rPr>
                <m:t>(</m:t>
              </m:r>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rPr>
                    <m:t>m</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EF</m:t>
                  </m:r>
                </m:e>
                <m:sub>
                  <m:r>
                    <w:rPr>
                      <w:rFonts w:ascii="Cambria Math" w:hAnsi="Cambria Math" w:cs="Arial"/>
                      <w:szCs w:val="22"/>
                    </w:rPr>
                    <m:t>m</m:t>
                  </m:r>
                </m:sub>
              </m:sSub>
              <m:r>
                <w:rPr>
                  <w:rFonts w:ascii="Cambria Math" w:hAnsi="Cambria Math" w:cs="Arial"/>
                  <w:szCs w:val="22"/>
                </w:rPr>
                <m:t>)</m:t>
              </m:r>
            </m:e>
          </m:nary>
        </m:oMath>
      </m:oMathPara>
    </w:p>
    <w:p w14:paraId="4B9F1E1A" w14:textId="18D25A19" w:rsidR="002A7D9D" w:rsidRPr="00DE22FD" w:rsidRDefault="002A7D9D" w:rsidP="002A7D9D">
      <w:pPr>
        <w:ind w:left="1440" w:hanging="1440"/>
        <w:rPr>
          <w:rFonts w:eastAsiaTheme="minorEastAsia" w:cs="Arial"/>
          <w:szCs w:val="22"/>
        </w:rPr>
      </w:pPr>
      <w:r w:rsidRPr="00DE22FD">
        <w:rPr>
          <w:rFonts w:asciiTheme="majorHAnsi" w:hAnsiTheme="majorHAnsi" w:cstheme="majorHAnsi"/>
          <w:szCs w:val="22"/>
        </w:rPr>
        <w:t xml:space="preserve">Where </w:t>
      </w:r>
      <w:r w:rsidRPr="00DE22FD">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Q</m:t>
            </m:r>
          </m:e>
          <m:sub>
            <m:r>
              <w:rPr>
                <w:rFonts w:ascii="Cambria Math" w:hAnsi="Cambria Math" w:cstheme="majorHAnsi"/>
                <w:szCs w:val="22"/>
              </w:rPr>
              <m:t>m</m:t>
            </m:r>
          </m:sub>
        </m:sSub>
      </m:oMath>
      <w:r w:rsidRPr="00DE22FD">
        <w:rPr>
          <w:rFonts w:asciiTheme="majorHAnsi" w:eastAsiaTheme="minorEastAsia" w:hAnsiTheme="majorHAnsi" w:cstheme="majorHAnsi"/>
          <w:szCs w:val="22"/>
          <w:vertAlign w:val="subscript"/>
        </w:rPr>
        <w:t xml:space="preserve"> </w:t>
      </w:r>
      <w:r w:rsidRPr="00DE22FD">
        <w:rPr>
          <w:rFonts w:asciiTheme="majorHAnsi" w:eastAsiaTheme="minorEastAsia" w:hAnsiTheme="majorHAnsi" w:cstheme="majorHAnsi"/>
          <w:szCs w:val="22"/>
        </w:rPr>
        <w:t xml:space="preserve">= </w:t>
      </w:r>
      <w:r w:rsidR="006A119E" w:rsidRPr="00DE22FD">
        <w:rPr>
          <w:rFonts w:eastAsiaTheme="minorEastAsia" w:cs="Arial"/>
          <w:szCs w:val="22"/>
        </w:rPr>
        <w:t>t</w:t>
      </w:r>
      <w:r w:rsidRPr="00DE22FD">
        <w:rPr>
          <w:rFonts w:eastAsiaTheme="minorEastAsia" w:cs="Arial"/>
          <w:szCs w:val="22"/>
        </w:rPr>
        <w:t>otal quantity of mineral supplement type m used (t)</w:t>
      </w:r>
    </w:p>
    <w:p w14:paraId="3252AA4E" w14:textId="42F672C6" w:rsidR="002A7D9D" w:rsidRPr="00DE22FD" w:rsidRDefault="002A7D9D" w:rsidP="002A7D9D">
      <w:pPr>
        <w:ind w:left="360"/>
        <w:rPr>
          <w:rFonts w:eastAsiaTheme="minorEastAsia" w:cs="Arial"/>
          <w:szCs w:val="22"/>
        </w:rPr>
      </w:pPr>
      <w:r w:rsidRPr="00DE22FD">
        <w:rPr>
          <w:rFonts w:eastAsiaTheme="minorEastAsia" w:cs="Arial"/>
          <w:szCs w:val="22"/>
        </w:rPr>
        <w:tab/>
      </w:r>
      <w:r w:rsidRPr="00DE22FD">
        <w:rPr>
          <w:rFonts w:eastAsiaTheme="minorEastAsia" w:cs="Arial"/>
          <w:szCs w:val="22"/>
        </w:rPr>
        <w:tab/>
      </w:r>
      <m:oMath>
        <m:sSub>
          <m:sSubPr>
            <m:ctrlPr>
              <w:rPr>
                <w:rFonts w:ascii="Cambria Math" w:eastAsiaTheme="minorEastAsia" w:hAnsi="Cambria Math" w:cs="Arial"/>
                <w:i/>
                <w:szCs w:val="22"/>
              </w:rPr>
            </m:ctrlPr>
          </m:sSubPr>
          <m:e>
            <m:r>
              <w:rPr>
                <w:rFonts w:ascii="Cambria Math" w:eastAsiaTheme="minorEastAsia" w:hAnsi="Cambria Math" w:cs="Arial"/>
                <w:szCs w:val="22"/>
              </w:rPr>
              <m:t>EF</m:t>
            </m:r>
          </m:e>
          <m:sub>
            <m:r>
              <w:rPr>
                <w:rFonts w:ascii="Cambria Math" w:eastAsiaTheme="minorEastAsia" w:hAnsi="Cambria Math" w:cs="Arial"/>
                <w:szCs w:val="22"/>
              </w:rPr>
              <m:t>m</m:t>
            </m:r>
          </m:sub>
        </m:sSub>
      </m:oMath>
      <w:r w:rsidR="0006698E">
        <w:rPr>
          <w:rFonts w:eastAsiaTheme="minorEastAsia" w:cs="Arial"/>
          <w:szCs w:val="22"/>
        </w:rPr>
        <w:t xml:space="preserve"> </w:t>
      </w:r>
      <w:r w:rsidRPr="00DE22FD">
        <w:rPr>
          <w:rFonts w:eastAsiaTheme="minorEastAsia" w:cs="Arial"/>
          <w:szCs w:val="22"/>
        </w:rPr>
        <w:t xml:space="preserve">= </w:t>
      </w:r>
      <w:r w:rsidR="006A119E" w:rsidRPr="00DE22FD">
        <w:rPr>
          <w:rFonts w:eastAsiaTheme="minorEastAsia" w:cs="Arial"/>
          <w:szCs w:val="22"/>
        </w:rPr>
        <w:t>e</w:t>
      </w:r>
      <w:r w:rsidRPr="00DE22FD">
        <w:rPr>
          <w:rFonts w:eastAsiaTheme="minorEastAsia" w:cs="Arial"/>
          <w:szCs w:val="22"/>
        </w:rPr>
        <w:t>mission factor of purchased mineral supplement (kg</w:t>
      </w:r>
      <w:r w:rsidR="006A119E" w:rsidRPr="00DE22FD">
        <w:rPr>
          <w:rFonts w:eastAsiaTheme="minorEastAsia" w:cs="Arial"/>
          <w:szCs w:val="22"/>
        </w:rPr>
        <w:t xml:space="preserve"> </w:t>
      </w:r>
      <w:r w:rsidRPr="00DE22FD">
        <w:rPr>
          <w:rFonts w:eastAsiaTheme="minorEastAsia" w:cs="Arial"/>
          <w:szCs w:val="22"/>
        </w:rPr>
        <w:t>CO</w:t>
      </w:r>
      <w:r w:rsidRPr="00DE22FD">
        <w:rPr>
          <w:rFonts w:eastAsiaTheme="minorEastAsia" w:cs="Arial"/>
          <w:szCs w:val="22"/>
          <w:vertAlign w:val="subscript"/>
        </w:rPr>
        <w:t>2</w:t>
      </w:r>
      <w:r w:rsidRPr="00DE22FD">
        <w:rPr>
          <w:rFonts w:eastAsiaTheme="minorEastAsia" w:cs="Arial"/>
          <w:szCs w:val="22"/>
        </w:rPr>
        <w:t>e/kg)</w:t>
      </w:r>
    </w:p>
    <w:p w14:paraId="3141F72D" w14:textId="77777777" w:rsidR="006A119E" w:rsidRPr="00DE22FD" w:rsidRDefault="006A119E" w:rsidP="006A119E">
      <w:pPr>
        <w:rPr>
          <w:rFonts w:asciiTheme="majorHAnsi" w:eastAsiaTheme="minorEastAsia" w:hAnsiTheme="majorHAnsi" w:cstheme="majorHAnsi"/>
          <w:szCs w:val="22"/>
        </w:rPr>
      </w:pPr>
    </w:p>
    <w:p w14:paraId="285C4A87" w14:textId="30FA94DC" w:rsidR="002A7D9D" w:rsidRPr="00DE22FD" w:rsidRDefault="00AA6C38" w:rsidP="00AA6C38">
      <w:pPr>
        <w:pStyle w:val="Heading4"/>
      </w:pPr>
      <w:r w:rsidRPr="00DE22FD">
        <w:t>Method 2</w:t>
      </w:r>
      <w:r w:rsidR="003E4986">
        <w:t xml:space="preserve"> </w:t>
      </w:r>
      <w:r w:rsidR="003E4986" w:rsidRPr="006E1D7F">
        <w:t>—</w:t>
      </w:r>
      <w:r w:rsidR="003E4986">
        <w:t xml:space="preserve"> Purchased Mineral Supplements</w:t>
      </w:r>
    </w:p>
    <w:p w14:paraId="1E37BC3D" w14:textId="3ED4106A" w:rsidR="00CC1841" w:rsidRDefault="0006698E" w:rsidP="002A7D9D">
      <w:pPr>
        <w:rPr>
          <w:spacing w:val="2"/>
          <w:kern w:val="21"/>
        </w:rPr>
      </w:pPr>
      <w:r w:rsidRPr="0006698E">
        <w:rPr>
          <w:spacing w:val="2"/>
          <w:kern w:val="21"/>
        </w:rPr>
        <w:t xml:space="preserve">Method 2 is the same as Method 1, except that a </w:t>
      </w:r>
      <w:r w:rsidR="00860E07">
        <w:rPr>
          <w:spacing w:val="2"/>
          <w:kern w:val="21"/>
        </w:rPr>
        <w:t>verified suppl</w:t>
      </w:r>
      <w:r w:rsidR="003B6F9D">
        <w:rPr>
          <w:spacing w:val="2"/>
          <w:kern w:val="21"/>
        </w:rPr>
        <w:t>ier</w:t>
      </w:r>
      <w:r w:rsidRPr="0006698E">
        <w:rPr>
          <w:spacing w:val="2"/>
          <w:kern w:val="21"/>
        </w:rPr>
        <w:t>-</w:t>
      </w:r>
      <w:r w:rsidR="003B6F9D">
        <w:rPr>
          <w:spacing w:val="2"/>
          <w:kern w:val="21"/>
        </w:rPr>
        <w:t>provided</w:t>
      </w:r>
      <w:r w:rsidRPr="0006698E">
        <w:rPr>
          <w:spacing w:val="2"/>
          <w:kern w:val="21"/>
        </w:rPr>
        <w:t xml:space="preserve"> value for</w:t>
      </w:r>
      <w:r>
        <w:rPr>
          <w:spacing w:val="2"/>
          <w:kern w:val="21"/>
        </w:rPr>
        <w:t xml:space="preserve"> </w:t>
      </w:r>
      <m:oMath>
        <m:sSub>
          <m:sSubPr>
            <m:ctrlPr>
              <w:rPr>
                <w:rFonts w:ascii="Cambria Math" w:eastAsiaTheme="minorEastAsia" w:hAnsi="Cambria Math" w:cs="Arial"/>
                <w:i/>
                <w:szCs w:val="22"/>
              </w:rPr>
            </m:ctrlPr>
          </m:sSubPr>
          <m:e>
            <m:r>
              <w:rPr>
                <w:rFonts w:ascii="Cambria Math" w:eastAsiaTheme="minorEastAsia" w:hAnsi="Cambria Math" w:cs="Arial"/>
                <w:szCs w:val="22"/>
              </w:rPr>
              <m:t>EF</m:t>
            </m:r>
          </m:e>
          <m:sub>
            <m:r>
              <w:rPr>
                <w:rFonts w:ascii="Cambria Math" w:eastAsiaTheme="minorEastAsia" w:hAnsi="Cambria Math" w:cs="Arial"/>
                <w:szCs w:val="22"/>
              </w:rPr>
              <m:t>m</m:t>
            </m:r>
          </m:sub>
        </m:sSub>
      </m:oMath>
      <w:r>
        <w:rPr>
          <w:rFonts w:eastAsiaTheme="minorEastAsia"/>
          <w:szCs w:val="22"/>
        </w:rPr>
        <w:t xml:space="preserve"> </w:t>
      </w:r>
      <w:r w:rsidRPr="0006698E">
        <w:rPr>
          <w:spacing w:val="2"/>
          <w:kern w:val="21"/>
        </w:rPr>
        <w:t>is required.</w:t>
      </w:r>
    </w:p>
    <w:p w14:paraId="7469EFDB" w14:textId="77777777" w:rsidR="0006698E" w:rsidRPr="00DE22FD" w:rsidRDefault="0006698E" w:rsidP="002A7D9D"/>
    <w:p w14:paraId="77A3EEDD" w14:textId="77777777" w:rsidR="002A7D9D" w:rsidRPr="00DE22FD" w:rsidRDefault="002A7D9D" w:rsidP="002A7D9D">
      <w:pPr>
        <w:pStyle w:val="Heading3"/>
      </w:pPr>
      <w:bookmarkStart w:id="32" w:name="_Toc225351008"/>
      <w:r w:rsidRPr="00DE22FD">
        <w:t>Data/Parameters</w:t>
      </w:r>
      <w:bookmarkEnd w:id="32"/>
      <w:r w:rsidRPr="00DE22FD">
        <w:t xml:space="preserve"> </w:t>
      </w:r>
    </w:p>
    <w:p w14:paraId="670F7B9C" w14:textId="7C083071" w:rsidR="002A7D9D" w:rsidRPr="00DE22FD" w:rsidRDefault="002A7D9D" w:rsidP="002A7D9D">
      <w:pPr>
        <w:pStyle w:val="Heading4"/>
      </w:pPr>
      <w:r w:rsidRPr="00DE22FD">
        <w:t>Input Data</w:t>
      </w:r>
      <w:r w:rsidR="00CC1841" w:rsidRPr="00DE22FD">
        <w:t xml:space="preserve"> (</w:t>
      </w:r>
      <w:r w:rsidR="00AA6C38" w:rsidRPr="00DE22FD">
        <w:t>Required</w:t>
      </w:r>
      <w:r w:rsidR="00CC1841" w:rsidRPr="00DE22FD">
        <w:t>)</w:t>
      </w:r>
    </w:p>
    <w:tbl>
      <w:tblPr>
        <w:tblStyle w:val="GridTable5Dark-Accent21"/>
        <w:tblW w:w="8640" w:type="dxa"/>
        <w:tblInd w:w="720" w:type="dxa"/>
        <w:tblLook w:val="0680" w:firstRow="0" w:lastRow="0" w:firstColumn="1" w:lastColumn="0" w:noHBand="1" w:noVBand="1"/>
      </w:tblPr>
      <w:tblGrid>
        <w:gridCol w:w="2520"/>
        <w:gridCol w:w="6120"/>
      </w:tblGrid>
      <w:tr w:rsidR="002A7D9D" w:rsidRPr="00DE22FD" w14:paraId="6BD2309D"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805FC18"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8A4F830"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Q</w:t>
            </w:r>
            <w:r w:rsidRPr="00DE22FD">
              <w:rPr>
                <w:iCs/>
                <w:color w:val="auto"/>
                <w:spacing w:val="2"/>
                <w:kern w:val="21"/>
                <w:sz w:val="19"/>
                <w:szCs w:val="19"/>
                <w:vertAlign w:val="subscript"/>
                <w:lang w:val="en-AU"/>
              </w:rPr>
              <w:t>m</w:t>
            </w:r>
            <w:proofErr w:type="spellEnd"/>
          </w:p>
        </w:tc>
      </w:tr>
      <w:tr w:rsidR="002A7D9D" w:rsidRPr="00DE22FD" w14:paraId="3DB571E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99FD584"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3CF2B1C"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t</w:t>
            </w:r>
          </w:p>
        </w:tc>
      </w:tr>
      <w:tr w:rsidR="002A7D9D" w:rsidRPr="00DE22FD" w14:paraId="3EA6303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4E0064E"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15ED88B"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Quantity of mineral supplement type m purchased</w:t>
            </w:r>
          </w:p>
        </w:tc>
      </w:tr>
      <w:tr w:rsidR="002A7D9D" w:rsidRPr="00DE22FD" w14:paraId="319A860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894F1D9" w14:textId="50FDCE04" w:rsidR="002A7D9D" w:rsidRPr="00DE22FD" w:rsidRDefault="00D0684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50EBDF7"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 xml:space="preserve">Invoices, receipts or other records of purchased quantities </w:t>
            </w:r>
          </w:p>
        </w:tc>
      </w:tr>
      <w:tr w:rsidR="002A7D9D" w:rsidRPr="00DE22FD" w14:paraId="75898B6B"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87B064F"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ADEDD3" w14:textId="29FA1A2C"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roofErr w:type="spellStart"/>
            <w:r w:rsidRPr="00DE22FD">
              <w:rPr>
                <w:iCs/>
                <w:color w:val="auto"/>
                <w:spacing w:val="2"/>
                <w:kern w:val="21"/>
                <w:sz w:val="19"/>
                <w:szCs w:val="19"/>
                <w:lang w:val="en-AU"/>
              </w:rPr>
              <w:t>Q</w:t>
            </w:r>
            <w:r w:rsidRPr="00DE22FD">
              <w:rPr>
                <w:iCs/>
                <w:color w:val="auto"/>
                <w:spacing w:val="2"/>
                <w:kern w:val="21"/>
                <w:sz w:val="19"/>
                <w:szCs w:val="19"/>
                <w:vertAlign w:val="subscript"/>
                <w:lang w:val="en-AU"/>
              </w:rPr>
              <w:t>m</w:t>
            </w:r>
            <w:proofErr w:type="spellEnd"/>
            <w:r w:rsidRPr="00DE22FD">
              <w:rPr>
                <w:iCs/>
                <w:color w:val="auto"/>
                <w:spacing w:val="2"/>
                <w:kern w:val="21"/>
                <w:sz w:val="19"/>
                <w:szCs w:val="19"/>
                <w:lang w:val="en-AU"/>
              </w:rPr>
              <w:t xml:space="preserve"> </w:t>
            </w:r>
            <w:r w:rsidR="008423DC">
              <w:rPr>
                <w:iCs/>
                <w:color w:val="auto"/>
                <w:spacing w:val="2"/>
                <w:kern w:val="21"/>
                <w:sz w:val="19"/>
                <w:szCs w:val="19"/>
                <w:lang w:val="en-AU"/>
              </w:rPr>
              <w:t>shall</w:t>
            </w:r>
            <w:r w:rsidR="008423DC" w:rsidRPr="00DE22FD">
              <w:rPr>
                <w:iCs/>
                <w:color w:val="auto"/>
                <w:spacing w:val="2"/>
                <w:kern w:val="21"/>
                <w:sz w:val="19"/>
                <w:szCs w:val="19"/>
                <w:lang w:val="en-AU"/>
              </w:rPr>
              <w:t xml:space="preserve"> </w:t>
            </w:r>
            <w:r w:rsidRPr="00DE22FD">
              <w:rPr>
                <w:iCs/>
                <w:color w:val="auto"/>
                <w:spacing w:val="2"/>
                <w:kern w:val="21"/>
                <w:sz w:val="19"/>
                <w:szCs w:val="19"/>
                <w:lang w:val="en-AU"/>
              </w:rPr>
              <w:t>be based on the quantity of mineral supplements used within the reporting period. Where not all mineral supplement that was purchased within the reporting period was used, additional evidence may be required to justify the portion of supplement used.</w:t>
            </w:r>
          </w:p>
        </w:tc>
      </w:tr>
    </w:tbl>
    <w:p w14:paraId="38B68AEC" w14:textId="2E81160F" w:rsidR="002A7D9D" w:rsidRDefault="002A7D9D" w:rsidP="002A7D9D">
      <w:pPr>
        <w:pStyle w:val="Heading4"/>
      </w:pPr>
      <w:r w:rsidRPr="00DE22FD">
        <w:t>Data (</w:t>
      </w:r>
      <w:r w:rsidR="00CC1841" w:rsidRPr="00DE22FD">
        <w:t>Method</w:t>
      </w:r>
      <w:r w:rsidR="00AA6C38" w:rsidRPr="00DE22FD">
        <w:t xml:space="preserve"> 1 and</w:t>
      </w:r>
      <w:r w:rsidR="00CC1841" w:rsidRPr="00DE22FD">
        <w:t xml:space="preserve"> 2 Options</w:t>
      </w:r>
      <w:r w:rsidRPr="00DE22FD">
        <w:t>)</w:t>
      </w:r>
    </w:p>
    <w:p w14:paraId="09B5B71A" w14:textId="595584FA" w:rsidR="00760B4D" w:rsidRPr="00630213" w:rsidRDefault="00760B4D" w:rsidP="00111E7A">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111E7A">
        <w:rPr>
          <w:b/>
          <w:bCs/>
          <w:color w:val="auto"/>
        </w:rPr>
        <w:t xml:space="preserve">Question </w:t>
      </w:r>
      <w:r w:rsidR="008D68C0">
        <w:rPr>
          <w:b/>
          <w:bCs/>
          <w:color w:val="auto"/>
        </w:rPr>
        <w:t xml:space="preserve">Reference </w:t>
      </w:r>
      <w:r w:rsidR="00D8526A" w:rsidRPr="00630213">
        <w:rPr>
          <w:b/>
          <w:color w:val="auto"/>
        </w:rPr>
        <w:t>15</w:t>
      </w:r>
      <w:r w:rsidR="00D8526A" w:rsidRPr="00111E7A">
        <w:rPr>
          <w:b/>
          <w:bCs/>
          <w:color w:val="auto"/>
        </w:rPr>
        <w:t>.</w:t>
      </w:r>
      <w:r w:rsidR="00A55D9F" w:rsidRPr="00111E7A">
        <w:rPr>
          <w:b/>
          <w:bCs/>
          <w:color w:val="auto"/>
        </w:rPr>
        <w:t>11</w:t>
      </w:r>
      <w:r w:rsidR="00540D90" w:rsidRPr="00111E7A">
        <w:rPr>
          <w:b/>
          <w:bCs/>
          <w:color w:val="auto"/>
        </w:rPr>
        <w:t>.</w:t>
      </w:r>
      <w:r w:rsidR="00540D90" w:rsidRPr="00111E7A">
        <w:rPr>
          <w:color w:val="auto"/>
        </w:rPr>
        <w:t xml:space="preserve"> </w:t>
      </w:r>
    </w:p>
    <w:p w14:paraId="5A050A40" w14:textId="5BE5608C" w:rsidR="00540D90" w:rsidRPr="00630213" w:rsidRDefault="009D453A" w:rsidP="00111E7A">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630213">
        <w:rPr>
          <w:color w:val="auto"/>
        </w:rPr>
        <w:t>Currently there are no</w:t>
      </w:r>
      <w:r w:rsidR="001D5AEC" w:rsidRPr="00630213">
        <w:rPr>
          <w:color w:val="auto"/>
        </w:rPr>
        <w:t xml:space="preserve"> scope 3</w:t>
      </w:r>
      <w:r w:rsidRPr="00630213">
        <w:rPr>
          <w:color w:val="auto"/>
        </w:rPr>
        <w:t xml:space="preserve"> EF</w:t>
      </w:r>
      <w:r w:rsidR="000D47B8" w:rsidRPr="00630213">
        <w:rPr>
          <w:color w:val="auto"/>
        </w:rPr>
        <w:t>s</w:t>
      </w:r>
      <w:r w:rsidRPr="00630213">
        <w:rPr>
          <w:color w:val="auto"/>
        </w:rPr>
        <w:t xml:space="preserve"> for p</w:t>
      </w:r>
      <w:r w:rsidR="00D6425A" w:rsidRPr="00630213">
        <w:rPr>
          <w:color w:val="auto"/>
        </w:rPr>
        <w:t xml:space="preserve">urchased minerals </w:t>
      </w:r>
      <w:r w:rsidRPr="00630213">
        <w:rPr>
          <w:color w:val="auto"/>
        </w:rPr>
        <w:t>f</w:t>
      </w:r>
      <w:r w:rsidR="00D6425A" w:rsidRPr="00630213">
        <w:rPr>
          <w:color w:val="auto"/>
        </w:rPr>
        <w:t xml:space="preserve">or poultry and swine. </w:t>
      </w:r>
      <w:r w:rsidRPr="00630213">
        <w:rPr>
          <w:color w:val="auto"/>
        </w:rPr>
        <w:t>A</w:t>
      </w:r>
      <w:r w:rsidR="00D6425A" w:rsidRPr="00630213">
        <w:rPr>
          <w:color w:val="auto"/>
        </w:rPr>
        <w:t xml:space="preserve">re </w:t>
      </w:r>
      <w:r w:rsidR="000D47B8" w:rsidRPr="00630213">
        <w:rPr>
          <w:color w:val="auto"/>
        </w:rPr>
        <w:t xml:space="preserve">there </w:t>
      </w:r>
      <w:r w:rsidR="00D6425A" w:rsidRPr="00630213">
        <w:rPr>
          <w:color w:val="auto"/>
        </w:rPr>
        <w:t xml:space="preserve">any </w:t>
      </w:r>
      <w:r w:rsidRPr="00630213">
        <w:rPr>
          <w:color w:val="auto"/>
        </w:rPr>
        <w:t>publicly available</w:t>
      </w:r>
      <w:r w:rsidR="00D6425A" w:rsidRPr="00630213">
        <w:rPr>
          <w:color w:val="auto"/>
        </w:rPr>
        <w:t xml:space="preserve"> EFs which could be included</w:t>
      </w:r>
      <w:r w:rsidR="000D47B8" w:rsidRPr="00630213">
        <w:rPr>
          <w:color w:val="auto"/>
        </w:rPr>
        <w:t>?</w:t>
      </w:r>
    </w:p>
    <w:tbl>
      <w:tblPr>
        <w:tblStyle w:val="GridTable5Dark-Accent21"/>
        <w:tblW w:w="8640" w:type="dxa"/>
        <w:tblInd w:w="720" w:type="dxa"/>
        <w:tblLook w:val="0680" w:firstRow="0" w:lastRow="0" w:firstColumn="1" w:lastColumn="0" w:noHBand="1" w:noVBand="1"/>
      </w:tblPr>
      <w:tblGrid>
        <w:gridCol w:w="2520"/>
        <w:gridCol w:w="6120"/>
      </w:tblGrid>
      <w:tr w:rsidR="0006698E" w:rsidRPr="00DE22FD" w14:paraId="72E638F0"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996F01B" w14:textId="77777777" w:rsidR="0006698E" w:rsidRPr="00DE22FD" w:rsidRDefault="0006698E"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E85ED1C" w14:textId="77777777" w:rsidR="0006698E" w:rsidRPr="00DE22FD" w:rsidRDefault="0006698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EF</w:t>
            </w:r>
            <w:r w:rsidRPr="00DE22FD">
              <w:rPr>
                <w:iCs/>
                <w:color w:val="auto"/>
                <w:spacing w:val="2"/>
                <w:kern w:val="21"/>
                <w:sz w:val="19"/>
                <w:szCs w:val="19"/>
                <w:vertAlign w:val="subscript"/>
                <w:lang w:val="en-AU"/>
              </w:rPr>
              <w:t>m</w:t>
            </w:r>
            <w:proofErr w:type="spellEnd"/>
          </w:p>
        </w:tc>
      </w:tr>
      <w:tr w:rsidR="0006698E" w:rsidRPr="00DE22FD" w14:paraId="62A3EC5B"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5235371" w14:textId="77777777" w:rsidR="0006698E" w:rsidRPr="00DE22FD" w:rsidRDefault="0006698E"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744BA18" w14:textId="77777777" w:rsidR="0006698E" w:rsidRPr="00DE22FD" w:rsidRDefault="0006698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 xml:space="preserve">e/kg </w:t>
            </w:r>
          </w:p>
        </w:tc>
      </w:tr>
      <w:tr w:rsidR="00E21F91" w:rsidRPr="00DE22FD" w14:paraId="3384D8E7"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5AF3D65"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ED31977" w14:textId="3D981B2F"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Emission factor of purchased mineral supplement type m</w:t>
            </w:r>
          </w:p>
        </w:tc>
      </w:tr>
      <w:tr w:rsidR="00E21F91" w:rsidRPr="00DE22FD" w14:paraId="06EEA237"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A81D456"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rPr>
              <w:t>Method 1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1BBA67C" w14:textId="0BAC59C6"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rFonts w:asciiTheme="majorHAnsi" w:eastAsia="Times New Roman" w:hAnsiTheme="majorHAnsi" w:cstheme="majorHAnsi"/>
                <w:color w:val="auto"/>
                <w:sz w:val="19"/>
                <w:szCs w:val="19"/>
                <w:lang w:val="en-AU" w:eastAsia="en-NZ"/>
              </w:rPr>
              <w:t xml:space="preserve">Refer to the latest </w:t>
            </w:r>
            <w:r w:rsidRPr="00DE22FD">
              <w:rPr>
                <w:rFonts w:asciiTheme="majorHAnsi" w:eastAsia="Times New Roman" w:hAnsiTheme="majorHAnsi" w:cstheme="majorHAnsi"/>
                <w:color w:val="auto"/>
                <w:sz w:val="19"/>
                <w:szCs w:val="19"/>
                <w:lang w:val="en-AU" w:eastAsia="en-NZ"/>
              </w:rPr>
              <w:t xml:space="preserve">Australian Life Cycle Inventory Database </w:t>
            </w:r>
            <w:r w:rsidR="00453689">
              <w:rPr>
                <w:rFonts w:asciiTheme="majorHAnsi" w:eastAsia="Times New Roman" w:hAnsiTheme="majorHAnsi" w:cstheme="majorHAnsi"/>
                <w:color w:val="auto"/>
                <w:sz w:val="19"/>
                <w:szCs w:val="19"/>
                <w:lang w:eastAsia="en-NZ"/>
              </w:rPr>
              <w:fldChar w:fldCharType="begin"/>
            </w:r>
            <w:r w:rsidR="00453689">
              <w:rPr>
                <w:rFonts w:asciiTheme="majorHAnsi" w:eastAsia="Times New Roman" w:hAnsiTheme="majorHAnsi" w:cstheme="majorHAnsi"/>
                <w:color w:val="auto"/>
                <w:sz w:val="19"/>
                <w:szCs w:val="19"/>
                <w:lang w:val="en-AU" w:eastAsia="en-NZ"/>
              </w:rPr>
              <w:instrText xml:space="preserve"> ADDIN ZOTERO_ITEM CSL_CITATION {"citationID":"SBwAk3PG","properties":{"unsorted":false,"formattedCitation":"[1]","plainCitation":"[1]","noteIndex":0},"citationItems":[{"id":69,"uris":["http://zotero.org/users/17543967/items/DW4EH2AQ"],"itemData":{"id":69,"type":"webpage","container-title":"Australian Life Cycle Assessment Society","title":"AusLCI Emissions Factors","URL":"https://www.auslci.com.au/index.php/EmissionFactors","author":[{"family":"ALCAS","given":""}],"accessed":{"date-parts":[["2025",8,18]]}}}],"schema":"https://github.com/citation-style-language/schema/raw/master/csl-citation.json"} </w:instrText>
            </w:r>
            <w:r w:rsidR="00453689">
              <w:rPr>
                <w:rFonts w:asciiTheme="majorHAnsi" w:eastAsia="Times New Roman" w:hAnsiTheme="majorHAnsi" w:cstheme="majorHAnsi"/>
                <w:color w:val="auto"/>
                <w:sz w:val="19"/>
                <w:szCs w:val="19"/>
                <w:lang w:eastAsia="en-NZ"/>
              </w:rPr>
              <w:fldChar w:fldCharType="separate"/>
            </w:r>
            <w:r w:rsidR="00453689" w:rsidRPr="00453689">
              <w:rPr>
                <w:sz w:val="19"/>
              </w:rPr>
              <w:t>[1]</w:t>
            </w:r>
            <w:r w:rsidR="00453689">
              <w:rPr>
                <w:rFonts w:asciiTheme="majorHAnsi" w:eastAsia="Times New Roman" w:hAnsiTheme="majorHAnsi" w:cstheme="majorHAnsi"/>
                <w:color w:val="auto"/>
                <w:sz w:val="19"/>
                <w:szCs w:val="19"/>
                <w:lang w:eastAsia="en-NZ"/>
              </w:rPr>
              <w:fldChar w:fldCharType="end"/>
            </w:r>
            <w:r w:rsidRPr="00DE22FD">
              <w:rPr>
                <w:rFonts w:asciiTheme="majorHAnsi" w:eastAsia="Times New Roman" w:hAnsiTheme="majorHAnsi" w:cstheme="majorHAnsi"/>
                <w:color w:val="auto"/>
                <w:sz w:val="19"/>
                <w:szCs w:val="19"/>
                <w:lang w:val="en-AU" w:eastAsia="en-NZ"/>
              </w:rPr>
              <w:t xml:space="preserve"> based on the carbon neutrality method with infrastructure excluded</w:t>
            </w:r>
          </w:p>
        </w:tc>
      </w:tr>
      <w:tr w:rsidR="00E21F91" w:rsidRPr="00DE22FD" w14:paraId="757059A8"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BD1D02E"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eastAsia="ja-JP"/>
              </w:rPr>
              <w:t>Method 1 v</w:t>
            </w:r>
            <w:r w:rsidRPr="00DE22FD">
              <w:rPr>
                <w:rFonts w:eastAsiaTheme="min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22235A7" w14:textId="77777777" w:rsidR="00E21F91"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rPr>
              <w:t>Select appropriate value based on mineral supplement type.</w:t>
            </w:r>
          </w:p>
          <w:p w14:paraId="3961BBDA" w14:textId="157111A0"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 xml:space="preserve">Where the </w:t>
            </w:r>
            <w:r>
              <w:rPr>
                <w:iCs/>
                <w:color w:val="auto"/>
                <w:spacing w:val="2"/>
                <w:kern w:val="21"/>
                <w:sz w:val="19"/>
                <w:szCs w:val="19"/>
                <w:lang w:val="en-AU"/>
              </w:rPr>
              <w:t>composition of the mineral supplement</w:t>
            </w:r>
            <w:r w:rsidRPr="00DE22FD">
              <w:rPr>
                <w:iCs/>
                <w:color w:val="auto"/>
                <w:spacing w:val="2"/>
                <w:kern w:val="21"/>
                <w:sz w:val="19"/>
                <w:szCs w:val="19"/>
                <w:lang w:val="en-AU"/>
              </w:rPr>
              <w:t xml:space="preserve"> is unknown or different to those </w:t>
            </w:r>
            <w:r>
              <w:rPr>
                <w:iCs/>
                <w:color w:val="auto"/>
                <w:spacing w:val="2"/>
                <w:kern w:val="21"/>
                <w:sz w:val="19"/>
                <w:szCs w:val="19"/>
                <w:lang w:val="en-AU"/>
              </w:rPr>
              <w:t xml:space="preserve">provided in </w:t>
            </w:r>
            <w:r w:rsidRPr="00DE22FD">
              <w:rPr>
                <w:iCs/>
                <w:color w:val="auto"/>
                <w:spacing w:val="2"/>
                <w:kern w:val="21"/>
                <w:sz w:val="19"/>
                <w:szCs w:val="19"/>
                <w:lang w:val="en-AU"/>
              </w:rPr>
              <w:t xml:space="preserve">the </w:t>
            </w:r>
            <w:proofErr w:type="spellStart"/>
            <w:r>
              <w:rPr>
                <w:rFonts w:asciiTheme="majorHAnsi" w:eastAsia="Times New Roman" w:hAnsiTheme="majorHAnsi" w:cstheme="majorHAnsi"/>
                <w:color w:val="auto"/>
                <w:sz w:val="19"/>
                <w:szCs w:val="19"/>
                <w:lang w:val="en-AU" w:eastAsia="en-NZ"/>
              </w:rPr>
              <w:t>AusLCI</w:t>
            </w:r>
            <w:proofErr w:type="spellEnd"/>
            <w:r>
              <w:rPr>
                <w:rFonts w:asciiTheme="majorHAnsi" w:eastAsia="Times New Roman" w:hAnsiTheme="majorHAnsi" w:cstheme="majorHAnsi"/>
                <w:color w:val="auto"/>
                <w:sz w:val="19"/>
                <w:szCs w:val="19"/>
                <w:lang w:val="en-AU" w:eastAsia="en-NZ"/>
              </w:rPr>
              <w:t xml:space="preserve"> CEF</w:t>
            </w:r>
            <w:r w:rsidRPr="00DE22FD">
              <w:rPr>
                <w:iCs/>
                <w:color w:val="auto"/>
                <w:spacing w:val="2"/>
                <w:kern w:val="21"/>
                <w:sz w:val="19"/>
                <w:szCs w:val="19"/>
                <w:lang w:val="en-AU"/>
              </w:rPr>
              <w:t xml:space="preserve">, </w:t>
            </w:r>
            <w:r>
              <w:rPr>
                <w:iCs/>
                <w:color w:val="auto"/>
                <w:spacing w:val="2"/>
                <w:kern w:val="21"/>
                <w:sz w:val="19"/>
                <w:szCs w:val="19"/>
                <w:lang w:val="en-AU"/>
              </w:rPr>
              <w:t xml:space="preserve">select the </w:t>
            </w:r>
            <w:proofErr w:type="spellStart"/>
            <w:r w:rsidRPr="00DE22FD">
              <w:rPr>
                <w:bCs/>
                <w:iCs/>
                <w:color w:val="auto"/>
                <w:spacing w:val="2"/>
                <w:kern w:val="21"/>
                <w:sz w:val="19"/>
                <w:szCs w:val="19"/>
                <w:lang w:val="en-AU"/>
              </w:rPr>
              <w:t>EF</w:t>
            </w:r>
            <w:r w:rsidRPr="00DE22FD">
              <w:rPr>
                <w:bCs/>
                <w:iCs/>
                <w:color w:val="auto"/>
                <w:spacing w:val="2"/>
                <w:kern w:val="21"/>
                <w:sz w:val="19"/>
                <w:szCs w:val="19"/>
                <w:vertAlign w:val="subscript"/>
                <w:lang w:val="en-AU"/>
              </w:rPr>
              <w:t>m</w:t>
            </w:r>
            <w:proofErr w:type="spellEnd"/>
            <w:r w:rsidRPr="00DE22FD">
              <w:rPr>
                <w:bCs/>
                <w:iCs/>
                <w:color w:val="auto"/>
                <w:spacing w:val="2"/>
                <w:kern w:val="21"/>
                <w:sz w:val="19"/>
                <w:szCs w:val="19"/>
                <w:vertAlign w:val="subscript"/>
                <w:lang w:val="en-AU"/>
              </w:rPr>
              <w:t>.</w:t>
            </w:r>
            <w:r w:rsidRPr="00DE22FD">
              <w:rPr>
                <w:iCs/>
                <w:color w:val="auto"/>
                <w:spacing w:val="2"/>
                <w:kern w:val="21"/>
                <w:sz w:val="19"/>
                <w:szCs w:val="19"/>
                <w:lang w:val="en-AU"/>
              </w:rPr>
              <w:t xml:space="preserve"> </w:t>
            </w:r>
            <w:r>
              <w:rPr>
                <w:iCs/>
                <w:color w:val="auto"/>
                <w:spacing w:val="2"/>
                <w:kern w:val="21"/>
                <w:sz w:val="19"/>
                <w:szCs w:val="19"/>
                <w:lang w:val="en-AU"/>
              </w:rPr>
              <w:t xml:space="preserve">for </w:t>
            </w:r>
            <w:r w:rsidRPr="00DE22FD">
              <w:rPr>
                <w:iCs/>
                <w:color w:val="auto"/>
                <w:spacing w:val="2"/>
                <w:kern w:val="21"/>
                <w:sz w:val="19"/>
                <w:szCs w:val="19"/>
                <w:lang w:val="en-AU"/>
              </w:rPr>
              <w:t>th</w:t>
            </w:r>
            <w:r>
              <w:rPr>
                <w:iCs/>
                <w:color w:val="auto"/>
                <w:spacing w:val="2"/>
                <w:kern w:val="21"/>
                <w:sz w:val="19"/>
                <w:szCs w:val="19"/>
                <w:lang w:val="en-AU"/>
              </w:rPr>
              <w:t>e mineral supplement th</w:t>
            </w:r>
            <w:r w:rsidRPr="00DE22FD">
              <w:rPr>
                <w:iCs/>
                <w:color w:val="auto"/>
                <w:spacing w:val="2"/>
                <w:kern w:val="21"/>
                <w:sz w:val="19"/>
                <w:szCs w:val="19"/>
                <w:lang w:val="en-AU"/>
              </w:rPr>
              <w:t>at most closely resembles th</w:t>
            </w:r>
            <w:r>
              <w:rPr>
                <w:iCs/>
                <w:color w:val="auto"/>
                <w:spacing w:val="2"/>
                <w:kern w:val="21"/>
                <w:sz w:val="19"/>
                <w:szCs w:val="19"/>
                <w:lang w:val="en-AU"/>
              </w:rPr>
              <w:t>at</w:t>
            </w:r>
            <w:r w:rsidRPr="00DE22FD">
              <w:rPr>
                <w:iCs/>
                <w:color w:val="auto"/>
                <w:spacing w:val="2"/>
                <w:kern w:val="21"/>
                <w:sz w:val="19"/>
                <w:szCs w:val="19"/>
                <w:lang w:val="en-AU"/>
              </w:rPr>
              <w:t xml:space="preserve"> used on-farm</w:t>
            </w:r>
            <w:r>
              <w:rPr>
                <w:iCs/>
                <w:color w:val="auto"/>
                <w:spacing w:val="2"/>
                <w:kern w:val="21"/>
                <w:sz w:val="19"/>
                <w:szCs w:val="19"/>
                <w:lang w:val="en-AU"/>
              </w:rPr>
              <w:t>.</w:t>
            </w:r>
            <w:r w:rsidRPr="00DE22FD">
              <w:rPr>
                <w:rFonts w:eastAsiaTheme="minorHAnsi"/>
                <w:iCs/>
                <w:color w:val="auto"/>
                <w:spacing w:val="2"/>
                <w:kern w:val="21"/>
                <w:sz w:val="19"/>
                <w:szCs w:val="19"/>
                <w:lang w:val="en-AU"/>
              </w:rPr>
              <w:t xml:space="preserve"> </w:t>
            </w:r>
          </w:p>
        </w:tc>
      </w:tr>
      <w:tr w:rsidR="00E21F91" w:rsidRPr="00DE22FD" w14:paraId="02890039"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22C7C76" w14:textId="77777777" w:rsidR="00E21F91" w:rsidRPr="00DE22FD" w:rsidRDefault="00E21F91" w:rsidP="00E21F91">
            <w:pPr>
              <w:tabs>
                <w:tab w:val="left" w:pos="142"/>
                <w:tab w:val="num" w:pos="540"/>
              </w:tabs>
              <w:spacing w:before="40" w:after="40" w:line="288" w:lineRule="auto"/>
              <w:rPr>
                <w:color w:val="auto"/>
                <w:spacing w:val="2"/>
                <w:kern w:val="21"/>
                <w:sz w:val="19"/>
                <w:szCs w:val="19"/>
                <w:lang w:eastAsia="ja-JP"/>
              </w:rPr>
            </w:pPr>
            <w:r>
              <w:rPr>
                <w:rFonts w:eastAsiaTheme="minorHAnsi"/>
                <w:color w:val="auto"/>
                <w:spacing w:val="2"/>
                <w:kern w:val="21"/>
                <w:sz w:val="19"/>
                <w:szCs w:val="19"/>
                <w:lang w:val="en-AU"/>
              </w:rPr>
              <w:t>Method 2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FAFB394" w14:textId="6913251F"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06698E">
              <w:rPr>
                <w:iCs/>
                <w:color w:val="auto"/>
                <w:spacing w:val="2"/>
                <w:kern w:val="21"/>
                <w:sz w:val="19"/>
                <w:szCs w:val="19"/>
              </w:rPr>
              <w:t>Supplier-provided life-cycle emission factors that have been third-party verified as conforming either to ISO 14067:2018 (carbon footprints of products) or the GHG Protocol Product Life Cycle Accounting and Reporting Standard.</w:t>
            </w:r>
          </w:p>
        </w:tc>
      </w:tr>
      <w:tr w:rsidR="00E21F91" w:rsidRPr="00DE22FD" w14:paraId="0ACA89B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CDA3ACF"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A399D9A" w14:textId="77777777" w:rsidR="00E21F91"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Ensure the most recently available published data from the Australian </w:t>
            </w:r>
            <w:r w:rsidRPr="00DE22FD">
              <w:rPr>
                <w:rFonts w:asciiTheme="majorHAnsi" w:eastAsia="Times New Roman" w:hAnsiTheme="majorHAnsi" w:cstheme="majorHAnsi"/>
                <w:color w:val="auto"/>
                <w:sz w:val="19"/>
                <w:szCs w:val="19"/>
                <w:lang w:val="en-AU" w:eastAsia="en-NZ"/>
              </w:rPr>
              <w:t xml:space="preserve">Life Cycle Inventory </w:t>
            </w:r>
            <w:r w:rsidRPr="00DE22FD">
              <w:rPr>
                <w:iCs/>
                <w:color w:val="auto"/>
                <w:spacing w:val="2"/>
                <w:kern w:val="21"/>
                <w:sz w:val="19"/>
                <w:szCs w:val="19"/>
                <w:lang w:val="en-AU"/>
              </w:rPr>
              <w:t>Database is used.</w:t>
            </w:r>
          </w:p>
          <w:p w14:paraId="4AC88CB3" w14:textId="1F600A31"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lang w:val="en-AU"/>
              </w:rPr>
              <w:t xml:space="preserve">If </w:t>
            </w:r>
            <w:proofErr w:type="spellStart"/>
            <w:r>
              <w:rPr>
                <w:iCs/>
                <w:color w:val="auto"/>
                <w:spacing w:val="2"/>
                <w:kern w:val="21"/>
                <w:sz w:val="19"/>
                <w:szCs w:val="19"/>
                <w:lang w:val="en-AU"/>
              </w:rPr>
              <w:t>AusLCI</w:t>
            </w:r>
            <w:proofErr w:type="spellEnd"/>
            <w:r>
              <w:rPr>
                <w:iCs/>
                <w:color w:val="auto"/>
                <w:spacing w:val="2"/>
                <w:kern w:val="21"/>
                <w:sz w:val="19"/>
                <w:szCs w:val="19"/>
                <w:lang w:val="en-AU"/>
              </w:rPr>
              <w:t xml:space="preserve"> does not contain a suitable value and an alternative EF is used, it is advisable that users</w:t>
            </w:r>
            <w:r w:rsidRPr="009214C8">
              <w:rPr>
                <w:iCs/>
                <w:color w:val="auto"/>
                <w:spacing w:val="2"/>
                <w:kern w:val="21"/>
                <w:sz w:val="19"/>
                <w:szCs w:val="19"/>
                <w:lang w:val="en-AU"/>
              </w:rPr>
              <w:t xml:space="preserve"> document the source of the emission factor and the justification for its selection</w:t>
            </w:r>
            <w:r>
              <w:rPr>
                <w:iCs/>
                <w:color w:val="auto"/>
                <w:spacing w:val="2"/>
                <w:kern w:val="21"/>
                <w:sz w:val="19"/>
                <w:szCs w:val="19"/>
                <w:lang w:val="en-AU"/>
              </w:rPr>
              <w:t>.</w:t>
            </w:r>
          </w:p>
        </w:tc>
      </w:tr>
    </w:tbl>
    <w:p w14:paraId="4DFC4DBC" w14:textId="77A01347" w:rsidR="002A7D9D" w:rsidRPr="00DE22FD" w:rsidRDefault="002A7D9D" w:rsidP="002A7D9D"/>
    <w:p w14:paraId="633F0281" w14:textId="0A9EF6A2" w:rsidR="002A7D9D" w:rsidRPr="00DE22FD" w:rsidRDefault="002A7D9D" w:rsidP="002A7D9D">
      <w:pPr>
        <w:pStyle w:val="Heading4"/>
      </w:pPr>
      <w:r w:rsidRPr="00DE22FD">
        <w:t xml:space="preserve">Constant </w:t>
      </w:r>
      <w:r w:rsidR="00CC1841" w:rsidRPr="00DE22FD">
        <w:t>Parameters</w:t>
      </w:r>
    </w:p>
    <w:p w14:paraId="3473F48D" w14:textId="6AC6A1B8" w:rsidR="0006698E" w:rsidRPr="0006698E" w:rsidRDefault="0006698E" w:rsidP="0006698E">
      <w:pPr>
        <w:sectPr w:rsidR="0006698E" w:rsidRPr="0006698E" w:rsidSect="00CC1841">
          <w:pgSz w:w="11906" w:h="16838"/>
          <w:pgMar w:top="1440" w:right="1440" w:bottom="1440" w:left="1440" w:header="709" w:footer="709" w:gutter="0"/>
          <w:lnNumType w:countBy="1" w:restart="continuous"/>
          <w:cols w:space="708"/>
          <w:docGrid w:linePitch="360"/>
        </w:sectPr>
      </w:pPr>
      <w:bookmarkStart w:id="33" w:name="_Ref207271659"/>
      <w:r>
        <w:t>N/A</w:t>
      </w:r>
    </w:p>
    <w:p w14:paraId="3CA6C1C6" w14:textId="77777777" w:rsidR="002A7D9D" w:rsidRPr="00DE22FD" w:rsidRDefault="002A7D9D" w:rsidP="00264DF4">
      <w:pPr>
        <w:pStyle w:val="Heading2"/>
      </w:pPr>
      <w:bookmarkStart w:id="34" w:name="_Toc225351009"/>
      <w:r w:rsidRPr="00DE22FD">
        <w:t>Purchased fertiliser</w:t>
      </w:r>
      <w:bookmarkEnd w:id="29"/>
      <w:bookmarkEnd w:id="33"/>
      <w:bookmarkEnd w:id="34"/>
    </w:p>
    <w:p w14:paraId="646496A1" w14:textId="3E2925FA" w:rsidR="002A7D9D" w:rsidRPr="00DE22FD" w:rsidRDefault="002A7D9D" w:rsidP="002A7D9D">
      <w:pPr>
        <w:rPr>
          <w:szCs w:val="22"/>
        </w:rPr>
      </w:pPr>
      <w:r w:rsidRPr="00DE22FD">
        <w:t xml:space="preserve">This module covers the </w:t>
      </w:r>
      <w:r w:rsidR="00E82853">
        <w:rPr>
          <w:szCs w:val="22"/>
        </w:rPr>
        <w:t>estimation</w:t>
      </w:r>
      <w:r w:rsidRPr="00DE22FD">
        <w:rPr>
          <w:szCs w:val="22"/>
        </w:rPr>
        <w:t xml:space="preserve"> of embedded greenhouse gas emissions associated with purchased organic and inorganic fertilisers. The embedded emissions from purchased inorganic fertilisers are emissions that result from the manufacture, transportation and distribution of the inorganic fertiliser product. Embedded emissions from purchased organic fertiliser are emissions generated on the farm from which the organic fertiliser was purchased. </w:t>
      </w:r>
    </w:p>
    <w:p w14:paraId="01F38631" w14:textId="77777777" w:rsidR="002A7D9D" w:rsidRPr="00DE22FD" w:rsidRDefault="002A7D9D" w:rsidP="002A7D9D">
      <w:pPr>
        <w:rPr>
          <w:szCs w:val="22"/>
        </w:rPr>
      </w:pPr>
      <w:r w:rsidRPr="00DE22FD">
        <w:rPr>
          <w:szCs w:val="22"/>
        </w:rPr>
        <w:t>The following subscripts are used in this module:</w:t>
      </w:r>
    </w:p>
    <w:tbl>
      <w:tblPr>
        <w:tblStyle w:val="GridTable1Light"/>
        <w:tblW w:w="0" w:type="auto"/>
        <w:tblLook w:val="04A0" w:firstRow="1" w:lastRow="0" w:firstColumn="1" w:lastColumn="0" w:noHBand="0" w:noVBand="1"/>
      </w:tblPr>
      <w:tblGrid>
        <w:gridCol w:w="1353"/>
        <w:gridCol w:w="6661"/>
      </w:tblGrid>
      <w:tr w:rsidR="002A7D9D" w:rsidRPr="00DE22FD" w14:paraId="155241D5" w14:textId="77777777" w:rsidTr="000A7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766FC842" w14:textId="77777777" w:rsidR="002A7D9D" w:rsidRPr="000A709C" w:rsidRDefault="002A7D9D" w:rsidP="00555CA8">
            <w:pPr>
              <w:rPr>
                <w:color w:val="FFFFFF" w:themeColor="background1"/>
                <w:szCs w:val="22"/>
              </w:rPr>
            </w:pPr>
            <w:r w:rsidRPr="000A709C">
              <w:rPr>
                <w:color w:val="FFFFFF" w:themeColor="background1"/>
                <w:szCs w:val="22"/>
              </w:rPr>
              <w:t>Subscript</w:t>
            </w:r>
          </w:p>
        </w:tc>
        <w:tc>
          <w:tcPr>
            <w:tcW w:w="6661" w:type="dxa"/>
            <w:shd w:val="clear" w:color="auto" w:fill="000000" w:themeFill="text1"/>
          </w:tcPr>
          <w:p w14:paraId="3962909A" w14:textId="77777777" w:rsidR="002A7D9D" w:rsidRPr="000A709C" w:rsidRDefault="002A7D9D" w:rsidP="00555CA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0A709C">
              <w:rPr>
                <w:color w:val="FFFFFF" w:themeColor="background1"/>
                <w:szCs w:val="22"/>
              </w:rPr>
              <w:t>Meaning</w:t>
            </w:r>
          </w:p>
        </w:tc>
      </w:tr>
      <w:tr w:rsidR="002A7D9D" w:rsidRPr="00DE22FD" w14:paraId="0BD1637B" w14:textId="77777777" w:rsidTr="00555CA8">
        <w:trPr>
          <w:trHeight w:val="239"/>
        </w:trPr>
        <w:tc>
          <w:tcPr>
            <w:cnfStyle w:val="001000000000" w:firstRow="0" w:lastRow="0" w:firstColumn="1" w:lastColumn="0" w:oddVBand="0" w:evenVBand="0" w:oddHBand="0" w:evenHBand="0" w:firstRowFirstColumn="0" w:firstRowLastColumn="0" w:lastRowFirstColumn="0" w:lastRowLastColumn="0"/>
            <w:tcW w:w="1353" w:type="dxa"/>
          </w:tcPr>
          <w:p w14:paraId="0FB452B6" w14:textId="77777777" w:rsidR="002A7D9D" w:rsidRPr="00DE22FD" w:rsidRDefault="002A7D9D" w:rsidP="00555CA8">
            <w:pPr>
              <w:rPr>
                <w:i/>
                <w:iCs/>
                <w:color w:val="auto"/>
                <w:szCs w:val="22"/>
              </w:rPr>
            </w:pPr>
            <w:r w:rsidRPr="00DE22FD">
              <w:rPr>
                <w:i/>
                <w:iCs/>
                <w:color w:val="auto"/>
                <w:szCs w:val="22"/>
              </w:rPr>
              <w:t>f</w:t>
            </w:r>
          </w:p>
        </w:tc>
        <w:tc>
          <w:tcPr>
            <w:tcW w:w="6661" w:type="dxa"/>
          </w:tcPr>
          <w:p w14:paraId="13D5CACA" w14:textId="77777777" w:rsidR="002A7D9D" w:rsidRPr="00DE22FD" w:rsidRDefault="002A7D9D" w:rsidP="00555CA8">
            <w:pPr>
              <w:cnfStyle w:val="000000000000" w:firstRow="0" w:lastRow="0" w:firstColumn="0" w:lastColumn="0" w:oddVBand="0" w:evenVBand="0" w:oddHBand="0" w:evenHBand="0" w:firstRowFirstColumn="0" w:firstRowLastColumn="0" w:lastRowFirstColumn="0" w:lastRowLastColumn="0"/>
              <w:rPr>
                <w:color w:val="auto"/>
                <w:szCs w:val="22"/>
              </w:rPr>
            </w:pPr>
            <w:r w:rsidRPr="00DE22FD">
              <w:rPr>
                <w:color w:val="auto"/>
                <w:szCs w:val="22"/>
              </w:rPr>
              <w:t>Inorganic fertiliser type f</w:t>
            </w:r>
          </w:p>
        </w:tc>
      </w:tr>
      <w:tr w:rsidR="002A7D9D" w:rsidRPr="00DE22FD" w14:paraId="4EDBE937" w14:textId="77777777" w:rsidTr="00555CA8">
        <w:trPr>
          <w:trHeight w:val="239"/>
        </w:trPr>
        <w:tc>
          <w:tcPr>
            <w:cnfStyle w:val="001000000000" w:firstRow="0" w:lastRow="0" w:firstColumn="1" w:lastColumn="0" w:oddVBand="0" w:evenVBand="0" w:oddHBand="0" w:evenHBand="0" w:firstRowFirstColumn="0" w:firstRowLastColumn="0" w:lastRowFirstColumn="0" w:lastRowLastColumn="0"/>
            <w:tcW w:w="1353" w:type="dxa"/>
          </w:tcPr>
          <w:p w14:paraId="7AE20CB8" w14:textId="77777777" w:rsidR="002A7D9D" w:rsidRPr="00DE22FD" w:rsidRDefault="002A7D9D" w:rsidP="00555CA8">
            <w:pPr>
              <w:rPr>
                <w:i/>
                <w:iCs/>
                <w:color w:val="auto"/>
                <w:szCs w:val="22"/>
              </w:rPr>
            </w:pPr>
            <w:r w:rsidRPr="00DE22FD">
              <w:rPr>
                <w:i/>
                <w:iCs/>
                <w:color w:val="auto"/>
                <w:szCs w:val="22"/>
              </w:rPr>
              <w:t>c</w:t>
            </w:r>
          </w:p>
        </w:tc>
        <w:tc>
          <w:tcPr>
            <w:tcW w:w="6661" w:type="dxa"/>
          </w:tcPr>
          <w:p w14:paraId="4D0EE109" w14:textId="2241524C" w:rsidR="002A7D9D" w:rsidRPr="00DE22FD" w:rsidRDefault="002A7D9D" w:rsidP="00555CA8">
            <w:pPr>
              <w:cnfStyle w:val="000000000000" w:firstRow="0" w:lastRow="0" w:firstColumn="0" w:lastColumn="0" w:oddVBand="0" w:evenVBand="0" w:oddHBand="0" w:evenHBand="0" w:firstRowFirstColumn="0" w:firstRowLastColumn="0" w:lastRowFirstColumn="0" w:lastRowLastColumn="0"/>
              <w:rPr>
                <w:color w:val="auto"/>
                <w:szCs w:val="22"/>
              </w:rPr>
            </w:pPr>
            <w:r w:rsidRPr="00DE22FD">
              <w:rPr>
                <w:color w:val="auto"/>
                <w:szCs w:val="22"/>
              </w:rPr>
              <w:t>Component (N, P, K or S) contained in the fertiliser</w:t>
            </w:r>
          </w:p>
        </w:tc>
      </w:tr>
    </w:tbl>
    <w:p w14:paraId="5694F7EE" w14:textId="0EB6C7ED" w:rsidR="002A7D9D" w:rsidRPr="00DE22FD" w:rsidRDefault="002A7D9D" w:rsidP="00311638"/>
    <w:p w14:paraId="2BF84BBD" w14:textId="77777777" w:rsidR="002A7D9D" w:rsidRPr="00DE22FD" w:rsidRDefault="002A7D9D" w:rsidP="002A7D9D">
      <w:pPr>
        <w:pStyle w:val="Heading3"/>
      </w:pPr>
      <w:bookmarkStart w:id="35" w:name="_Toc225351010"/>
      <w:r w:rsidRPr="00DE22FD">
        <w:t>Estimation methodology</w:t>
      </w:r>
      <w:bookmarkEnd w:id="35"/>
    </w:p>
    <w:p w14:paraId="6FF4D576" w14:textId="165DFAF5" w:rsidR="00AA6C38" w:rsidRPr="00DE22FD" w:rsidRDefault="00AA6C38" w:rsidP="00AA6C38">
      <w:pPr>
        <w:pStyle w:val="Heading4"/>
      </w:pPr>
      <w:r w:rsidRPr="00DE22FD">
        <w:t>Method 1</w:t>
      </w:r>
      <w:r w:rsidR="003E4986">
        <w:t xml:space="preserve"> </w:t>
      </w:r>
      <w:r w:rsidR="003E4986" w:rsidRPr="006E1D7F">
        <w:t>—</w:t>
      </w:r>
      <w:r w:rsidR="003E4986">
        <w:t xml:space="preserve"> Purchased Fertiliser</w:t>
      </w:r>
    </w:p>
    <w:p w14:paraId="6F7E692D" w14:textId="63177B9B" w:rsidR="002A7D9D" w:rsidRPr="00DE22FD" w:rsidRDefault="00E82853" w:rsidP="00AA6C38">
      <w:pPr>
        <w:pStyle w:val="ListParagraph"/>
        <w:numPr>
          <w:ilvl w:val="0"/>
          <w:numId w:val="12"/>
        </w:numPr>
        <w:rPr>
          <w:rFonts w:asciiTheme="majorHAnsi" w:hAnsiTheme="majorHAnsi" w:cstheme="majorHAnsi"/>
          <w:szCs w:val="22"/>
        </w:rPr>
      </w:pPr>
      <w:r>
        <w:rPr>
          <w:rFonts w:asciiTheme="majorHAnsi" w:hAnsiTheme="majorHAnsi" w:cstheme="majorHAnsi"/>
          <w:szCs w:val="22"/>
        </w:rPr>
        <w:t>E</w:t>
      </w:r>
      <w:r w:rsidR="002A7D9D" w:rsidRPr="00DE22FD">
        <w:rPr>
          <w:rFonts w:asciiTheme="majorHAnsi" w:hAnsiTheme="majorHAnsi" w:cstheme="majorHAnsi"/>
          <w:szCs w:val="22"/>
        </w:rPr>
        <w:t xml:space="preserve">missions from purchased fertiliser </w:t>
      </w:r>
      <m:oMath>
        <m:r>
          <w:rPr>
            <w:rFonts w:ascii="Cambria Math" w:hAnsi="Cambria Math" w:cstheme="majorHAnsi"/>
            <w:szCs w:val="22"/>
          </w:rPr>
          <m:t>E</m:t>
        </m:r>
      </m:oMath>
      <w:r w:rsidR="002A7D9D" w:rsidRPr="00DE22FD">
        <w:rPr>
          <w:rFonts w:asciiTheme="majorHAnsi" w:hAnsiTheme="majorHAnsi" w:cstheme="majorHAnsi"/>
          <w:szCs w:val="22"/>
        </w:rPr>
        <w:t xml:space="preserve"> (t</w:t>
      </w:r>
      <w:r w:rsidR="006A119E" w:rsidRPr="00DE22FD">
        <w:rPr>
          <w:rFonts w:asciiTheme="majorHAnsi" w:hAnsiTheme="majorHAnsi" w:cstheme="majorHAnsi"/>
          <w:szCs w:val="22"/>
        </w:rPr>
        <w:t xml:space="preserve"> </w:t>
      </w:r>
      <w:r w:rsidR="002A7D9D" w:rsidRPr="00DE22FD">
        <w:rPr>
          <w:rFonts w:asciiTheme="majorHAnsi" w:hAnsiTheme="majorHAnsi" w:cstheme="majorHAnsi"/>
          <w:szCs w:val="22"/>
        </w:rPr>
        <w:t>CO</w:t>
      </w:r>
      <w:r w:rsidR="002A7D9D" w:rsidRPr="00DE22FD">
        <w:rPr>
          <w:rFonts w:asciiTheme="majorHAnsi" w:hAnsiTheme="majorHAnsi" w:cstheme="majorHAnsi"/>
          <w:szCs w:val="22"/>
          <w:vertAlign w:val="subscript"/>
        </w:rPr>
        <w:t>2</w:t>
      </w:r>
      <w:r w:rsidR="002A7D9D" w:rsidRPr="00DE22FD">
        <w:rPr>
          <w:rFonts w:asciiTheme="majorHAnsi" w:hAnsiTheme="majorHAnsi" w:cstheme="majorHAnsi"/>
          <w:szCs w:val="22"/>
        </w:rPr>
        <w:t xml:space="preserve">e) are </w:t>
      </w:r>
      <w:r>
        <w:rPr>
          <w:rFonts w:asciiTheme="majorHAnsi" w:hAnsiTheme="majorHAnsi" w:cstheme="majorHAnsi"/>
          <w:szCs w:val="22"/>
        </w:rPr>
        <w:t>estimated</w:t>
      </w:r>
      <w:r w:rsidR="002A7D9D" w:rsidRPr="00DE22FD">
        <w:rPr>
          <w:rFonts w:asciiTheme="majorHAnsi" w:hAnsiTheme="majorHAnsi" w:cstheme="majorHAnsi"/>
          <w:szCs w:val="22"/>
        </w:rPr>
        <w:t xml:space="preserve"> as the sum of embedded emissions of all purchased inorganic fertilisers as:  </w:t>
      </w:r>
    </w:p>
    <w:p w14:paraId="5F95C32E" w14:textId="0102FED6" w:rsidR="002A7D9D" w:rsidRPr="00DE22FD" w:rsidRDefault="00406300" w:rsidP="002A7D9D">
      <w:pPr>
        <w:ind w:left="360"/>
        <w:rPr>
          <w:rFonts w:asciiTheme="majorHAnsi" w:hAnsiTheme="majorHAnsi" w:cstheme="majorHAnsi"/>
          <w:szCs w:val="22"/>
        </w:rPr>
      </w:pPr>
      <m:oMathPara>
        <m:oMath>
          <m:r>
            <w:rPr>
              <w:rFonts w:ascii="Cambria Math" w:hAnsi="Cambria Math" w:cstheme="majorHAnsi"/>
              <w:szCs w:val="22"/>
            </w:rPr>
            <m:t>E=</m:t>
          </m:r>
          <m:nary>
            <m:naryPr>
              <m:chr m:val="∑"/>
              <m:limLoc m:val="subSup"/>
              <m:supHide m:val="1"/>
              <m:ctrlPr>
                <w:rPr>
                  <w:rFonts w:ascii="Cambria Math" w:hAnsi="Cambria Math" w:cstheme="majorHAnsi"/>
                  <w:i/>
                  <w:szCs w:val="22"/>
                </w:rPr>
              </m:ctrlPr>
            </m:naryPr>
            <m:sub>
              <m:r>
                <w:rPr>
                  <w:rFonts w:ascii="Cambria Math" w:hAnsi="Cambria Math" w:cstheme="majorHAnsi"/>
                  <w:szCs w:val="22"/>
                </w:rPr>
                <m:t>f</m:t>
              </m:r>
            </m:sub>
            <m:sup/>
            <m:e>
              <m:nary>
                <m:naryPr>
                  <m:chr m:val="∑"/>
                  <m:limLoc m:val="subSup"/>
                  <m:supHide m:val="1"/>
                  <m:ctrlPr>
                    <w:rPr>
                      <w:rFonts w:ascii="Cambria Math" w:hAnsi="Cambria Math" w:cs="Arial"/>
                      <w:i/>
                      <w:szCs w:val="22"/>
                    </w:rPr>
                  </m:ctrlPr>
                </m:naryPr>
                <m:sub>
                  <m:r>
                    <w:rPr>
                      <w:rFonts w:ascii="Cambria Math" w:hAnsi="Cambria Math" w:cs="Arial"/>
                      <w:szCs w:val="22"/>
                    </w:rPr>
                    <m:t>j</m:t>
                  </m:r>
                </m:sub>
                <m:sup/>
                <m:e>
                  <m:r>
                    <w:rPr>
                      <w:rFonts w:ascii="Cambria Math" w:hAnsi="Cambria Math" w:cs="Arial"/>
                      <w:szCs w:val="22"/>
                    </w:rPr>
                    <m:t>(T</m:t>
                  </m:r>
                  <m:sSub>
                    <m:sSubPr>
                      <m:ctrlPr>
                        <w:rPr>
                          <w:rFonts w:ascii="Cambria Math" w:hAnsi="Cambria Math" w:cs="Arial"/>
                          <w:i/>
                          <w:szCs w:val="22"/>
                        </w:rPr>
                      </m:ctrlPr>
                    </m:sSubPr>
                    <m:e>
                      <m:r>
                        <w:rPr>
                          <w:rFonts w:ascii="Cambria Math" w:hAnsi="Cambria Math" w:cs="Arial"/>
                          <w:szCs w:val="22"/>
                        </w:rPr>
                        <m:t>M</m:t>
                      </m:r>
                    </m:e>
                    <m:sub>
                      <m:r>
                        <w:rPr>
                          <w:rFonts w:ascii="Cambria Math" w:hAnsi="Cambria Math" w:cs="Arial"/>
                          <w:szCs w:val="22"/>
                        </w:rPr>
                        <m:t>jf</m:t>
                      </m:r>
                    </m:sub>
                  </m:sSub>
                  <m:sSub>
                    <m:sSubPr>
                      <m:ctrlPr>
                        <w:rPr>
                          <w:rFonts w:ascii="Cambria Math" w:hAnsi="Cambria Math" w:cs="Arial"/>
                          <w:i/>
                          <w:szCs w:val="22"/>
                        </w:rPr>
                      </m:ctrlPr>
                    </m:sSubPr>
                    <m:e>
                      <m:r>
                        <w:rPr>
                          <w:rFonts w:ascii="Cambria Math" w:hAnsi="Cambria Math" w:cs="Arial"/>
                          <w:szCs w:val="22"/>
                        </w:rPr>
                        <m:t>×EF</m:t>
                      </m:r>
                    </m:e>
                    <m:sub>
                      <m:r>
                        <w:rPr>
                          <w:rFonts w:ascii="Cambria Math" w:hAnsi="Cambria Math" w:cs="Arial"/>
                          <w:szCs w:val="22"/>
                        </w:rPr>
                        <m:t>f</m:t>
                      </m:r>
                    </m:sub>
                  </m:sSub>
                  <m:r>
                    <w:rPr>
                      <w:rFonts w:ascii="Cambria Math" w:hAnsi="Cambria Math" w:cs="Arial"/>
                      <w:szCs w:val="22"/>
                    </w:rPr>
                    <m:t>)×</m:t>
                  </m:r>
                  <m:sSup>
                    <m:sSupPr>
                      <m:ctrlPr>
                        <w:rPr>
                          <w:rFonts w:ascii="Cambria Math" w:hAnsi="Cambria Math" w:cs="Arial"/>
                          <w:i/>
                          <w:szCs w:val="22"/>
                        </w:rPr>
                      </m:ctrlPr>
                    </m:sSupPr>
                    <m:e>
                      <m:r>
                        <w:rPr>
                          <w:rFonts w:ascii="Cambria Math" w:hAnsi="Cambria Math" w:cs="Arial"/>
                          <w:szCs w:val="22"/>
                        </w:rPr>
                        <m:t>10</m:t>
                      </m:r>
                    </m:e>
                    <m:sup>
                      <m:r>
                        <w:rPr>
                          <w:rFonts w:ascii="Cambria Math" w:hAnsi="Cambria Math" w:cs="Arial"/>
                          <w:szCs w:val="22"/>
                        </w:rPr>
                        <m:t>-3</m:t>
                      </m:r>
                    </m:sup>
                  </m:sSup>
                  <m:r>
                    <w:rPr>
                      <w:rFonts w:ascii="Cambria Math" w:hAnsi="Cambria Math" w:cs="Arial"/>
                      <w:szCs w:val="22"/>
                    </w:rPr>
                    <m:t xml:space="preserve"> </m:t>
                  </m:r>
                </m:e>
              </m:nary>
            </m:e>
          </m:nary>
        </m:oMath>
      </m:oMathPara>
    </w:p>
    <w:p w14:paraId="71FD8646" w14:textId="7FA3772D" w:rsidR="00E82853" w:rsidRPr="00DE22FD" w:rsidRDefault="00E82853" w:rsidP="00E82853">
      <w:pPr>
        <w:ind w:left="1440" w:hanging="1440"/>
        <w:rPr>
          <w:rFonts w:asciiTheme="majorHAnsi" w:eastAsiaTheme="minorEastAsia" w:hAnsiTheme="majorHAnsi" w:cstheme="majorHAnsi"/>
          <w:szCs w:val="22"/>
        </w:rPr>
      </w:pPr>
      <w:r w:rsidRPr="00DE22FD">
        <w:rPr>
          <w:rFonts w:asciiTheme="majorHAnsi" w:hAnsiTheme="majorHAnsi" w:cstheme="majorHAnsi"/>
          <w:szCs w:val="22"/>
        </w:rPr>
        <w:t xml:space="preserve">Where </w:t>
      </w:r>
      <w:r w:rsidRPr="00DE22FD">
        <w:rPr>
          <w:rFonts w:asciiTheme="majorHAnsi" w:hAnsiTheme="majorHAnsi" w:cstheme="majorHAnsi"/>
          <w:szCs w:val="22"/>
        </w:rPr>
        <w:tab/>
      </w:r>
      <w:proofErr w:type="spellStart"/>
      <w:r w:rsidRPr="00DE22FD">
        <w:rPr>
          <w:rFonts w:asciiTheme="majorHAnsi" w:eastAsiaTheme="minorEastAsia" w:hAnsiTheme="majorHAnsi" w:cstheme="majorHAnsi"/>
          <w:szCs w:val="22"/>
        </w:rPr>
        <w:t>TM</w:t>
      </w:r>
      <w:r w:rsidRPr="00DE22FD">
        <w:rPr>
          <w:rFonts w:asciiTheme="majorHAnsi" w:eastAsiaTheme="minorEastAsia" w:hAnsiTheme="majorHAnsi" w:cstheme="majorHAnsi"/>
          <w:szCs w:val="22"/>
          <w:vertAlign w:val="subscript"/>
        </w:rPr>
        <w:t>jf</w:t>
      </w:r>
      <w:proofErr w:type="spellEnd"/>
      <w:r w:rsidRPr="00DE22FD">
        <w:rPr>
          <w:rFonts w:asciiTheme="majorHAnsi" w:eastAsiaTheme="minorEastAsia" w:hAnsiTheme="majorHAnsi" w:cstheme="majorHAnsi"/>
          <w:szCs w:val="22"/>
          <w:vertAlign w:val="subscript"/>
        </w:rPr>
        <w:t xml:space="preserve">  </w:t>
      </w:r>
      <w:r w:rsidRPr="00DE22FD">
        <w:rPr>
          <w:rFonts w:asciiTheme="majorHAnsi" w:eastAsiaTheme="minorEastAsia" w:hAnsiTheme="majorHAnsi" w:cstheme="majorHAnsi"/>
          <w:szCs w:val="22"/>
        </w:rPr>
        <w:t xml:space="preserve">= quantity of inorganic fertiliser type </w:t>
      </w:r>
      <w:proofErr w:type="spellStart"/>
      <w:r w:rsidRPr="00DE22FD">
        <w:rPr>
          <w:rFonts w:asciiTheme="majorHAnsi" w:eastAsiaTheme="minorEastAsia" w:hAnsiTheme="majorHAnsi" w:cstheme="majorHAnsi"/>
          <w:szCs w:val="22"/>
        </w:rPr>
        <w:t>f</w:t>
      </w:r>
      <w:proofErr w:type="spellEnd"/>
      <w:r w:rsidRPr="00DE22FD">
        <w:rPr>
          <w:rFonts w:asciiTheme="majorHAnsi" w:eastAsiaTheme="minorEastAsia" w:hAnsiTheme="majorHAnsi" w:cstheme="majorHAnsi"/>
          <w:szCs w:val="22"/>
        </w:rPr>
        <w:t xml:space="preserve"> purchased and applied to production system j (</w:t>
      </w:r>
      <w:r w:rsidR="008D68C0">
        <w:rPr>
          <w:rFonts w:asciiTheme="majorHAnsi" w:eastAsiaTheme="minorEastAsia" w:hAnsiTheme="majorHAnsi" w:cstheme="majorHAnsi"/>
          <w:szCs w:val="22"/>
        </w:rPr>
        <w:t>kg</w:t>
      </w:r>
      <w:r w:rsidRPr="00DE22FD">
        <w:rPr>
          <w:rFonts w:asciiTheme="majorHAnsi" w:eastAsiaTheme="minorEastAsia" w:hAnsiTheme="majorHAnsi" w:cstheme="majorHAnsi"/>
          <w:szCs w:val="22"/>
        </w:rPr>
        <w:t>) (calculated in Section 5.1.1)</w:t>
      </w:r>
      <w:r w:rsidRPr="00DE22FD">
        <w:rPr>
          <w:rFonts w:asciiTheme="majorHAnsi" w:eastAsiaTheme="minorEastAsia" w:hAnsiTheme="majorHAnsi" w:cstheme="majorHAnsi"/>
          <w:szCs w:val="22"/>
        </w:rPr>
        <w:tab/>
      </w:r>
    </w:p>
    <w:p w14:paraId="26151BC0" w14:textId="77777777" w:rsidR="00E82853" w:rsidRPr="00DE22FD" w:rsidRDefault="009A2BC6" w:rsidP="00E82853">
      <w:pPr>
        <w:ind w:left="1440"/>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f</m:t>
            </m:r>
          </m:sub>
        </m:sSub>
      </m:oMath>
      <w:r w:rsidR="00E82853" w:rsidRPr="00DE22FD">
        <w:rPr>
          <w:rFonts w:asciiTheme="majorHAnsi" w:eastAsiaTheme="minorEastAsia" w:hAnsiTheme="majorHAnsi" w:cstheme="majorHAnsi"/>
          <w:szCs w:val="22"/>
        </w:rPr>
        <w:t xml:space="preserve"> = emission factor of purchased inorganic fertiliser (kg CO</w:t>
      </w:r>
      <w:r w:rsidR="00E82853" w:rsidRPr="00DE22FD">
        <w:rPr>
          <w:rFonts w:asciiTheme="majorHAnsi" w:eastAsiaTheme="minorEastAsia" w:hAnsiTheme="majorHAnsi" w:cstheme="majorHAnsi"/>
          <w:szCs w:val="22"/>
          <w:vertAlign w:val="subscript"/>
        </w:rPr>
        <w:t>2</w:t>
      </w:r>
      <w:r w:rsidR="00E82853" w:rsidRPr="00DE22FD">
        <w:rPr>
          <w:rFonts w:asciiTheme="majorHAnsi" w:eastAsiaTheme="minorEastAsia" w:hAnsiTheme="majorHAnsi" w:cstheme="majorHAnsi"/>
          <w:szCs w:val="22"/>
        </w:rPr>
        <w:t>e/kg)</w:t>
      </w:r>
    </w:p>
    <w:p w14:paraId="66B8FEA3" w14:textId="5E71A4B9" w:rsidR="00E82853" w:rsidRPr="00DE22FD" w:rsidRDefault="00E82853" w:rsidP="00E82853">
      <w:pPr>
        <w:rPr>
          <w:rFonts w:asciiTheme="majorHAnsi" w:eastAsiaTheme="minorEastAsia" w:hAnsiTheme="majorHAnsi" w:cstheme="majorHAnsi"/>
          <w:szCs w:val="22"/>
        </w:rPr>
      </w:pPr>
      <w:r>
        <w:rPr>
          <w:rFonts w:asciiTheme="majorHAnsi" w:eastAsiaTheme="minorEastAsia" w:hAnsiTheme="majorHAnsi" w:cstheme="majorHAnsi"/>
          <w:szCs w:val="22"/>
        </w:rPr>
        <w:t>Under the Method 1 approach, d</w:t>
      </w:r>
      <w:r w:rsidRPr="00DE22FD">
        <w:rPr>
          <w:rFonts w:asciiTheme="majorHAnsi" w:eastAsiaTheme="minorEastAsia" w:hAnsiTheme="majorHAnsi" w:cstheme="majorHAnsi"/>
          <w:szCs w:val="22"/>
        </w:rPr>
        <w:t xml:space="preserve">efault values of </w:t>
      </w:r>
      <m:oMath>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f</m:t>
            </m:r>
          </m:sub>
        </m:sSub>
      </m:oMath>
      <w:r w:rsidRPr="00DE22FD">
        <w:rPr>
          <w:rFonts w:asciiTheme="majorHAnsi" w:eastAsiaTheme="minorEastAsia" w:hAnsiTheme="majorHAnsi" w:cstheme="majorHAnsi"/>
          <w:szCs w:val="22"/>
        </w:rPr>
        <w:t xml:space="preserve"> are provided for common inorganic fertilisers based on typical values of fertiliser composition found in literature </w:t>
      </w:r>
      <w:r w:rsidRPr="00DE22FD">
        <w:rPr>
          <w:rFonts w:asciiTheme="majorHAnsi" w:eastAsiaTheme="minorEastAsia" w:hAnsiTheme="majorHAnsi" w:cstheme="majorHAnsi"/>
          <w:szCs w:val="22"/>
        </w:rPr>
        <w:fldChar w:fldCharType="begin"/>
      </w:r>
      <w:r w:rsidR="00453689">
        <w:rPr>
          <w:rFonts w:asciiTheme="majorHAnsi" w:eastAsiaTheme="minorEastAsia" w:hAnsiTheme="majorHAnsi" w:cstheme="majorHAnsi"/>
          <w:szCs w:val="22"/>
        </w:rPr>
        <w:instrText xml:space="preserve"> ADDIN ZOTERO_ITEM CSL_CITATION {"citationID":"TGX9lQhL","properties":{"formattedCitation":"[3]","plainCitation":"[3]","noteIndex":0},"citationItems":[{"id":65,"uris":["http://zotero.org/users/17543967/items/6PDQQK5Y"],"itemData":{"id":65,"type":"report","genre":"For IEA Bioenergy Task 38","publisher":"Cooperative Research Centre for Greenhouse Accounting","publisher-place":"Research and Development Division, State Forests of New South Wales.","title":"A Review of Greenhouse Gas Emission Factors for Fertiliser Production","author":[{"family":"Wood","given":"S"},{"family":"Cowie","given":"A"}],"issued":{"date-parts":[["2004"]]}}}],"schema":"https://github.com/citation-style-language/schema/raw/master/csl-citation.json"} </w:instrText>
      </w:r>
      <w:r w:rsidRPr="00DE22FD">
        <w:rPr>
          <w:rFonts w:asciiTheme="majorHAnsi" w:eastAsiaTheme="minorEastAsia" w:hAnsiTheme="majorHAnsi" w:cstheme="majorHAnsi"/>
          <w:szCs w:val="22"/>
        </w:rPr>
        <w:fldChar w:fldCharType="separate"/>
      </w:r>
      <w:r w:rsidR="00453689" w:rsidRPr="00453689">
        <w:rPr>
          <w:rFonts w:cs="Arial"/>
        </w:rPr>
        <w:t>[3]</w:t>
      </w:r>
      <w:r w:rsidRPr="00DE22FD">
        <w:rPr>
          <w:rFonts w:asciiTheme="majorHAnsi" w:eastAsiaTheme="minorEastAsia" w:hAnsiTheme="majorHAnsi" w:cstheme="majorHAnsi"/>
          <w:szCs w:val="22"/>
        </w:rPr>
        <w:fldChar w:fldCharType="end"/>
      </w:r>
      <w:r w:rsidRPr="00DE22FD">
        <w:rPr>
          <w:rFonts w:asciiTheme="majorHAnsi" w:eastAsiaTheme="minorEastAsia" w:hAnsiTheme="majorHAnsi" w:cstheme="majorHAnsi"/>
          <w:szCs w:val="22"/>
        </w:rPr>
        <w:t>.</w:t>
      </w:r>
    </w:p>
    <w:p w14:paraId="506D3C07" w14:textId="1F104E3F" w:rsidR="00E82853" w:rsidRPr="00E82853" w:rsidRDefault="00E82853" w:rsidP="00E82853">
      <w:pPr>
        <w:rPr>
          <w:rFonts w:asciiTheme="majorHAnsi" w:eastAsiaTheme="minorEastAsia" w:hAnsiTheme="majorHAnsi" w:cstheme="majorHAnsi"/>
          <w:szCs w:val="22"/>
        </w:rPr>
      </w:pPr>
      <w:r w:rsidRPr="00E82853">
        <w:rPr>
          <w:rFonts w:asciiTheme="majorHAnsi" w:eastAsiaTheme="minorEastAsia" w:hAnsiTheme="majorHAnsi" w:cstheme="majorHAnsi"/>
          <w:szCs w:val="22"/>
        </w:rPr>
        <w:t>Where emission factors for the purchased fertiliser are not available, the emission</w:t>
      </w:r>
      <w:r>
        <w:rPr>
          <w:rFonts w:asciiTheme="majorHAnsi" w:eastAsiaTheme="minorEastAsia" w:hAnsiTheme="majorHAnsi" w:cstheme="majorHAnsi"/>
          <w:szCs w:val="22"/>
        </w:rPr>
        <w:t xml:space="preserve">s </w:t>
      </w:r>
      <w:r w:rsidR="002D32AE">
        <w:rPr>
          <w:rFonts w:asciiTheme="majorHAnsi" w:eastAsiaTheme="minorEastAsia" w:hAnsiTheme="majorHAnsi" w:cstheme="majorHAnsi"/>
          <w:szCs w:val="22"/>
        </w:rPr>
        <w:t>may</w:t>
      </w:r>
      <w:r w:rsidR="002D32AE" w:rsidRPr="00E82853">
        <w:rPr>
          <w:rFonts w:asciiTheme="majorHAnsi" w:eastAsiaTheme="minorEastAsia" w:hAnsiTheme="majorHAnsi" w:cstheme="majorHAnsi"/>
          <w:szCs w:val="22"/>
        </w:rPr>
        <w:t xml:space="preserve"> </w:t>
      </w:r>
      <w:r w:rsidRPr="00E82853">
        <w:rPr>
          <w:rFonts w:asciiTheme="majorHAnsi" w:eastAsiaTheme="minorEastAsia" w:hAnsiTheme="majorHAnsi" w:cstheme="majorHAnsi"/>
          <w:szCs w:val="22"/>
        </w:rPr>
        <w:t xml:space="preserve">be estimated using the approach from Horticulture Australia Ltd </w:t>
      </w:r>
      <w:r w:rsidRPr="00E82853">
        <w:rPr>
          <w:rFonts w:asciiTheme="majorHAnsi" w:eastAsiaTheme="minorEastAsia" w:hAnsiTheme="majorHAnsi" w:cstheme="majorHAnsi"/>
          <w:szCs w:val="22"/>
        </w:rPr>
        <w:fldChar w:fldCharType="begin"/>
      </w:r>
      <w:r w:rsidR="00453689">
        <w:rPr>
          <w:rFonts w:asciiTheme="majorHAnsi" w:eastAsiaTheme="minorEastAsia" w:hAnsiTheme="majorHAnsi" w:cstheme="majorHAnsi"/>
          <w:szCs w:val="22"/>
        </w:rPr>
        <w:instrText xml:space="preserve"> ADDIN ZOTERO_ITEM CSL_CITATION {"citationID":"WZ0oNC7c","properties":{"formattedCitation":"[4]","plainCitation":"[4]","noteIndex":0},"citationItems":[{"id":64,"uris":["http://zotero.org/users/17543967/items/XGS3I39Q"],"itemData":{"id":64,"type":"report","genre":"Discussion Paper 4","publisher":"Horticulture Australia Ltd","publisher-place":"Sydney","title":"Vegetable Industry Carbon Footprint Scoping Study Preliminary Estimation of the Carbon Footprint of the Australian  Vegetable  Industry","author":[{"family":"O'Halloran","given":"N.J"},{"family":"Fisher","given":"P.D"},{"family":"Rab","given":"M.A"}],"issued":{"date-parts":[["2008"]]}}}],"schema":"https://github.com/citation-style-language/schema/raw/master/csl-citation.json"} </w:instrText>
      </w:r>
      <w:r w:rsidRPr="00E82853">
        <w:rPr>
          <w:rFonts w:asciiTheme="majorHAnsi" w:eastAsiaTheme="minorEastAsia" w:hAnsiTheme="majorHAnsi" w:cstheme="majorHAnsi"/>
          <w:szCs w:val="22"/>
        </w:rPr>
        <w:fldChar w:fldCharType="separate"/>
      </w:r>
      <w:r w:rsidR="00453689" w:rsidRPr="00453689">
        <w:rPr>
          <w:rFonts w:cs="Arial"/>
        </w:rPr>
        <w:t>[4]</w:t>
      </w:r>
      <w:r w:rsidRPr="00E82853">
        <w:rPr>
          <w:rFonts w:asciiTheme="majorHAnsi" w:eastAsiaTheme="minorEastAsia" w:hAnsiTheme="majorHAnsi" w:cstheme="majorHAnsi"/>
          <w:szCs w:val="22"/>
        </w:rPr>
        <w:fldChar w:fldCharType="end"/>
      </w:r>
      <w:r w:rsidRPr="00E82853">
        <w:rPr>
          <w:rFonts w:asciiTheme="majorHAnsi" w:eastAsiaTheme="minorEastAsia" w:hAnsiTheme="majorHAnsi" w:cstheme="majorHAnsi"/>
          <w:szCs w:val="22"/>
        </w:rPr>
        <w:t xml:space="preserve">, which estimates the </w:t>
      </w:r>
      <w:r>
        <w:rPr>
          <w:rFonts w:asciiTheme="majorHAnsi" w:eastAsiaTheme="minorEastAsia" w:hAnsiTheme="majorHAnsi" w:cstheme="majorHAnsi"/>
          <w:szCs w:val="22"/>
        </w:rPr>
        <w:t xml:space="preserve">embedded emissions in the fertiliser based on the embedded emissions </w:t>
      </w:r>
      <w:r w:rsidRPr="00E82853">
        <w:rPr>
          <w:rFonts w:asciiTheme="majorHAnsi" w:eastAsiaTheme="minorEastAsia" w:hAnsiTheme="majorHAnsi" w:cstheme="majorHAnsi"/>
          <w:szCs w:val="22"/>
        </w:rPr>
        <w:t>of each of the individual components contained in the fertiliser.</w:t>
      </w:r>
    </w:p>
    <w:p w14:paraId="21E19C8D" w14:textId="13C05BD5" w:rsidR="002A7D9D" w:rsidRPr="00E82853" w:rsidRDefault="00E82853" w:rsidP="00555CA8">
      <w:pPr>
        <w:pStyle w:val="ListParagraph"/>
        <w:numPr>
          <w:ilvl w:val="0"/>
          <w:numId w:val="18"/>
        </w:numPr>
        <w:rPr>
          <w:rFonts w:asciiTheme="majorHAnsi" w:eastAsiaTheme="minorEastAsia" w:hAnsiTheme="majorHAnsi" w:cstheme="majorHAnsi"/>
          <w:szCs w:val="22"/>
        </w:rPr>
      </w:pPr>
      <w:r w:rsidRPr="00E82853">
        <w:rPr>
          <w:rFonts w:asciiTheme="majorHAnsi" w:hAnsiTheme="majorHAnsi" w:cstheme="majorHAnsi"/>
          <w:szCs w:val="22"/>
        </w:rPr>
        <w:t xml:space="preserve">Emissions from purchased fertiliser </w:t>
      </w:r>
      <m:oMath>
        <m:r>
          <w:rPr>
            <w:rFonts w:ascii="Cambria Math" w:hAnsi="Cambria Math" w:cstheme="majorHAnsi"/>
            <w:szCs w:val="22"/>
          </w:rPr>
          <m:t>E</m:t>
        </m:r>
      </m:oMath>
      <w:r w:rsidRPr="00E82853">
        <w:rPr>
          <w:rFonts w:asciiTheme="majorHAnsi" w:hAnsiTheme="majorHAnsi" w:cstheme="majorHAnsi"/>
          <w:szCs w:val="22"/>
        </w:rPr>
        <w:t xml:space="preserve"> (t CO</w:t>
      </w:r>
      <w:r w:rsidRPr="00E82853">
        <w:rPr>
          <w:rFonts w:asciiTheme="majorHAnsi" w:hAnsiTheme="majorHAnsi" w:cstheme="majorHAnsi"/>
          <w:szCs w:val="22"/>
          <w:vertAlign w:val="subscript"/>
        </w:rPr>
        <w:t>2</w:t>
      </w:r>
      <w:r w:rsidRPr="00E82853">
        <w:rPr>
          <w:rFonts w:asciiTheme="majorHAnsi" w:hAnsiTheme="majorHAnsi" w:cstheme="majorHAnsi"/>
          <w:szCs w:val="22"/>
        </w:rPr>
        <w:t xml:space="preserve">e) are </w:t>
      </w:r>
      <w:r w:rsidRPr="00E82853">
        <w:rPr>
          <w:rFonts w:asciiTheme="majorHAnsi" w:eastAsiaTheme="minorEastAsia" w:hAnsiTheme="majorHAnsi" w:cstheme="majorHAnsi"/>
          <w:szCs w:val="22"/>
        </w:rPr>
        <w:t>estimated</w:t>
      </w:r>
      <w:r w:rsidR="002A7D9D" w:rsidRPr="00E82853">
        <w:rPr>
          <w:rFonts w:asciiTheme="majorHAnsi" w:eastAsiaTheme="minorEastAsia" w:hAnsiTheme="majorHAnsi" w:cstheme="majorHAnsi"/>
          <w:szCs w:val="22"/>
        </w:rPr>
        <w:t xml:space="preserve"> as the sum of the emissions </w:t>
      </w:r>
      <w:r>
        <w:rPr>
          <w:rFonts w:asciiTheme="majorHAnsi" w:eastAsiaTheme="minorEastAsia" w:hAnsiTheme="majorHAnsi" w:cstheme="majorHAnsi"/>
          <w:szCs w:val="22"/>
        </w:rPr>
        <w:t xml:space="preserve">from </w:t>
      </w:r>
      <w:proofErr w:type="gramStart"/>
      <w:r w:rsidR="002A7D9D" w:rsidRPr="00E82853">
        <w:rPr>
          <w:rFonts w:asciiTheme="majorHAnsi" w:eastAsiaTheme="minorEastAsia" w:hAnsiTheme="majorHAnsi" w:cstheme="majorHAnsi"/>
          <w:szCs w:val="22"/>
        </w:rPr>
        <w:t>all of</w:t>
      </w:r>
      <w:proofErr w:type="gramEnd"/>
      <w:r w:rsidR="002A7D9D" w:rsidRPr="00E82853">
        <w:rPr>
          <w:rFonts w:asciiTheme="majorHAnsi" w:eastAsiaTheme="minorEastAsia" w:hAnsiTheme="majorHAnsi" w:cstheme="majorHAnsi"/>
          <w:szCs w:val="22"/>
        </w:rPr>
        <w:t xml:space="preserve"> its components as:</w:t>
      </w:r>
    </w:p>
    <w:p w14:paraId="673F93BA" w14:textId="0EA209DE" w:rsidR="002A7D9D" w:rsidRPr="00DE22FD" w:rsidRDefault="0075065C" w:rsidP="002A7D9D">
      <w:pPr>
        <w:rPr>
          <w:rFonts w:asciiTheme="majorHAnsi" w:eastAsiaTheme="minorEastAsia" w:hAnsiTheme="majorHAnsi" w:cstheme="majorHAnsi"/>
          <w:szCs w:val="22"/>
        </w:rPr>
      </w:pPr>
      <m:oMathPara>
        <m:oMath>
          <m:r>
            <w:rPr>
              <w:rFonts w:ascii="Cambria Math" w:hAnsi="Cambria Math" w:cstheme="majorHAnsi"/>
              <w:szCs w:val="22"/>
            </w:rPr>
            <m:t>E=</m:t>
          </m:r>
          <m:nary>
            <m:naryPr>
              <m:chr m:val="∑"/>
              <m:limLoc m:val="subSup"/>
              <m:supHide m:val="1"/>
              <m:ctrlPr>
                <w:rPr>
                  <w:rFonts w:ascii="Cambria Math" w:hAnsi="Cambria Math" w:cstheme="majorHAnsi"/>
                  <w:i/>
                  <w:szCs w:val="22"/>
                </w:rPr>
              </m:ctrlPr>
            </m:naryPr>
            <m:sub>
              <m:r>
                <w:rPr>
                  <w:rFonts w:ascii="Cambria Math" w:hAnsi="Cambria Math" w:cstheme="majorHAnsi"/>
                  <w:szCs w:val="22"/>
                </w:rPr>
                <m:t>f</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c</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d>
                        <m:dPr>
                          <m:ctrlPr>
                            <w:rPr>
                              <w:rFonts w:ascii="Cambria Math" w:hAnsi="Cambria Math" w:cstheme="majorHAnsi"/>
                              <w:i/>
                              <w:szCs w:val="22"/>
                            </w:rPr>
                          </m:ctrlPr>
                        </m:dPr>
                        <m:e>
                          <m:f>
                            <m:fPr>
                              <m:ctrlPr>
                                <w:rPr>
                                  <w:rFonts w:ascii="Cambria Math" w:hAnsi="Cambria Math" w:cstheme="majorHAnsi"/>
                                  <w:i/>
                                  <w:szCs w:val="22"/>
                                </w:rPr>
                              </m:ctrlPr>
                            </m:fPr>
                            <m:num>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cf</m:t>
                                  </m:r>
                                </m:sub>
                              </m:sSub>
                              <m:r>
                                <w:rPr>
                                  <w:rFonts w:ascii="Cambria Math" w:hAnsi="Cambria Math" w:cstheme="majorHAnsi"/>
                                  <w:szCs w:val="22"/>
                                </w:rPr>
                                <m:t>×</m:t>
                              </m:r>
                              <m:sSub>
                                <m:sSubPr>
                                  <m:ctrlPr>
                                    <w:rPr>
                                      <w:rFonts w:ascii="Cambria Math" w:hAnsi="Cambria Math" w:cs="Arial"/>
                                      <w:i/>
                                      <w:szCs w:val="22"/>
                                    </w:rPr>
                                  </m:ctrlPr>
                                </m:sSubPr>
                                <m:e>
                                  <m:r>
                                    <w:rPr>
                                      <w:rFonts w:ascii="Cambria Math" w:hAnsi="Cambria Math" w:cs="Arial"/>
                                      <w:szCs w:val="22"/>
                                    </w:rPr>
                                    <m:t>TM</m:t>
                                  </m:r>
                                </m:e>
                                <m:sub>
                                  <m:r>
                                    <w:rPr>
                                      <w:rFonts w:ascii="Cambria Math" w:hAnsi="Cambria Math" w:cs="Arial"/>
                                      <w:szCs w:val="22"/>
                                    </w:rPr>
                                    <m:t>jf</m:t>
                                  </m:r>
                                </m:sub>
                              </m:sSub>
                            </m:num>
                            <m:den>
                              <m:r>
                                <w:rPr>
                                  <w:rFonts w:ascii="Cambria Math" w:hAnsi="Cambria Math" w:cstheme="majorHAnsi"/>
                                  <w:szCs w:val="22"/>
                                </w:rPr>
                                <m:t>100</m:t>
                              </m:r>
                            </m:den>
                          </m:f>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c</m:t>
                              </m:r>
                            </m:sub>
                          </m:sSub>
                        </m:e>
                      </m:d>
                    </m:e>
                  </m:nary>
                </m:e>
              </m:nary>
            </m:e>
          </m:nary>
        </m:oMath>
      </m:oMathPara>
    </w:p>
    <w:p w14:paraId="0D1343DB" w14:textId="43820622" w:rsidR="002A7D9D" w:rsidRPr="00DE22FD" w:rsidRDefault="002A7D9D" w:rsidP="002A7D9D">
      <w:pPr>
        <w:rPr>
          <w:rFonts w:asciiTheme="majorHAnsi" w:eastAsiaTheme="minorEastAsia" w:hAnsiTheme="majorHAnsi" w:cstheme="majorHAnsi"/>
          <w:szCs w:val="22"/>
        </w:rPr>
      </w:pPr>
      <w:r w:rsidRPr="00DE22FD">
        <w:rPr>
          <w:rFonts w:asciiTheme="majorHAnsi" w:eastAsiaTheme="minorEastAsia" w:hAnsiTheme="majorHAnsi" w:cstheme="majorHAnsi"/>
          <w:szCs w:val="22"/>
        </w:rPr>
        <w:t xml:space="preserve">Where </w:t>
      </w:r>
      <w:r w:rsidRPr="00DE22FD">
        <w:rPr>
          <w:rFonts w:asciiTheme="majorHAnsi" w:eastAsiaTheme="minorEastAsia" w:hAnsiTheme="majorHAnsi" w:cstheme="majorHAnsi"/>
          <w:szCs w:val="22"/>
        </w:rPr>
        <w:tab/>
      </w:r>
      <w:r w:rsidRPr="00DE22FD">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cf</m:t>
            </m:r>
          </m:sub>
        </m:sSub>
      </m:oMath>
      <w:r w:rsidRPr="00DE22FD">
        <w:rPr>
          <w:rFonts w:asciiTheme="majorHAnsi" w:eastAsiaTheme="minorEastAsia" w:hAnsiTheme="majorHAnsi" w:cstheme="majorHAnsi"/>
          <w:szCs w:val="22"/>
        </w:rPr>
        <w:t xml:space="preserve"> = fraction of component c contained within the inorganic fertiliser f (wt%)</w:t>
      </w:r>
    </w:p>
    <w:p w14:paraId="371ED0A5" w14:textId="50D84AA4" w:rsidR="002A7D9D" w:rsidRDefault="002A7D9D" w:rsidP="002A7D9D">
      <w:pPr>
        <w:ind w:left="1440"/>
        <w:rPr>
          <w:rFonts w:asciiTheme="majorHAnsi" w:eastAsiaTheme="minorEastAsia" w:hAnsiTheme="majorHAnsi" w:cstheme="majorHAnsi"/>
          <w:szCs w:val="22"/>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c</m:t>
            </m:r>
          </m:sub>
        </m:sSub>
      </m:oMath>
      <w:r w:rsidRPr="00DE22FD">
        <w:rPr>
          <w:rFonts w:asciiTheme="majorHAnsi" w:eastAsiaTheme="minorEastAsia" w:hAnsiTheme="majorHAnsi" w:cstheme="majorHAnsi"/>
          <w:szCs w:val="22"/>
        </w:rPr>
        <w:t xml:space="preserve"> = emission factor </w:t>
      </w:r>
      <w:proofErr w:type="gramStart"/>
      <w:r w:rsidRPr="00DE22FD">
        <w:rPr>
          <w:rFonts w:asciiTheme="majorHAnsi" w:eastAsiaTheme="minorEastAsia" w:hAnsiTheme="majorHAnsi" w:cstheme="majorHAnsi"/>
          <w:szCs w:val="22"/>
        </w:rPr>
        <w:t>for the production of</w:t>
      </w:r>
      <w:proofErr w:type="gramEnd"/>
      <w:r w:rsidRPr="00DE22FD">
        <w:rPr>
          <w:rFonts w:asciiTheme="majorHAnsi" w:eastAsiaTheme="minorEastAsia" w:hAnsiTheme="majorHAnsi" w:cstheme="majorHAnsi"/>
          <w:szCs w:val="22"/>
        </w:rPr>
        <w:t xml:space="preserve"> component (kg</w:t>
      </w:r>
      <w:r w:rsidR="00DE22FD" w:rsidRPr="00DE22FD">
        <w:rPr>
          <w:rFonts w:asciiTheme="majorHAnsi" w:eastAsiaTheme="minorEastAsia" w:hAnsiTheme="majorHAnsi" w:cstheme="majorHAnsi"/>
          <w:szCs w:val="22"/>
        </w:rPr>
        <w:t xml:space="preserve"> </w:t>
      </w:r>
      <w:r w:rsidRPr="00DE22FD">
        <w:rPr>
          <w:rFonts w:asciiTheme="majorHAnsi" w:eastAsiaTheme="minorEastAsia" w:hAnsiTheme="majorHAnsi" w:cstheme="majorHAnsi"/>
          <w:szCs w:val="22"/>
        </w:rPr>
        <w:t>CO</w:t>
      </w:r>
      <w:r w:rsidRPr="00DE22FD">
        <w:rPr>
          <w:rFonts w:asciiTheme="majorHAnsi" w:eastAsiaTheme="minorEastAsia" w:hAnsiTheme="majorHAnsi" w:cstheme="majorHAnsi"/>
          <w:szCs w:val="22"/>
          <w:vertAlign w:val="subscript"/>
        </w:rPr>
        <w:t>2</w:t>
      </w:r>
      <w:r w:rsidRPr="00DE22FD">
        <w:rPr>
          <w:rFonts w:asciiTheme="majorHAnsi" w:eastAsiaTheme="minorEastAsia" w:hAnsiTheme="majorHAnsi" w:cstheme="majorHAnsi"/>
          <w:szCs w:val="22"/>
        </w:rPr>
        <w:t>e/kg component)</w:t>
      </w:r>
    </w:p>
    <w:p w14:paraId="436A158F" w14:textId="6B41E97A" w:rsidR="002A7D9D" w:rsidRPr="00DE22FD" w:rsidRDefault="00AA6C38" w:rsidP="00AA6C38">
      <w:pPr>
        <w:pStyle w:val="Heading4"/>
        <w:rPr>
          <w:rFonts w:eastAsiaTheme="minorEastAsia"/>
        </w:rPr>
      </w:pPr>
      <w:r w:rsidRPr="00DE22FD">
        <w:rPr>
          <w:rFonts w:eastAsiaTheme="minorEastAsia"/>
        </w:rPr>
        <w:t>Method 2</w:t>
      </w:r>
      <w:r w:rsidR="003E4986">
        <w:rPr>
          <w:rFonts w:eastAsiaTheme="minorEastAsia"/>
        </w:rPr>
        <w:t xml:space="preserve"> </w:t>
      </w:r>
      <w:r w:rsidR="003E4986" w:rsidRPr="006E1D7F">
        <w:t>—</w:t>
      </w:r>
      <w:r w:rsidR="003E4986">
        <w:t xml:space="preserve"> Purchased Fertiliser</w:t>
      </w:r>
    </w:p>
    <w:p w14:paraId="1B255B43" w14:textId="3EDE7737" w:rsidR="0075065C" w:rsidRDefault="00AA6C38" w:rsidP="00AA6C38">
      <w:pPr>
        <w:tabs>
          <w:tab w:val="left" w:pos="142"/>
          <w:tab w:val="num" w:pos="540"/>
        </w:tabs>
        <w:spacing w:before="40" w:after="40" w:line="288" w:lineRule="auto"/>
        <w:rPr>
          <w:rFonts w:eastAsiaTheme="minorEastAsia"/>
          <w:szCs w:val="22"/>
        </w:rPr>
      </w:pPr>
      <w:r w:rsidRPr="00DE22FD">
        <w:rPr>
          <w:spacing w:val="2"/>
          <w:kern w:val="21"/>
        </w:rPr>
        <w:t xml:space="preserve">Method 2 </w:t>
      </w:r>
      <w:r w:rsidR="0075065C">
        <w:rPr>
          <w:spacing w:val="2"/>
          <w:kern w:val="21"/>
        </w:rPr>
        <w:t xml:space="preserve">is the same as Method 1, except that a </w:t>
      </w:r>
      <w:r w:rsidR="00CE5C3E">
        <w:rPr>
          <w:spacing w:val="2"/>
          <w:kern w:val="21"/>
        </w:rPr>
        <w:t>verified supplier</w:t>
      </w:r>
      <w:r w:rsidR="0075065C">
        <w:rPr>
          <w:spacing w:val="2"/>
          <w:kern w:val="21"/>
        </w:rPr>
        <w:t>-</w:t>
      </w:r>
      <w:r w:rsidR="00CE5C3E">
        <w:rPr>
          <w:spacing w:val="2"/>
          <w:kern w:val="21"/>
        </w:rPr>
        <w:t>provided</w:t>
      </w:r>
      <w:r w:rsidR="0075065C">
        <w:rPr>
          <w:spacing w:val="2"/>
          <w:kern w:val="21"/>
        </w:rPr>
        <w:t xml:space="preserve"> value for </w:t>
      </w:r>
      <m:oMath>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f</m:t>
            </m:r>
          </m:sub>
        </m:sSub>
      </m:oMath>
      <w:r w:rsidR="0075065C">
        <w:rPr>
          <w:rFonts w:eastAsiaTheme="minorEastAsia"/>
          <w:szCs w:val="22"/>
        </w:rPr>
        <w:t xml:space="preserve"> is required.</w:t>
      </w:r>
    </w:p>
    <w:p w14:paraId="1F3748B1" w14:textId="77777777" w:rsidR="0075065C" w:rsidRDefault="0075065C" w:rsidP="00AA6C38">
      <w:pPr>
        <w:tabs>
          <w:tab w:val="left" w:pos="142"/>
          <w:tab w:val="num" w:pos="540"/>
        </w:tabs>
        <w:spacing w:before="40" w:after="40" w:line="288" w:lineRule="auto"/>
        <w:rPr>
          <w:rFonts w:eastAsiaTheme="minorEastAsia"/>
          <w:szCs w:val="22"/>
        </w:rPr>
      </w:pPr>
    </w:p>
    <w:p w14:paraId="35983D0B" w14:textId="77777777" w:rsidR="00AA6C38" w:rsidRPr="00DE22FD" w:rsidRDefault="00AA6C38" w:rsidP="00AA6C38"/>
    <w:p w14:paraId="57C9F0F4" w14:textId="77777777" w:rsidR="002A7D9D" w:rsidRPr="00DE22FD" w:rsidRDefault="002A7D9D" w:rsidP="002A7D9D">
      <w:pPr>
        <w:pStyle w:val="Heading3"/>
      </w:pPr>
      <w:bookmarkStart w:id="36" w:name="_Toc225351011"/>
      <w:r w:rsidRPr="00DE22FD">
        <w:t>Data/Parameters</w:t>
      </w:r>
      <w:bookmarkEnd w:id="36"/>
      <w:r w:rsidRPr="00DE22FD">
        <w:t xml:space="preserve"> </w:t>
      </w:r>
    </w:p>
    <w:p w14:paraId="792DB0F4" w14:textId="251822A7" w:rsidR="002A7D9D" w:rsidRPr="00DE22FD" w:rsidRDefault="002A7D9D" w:rsidP="002A7D9D">
      <w:pPr>
        <w:pStyle w:val="Heading4"/>
      </w:pPr>
      <w:r w:rsidRPr="00DE22FD">
        <w:t>Input Data</w:t>
      </w:r>
      <w:r w:rsidR="007F1483" w:rsidRPr="00DE22FD">
        <w:t xml:space="preserve"> (</w:t>
      </w:r>
      <w:r w:rsidR="00AA6C38" w:rsidRPr="00DE22FD">
        <w:t>Required</w:t>
      </w:r>
      <w:r w:rsidR="007F1483" w:rsidRPr="00DE22FD">
        <w:t>)</w:t>
      </w:r>
    </w:p>
    <w:p w14:paraId="68EA8B8E" w14:textId="37E0F66A" w:rsidR="002A7D9D" w:rsidRPr="00DE22FD" w:rsidRDefault="002A7D9D" w:rsidP="002A7D9D">
      <w:pPr>
        <w:rPr>
          <w:rFonts w:asciiTheme="majorHAnsi" w:eastAsiaTheme="minorEastAsia" w:hAnsiTheme="majorHAnsi" w:cstheme="majorHAnsi"/>
          <w:szCs w:val="22"/>
        </w:rPr>
      </w:pPr>
      <w:r w:rsidRPr="00DE22FD">
        <w:rPr>
          <w:rFonts w:asciiTheme="majorHAnsi" w:eastAsiaTheme="minorEastAsia" w:hAnsiTheme="majorHAnsi" w:cstheme="majorHAnsi"/>
          <w:szCs w:val="22"/>
        </w:rPr>
        <w:t xml:space="preserve">Refer to Section </w:t>
      </w:r>
      <w:r w:rsidR="004B15B0" w:rsidRPr="00DE22FD">
        <w:rPr>
          <w:rFonts w:asciiTheme="majorHAnsi" w:eastAsiaTheme="minorEastAsia" w:hAnsiTheme="majorHAnsi" w:cstheme="majorHAnsi"/>
          <w:szCs w:val="22"/>
        </w:rPr>
        <w:t>5.</w:t>
      </w:r>
      <w:r w:rsidR="00FC403C" w:rsidRPr="00DE22FD">
        <w:rPr>
          <w:rFonts w:asciiTheme="majorHAnsi" w:eastAsiaTheme="minorEastAsia" w:hAnsiTheme="majorHAnsi" w:cstheme="majorHAnsi"/>
          <w:szCs w:val="22"/>
        </w:rPr>
        <w:t>1.2.1</w:t>
      </w:r>
      <w:r w:rsidRPr="00DE22FD">
        <w:rPr>
          <w:rFonts w:asciiTheme="majorHAnsi" w:eastAsiaTheme="minorEastAsia" w:hAnsiTheme="majorHAnsi" w:cstheme="majorHAnsi"/>
          <w:szCs w:val="22"/>
        </w:rPr>
        <w:t xml:space="preserve"> for the data and parameter table for </w:t>
      </w:r>
      <w:proofErr w:type="spellStart"/>
      <w:r w:rsidRPr="00DE22FD">
        <w:rPr>
          <w:rFonts w:asciiTheme="majorHAnsi" w:eastAsiaTheme="minorEastAsia" w:hAnsiTheme="majorHAnsi" w:cstheme="majorHAnsi"/>
          <w:szCs w:val="22"/>
        </w:rPr>
        <w:t>TM</w:t>
      </w:r>
      <w:r w:rsidRPr="00DE22FD">
        <w:rPr>
          <w:rFonts w:asciiTheme="majorHAnsi" w:eastAsiaTheme="minorEastAsia" w:hAnsiTheme="majorHAnsi" w:cstheme="majorHAnsi"/>
          <w:szCs w:val="22"/>
          <w:vertAlign w:val="subscript"/>
        </w:rPr>
        <w:t>jf</w:t>
      </w:r>
      <w:proofErr w:type="spellEnd"/>
      <w:r w:rsidRPr="00DE22FD">
        <w:rPr>
          <w:rFonts w:asciiTheme="majorHAnsi" w:eastAsiaTheme="minorEastAsia" w:hAnsiTheme="majorHAnsi" w:cstheme="majorHAnsi"/>
          <w:szCs w:val="22"/>
        </w:rPr>
        <w:t>.</w:t>
      </w:r>
    </w:p>
    <w:tbl>
      <w:tblPr>
        <w:tblStyle w:val="GridTable5Dark-Accent21"/>
        <w:tblW w:w="8640" w:type="dxa"/>
        <w:tblInd w:w="720" w:type="dxa"/>
        <w:tblLook w:val="0680" w:firstRow="0" w:lastRow="0" w:firstColumn="1" w:lastColumn="0" w:noHBand="1" w:noVBand="1"/>
      </w:tblPr>
      <w:tblGrid>
        <w:gridCol w:w="2520"/>
        <w:gridCol w:w="6120"/>
      </w:tblGrid>
      <w:tr w:rsidR="002A7D9D" w:rsidRPr="00DE22FD" w14:paraId="1DA02099"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8F8BDCD"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9961493" w14:textId="78D1A1C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F</w:t>
            </w:r>
            <w:r w:rsidRPr="00DE22FD">
              <w:rPr>
                <w:iCs/>
                <w:color w:val="auto"/>
                <w:spacing w:val="2"/>
                <w:kern w:val="21"/>
                <w:sz w:val="19"/>
                <w:szCs w:val="19"/>
                <w:vertAlign w:val="subscript"/>
                <w:lang w:val="en-AU"/>
              </w:rPr>
              <w:t>cf</w:t>
            </w:r>
            <w:proofErr w:type="spellEnd"/>
          </w:p>
        </w:tc>
      </w:tr>
      <w:tr w:rsidR="002A7D9D" w:rsidRPr="00DE22FD" w14:paraId="5504F93D"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30F5537"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E44EB56"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proofErr w:type="spellStart"/>
            <w:r w:rsidRPr="00DE22FD">
              <w:rPr>
                <w:iCs/>
                <w:color w:val="auto"/>
                <w:spacing w:val="2"/>
                <w:kern w:val="21"/>
                <w:sz w:val="19"/>
                <w:szCs w:val="19"/>
                <w:lang w:val="en-AU"/>
              </w:rPr>
              <w:t>wt</w:t>
            </w:r>
            <w:proofErr w:type="spellEnd"/>
            <w:r w:rsidRPr="00DE22FD">
              <w:rPr>
                <w:iCs/>
                <w:color w:val="auto"/>
                <w:spacing w:val="2"/>
                <w:kern w:val="21"/>
                <w:sz w:val="19"/>
                <w:szCs w:val="19"/>
                <w:lang w:val="en-AU"/>
              </w:rPr>
              <w:t xml:space="preserve">% </w:t>
            </w:r>
          </w:p>
        </w:tc>
      </w:tr>
      <w:tr w:rsidR="002A7D9D" w:rsidRPr="00DE22FD" w14:paraId="20E881B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ADA7F70"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B57C334" w14:textId="5A0B7E51"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rFonts w:asciiTheme="majorHAnsi" w:eastAsiaTheme="minorEastAsia" w:hAnsiTheme="majorHAnsi" w:cstheme="majorHAnsi"/>
                <w:color w:val="auto"/>
                <w:sz w:val="19"/>
                <w:szCs w:val="19"/>
                <w:lang w:val="en-AU"/>
              </w:rPr>
              <w:t>Fraction of component c contained within the inorganic fertil</w:t>
            </w:r>
            <w:r w:rsidR="00DE22FD" w:rsidRPr="00DE22FD">
              <w:rPr>
                <w:rFonts w:asciiTheme="majorHAnsi" w:eastAsiaTheme="minorEastAsia" w:hAnsiTheme="majorHAnsi" w:cstheme="majorHAnsi"/>
                <w:color w:val="auto"/>
                <w:sz w:val="19"/>
                <w:szCs w:val="19"/>
                <w:lang w:val="en-AU"/>
              </w:rPr>
              <w:t>is</w:t>
            </w:r>
            <w:r w:rsidRPr="00DE22FD">
              <w:rPr>
                <w:rFonts w:asciiTheme="majorHAnsi" w:eastAsiaTheme="minorEastAsia" w:hAnsiTheme="majorHAnsi" w:cstheme="majorHAnsi"/>
                <w:color w:val="auto"/>
                <w:sz w:val="19"/>
                <w:szCs w:val="19"/>
                <w:lang w:val="en-AU"/>
              </w:rPr>
              <w:t>er f, by weight</w:t>
            </w:r>
          </w:p>
        </w:tc>
      </w:tr>
      <w:tr w:rsidR="002A7D9D" w:rsidRPr="00DE22FD" w14:paraId="59BBE304"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2C57C56" w14:textId="7D25F303" w:rsidR="002A7D9D" w:rsidRPr="00DE22FD" w:rsidRDefault="00D0684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D3FB8D3" w14:textId="60FCB719"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Product information label</w:t>
            </w:r>
            <w:r w:rsidR="0075065C">
              <w:rPr>
                <w:iCs/>
                <w:color w:val="auto"/>
                <w:spacing w:val="2"/>
                <w:kern w:val="21"/>
                <w:sz w:val="19"/>
                <w:szCs w:val="19"/>
                <w:lang w:val="en-AU"/>
              </w:rPr>
              <w:t>.</w:t>
            </w:r>
          </w:p>
          <w:p w14:paraId="50A2385D" w14:textId="7105E0C8"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This data is only required where inorganic fertilisers are used for which default values of </w:t>
            </w:r>
            <w:proofErr w:type="spellStart"/>
            <w:r w:rsidRPr="00DE22FD">
              <w:rPr>
                <w:iCs/>
                <w:color w:val="auto"/>
                <w:spacing w:val="2"/>
                <w:kern w:val="21"/>
                <w:sz w:val="19"/>
                <w:szCs w:val="19"/>
                <w:lang w:val="en-AU"/>
              </w:rPr>
              <w:t>EF</w:t>
            </w:r>
            <w:r w:rsidRPr="00DE22FD">
              <w:rPr>
                <w:iCs/>
                <w:color w:val="auto"/>
                <w:spacing w:val="2"/>
                <w:kern w:val="21"/>
                <w:sz w:val="19"/>
                <w:szCs w:val="19"/>
                <w:vertAlign w:val="subscript"/>
                <w:lang w:val="en-AU"/>
              </w:rPr>
              <w:t>f</w:t>
            </w:r>
            <w:proofErr w:type="spellEnd"/>
            <w:r w:rsidRPr="00DE22FD">
              <w:rPr>
                <w:iCs/>
                <w:color w:val="auto"/>
                <w:spacing w:val="2"/>
                <w:kern w:val="21"/>
                <w:sz w:val="19"/>
                <w:szCs w:val="19"/>
                <w:lang w:val="en-AU"/>
              </w:rPr>
              <w:t xml:space="preserve"> are not provided in the </w:t>
            </w:r>
            <w:r w:rsidR="007F1483" w:rsidRPr="00DE22FD">
              <w:rPr>
                <w:iCs/>
                <w:color w:val="auto"/>
                <w:spacing w:val="2"/>
                <w:kern w:val="21"/>
                <w:sz w:val="19"/>
                <w:szCs w:val="19"/>
                <w:lang w:val="en-AU"/>
              </w:rPr>
              <w:t>Constant Parameters</w:t>
            </w:r>
            <w:r w:rsidRPr="00DE22FD">
              <w:rPr>
                <w:iCs/>
                <w:color w:val="auto"/>
                <w:spacing w:val="2"/>
                <w:kern w:val="21"/>
                <w:sz w:val="19"/>
                <w:szCs w:val="19"/>
                <w:lang w:val="en-AU"/>
              </w:rPr>
              <w:t xml:space="preserve"> section below.</w:t>
            </w:r>
          </w:p>
          <w:p w14:paraId="7A592D16" w14:textId="63CC0F44"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proofErr w:type="spellStart"/>
            <w:r w:rsidRPr="00DE22FD">
              <w:rPr>
                <w:iCs/>
                <w:color w:val="auto"/>
                <w:spacing w:val="2"/>
                <w:kern w:val="21"/>
                <w:sz w:val="19"/>
                <w:szCs w:val="19"/>
                <w:lang w:val="en-AU"/>
              </w:rPr>
              <w:t>F</w:t>
            </w:r>
            <w:r w:rsidRPr="00DE22FD">
              <w:rPr>
                <w:iCs/>
                <w:color w:val="auto"/>
                <w:spacing w:val="2"/>
                <w:kern w:val="21"/>
                <w:sz w:val="19"/>
                <w:szCs w:val="19"/>
                <w:vertAlign w:val="subscript"/>
                <w:lang w:val="en-AU"/>
              </w:rPr>
              <w:t>cf</w:t>
            </w:r>
            <w:proofErr w:type="spellEnd"/>
            <w:r w:rsidRPr="00DE22FD">
              <w:rPr>
                <w:iCs/>
                <w:color w:val="auto"/>
                <w:spacing w:val="2"/>
                <w:kern w:val="21"/>
                <w:sz w:val="19"/>
                <w:szCs w:val="19"/>
                <w:lang w:val="en-AU"/>
              </w:rPr>
              <w:t xml:space="preserve"> for the following components should be included, where relevant:</w:t>
            </w:r>
          </w:p>
          <w:p w14:paraId="4A239502" w14:textId="77777777" w:rsidR="002A7D9D" w:rsidRPr="00DE22FD" w:rsidRDefault="002A7D9D">
            <w:pPr>
              <w:pStyle w:val="ListParagraph"/>
              <w:numPr>
                <w:ilvl w:val="0"/>
                <w:numId w:val="4"/>
              </w:num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Nitrogen (N)</w:t>
            </w:r>
          </w:p>
          <w:p w14:paraId="52185CD8" w14:textId="77777777" w:rsidR="002A7D9D" w:rsidRPr="00DE22FD" w:rsidRDefault="002A7D9D">
            <w:pPr>
              <w:pStyle w:val="ListParagraph"/>
              <w:numPr>
                <w:ilvl w:val="0"/>
                <w:numId w:val="4"/>
              </w:num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Phosphoros (P)</w:t>
            </w:r>
          </w:p>
          <w:p w14:paraId="0BAEB29F" w14:textId="77777777" w:rsidR="002A7D9D" w:rsidRPr="00DE22FD" w:rsidRDefault="002A7D9D">
            <w:pPr>
              <w:pStyle w:val="ListParagraph"/>
              <w:numPr>
                <w:ilvl w:val="0"/>
                <w:numId w:val="4"/>
              </w:num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Potassium (K)</w:t>
            </w:r>
          </w:p>
          <w:p w14:paraId="480743AB" w14:textId="77777777" w:rsidR="002A7D9D" w:rsidRPr="00DE22FD" w:rsidRDefault="002A7D9D">
            <w:pPr>
              <w:pStyle w:val="ListParagraph"/>
              <w:numPr>
                <w:ilvl w:val="0"/>
                <w:numId w:val="4"/>
              </w:num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roofErr w:type="spellStart"/>
            <w:r w:rsidRPr="00DE22FD">
              <w:rPr>
                <w:iCs/>
                <w:color w:val="auto"/>
                <w:spacing w:val="2"/>
                <w:kern w:val="21"/>
                <w:sz w:val="19"/>
                <w:szCs w:val="19"/>
                <w:lang w:val="en-AU"/>
              </w:rPr>
              <w:t>Sulfur</w:t>
            </w:r>
            <w:proofErr w:type="spellEnd"/>
            <w:r w:rsidRPr="00DE22FD">
              <w:rPr>
                <w:iCs/>
                <w:color w:val="auto"/>
                <w:spacing w:val="2"/>
                <w:kern w:val="21"/>
                <w:sz w:val="19"/>
                <w:szCs w:val="19"/>
                <w:lang w:val="en-AU"/>
              </w:rPr>
              <w:t xml:space="preserve"> (S)</w:t>
            </w:r>
          </w:p>
        </w:tc>
      </w:tr>
      <w:tr w:rsidR="002A7D9D" w:rsidRPr="00DE22FD" w14:paraId="6D8F9F6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AE7A189"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32CED13" w14:textId="1B6F1E3D"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roofErr w:type="spellStart"/>
            <w:r w:rsidRPr="00DE22FD">
              <w:rPr>
                <w:iCs/>
                <w:color w:val="auto"/>
                <w:spacing w:val="2"/>
                <w:kern w:val="21"/>
                <w:sz w:val="19"/>
                <w:szCs w:val="19"/>
                <w:lang w:val="en-AU"/>
              </w:rPr>
              <w:t>F</w:t>
            </w:r>
            <w:r w:rsidRPr="00DE22FD">
              <w:rPr>
                <w:iCs/>
                <w:color w:val="auto"/>
                <w:spacing w:val="2"/>
                <w:kern w:val="21"/>
                <w:sz w:val="19"/>
                <w:szCs w:val="19"/>
                <w:vertAlign w:val="subscript"/>
                <w:lang w:val="en-AU"/>
              </w:rPr>
              <w:t>c</w:t>
            </w:r>
            <w:r w:rsidR="00D0684D" w:rsidRPr="00DE22FD">
              <w:rPr>
                <w:iCs/>
                <w:color w:val="auto"/>
                <w:spacing w:val="2"/>
                <w:kern w:val="21"/>
                <w:sz w:val="19"/>
                <w:szCs w:val="19"/>
                <w:vertAlign w:val="subscript"/>
                <w:lang w:val="en-AU"/>
              </w:rPr>
              <w:t>f</w:t>
            </w:r>
            <w:proofErr w:type="spellEnd"/>
            <w:r w:rsidRPr="00DE22FD">
              <w:rPr>
                <w:iCs/>
                <w:color w:val="auto"/>
                <w:spacing w:val="2"/>
                <w:kern w:val="21"/>
                <w:sz w:val="19"/>
                <w:szCs w:val="19"/>
                <w:vertAlign w:val="subscript"/>
                <w:lang w:val="en-AU"/>
              </w:rPr>
              <w:t xml:space="preserve"> </w:t>
            </w:r>
            <w:r w:rsidR="008423DC">
              <w:rPr>
                <w:iCs/>
                <w:color w:val="auto"/>
                <w:spacing w:val="2"/>
                <w:kern w:val="21"/>
                <w:sz w:val="19"/>
                <w:szCs w:val="19"/>
                <w:lang w:val="en-AU"/>
              </w:rPr>
              <w:t>shall</w:t>
            </w:r>
            <w:r w:rsidR="008423DC" w:rsidRPr="00DE22FD">
              <w:rPr>
                <w:iCs/>
                <w:color w:val="auto"/>
                <w:spacing w:val="2"/>
                <w:kern w:val="21"/>
                <w:sz w:val="19"/>
                <w:szCs w:val="19"/>
                <w:lang w:val="en-AU"/>
              </w:rPr>
              <w:t xml:space="preserve"> </w:t>
            </w:r>
            <w:r w:rsidRPr="00DE22FD">
              <w:rPr>
                <w:iCs/>
                <w:color w:val="auto"/>
                <w:spacing w:val="2"/>
                <w:kern w:val="21"/>
                <w:sz w:val="19"/>
                <w:szCs w:val="19"/>
                <w:lang w:val="en-AU"/>
              </w:rPr>
              <w:t xml:space="preserve">be composition fractions by weight. </w:t>
            </w:r>
          </w:p>
        </w:tc>
      </w:tr>
    </w:tbl>
    <w:p w14:paraId="39E25642" w14:textId="77777777" w:rsidR="002A7D9D" w:rsidRPr="00DE22FD" w:rsidRDefault="002A7D9D" w:rsidP="002A7D9D"/>
    <w:p w14:paraId="5A6DAA2F" w14:textId="77777777" w:rsidR="00EB493D" w:rsidRDefault="00EB493D">
      <w:pPr>
        <w:spacing w:after="160" w:line="288" w:lineRule="auto"/>
        <w:ind w:left="2160"/>
        <w:rPr>
          <w:rFonts w:asciiTheme="minorHAnsi" w:eastAsiaTheme="majorEastAsia" w:hAnsiTheme="minorHAnsi" w:cstheme="minorHAnsi"/>
          <w:bCs/>
          <w:i/>
          <w:iCs/>
          <w:color w:val="auto"/>
          <w:spacing w:val="20"/>
          <w:szCs w:val="22"/>
        </w:rPr>
      </w:pPr>
      <w:r>
        <w:br w:type="page"/>
      </w:r>
    </w:p>
    <w:p w14:paraId="3B1402DC" w14:textId="12081080" w:rsidR="002A7D9D" w:rsidRPr="00DE22FD" w:rsidRDefault="002A7D9D" w:rsidP="002A7D9D">
      <w:pPr>
        <w:pStyle w:val="Heading4"/>
      </w:pPr>
      <w:r w:rsidRPr="00DE22FD">
        <w:t>Data (</w:t>
      </w:r>
      <w:r w:rsidR="007F1483" w:rsidRPr="00DE22FD">
        <w:t xml:space="preserve">Method </w:t>
      </w:r>
      <w:r w:rsidR="00AA6C38" w:rsidRPr="00DE22FD">
        <w:t xml:space="preserve">1 and </w:t>
      </w:r>
      <w:r w:rsidR="007F1483" w:rsidRPr="00DE22FD">
        <w:t>2 Options</w:t>
      </w:r>
      <w:r w:rsidRPr="00DE22FD">
        <w:t>)</w:t>
      </w:r>
    </w:p>
    <w:tbl>
      <w:tblPr>
        <w:tblStyle w:val="GridTable5Dark-Accent21"/>
        <w:tblW w:w="8640" w:type="dxa"/>
        <w:tblInd w:w="720" w:type="dxa"/>
        <w:tblLook w:val="0680" w:firstRow="0" w:lastRow="0" w:firstColumn="1" w:lastColumn="0" w:noHBand="1" w:noVBand="1"/>
      </w:tblPr>
      <w:tblGrid>
        <w:gridCol w:w="2520"/>
        <w:gridCol w:w="6120"/>
      </w:tblGrid>
      <w:tr w:rsidR="0075065C" w:rsidRPr="00DE22FD" w14:paraId="78B5CDC7"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6F9F959" w14:textId="77777777" w:rsidR="0075065C" w:rsidRPr="00DE22FD" w:rsidRDefault="0075065C"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EDFBF2C" w14:textId="77777777" w:rsidR="0075065C" w:rsidRPr="00DE22FD" w:rsidRDefault="0075065C"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EF</w:t>
            </w:r>
            <w:r w:rsidRPr="00DE22FD">
              <w:rPr>
                <w:iCs/>
                <w:color w:val="auto"/>
                <w:spacing w:val="2"/>
                <w:kern w:val="21"/>
                <w:sz w:val="19"/>
                <w:szCs w:val="19"/>
                <w:vertAlign w:val="subscript"/>
                <w:lang w:val="en-AU"/>
              </w:rPr>
              <w:t>f</w:t>
            </w:r>
            <w:proofErr w:type="spellEnd"/>
          </w:p>
        </w:tc>
      </w:tr>
      <w:tr w:rsidR="0075065C" w:rsidRPr="00DE22FD" w14:paraId="57E2C8B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1A4407A" w14:textId="77777777" w:rsidR="0075065C" w:rsidRPr="00DE22FD" w:rsidRDefault="0075065C"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54A8BD2" w14:textId="77777777" w:rsidR="0075065C" w:rsidRPr="00DE22FD" w:rsidRDefault="0075065C"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 xml:space="preserve">e/kg </w:t>
            </w:r>
          </w:p>
        </w:tc>
      </w:tr>
      <w:tr w:rsidR="0075065C" w:rsidRPr="00DE22FD" w14:paraId="39CD0289"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23BBF25" w14:textId="77777777" w:rsidR="0075065C" w:rsidRPr="00DE22FD" w:rsidRDefault="0075065C"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920C908" w14:textId="77777777" w:rsidR="0075065C" w:rsidRPr="00DE22FD" w:rsidRDefault="0075065C"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Emission factor of purchased inorganic fertiliser type f</w:t>
            </w:r>
          </w:p>
        </w:tc>
      </w:tr>
      <w:tr w:rsidR="00E21F91" w:rsidRPr="00DE22FD" w14:paraId="23F5332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8E71851" w14:textId="13F89796"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rPr>
              <w:t>Method 1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49C8709" w14:textId="47798247"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lang w:val="en-AU"/>
              </w:rPr>
              <w:t>See Appendix Table A.3.1.</w:t>
            </w:r>
            <w:r w:rsidR="004763EB">
              <w:rPr>
                <w:iCs/>
                <w:color w:val="auto"/>
                <w:spacing w:val="2"/>
                <w:kern w:val="21"/>
                <w:sz w:val="19"/>
                <w:szCs w:val="19"/>
                <w:lang w:val="en-AU"/>
              </w:rPr>
              <w:t>2</w:t>
            </w:r>
            <w:r>
              <w:rPr>
                <w:iCs/>
                <w:color w:val="auto"/>
                <w:spacing w:val="2"/>
                <w:kern w:val="21"/>
                <w:sz w:val="19"/>
                <w:szCs w:val="19"/>
                <w:lang w:val="en-AU"/>
              </w:rPr>
              <w:t xml:space="preserve"> </w:t>
            </w:r>
          </w:p>
        </w:tc>
      </w:tr>
      <w:tr w:rsidR="00E21F91" w:rsidRPr="00DE22FD" w14:paraId="514E73AF"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0B8DCBA" w14:textId="27038518"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rPr>
              <w:t>Method 1 v</w:t>
            </w:r>
            <w:r w:rsidRPr="00DE22FD">
              <w:rPr>
                <w:rFonts w:eastAsiaTheme="min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9B185AD" w14:textId="77777777"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rFonts w:eastAsiaTheme="minorHAnsi"/>
                <w:iCs/>
                <w:color w:val="auto"/>
                <w:spacing w:val="2"/>
                <w:kern w:val="21"/>
                <w:sz w:val="19"/>
                <w:szCs w:val="19"/>
                <w:lang w:val="en-AU"/>
              </w:rPr>
              <w:t>Select appropriate value based on fertiliser type.</w:t>
            </w:r>
          </w:p>
          <w:p w14:paraId="420B948B" w14:textId="6F918DC5" w:rsidR="00E21F91" w:rsidRPr="00406300"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Where a different type of inorganic fertiliser is used that those listed above, </w:t>
            </w:r>
            <w:proofErr w:type="spellStart"/>
            <w:r w:rsidRPr="00DE22FD">
              <w:rPr>
                <w:iCs/>
                <w:color w:val="auto"/>
                <w:spacing w:val="2"/>
                <w:kern w:val="21"/>
                <w:sz w:val="19"/>
                <w:szCs w:val="19"/>
                <w:lang w:val="en-AU"/>
              </w:rPr>
              <w:t>EF</w:t>
            </w:r>
            <w:r w:rsidRPr="00DE22FD">
              <w:rPr>
                <w:iCs/>
                <w:color w:val="auto"/>
                <w:spacing w:val="2"/>
                <w:kern w:val="21"/>
                <w:sz w:val="19"/>
                <w:szCs w:val="19"/>
                <w:vertAlign w:val="subscript"/>
                <w:lang w:val="en-AU"/>
              </w:rPr>
              <w:t>f</w:t>
            </w:r>
            <w:proofErr w:type="spellEnd"/>
            <w:r w:rsidRPr="00DE22FD">
              <w:rPr>
                <w:iCs/>
                <w:color w:val="auto"/>
                <w:spacing w:val="2"/>
                <w:kern w:val="21"/>
                <w:sz w:val="19"/>
                <w:szCs w:val="19"/>
                <w:vertAlign w:val="subscript"/>
                <w:lang w:val="en-AU"/>
              </w:rPr>
              <w:t xml:space="preserve"> </w:t>
            </w:r>
            <w:r>
              <w:rPr>
                <w:iCs/>
                <w:color w:val="auto"/>
                <w:spacing w:val="2"/>
                <w:kern w:val="21"/>
                <w:sz w:val="19"/>
                <w:szCs w:val="19"/>
                <w:vertAlign w:val="subscript"/>
                <w:lang w:val="en-AU"/>
              </w:rPr>
              <w:t xml:space="preserve"> </w:t>
            </w:r>
            <w:r w:rsidR="008423DC">
              <w:rPr>
                <w:iCs/>
                <w:color w:val="auto"/>
                <w:spacing w:val="2"/>
                <w:kern w:val="21"/>
                <w:sz w:val="19"/>
                <w:szCs w:val="19"/>
                <w:lang w:val="en-AU"/>
              </w:rPr>
              <w:t>shall</w:t>
            </w:r>
            <w:r w:rsidR="008423DC" w:rsidRPr="00DE22FD">
              <w:rPr>
                <w:iCs/>
                <w:color w:val="auto"/>
                <w:spacing w:val="2"/>
                <w:kern w:val="21"/>
                <w:sz w:val="19"/>
                <w:szCs w:val="19"/>
                <w:lang w:val="en-AU"/>
              </w:rPr>
              <w:t xml:space="preserve"> </w:t>
            </w:r>
            <w:r w:rsidRPr="00DE22FD">
              <w:rPr>
                <w:iCs/>
                <w:color w:val="auto"/>
                <w:spacing w:val="2"/>
                <w:kern w:val="21"/>
                <w:sz w:val="19"/>
                <w:szCs w:val="19"/>
                <w:lang w:val="en-AU"/>
              </w:rPr>
              <w:t>be calculated for the fertiliser type specifically based on its composition (refer t</w:t>
            </w:r>
            <w:r>
              <w:rPr>
                <w:iCs/>
                <w:color w:val="auto"/>
                <w:spacing w:val="2"/>
                <w:kern w:val="21"/>
                <w:sz w:val="19"/>
                <w:szCs w:val="19"/>
                <w:lang w:val="en-AU"/>
              </w:rPr>
              <w:t xml:space="preserve">he </w:t>
            </w:r>
            <w:r w:rsidRPr="00DE22FD">
              <w:rPr>
                <w:iCs/>
                <w:color w:val="auto"/>
                <w:spacing w:val="2"/>
                <w:kern w:val="21"/>
                <w:sz w:val="19"/>
                <w:szCs w:val="19"/>
                <w:lang w:val="en-AU"/>
              </w:rPr>
              <w:t xml:space="preserve">data and parameter tables for </w:t>
            </w:r>
            <w:proofErr w:type="spellStart"/>
            <w:r w:rsidRPr="00DE22FD">
              <w:rPr>
                <w:iCs/>
                <w:color w:val="auto"/>
                <w:spacing w:val="2"/>
                <w:kern w:val="21"/>
                <w:sz w:val="19"/>
                <w:szCs w:val="19"/>
                <w:lang w:val="en-AU"/>
              </w:rPr>
              <w:t>F</w:t>
            </w:r>
            <w:r w:rsidRPr="00DE22FD">
              <w:rPr>
                <w:iCs/>
                <w:color w:val="auto"/>
                <w:spacing w:val="2"/>
                <w:kern w:val="21"/>
                <w:sz w:val="19"/>
                <w:szCs w:val="19"/>
                <w:vertAlign w:val="subscript"/>
                <w:lang w:val="en-AU"/>
              </w:rPr>
              <w:t>cf</w:t>
            </w:r>
            <w:proofErr w:type="spellEnd"/>
            <w:r w:rsidRPr="00DE22FD">
              <w:rPr>
                <w:iCs/>
                <w:color w:val="auto"/>
                <w:spacing w:val="2"/>
                <w:kern w:val="21"/>
                <w:sz w:val="19"/>
                <w:szCs w:val="19"/>
                <w:lang w:val="en-AU"/>
              </w:rPr>
              <w:t xml:space="preserve"> and </w:t>
            </w:r>
            <w:proofErr w:type="spellStart"/>
            <w:r w:rsidRPr="00DE22FD">
              <w:rPr>
                <w:iCs/>
                <w:color w:val="auto"/>
                <w:spacing w:val="2"/>
                <w:kern w:val="21"/>
                <w:sz w:val="19"/>
                <w:szCs w:val="19"/>
                <w:lang w:val="en-AU"/>
              </w:rPr>
              <w:t>EF</w:t>
            </w:r>
            <w:r w:rsidRPr="00DE22FD">
              <w:rPr>
                <w:iCs/>
                <w:color w:val="auto"/>
                <w:spacing w:val="2"/>
                <w:kern w:val="21"/>
                <w:sz w:val="19"/>
                <w:szCs w:val="19"/>
                <w:vertAlign w:val="subscript"/>
                <w:lang w:val="en-AU"/>
              </w:rPr>
              <w:t>c</w:t>
            </w:r>
            <w:proofErr w:type="spellEnd"/>
            <w:r w:rsidRPr="00DE22FD">
              <w:rPr>
                <w:iCs/>
                <w:color w:val="auto"/>
                <w:spacing w:val="2"/>
                <w:kern w:val="21"/>
                <w:sz w:val="19"/>
                <w:szCs w:val="19"/>
                <w:lang w:val="en-AU"/>
              </w:rPr>
              <w:t>).</w:t>
            </w:r>
          </w:p>
        </w:tc>
      </w:tr>
      <w:tr w:rsidR="00E21F91" w:rsidRPr="00DE22FD" w14:paraId="36484AEE"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9B8DC96" w14:textId="77777777" w:rsidR="00E21F91" w:rsidRPr="00DE22FD" w:rsidRDefault="00E21F91" w:rsidP="00E21F91">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3F3426E" w14:textId="1B182C62" w:rsidR="00E21F91" w:rsidRPr="00DE22FD" w:rsidRDefault="00E21F91" w:rsidP="00E21F91">
            <w:pPr>
              <w:spacing w:before="40" w:after="40"/>
              <w:cnfStyle w:val="000000000000" w:firstRow="0" w:lastRow="0" w:firstColumn="0" w:lastColumn="0" w:oddVBand="0" w:evenVBand="0" w:oddHBand="0" w:evenHBand="0" w:firstRowFirstColumn="0" w:firstRowLastColumn="0" w:lastRowFirstColumn="0" w:lastRowLastColumn="0"/>
              <w:rPr>
                <w:color w:val="auto"/>
                <w:sz w:val="19"/>
                <w:szCs w:val="19"/>
                <w:lang w:val="en-AU" w:eastAsia="en-NZ"/>
              </w:rPr>
            </w:pPr>
            <w:r>
              <w:rPr>
                <w:color w:val="auto"/>
                <w:sz w:val="19"/>
                <w:szCs w:val="19"/>
                <w:lang w:val="en-AU" w:eastAsia="en-NZ"/>
              </w:rPr>
              <w:t>S</w:t>
            </w:r>
            <w:r w:rsidRPr="00DE22FD">
              <w:rPr>
                <w:color w:val="auto"/>
                <w:sz w:val="19"/>
                <w:szCs w:val="19"/>
                <w:lang w:val="en-AU" w:eastAsia="en-NZ"/>
              </w:rPr>
              <w:t>upplier-</w:t>
            </w:r>
            <w:r>
              <w:rPr>
                <w:color w:val="auto"/>
                <w:sz w:val="19"/>
                <w:szCs w:val="19"/>
                <w:lang w:val="en-AU" w:eastAsia="en-NZ"/>
              </w:rPr>
              <w:t>provided life-cycle emission factors that have been third-party verified as conforming either to ISO 140</w:t>
            </w:r>
            <w:r w:rsidRPr="00080C79">
              <w:rPr>
                <w:color w:val="auto"/>
                <w:sz w:val="19"/>
                <w:szCs w:val="19"/>
                <w:lang w:val="en-AU" w:eastAsia="en-NZ"/>
              </w:rPr>
              <w:t>67:2018</w:t>
            </w:r>
            <w:r w:rsidRPr="00080C79">
              <w:rPr>
                <w:sz w:val="19"/>
                <w:szCs w:val="19"/>
              </w:rPr>
              <w:t xml:space="preserve"> (carbon footprints of products) </w:t>
            </w:r>
            <w:r w:rsidRPr="00080C79">
              <w:rPr>
                <w:color w:val="auto"/>
                <w:sz w:val="19"/>
                <w:szCs w:val="19"/>
                <w:lang w:val="en-AU" w:eastAsia="en-NZ"/>
              </w:rPr>
              <w:t>or the GHG Protocol</w:t>
            </w:r>
            <w:r>
              <w:rPr>
                <w:color w:val="auto"/>
                <w:sz w:val="19"/>
                <w:szCs w:val="19"/>
                <w:lang w:val="en-AU" w:eastAsia="en-NZ"/>
              </w:rPr>
              <w:t xml:space="preserve"> Product Life Cycle Accounting and Reporting Standard.</w:t>
            </w:r>
          </w:p>
        </w:tc>
      </w:tr>
      <w:tr w:rsidR="00E21F91" w:rsidRPr="00DE22FD" w14:paraId="6F85956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E6F658E"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297AAF0" w14:textId="7A0852F5"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 xml:space="preserve">For the Method 2 approach, the emission intensity values provided by the supplier should include all emissions associated with the production, transportation and distribution of the fertiliser. It is recommended that the emission intensity of the fertiliser product has been quantified using a life-cycle emissions estimation, for example by following the GHG Protocol Product Standard. </w:t>
            </w:r>
          </w:p>
        </w:tc>
      </w:tr>
    </w:tbl>
    <w:p w14:paraId="4FDCE63F" w14:textId="77777777" w:rsidR="0075065C" w:rsidRPr="00DE22FD" w:rsidRDefault="0075065C" w:rsidP="002A7D9D">
      <w:pPr>
        <w:rPr>
          <w:color w:val="auto"/>
        </w:rPr>
      </w:pPr>
    </w:p>
    <w:p w14:paraId="16E437B4" w14:textId="198FA583" w:rsidR="002A7D9D" w:rsidRPr="00080C79" w:rsidRDefault="007F1483" w:rsidP="002A7D9D">
      <w:pPr>
        <w:pStyle w:val="Heading4"/>
      </w:pPr>
      <w:r w:rsidRPr="00DE22FD">
        <w:t>Constant Parameters</w:t>
      </w:r>
    </w:p>
    <w:tbl>
      <w:tblPr>
        <w:tblStyle w:val="GridTable5Dark-Accent21"/>
        <w:tblW w:w="8640" w:type="dxa"/>
        <w:tblInd w:w="720" w:type="dxa"/>
        <w:tblLook w:val="0680" w:firstRow="0" w:lastRow="0" w:firstColumn="1" w:lastColumn="0" w:noHBand="1" w:noVBand="1"/>
      </w:tblPr>
      <w:tblGrid>
        <w:gridCol w:w="2520"/>
        <w:gridCol w:w="6120"/>
      </w:tblGrid>
      <w:tr w:rsidR="002A7D9D" w:rsidRPr="00DE22FD" w14:paraId="0FAACBCF"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C39AADD"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B5CBC25"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EF</w:t>
            </w:r>
            <w:r w:rsidRPr="00DE22FD">
              <w:rPr>
                <w:iCs/>
                <w:color w:val="auto"/>
                <w:spacing w:val="2"/>
                <w:kern w:val="21"/>
                <w:sz w:val="19"/>
                <w:szCs w:val="19"/>
                <w:vertAlign w:val="subscript"/>
                <w:lang w:val="en-AU"/>
              </w:rPr>
              <w:t>c</w:t>
            </w:r>
            <w:proofErr w:type="spellEnd"/>
          </w:p>
        </w:tc>
      </w:tr>
      <w:tr w:rsidR="002A7D9D" w:rsidRPr="00DE22FD" w14:paraId="0CE1D9C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6597B0C"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1D253B3" w14:textId="361A6C1A" w:rsidR="002A7D9D" w:rsidRPr="00DE22FD" w:rsidRDefault="00DE22F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k</w:t>
            </w:r>
            <w:r w:rsidR="002A7D9D" w:rsidRPr="00DE22FD">
              <w:rPr>
                <w:iCs/>
                <w:color w:val="auto"/>
                <w:spacing w:val="2"/>
                <w:kern w:val="21"/>
                <w:sz w:val="19"/>
                <w:szCs w:val="19"/>
                <w:lang w:val="en-AU"/>
              </w:rPr>
              <w:t>g</w:t>
            </w:r>
            <w:r w:rsidRPr="00DE22FD">
              <w:rPr>
                <w:iCs/>
                <w:color w:val="auto"/>
                <w:spacing w:val="2"/>
                <w:kern w:val="21"/>
                <w:sz w:val="19"/>
                <w:szCs w:val="19"/>
                <w:lang w:val="en-AU"/>
              </w:rPr>
              <w:t xml:space="preserve"> </w:t>
            </w:r>
            <w:r w:rsidR="002A7D9D" w:rsidRPr="00DE22FD">
              <w:rPr>
                <w:iCs/>
                <w:color w:val="auto"/>
                <w:spacing w:val="2"/>
                <w:kern w:val="21"/>
                <w:sz w:val="19"/>
                <w:szCs w:val="19"/>
                <w:lang w:val="en-AU"/>
              </w:rPr>
              <w:t>CO</w:t>
            </w:r>
            <w:r w:rsidR="002A7D9D" w:rsidRPr="00DE22FD">
              <w:rPr>
                <w:iCs/>
                <w:color w:val="auto"/>
                <w:spacing w:val="2"/>
                <w:kern w:val="21"/>
                <w:sz w:val="19"/>
                <w:szCs w:val="19"/>
                <w:vertAlign w:val="subscript"/>
                <w:lang w:val="en-AU"/>
              </w:rPr>
              <w:t>2</w:t>
            </w:r>
            <w:r w:rsidR="002A7D9D" w:rsidRPr="00DE22FD">
              <w:rPr>
                <w:iCs/>
                <w:color w:val="auto"/>
                <w:spacing w:val="2"/>
                <w:kern w:val="21"/>
                <w:sz w:val="19"/>
                <w:szCs w:val="19"/>
                <w:lang w:val="en-AU"/>
              </w:rPr>
              <w:t>e/kg component</w:t>
            </w:r>
          </w:p>
        </w:tc>
      </w:tr>
      <w:tr w:rsidR="00E21F91" w:rsidRPr="00DE22FD" w14:paraId="10A28EF5"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F6CD31A"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CEB798B" w14:textId="70F25D26"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lang w:val="en-AU"/>
              </w:rPr>
              <w:t>E</w:t>
            </w:r>
            <w:r w:rsidRPr="00DE22FD">
              <w:rPr>
                <w:iCs/>
                <w:color w:val="auto"/>
                <w:spacing w:val="2"/>
                <w:kern w:val="21"/>
                <w:sz w:val="19"/>
                <w:szCs w:val="19"/>
                <w:lang w:val="en-AU"/>
              </w:rPr>
              <w:t xml:space="preserve">mission factor </w:t>
            </w:r>
            <w:bookmarkStart w:id="37" w:name="_Hlk211506947"/>
            <w:proofErr w:type="gramStart"/>
            <w:r w:rsidRPr="00DE22FD">
              <w:rPr>
                <w:iCs/>
                <w:color w:val="auto"/>
                <w:spacing w:val="2"/>
                <w:kern w:val="21"/>
                <w:sz w:val="19"/>
                <w:szCs w:val="19"/>
                <w:lang w:val="en-AU"/>
              </w:rPr>
              <w:t>for the production of</w:t>
            </w:r>
            <w:proofErr w:type="gramEnd"/>
            <w:r w:rsidRPr="00DE22FD">
              <w:rPr>
                <w:iCs/>
                <w:color w:val="auto"/>
                <w:spacing w:val="2"/>
                <w:kern w:val="21"/>
                <w:sz w:val="19"/>
                <w:szCs w:val="19"/>
                <w:lang w:val="en-AU"/>
              </w:rPr>
              <w:t xml:space="preserve"> component c contained in the fertiliser</w:t>
            </w:r>
            <w:bookmarkEnd w:id="37"/>
          </w:p>
        </w:tc>
      </w:tr>
      <w:tr w:rsidR="00E21F91" w:rsidRPr="00DE22FD" w14:paraId="5FC26520"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7530F17" w14:textId="60002C65"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876C723" w14:textId="4E1557B5"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rFonts w:asciiTheme="majorHAnsi" w:eastAsiaTheme="minorEastAsia" w:hAnsiTheme="majorHAnsi" w:cstheme="majorHAnsi"/>
                <w:color w:val="auto"/>
                <w:sz w:val="19"/>
                <w:szCs w:val="19"/>
                <w:lang w:val="en-AU"/>
              </w:rPr>
              <w:t>See Appendix Table A.3.1.</w:t>
            </w:r>
            <w:r w:rsidR="004763EB">
              <w:rPr>
                <w:rFonts w:asciiTheme="majorHAnsi" w:eastAsiaTheme="minorEastAsia" w:hAnsiTheme="majorHAnsi" w:cstheme="majorHAnsi"/>
                <w:color w:val="auto"/>
                <w:sz w:val="19"/>
                <w:szCs w:val="19"/>
                <w:lang w:val="en-AU"/>
              </w:rPr>
              <w:t>3</w:t>
            </w:r>
            <w:r>
              <w:rPr>
                <w:rFonts w:asciiTheme="majorHAnsi" w:eastAsiaTheme="minorEastAsia" w:hAnsiTheme="majorHAnsi" w:cstheme="majorHAnsi"/>
                <w:color w:val="auto"/>
                <w:sz w:val="19"/>
                <w:szCs w:val="19"/>
                <w:lang w:val="en-AU"/>
              </w:rPr>
              <w:t xml:space="preserve"> </w:t>
            </w:r>
          </w:p>
        </w:tc>
      </w:tr>
      <w:tr w:rsidR="00E21F91" w:rsidRPr="00DE22FD" w14:paraId="3717630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FAE6D8B" w14:textId="74B91861"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8476C6E" w14:textId="62E13EC9"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rFonts w:eastAsiaTheme="minorHAnsi"/>
                <w:iCs/>
                <w:color w:val="auto"/>
                <w:spacing w:val="2"/>
                <w:kern w:val="21"/>
                <w:sz w:val="19"/>
                <w:szCs w:val="19"/>
                <w:lang w:val="en-AU"/>
              </w:rPr>
              <w:t>Select the appropriate value based on fertiliser component.</w:t>
            </w:r>
          </w:p>
        </w:tc>
      </w:tr>
      <w:tr w:rsidR="00E21F91" w:rsidRPr="00DE22FD" w14:paraId="117EBE15"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73F87D9"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B4B440E" w14:textId="0C6456A3"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N/A</w:t>
            </w:r>
          </w:p>
        </w:tc>
      </w:tr>
    </w:tbl>
    <w:p w14:paraId="464EDBCF" w14:textId="77777777" w:rsidR="002A7D9D" w:rsidRPr="00DE22FD" w:rsidRDefault="002A7D9D" w:rsidP="002A7D9D"/>
    <w:p w14:paraId="5A53662B" w14:textId="16F2D511" w:rsidR="007F1483" w:rsidRPr="00DE22FD" w:rsidRDefault="007F1483">
      <w:pPr>
        <w:spacing w:after="160" w:line="288" w:lineRule="auto"/>
        <w:ind w:left="2160"/>
      </w:pPr>
      <w:r w:rsidRPr="00DE22FD">
        <w:br w:type="page"/>
      </w:r>
    </w:p>
    <w:p w14:paraId="4C8374E2" w14:textId="0C4F738E" w:rsidR="002A7D9D" w:rsidRPr="00DE22FD" w:rsidRDefault="002A7D9D" w:rsidP="00264DF4">
      <w:pPr>
        <w:pStyle w:val="Heading2"/>
      </w:pPr>
      <w:bookmarkStart w:id="38" w:name="_Toc206074958"/>
      <w:bookmarkStart w:id="39" w:name="_Toc225351012"/>
      <w:r w:rsidRPr="00DE22FD">
        <w:t>Purchased</w:t>
      </w:r>
      <w:r w:rsidR="00310F9E">
        <w:t xml:space="preserve"> </w:t>
      </w:r>
      <w:r w:rsidR="00CD2086">
        <w:t>a</w:t>
      </w:r>
      <w:r w:rsidR="00310F9E">
        <w:t>grichemicals</w:t>
      </w:r>
      <w:bookmarkEnd w:id="38"/>
      <w:bookmarkEnd w:id="39"/>
    </w:p>
    <w:p w14:paraId="6A27E634" w14:textId="20F3DF29" w:rsidR="002A7D9D" w:rsidRPr="00DE22FD" w:rsidRDefault="002A7D9D" w:rsidP="002A7D9D">
      <w:pPr>
        <w:rPr>
          <w:szCs w:val="22"/>
        </w:rPr>
      </w:pPr>
      <w:r w:rsidRPr="00DE22FD">
        <w:t xml:space="preserve">This module covers the </w:t>
      </w:r>
      <w:r w:rsidR="00432108">
        <w:rPr>
          <w:szCs w:val="22"/>
        </w:rPr>
        <w:t>estimation</w:t>
      </w:r>
      <w:r w:rsidRPr="00DE22FD">
        <w:rPr>
          <w:szCs w:val="22"/>
        </w:rPr>
        <w:t xml:space="preserve"> of embedded greenhouse gas emissions associated with purchased herbicides, pesticides, and other agrochemicals (other than fertiliser). The embedded emissions from purchased herbicide and pesticides are emissions that result from the manufacture and distribution of the product up to the point of purchase.</w:t>
      </w:r>
    </w:p>
    <w:p w14:paraId="17B74C82" w14:textId="77777777" w:rsidR="002A7D9D" w:rsidRPr="00DE22FD" w:rsidRDefault="002A7D9D" w:rsidP="002A7D9D">
      <w:pPr>
        <w:rPr>
          <w:szCs w:val="22"/>
        </w:rPr>
      </w:pPr>
      <w:r w:rsidRPr="00DE22FD">
        <w:rPr>
          <w:szCs w:val="22"/>
        </w:rPr>
        <w:t xml:space="preserve">The following subscripts are used in this module </w:t>
      </w:r>
    </w:p>
    <w:tbl>
      <w:tblPr>
        <w:tblStyle w:val="GridTable1Light"/>
        <w:tblW w:w="0" w:type="auto"/>
        <w:tblLook w:val="04A0" w:firstRow="1" w:lastRow="0" w:firstColumn="1" w:lastColumn="0" w:noHBand="0" w:noVBand="1"/>
      </w:tblPr>
      <w:tblGrid>
        <w:gridCol w:w="1353"/>
        <w:gridCol w:w="6661"/>
      </w:tblGrid>
      <w:tr w:rsidR="002A7D9D" w:rsidRPr="00DE22FD" w14:paraId="6F101714" w14:textId="77777777" w:rsidTr="000A7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6DFED51D" w14:textId="77777777" w:rsidR="002A7D9D" w:rsidRPr="000A709C" w:rsidRDefault="002A7D9D" w:rsidP="00555CA8">
            <w:pPr>
              <w:rPr>
                <w:color w:val="FFFFFF" w:themeColor="background1"/>
                <w:szCs w:val="22"/>
              </w:rPr>
            </w:pPr>
            <w:r w:rsidRPr="000A709C">
              <w:rPr>
                <w:color w:val="FFFFFF" w:themeColor="background1"/>
                <w:szCs w:val="22"/>
              </w:rPr>
              <w:t>Subscript</w:t>
            </w:r>
          </w:p>
        </w:tc>
        <w:tc>
          <w:tcPr>
            <w:tcW w:w="6661" w:type="dxa"/>
            <w:shd w:val="clear" w:color="auto" w:fill="000000" w:themeFill="text1"/>
          </w:tcPr>
          <w:p w14:paraId="6442BB16" w14:textId="77777777" w:rsidR="002A7D9D" w:rsidRPr="000A709C" w:rsidRDefault="002A7D9D" w:rsidP="00555CA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0A709C">
              <w:rPr>
                <w:color w:val="FFFFFF" w:themeColor="background1"/>
                <w:szCs w:val="22"/>
              </w:rPr>
              <w:t>Meaning</w:t>
            </w:r>
          </w:p>
        </w:tc>
      </w:tr>
      <w:tr w:rsidR="002A7D9D" w:rsidRPr="00DE22FD" w14:paraId="1C4471D9" w14:textId="77777777" w:rsidTr="00555CA8">
        <w:trPr>
          <w:trHeight w:val="239"/>
        </w:trPr>
        <w:tc>
          <w:tcPr>
            <w:cnfStyle w:val="001000000000" w:firstRow="0" w:lastRow="0" w:firstColumn="1" w:lastColumn="0" w:oddVBand="0" w:evenVBand="0" w:oddHBand="0" w:evenHBand="0" w:firstRowFirstColumn="0" w:firstRowLastColumn="0" w:lastRowFirstColumn="0" w:lastRowLastColumn="0"/>
            <w:tcW w:w="1353" w:type="dxa"/>
          </w:tcPr>
          <w:p w14:paraId="57523D2B" w14:textId="77777777" w:rsidR="002A7D9D" w:rsidRPr="00DE22FD" w:rsidRDefault="002A7D9D" w:rsidP="00555CA8">
            <w:pPr>
              <w:rPr>
                <w:i/>
                <w:iCs/>
                <w:color w:val="auto"/>
                <w:szCs w:val="22"/>
              </w:rPr>
            </w:pPr>
            <w:r w:rsidRPr="00DE22FD">
              <w:rPr>
                <w:i/>
                <w:iCs/>
                <w:color w:val="auto"/>
                <w:szCs w:val="22"/>
              </w:rPr>
              <w:t>h</w:t>
            </w:r>
          </w:p>
        </w:tc>
        <w:tc>
          <w:tcPr>
            <w:tcW w:w="6661" w:type="dxa"/>
          </w:tcPr>
          <w:p w14:paraId="090191D6" w14:textId="77777777" w:rsidR="002A7D9D" w:rsidRPr="00DE22FD" w:rsidRDefault="002A7D9D" w:rsidP="00555CA8">
            <w:pPr>
              <w:cnfStyle w:val="000000000000" w:firstRow="0" w:lastRow="0" w:firstColumn="0" w:lastColumn="0" w:oddVBand="0" w:evenVBand="0" w:oddHBand="0" w:evenHBand="0" w:firstRowFirstColumn="0" w:firstRowLastColumn="0" w:lastRowFirstColumn="0" w:lastRowLastColumn="0"/>
              <w:rPr>
                <w:color w:val="auto"/>
                <w:szCs w:val="22"/>
              </w:rPr>
            </w:pPr>
            <w:r w:rsidRPr="00DE22FD">
              <w:rPr>
                <w:color w:val="auto"/>
                <w:szCs w:val="22"/>
              </w:rPr>
              <w:t>Agrichemical type</w:t>
            </w:r>
          </w:p>
        </w:tc>
      </w:tr>
    </w:tbl>
    <w:p w14:paraId="7E22976D" w14:textId="77777777" w:rsidR="002A7D9D" w:rsidRPr="00DE22FD" w:rsidRDefault="002A7D9D" w:rsidP="002A7D9D"/>
    <w:p w14:paraId="10182CC2" w14:textId="77777777" w:rsidR="002A7D9D" w:rsidRPr="00DE22FD" w:rsidRDefault="002A7D9D" w:rsidP="002A7D9D">
      <w:pPr>
        <w:pStyle w:val="Heading3"/>
      </w:pPr>
      <w:bookmarkStart w:id="40" w:name="_Toc225351013"/>
      <w:r w:rsidRPr="00DE22FD">
        <w:t>Estimation methodology</w:t>
      </w:r>
      <w:bookmarkEnd w:id="40"/>
    </w:p>
    <w:p w14:paraId="13181705" w14:textId="719DA6CC" w:rsidR="00AA6C38" w:rsidRPr="00DE22FD" w:rsidRDefault="00AA6C38" w:rsidP="00AA6C38">
      <w:pPr>
        <w:pStyle w:val="Heading4"/>
      </w:pPr>
      <w:r w:rsidRPr="00DE22FD">
        <w:t>Method 1</w:t>
      </w:r>
      <w:r w:rsidR="003E4986">
        <w:t xml:space="preserve"> </w:t>
      </w:r>
      <w:r w:rsidR="003E4986" w:rsidRPr="006E1D7F">
        <w:t>—</w:t>
      </w:r>
      <w:r w:rsidR="003E4986">
        <w:t xml:space="preserve"> Purchased Agric</w:t>
      </w:r>
      <w:r w:rsidR="00CB20DB">
        <w:t>hemicals</w:t>
      </w:r>
    </w:p>
    <w:p w14:paraId="0A79C135" w14:textId="71BE635F" w:rsidR="002A7D9D" w:rsidRPr="00DE22FD" w:rsidRDefault="002A7D9D" w:rsidP="00AA6C38">
      <w:pPr>
        <w:pStyle w:val="ListParagraph"/>
        <w:numPr>
          <w:ilvl w:val="0"/>
          <w:numId w:val="13"/>
        </w:numPr>
        <w:rPr>
          <w:rFonts w:asciiTheme="majorHAnsi" w:hAnsiTheme="majorHAnsi" w:cstheme="majorHAnsi"/>
          <w:szCs w:val="22"/>
        </w:rPr>
      </w:pPr>
      <w:r w:rsidRPr="00DE22FD">
        <w:rPr>
          <w:rFonts w:asciiTheme="majorHAnsi" w:hAnsiTheme="majorHAnsi" w:cstheme="majorHAnsi"/>
          <w:szCs w:val="22"/>
        </w:rPr>
        <w:t xml:space="preserve">Total emissions from purchased agrichemicals </w:t>
      </w:r>
      <m:oMath>
        <m:r>
          <w:rPr>
            <w:rFonts w:ascii="Cambria Math" w:hAnsi="Cambria Math" w:cstheme="majorHAnsi"/>
            <w:szCs w:val="22"/>
          </w:rPr>
          <m:t>E</m:t>
        </m:r>
      </m:oMath>
      <w:r w:rsidRPr="00DE22FD">
        <w:rPr>
          <w:rFonts w:asciiTheme="majorHAnsi" w:hAnsiTheme="majorHAnsi" w:cstheme="majorHAnsi"/>
          <w:szCs w:val="22"/>
        </w:rPr>
        <w:t xml:space="preserve"> (t</w:t>
      </w:r>
      <w:r w:rsidR="00406300">
        <w:rPr>
          <w:rFonts w:asciiTheme="majorHAnsi" w:hAnsiTheme="majorHAnsi" w:cstheme="majorHAnsi"/>
          <w:szCs w:val="22"/>
        </w:rPr>
        <w:t xml:space="preserve"> </w:t>
      </w:r>
      <w:r w:rsidRPr="00DE22FD">
        <w:rPr>
          <w:rFonts w:asciiTheme="majorHAnsi" w:hAnsiTheme="majorHAnsi" w:cstheme="majorHAnsi"/>
          <w:szCs w:val="22"/>
        </w:rPr>
        <w:t>CO</w:t>
      </w:r>
      <w:r w:rsidRPr="00DE22FD">
        <w:rPr>
          <w:rFonts w:asciiTheme="majorHAnsi" w:hAnsiTheme="majorHAnsi" w:cstheme="majorHAnsi"/>
          <w:szCs w:val="22"/>
          <w:vertAlign w:val="subscript"/>
        </w:rPr>
        <w:t>2</w:t>
      </w:r>
      <w:r w:rsidRPr="00DE22FD">
        <w:rPr>
          <w:rFonts w:asciiTheme="majorHAnsi" w:hAnsiTheme="majorHAnsi" w:cstheme="majorHAnsi"/>
          <w:szCs w:val="22"/>
        </w:rPr>
        <w:t>e) are calculated as:</w:t>
      </w:r>
    </w:p>
    <w:p w14:paraId="7BF5C09A" w14:textId="1DCBBE37" w:rsidR="002A7D9D" w:rsidRPr="00DE22FD" w:rsidRDefault="00406300" w:rsidP="002A7D9D">
      <w:pPr>
        <w:ind w:left="360"/>
        <w:rPr>
          <w:rFonts w:asciiTheme="majorHAnsi" w:hAnsiTheme="majorHAnsi" w:cstheme="majorHAnsi"/>
          <w:szCs w:val="22"/>
        </w:rPr>
      </w:pPr>
      <m:oMathPara>
        <m:oMath>
          <m:r>
            <w:rPr>
              <w:rFonts w:ascii="Cambria Math" w:hAnsi="Cambria Math" w:cstheme="majorHAnsi"/>
              <w:szCs w:val="22"/>
            </w:rPr>
            <m:t>E=</m:t>
          </m:r>
          <m:nary>
            <m:naryPr>
              <m:chr m:val="∑"/>
              <m:limLoc m:val="subSup"/>
              <m:supHide m:val="1"/>
              <m:ctrlPr>
                <w:rPr>
                  <w:rFonts w:ascii="Cambria Math" w:hAnsi="Cambria Math" w:cstheme="majorHAnsi"/>
                  <w:i/>
                  <w:szCs w:val="22"/>
                </w:rPr>
              </m:ctrlPr>
            </m:naryPr>
            <m:sub>
              <m:r>
                <w:rPr>
                  <w:rFonts w:ascii="Cambria Math" w:hAnsi="Cambria Math" w:cstheme="majorHAnsi"/>
                  <w:szCs w:val="22"/>
                </w:rPr>
                <m:t>h</m:t>
              </m:r>
            </m:sub>
            <m:sup/>
            <m:e>
              <m:r>
                <w:rPr>
                  <w:rFonts w:ascii="Cambria Math" w:hAnsi="Cambria Math" w:cstheme="majorHAnsi"/>
                  <w:szCs w:val="22"/>
                </w:rPr>
                <m:t>(</m:t>
              </m:r>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rPr>
                    <m:t>h</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EF</m:t>
                  </m:r>
                </m:e>
                <m:sub>
                  <m:r>
                    <w:rPr>
                      <w:rFonts w:ascii="Cambria Math" w:hAnsi="Cambria Math" w:cs="Arial"/>
                      <w:szCs w:val="22"/>
                    </w:rPr>
                    <m:t>h</m:t>
                  </m:r>
                </m:sub>
              </m:sSub>
              <m:r>
                <w:rPr>
                  <w:rFonts w:ascii="Cambria Math" w:hAnsi="Cambria Math" w:cs="Arial"/>
                  <w:szCs w:val="22"/>
                </w:rPr>
                <m:t>)×</m:t>
              </m:r>
              <m:sSup>
                <m:sSupPr>
                  <m:ctrlPr>
                    <w:rPr>
                      <w:rFonts w:ascii="Cambria Math" w:eastAsiaTheme="minorEastAsia" w:hAnsi="Cambria Math" w:cstheme="majorHAnsi"/>
                      <w:szCs w:val="22"/>
                    </w:rPr>
                  </m:ctrlPr>
                </m:sSupPr>
                <m:e>
                  <m:r>
                    <w:rPr>
                      <w:rFonts w:ascii="Cambria Math" w:eastAsiaTheme="minorEastAsia" w:hAnsi="Cambria Math" w:cstheme="majorHAnsi"/>
                      <w:szCs w:val="22"/>
                    </w:rPr>
                    <m:t>10</m:t>
                  </m:r>
                </m:e>
                <m:sup>
                  <m:r>
                    <w:rPr>
                      <w:rFonts w:ascii="Cambria Math" w:eastAsiaTheme="minorEastAsia" w:hAnsi="Cambria Math" w:cstheme="majorHAnsi"/>
                      <w:szCs w:val="22"/>
                    </w:rPr>
                    <m:t>-3</m:t>
                  </m:r>
                </m:sup>
              </m:sSup>
            </m:e>
          </m:nary>
        </m:oMath>
      </m:oMathPara>
    </w:p>
    <w:p w14:paraId="00FF4916" w14:textId="5E44F3D0" w:rsidR="002A7D9D" w:rsidRPr="00DE22FD" w:rsidRDefault="002A7D9D" w:rsidP="00C55935">
      <w:pPr>
        <w:ind w:left="1440" w:hanging="1440"/>
        <w:rPr>
          <w:rFonts w:asciiTheme="majorHAnsi" w:eastAsiaTheme="minorEastAsia" w:hAnsiTheme="majorHAnsi" w:cstheme="majorHAnsi"/>
          <w:szCs w:val="22"/>
        </w:rPr>
      </w:pPr>
      <w:r w:rsidRPr="00DE22FD">
        <w:rPr>
          <w:rFonts w:asciiTheme="majorHAnsi" w:hAnsiTheme="majorHAnsi" w:cstheme="majorHAnsi"/>
          <w:szCs w:val="22"/>
        </w:rPr>
        <w:t xml:space="preserve">Where </w:t>
      </w:r>
      <w:r w:rsidRPr="00DE22FD">
        <w:rPr>
          <w:rFonts w:asciiTheme="majorHAnsi" w:hAnsiTheme="majorHAnsi" w:cstheme="majorHAnsi"/>
          <w:szCs w:val="22"/>
        </w:rPr>
        <w:tab/>
      </w:r>
      <w:proofErr w:type="spellStart"/>
      <w:r w:rsidRPr="00DE22FD">
        <w:rPr>
          <w:rFonts w:asciiTheme="majorHAnsi" w:eastAsiaTheme="minorEastAsia" w:hAnsiTheme="majorHAnsi" w:cstheme="majorHAnsi"/>
          <w:szCs w:val="22"/>
        </w:rPr>
        <w:t>Q</w:t>
      </w:r>
      <w:r w:rsidRPr="00DE22FD">
        <w:rPr>
          <w:rFonts w:asciiTheme="majorHAnsi" w:eastAsiaTheme="minorEastAsia" w:hAnsiTheme="majorHAnsi" w:cstheme="majorHAnsi"/>
          <w:szCs w:val="22"/>
          <w:vertAlign w:val="subscript"/>
        </w:rPr>
        <w:t>h</w:t>
      </w:r>
      <w:proofErr w:type="spellEnd"/>
      <w:r w:rsidRPr="00DE22FD">
        <w:rPr>
          <w:rFonts w:asciiTheme="majorHAnsi" w:eastAsiaTheme="minorEastAsia" w:hAnsiTheme="majorHAnsi" w:cstheme="majorHAnsi"/>
          <w:szCs w:val="22"/>
          <w:vertAlign w:val="subscript"/>
        </w:rPr>
        <w:t xml:space="preserve"> </w:t>
      </w:r>
      <w:r w:rsidRPr="00DE22FD">
        <w:rPr>
          <w:rFonts w:asciiTheme="majorHAnsi" w:eastAsiaTheme="minorEastAsia" w:hAnsiTheme="majorHAnsi" w:cstheme="majorHAnsi"/>
          <w:szCs w:val="22"/>
        </w:rPr>
        <w:t xml:space="preserve">= </w:t>
      </w:r>
      <w:r w:rsidR="00406300">
        <w:rPr>
          <w:rFonts w:eastAsiaTheme="minorEastAsia" w:cs="Arial"/>
          <w:szCs w:val="22"/>
        </w:rPr>
        <w:t>q</w:t>
      </w:r>
      <w:r w:rsidRPr="00DE22FD">
        <w:rPr>
          <w:rFonts w:eastAsiaTheme="minorEastAsia" w:cs="Arial"/>
          <w:szCs w:val="22"/>
        </w:rPr>
        <w:t xml:space="preserve">uantity of </w:t>
      </w:r>
      <w:r w:rsidR="00F95CC3">
        <w:rPr>
          <w:rFonts w:eastAsiaTheme="minorEastAsia" w:cs="Arial"/>
          <w:szCs w:val="22"/>
        </w:rPr>
        <w:t>active ingredients</w:t>
      </w:r>
      <w:r w:rsidR="001E48F3">
        <w:rPr>
          <w:rFonts w:eastAsiaTheme="minorEastAsia" w:cs="Arial"/>
          <w:szCs w:val="22"/>
        </w:rPr>
        <w:t xml:space="preserve"> (ai)</w:t>
      </w:r>
      <w:r w:rsidR="00F95CC3">
        <w:rPr>
          <w:rFonts w:eastAsiaTheme="minorEastAsia" w:cs="Arial"/>
          <w:szCs w:val="22"/>
        </w:rPr>
        <w:t xml:space="preserve"> in </w:t>
      </w:r>
      <w:r w:rsidRPr="00DE22FD">
        <w:rPr>
          <w:rFonts w:eastAsiaTheme="minorEastAsia" w:cs="Arial"/>
          <w:szCs w:val="22"/>
        </w:rPr>
        <w:t xml:space="preserve">agrichemical type h </w:t>
      </w:r>
      <w:r w:rsidR="00F95CC3">
        <w:rPr>
          <w:rFonts w:eastAsiaTheme="minorEastAsia" w:cs="Arial"/>
          <w:szCs w:val="22"/>
        </w:rPr>
        <w:t>purchased and applied to soils</w:t>
      </w:r>
      <w:r w:rsidR="00F95CC3" w:rsidRPr="00DE22FD">
        <w:rPr>
          <w:rFonts w:eastAsiaTheme="minorEastAsia" w:cs="Arial"/>
          <w:szCs w:val="22"/>
        </w:rPr>
        <w:t xml:space="preserve"> </w:t>
      </w:r>
      <w:r w:rsidRPr="00DE22FD">
        <w:rPr>
          <w:rFonts w:eastAsiaTheme="minorEastAsia" w:cs="Arial"/>
          <w:szCs w:val="22"/>
        </w:rPr>
        <w:t>(kg</w:t>
      </w:r>
      <w:r w:rsidR="001E48F3">
        <w:rPr>
          <w:rFonts w:eastAsiaTheme="minorEastAsia" w:cs="Arial"/>
          <w:szCs w:val="22"/>
        </w:rPr>
        <w:t xml:space="preserve"> ai</w:t>
      </w:r>
      <w:r w:rsidRPr="00DE22FD">
        <w:rPr>
          <w:rFonts w:eastAsiaTheme="minorEastAsia" w:cs="Arial"/>
          <w:szCs w:val="22"/>
        </w:rPr>
        <w:t>)</w:t>
      </w:r>
    </w:p>
    <w:p w14:paraId="5CA380B8" w14:textId="1921D8DD" w:rsidR="002A7D9D" w:rsidRDefault="009A2BC6" w:rsidP="00C55935">
      <w:pPr>
        <w:ind w:left="1440"/>
        <w:rPr>
          <w:rFonts w:eastAsiaTheme="minorEastAsia" w:cs="Arial"/>
          <w:szCs w:val="22"/>
        </w:rPr>
      </w:pPr>
      <m:oMath>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h</m:t>
            </m:r>
          </m:sub>
        </m:sSub>
      </m:oMath>
      <w:r w:rsidR="002A7D9D" w:rsidRPr="00DE22FD">
        <w:rPr>
          <w:rFonts w:asciiTheme="majorHAnsi" w:eastAsiaTheme="minorEastAsia" w:hAnsiTheme="majorHAnsi" w:cstheme="majorHAnsi"/>
          <w:szCs w:val="22"/>
        </w:rPr>
        <w:t xml:space="preserve"> = </w:t>
      </w:r>
      <w:r w:rsidR="00406300">
        <w:rPr>
          <w:rFonts w:eastAsiaTheme="minorEastAsia" w:cs="Arial"/>
          <w:szCs w:val="22"/>
        </w:rPr>
        <w:t>e</w:t>
      </w:r>
      <w:r w:rsidR="002A7D9D" w:rsidRPr="00DE22FD">
        <w:rPr>
          <w:rFonts w:eastAsiaTheme="minorEastAsia" w:cs="Arial"/>
          <w:szCs w:val="22"/>
        </w:rPr>
        <w:t xml:space="preserve">mission factor </w:t>
      </w:r>
      <w:r w:rsidR="001E48F3">
        <w:rPr>
          <w:rFonts w:eastAsiaTheme="minorEastAsia" w:cs="Arial"/>
          <w:szCs w:val="22"/>
        </w:rPr>
        <w:t xml:space="preserve">for purchased </w:t>
      </w:r>
      <w:r w:rsidR="002A7D9D" w:rsidRPr="00DE22FD">
        <w:rPr>
          <w:rFonts w:eastAsiaTheme="minorEastAsia" w:cs="Arial"/>
          <w:szCs w:val="22"/>
        </w:rPr>
        <w:t xml:space="preserve">agrichemical </w:t>
      </w:r>
      <w:r w:rsidR="001E48F3">
        <w:rPr>
          <w:rFonts w:eastAsiaTheme="minorEastAsia" w:cs="Arial"/>
          <w:szCs w:val="22"/>
        </w:rPr>
        <w:t xml:space="preserve">active ingredient </w:t>
      </w:r>
      <w:r w:rsidR="002A7D9D" w:rsidRPr="00DE22FD">
        <w:rPr>
          <w:rFonts w:eastAsiaTheme="minorEastAsia" w:cs="Arial"/>
          <w:szCs w:val="22"/>
        </w:rPr>
        <w:t>(kg</w:t>
      </w:r>
      <w:r w:rsidR="00406300">
        <w:rPr>
          <w:rFonts w:eastAsiaTheme="minorEastAsia" w:cs="Arial"/>
          <w:szCs w:val="22"/>
        </w:rPr>
        <w:t xml:space="preserve"> </w:t>
      </w:r>
      <w:r w:rsidR="002A7D9D" w:rsidRPr="00DE22FD">
        <w:rPr>
          <w:rFonts w:eastAsiaTheme="minorEastAsia" w:cs="Arial"/>
          <w:szCs w:val="22"/>
        </w:rPr>
        <w:t>CO</w:t>
      </w:r>
      <w:r w:rsidR="002A7D9D" w:rsidRPr="00DE22FD">
        <w:rPr>
          <w:rFonts w:eastAsiaTheme="minorEastAsia" w:cs="Arial"/>
          <w:szCs w:val="22"/>
          <w:vertAlign w:val="subscript"/>
        </w:rPr>
        <w:t>2</w:t>
      </w:r>
      <w:r w:rsidR="002A7D9D" w:rsidRPr="00DE22FD">
        <w:rPr>
          <w:rFonts w:eastAsiaTheme="minorEastAsia" w:cs="Arial"/>
          <w:szCs w:val="22"/>
        </w:rPr>
        <w:t>e/kg</w:t>
      </w:r>
      <w:r w:rsidR="001E48F3">
        <w:rPr>
          <w:rFonts w:eastAsiaTheme="minorEastAsia" w:cs="Arial"/>
          <w:szCs w:val="22"/>
        </w:rPr>
        <w:t xml:space="preserve"> ai</w:t>
      </w:r>
      <w:r w:rsidR="002A7D9D" w:rsidRPr="00DE22FD">
        <w:rPr>
          <w:rFonts w:eastAsiaTheme="minorEastAsia" w:cs="Arial"/>
          <w:szCs w:val="22"/>
        </w:rPr>
        <w:t>)</w:t>
      </w:r>
    </w:p>
    <w:p w14:paraId="48BB27CB" w14:textId="77777777" w:rsidR="00406300" w:rsidRPr="00DE22FD" w:rsidRDefault="00406300" w:rsidP="00406300">
      <w:pPr>
        <w:rPr>
          <w:rFonts w:eastAsiaTheme="minorEastAsia" w:cs="Arial"/>
          <w:sz w:val="20"/>
          <w:szCs w:val="20"/>
        </w:rPr>
      </w:pPr>
    </w:p>
    <w:p w14:paraId="078E07BD" w14:textId="744D2956" w:rsidR="002A7D9D" w:rsidRPr="00DE22FD" w:rsidRDefault="00AA6C38" w:rsidP="00AA6C38">
      <w:pPr>
        <w:pStyle w:val="Heading4"/>
      </w:pPr>
      <w:r w:rsidRPr="00DE22FD">
        <w:t>Method 2</w:t>
      </w:r>
      <w:r w:rsidR="00CB20DB">
        <w:t xml:space="preserve"> </w:t>
      </w:r>
      <w:r w:rsidR="00CB20DB" w:rsidRPr="006E1D7F">
        <w:t>—</w:t>
      </w:r>
      <w:r w:rsidR="00CB20DB">
        <w:t xml:space="preserve"> Purchased Agrichemicals</w:t>
      </w:r>
    </w:p>
    <w:p w14:paraId="2C141A2F" w14:textId="1192015E" w:rsidR="0006698E" w:rsidRDefault="0006698E" w:rsidP="0006698E">
      <w:pPr>
        <w:tabs>
          <w:tab w:val="left" w:pos="142"/>
          <w:tab w:val="num" w:pos="540"/>
        </w:tabs>
        <w:spacing w:before="40" w:after="40" w:line="288" w:lineRule="auto"/>
        <w:rPr>
          <w:rFonts w:eastAsiaTheme="minorEastAsia"/>
          <w:szCs w:val="22"/>
        </w:rPr>
      </w:pPr>
      <w:r w:rsidRPr="00DE22FD">
        <w:rPr>
          <w:spacing w:val="2"/>
          <w:kern w:val="21"/>
        </w:rPr>
        <w:t xml:space="preserve">Method 2 </w:t>
      </w:r>
      <w:r>
        <w:rPr>
          <w:spacing w:val="2"/>
          <w:kern w:val="21"/>
        </w:rPr>
        <w:t>is the same as Method 1, except that a</w:t>
      </w:r>
      <w:r w:rsidR="006A3C1A">
        <w:rPr>
          <w:spacing w:val="2"/>
          <w:kern w:val="21"/>
        </w:rPr>
        <w:t xml:space="preserve"> verified supplier</w:t>
      </w:r>
      <w:r>
        <w:rPr>
          <w:spacing w:val="2"/>
          <w:kern w:val="21"/>
        </w:rPr>
        <w:t>-</w:t>
      </w:r>
      <w:r w:rsidR="006A3C1A">
        <w:rPr>
          <w:spacing w:val="2"/>
          <w:kern w:val="21"/>
        </w:rPr>
        <w:t>provided</w:t>
      </w:r>
      <w:r>
        <w:rPr>
          <w:spacing w:val="2"/>
          <w:kern w:val="21"/>
        </w:rPr>
        <w:t xml:space="preserve"> value for </w:t>
      </w:r>
      <m:oMath>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h</m:t>
            </m:r>
          </m:sub>
        </m:sSub>
      </m:oMath>
      <w:r>
        <w:rPr>
          <w:rFonts w:eastAsiaTheme="minorEastAsia"/>
          <w:szCs w:val="22"/>
        </w:rPr>
        <w:t xml:space="preserve"> is required.</w:t>
      </w:r>
    </w:p>
    <w:p w14:paraId="725E2BDD" w14:textId="77777777" w:rsidR="00AA6C38" w:rsidRPr="00DE22FD" w:rsidRDefault="00AA6C38" w:rsidP="00AA6C38"/>
    <w:p w14:paraId="6ECB8405" w14:textId="77777777" w:rsidR="002A7D9D" w:rsidRPr="00DE22FD" w:rsidRDefault="002A7D9D" w:rsidP="002A7D9D">
      <w:pPr>
        <w:pStyle w:val="Heading3"/>
      </w:pPr>
      <w:bookmarkStart w:id="41" w:name="_Toc225351014"/>
      <w:r w:rsidRPr="00DE22FD">
        <w:t>Data/Parameters</w:t>
      </w:r>
      <w:bookmarkEnd w:id="41"/>
      <w:r w:rsidRPr="00DE22FD">
        <w:t xml:space="preserve"> </w:t>
      </w:r>
    </w:p>
    <w:p w14:paraId="1094B406" w14:textId="2BDB5DA9" w:rsidR="002A7D9D" w:rsidRPr="00DE22FD" w:rsidRDefault="002A7D9D" w:rsidP="002A7D9D">
      <w:pPr>
        <w:pStyle w:val="Heading4"/>
      </w:pPr>
      <w:r w:rsidRPr="00DE22FD">
        <w:t>Input Data</w:t>
      </w:r>
      <w:r w:rsidR="007F1483" w:rsidRPr="00DE22FD">
        <w:t xml:space="preserve"> (</w:t>
      </w:r>
      <w:r w:rsidR="00AA6C38" w:rsidRPr="00DE22FD">
        <w:t>Required</w:t>
      </w:r>
      <w:r w:rsidR="007F1483" w:rsidRPr="00DE22FD">
        <w:t>)</w:t>
      </w:r>
    </w:p>
    <w:tbl>
      <w:tblPr>
        <w:tblStyle w:val="GridTable5Dark-Accent21"/>
        <w:tblW w:w="8640" w:type="dxa"/>
        <w:tblInd w:w="720" w:type="dxa"/>
        <w:tblLook w:val="0680" w:firstRow="0" w:lastRow="0" w:firstColumn="1" w:lastColumn="0" w:noHBand="1" w:noVBand="1"/>
      </w:tblPr>
      <w:tblGrid>
        <w:gridCol w:w="2520"/>
        <w:gridCol w:w="6120"/>
      </w:tblGrid>
      <w:tr w:rsidR="002A7D9D" w:rsidRPr="00DE22FD" w14:paraId="601E1196"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3CAF590"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C3B75AC"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Q</w:t>
            </w:r>
            <w:r w:rsidRPr="00DE22FD">
              <w:rPr>
                <w:iCs/>
                <w:color w:val="auto"/>
                <w:spacing w:val="2"/>
                <w:kern w:val="21"/>
                <w:sz w:val="19"/>
                <w:szCs w:val="19"/>
                <w:vertAlign w:val="subscript"/>
                <w:lang w:val="en-AU"/>
              </w:rPr>
              <w:t>h</w:t>
            </w:r>
            <w:proofErr w:type="spellEnd"/>
          </w:p>
        </w:tc>
      </w:tr>
      <w:tr w:rsidR="002A7D9D" w:rsidRPr="00DE22FD" w14:paraId="679BEFB7"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C9599FB"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2412101" w14:textId="0A813CD7" w:rsidR="002A7D9D" w:rsidRPr="00DE22FD" w:rsidRDefault="001E48F3"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lang w:val="en-AU"/>
              </w:rPr>
              <w:t>k</w:t>
            </w:r>
            <w:r w:rsidR="002A7D9D" w:rsidRPr="00DE22FD">
              <w:rPr>
                <w:iCs/>
                <w:color w:val="auto"/>
                <w:spacing w:val="2"/>
                <w:kern w:val="21"/>
                <w:sz w:val="19"/>
                <w:szCs w:val="19"/>
                <w:lang w:val="en-AU"/>
              </w:rPr>
              <w:t>g</w:t>
            </w:r>
            <w:r>
              <w:rPr>
                <w:iCs/>
                <w:color w:val="auto"/>
                <w:spacing w:val="2"/>
                <w:kern w:val="21"/>
                <w:sz w:val="19"/>
                <w:szCs w:val="19"/>
                <w:lang w:val="en-AU"/>
              </w:rPr>
              <w:t xml:space="preserve"> of active ingredient</w:t>
            </w:r>
          </w:p>
        </w:tc>
      </w:tr>
      <w:tr w:rsidR="002A7D9D" w:rsidRPr="00DE22FD" w14:paraId="0A3D691F"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4481CD7"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D874A62" w14:textId="3883B010"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 xml:space="preserve">Total quantity of </w:t>
            </w:r>
            <w:r w:rsidR="00F95CC3">
              <w:rPr>
                <w:iCs/>
                <w:color w:val="auto"/>
                <w:spacing w:val="2"/>
                <w:kern w:val="21"/>
                <w:sz w:val="19"/>
                <w:szCs w:val="19"/>
                <w:lang w:val="en-AU"/>
              </w:rPr>
              <w:t xml:space="preserve">active ingredients in </w:t>
            </w:r>
            <w:r w:rsidRPr="00DE22FD">
              <w:rPr>
                <w:iCs/>
                <w:color w:val="auto"/>
                <w:spacing w:val="2"/>
                <w:kern w:val="21"/>
                <w:sz w:val="19"/>
                <w:szCs w:val="19"/>
                <w:lang w:val="en-AU"/>
              </w:rPr>
              <w:t xml:space="preserve">agrichemical type h purchased </w:t>
            </w:r>
            <w:r w:rsidR="00F95CC3">
              <w:rPr>
                <w:iCs/>
                <w:color w:val="auto"/>
                <w:spacing w:val="2"/>
                <w:kern w:val="21"/>
                <w:sz w:val="19"/>
                <w:szCs w:val="19"/>
                <w:lang w:val="en-AU"/>
              </w:rPr>
              <w:t>and applied in the reporting period</w:t>
            </w:r>
          </w:p>
        </w:tc>
      </w:tr>
      <w:tr w:rsidR="002A7D9D" w:rsidRPr="00DE22FD" w14:paraId="23DF284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0F683BB" w14:textId="526E0B70" w:rsidR="002A7D9D" w:rsidRPr="00DE22FD" w:rsidRDefault="00D0684D"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C2882FD"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Receipts, invoices, or records of quantities purchased.</w:t>
            </w:r>
          </w:p>
          <w:p w14:paraId="4A57FAE8" w14:textId="77777777" w:rsidR="002A7D9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Farm records for quantities used or application rates specific to the reporting period.</w:t>
            </w:r>
          </w:p>
          <w:p w14:paraId="7935E6AB" w14:textId="6F5EDBFC" w:rsidR="00F95CC3" w:rsidRPr="00DE22FD" w:rsidRDefault="00F95CC3"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lang w:val="en-AU"/>
              </w:rPr>
              <w:t>Product specification label.</w:t>
            </w:r>
          </w:p>
        </w:tc>
      </w:tr>
      <w:tr w:rsidR="002A7D9D" w:rsidRPr="00DE22FD" w14:paraId="569CB7A7"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EC100FA" w14:textId="77777777" w:rsidR="002A7D9D" w:rsidRPr="00DE22FD" w:rsidRDefault="002A7D9D" w:rsidP="00555CA8">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51E6AD2" w14:textId="683ADCE3" w:rsidR="00F95CC3" w:rsidRDefault="002A7D9D" w:rsidP="00F95CC3">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roofErr w:type="spellStart"/>
            <w:r w:rsidRPr="00DE22FD">
              <w:rPr>
                <w:iCs/>
                <w:color w:val="auto"/>
                <w:spacing w:val="2"/>
                <w:kern w:val="21"/>
                <w:sz w:val="19"/>
                <w:szCs w:val="19"/>
                <w:lang w:val="en-AU"/>
              </w:rPr>
              <w:t>Q</w:t>
            </w:r>
            <w:r w:rsidRPr="00DE22FD">
              <w:rPr>
                <w:iCs/>
                <w:color w:val="auto"/>
                <w:spacing w:val="2"/>
                <w:kern w:val="21"/>
                <w:sz w:val="19"/>
                <w:szCs w:val="19"/>
                <w:vertAlign w:val="subscript"/>
                <w:lang w:val="en-AU"/>
              </w:rPr>
              <w:t>h</w:t>
            </w:r>
            <w:proofErr w:type="spellEnd"/>
            <w:r w:rsidRPr="00DE22FD">
              <w:rPr>
                <w:iCs/>
                <w:color w:val="auto"/>
                <w:spacing w:val="2"/>
                <w:kern w:val="21"/>
                <w:sz w:val="19"/>
                <w:szCs w:val="19"/>
                <w:lang w:val="en-AU"/>
              </w:rPr>
              <w:t xml:space="preserve"> should be based on the quantity of agrichemicals applied during the reporting period. A combination of records of quantity purchased as well as application rates may be required to attain sufficient evidence to justify </w:t>
            </w:r>
            <w:proofErr w:type="spellStart"/>
            <w:r w:rsidRPr="00DE22FD">
              <w:rPr>
                <w:iCs/>
                <w:color w:val="auto"/>
                <w:spacing w:val="2"/>
                <w:kern w:val="21"/>
                <w:sz w:val="19"/>
                <w:szCs w:val="19"/>
                <w:lang w:val="en-AU"/>
              </w:rPr>
              <w:t>Q</w:t>
            </w:r>
            <w:r w:rsidRPr="00DE22FD">
              <w:rPr>
                <w:iCs/>
                <w:color w:val="auto"/>
                <w:spacing w:val="2"/>
                <w:kern w:val="21"/>
                <w:sz w:val="19"/>
                <w:szCs w:val="19"/>
                <w:vertAlign w:val="subscript"/>
                <w:lang w:val="en-AU"/>
              </w:rPr>
              <w:t>h</w:t>
            </w:r>
            <w:proofErr w:type="spellEnd"/>
            <w:r w:rsidRPr="00DE22FD">
              <w:rPr>
                <w:iCs/>
                <w:color w:val="auto"/>
                <w:spacing w:val="2"/>
                <w:kern w:val="21"/>
                <w:sz w:val="19"/>
                <w:szCs w:val="19"/>
                <w:lang w:val="en-AU"/>
              </w:rPr>
              <w:t>.</w:t>
            </w:r>
            <w:r w:rsidR="00F95CC3">
              <w:rPr>
                <w:iCs/>
                <w:color w:val="auto"/>
                <w:spacing w:val="2"/>
                <w:kern w:val="21"/>
                <w:sz w:val="19"/>
                <w:szCs w:val="19"/>
                <w:lang w:val="en-AU"/>
              </w:rPr>
              <w:t xml:space="preserve"> </w:t>
            </w:r>
          </w:p>
          <w:p w14:paraId="6FFBE3D6" w14:textId="30A1AAB3" w:rsidR="00F95CC3" w:rsidRDefault="00F95CC3" w:rsidP="00F95CC3">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 xml:space="preserve">Active ingredient information should be sourced from the product specification label and used to determine </w:t>
            </w:r>
            <w:proofErr w:type="spellStart"/>
            <w:r w:rsidRPr="00DE22FD">
              <w:rPr>
                <w:iCs/>
                <w:color w:val="auto"/>
                <w:spacing w:val="2"/>
                <w:kern w:val="21"/>
                <w:sz w:val="19"/>
                <w:szCs w:val="19"/>
                <w:lang w:val="en-AU"/>
              </w:rPr>
              <w:t>Q</w:t>
            </w:r>
            <w:r w:rsidRPr="00DE22FD">
              <w:rPr>
                <w:iCs/>
                <w:color w:val="auto"/>
                <w:spacing w:val="2"/>
                <w:kern w:val="21"/>
                <w:sz w:val="19"/>
                <w:szCs w:val="19"/>
                <w:vertAlign w:val="subscript"/>
                <w:lang w:val="en-AU"/>
              </w:rPr>
              <w:t>h</w:t>
            </w:r>
            <w:proofErr w:type="spellEnd"/>
            <w:r>
              <w:rPr>
                <w:iCs/>
                <w:color w:val="auto"/>
                <w:spacing w:val="2"/>
                <w:kern w:val="21"/>
                <w:sz w:val="19"/>
                <w:szCs w:val="19"/>
                <w:lang w:val="en-AU"/>
              </w:rPr>
              <w:t>:</w:t>
            </w:r>
          </w:p>
          <w:p w14:paraId="2D4F4F2A" w14:textId="1B0CD66A" w:rsidR="002A7D9D" w:rsidRPr="00C55935" w:rsidRDefault="00F95CC3"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 xml:space="preserve"> </w:t>
            </w:r>
            <m:oMath>
              <m:sSub>
                <m:sSubPr>
                  <m:ctrlPr>
                    <w:rPr>
                      <w:rFonts w:ascii="Cambria Math" w:hAnsi="Cambria Math"/>
                      <w:i/>
                      <w:iCs/>
                      <w:color w:val="auto"/>
                      <w:spacing w:val="2"/>
                      <w:kern w:val="21"/>
                      <w:sz w:val="19"/>
                      <w:szCs w:val="19"/>
                    </w:rPr>
                  </m:ctrlPr>
                </m:sSubPr>
                <m:e>
                  <m:r>
                    <w:rPr>
                      <w:rFonts w:ascii="Cambria Math" w:hAnsi="Cambria Math"/>
                      <w:color w:val="auto"/>
                      <w:spacing w:val="2"/>
                      <w:kern w:val="21"/>
                      <w:sz w:val="19"/>
                      <w:szCs w:val="19"/>
                      <w:lang w:val="en-AU"/>
                    </w:rPr>
                    <m:t>Q</m:t>
                  </m:r>
                </m:e>
                <m:sub>
                  <m:r>
                    <w:rPr>
                      <w:rFonts w:ascii="Cambria Math" w:hAnsi="Cambria Math"/>
                      <w:color w:val="auto"/>
                      <w:spacing w:val="2"/>
                      <w:kern w:val="21"/>
                      <w:sz w:val="19"/>
                      <w:szCs w:val="19"/>
                      <w:lang w:val="en-AU"/>
                    </w:rPr>
                    <m:t>h</m:t>
                  </m:r>
                </m:sub>
              </m:sSub>
              <m:r>
                <w:rPr>
                  <w:rFonts w:ascii="Cambria Math" w:hAnsi="Cambria Math"/>
                  <w:color w:val="auto"/>
                  <w:spacing w:val="2"/>
                  <w:kern w:val="21"/>
                  <w:sz w:val="19"/>
                  <w:szCs w:val="19"/>
                </w:rPr>
                <m:t xml:space="preserve">=ai concentration </m:t>
              </m:r>
              <m:d>
                <m:dPr>
                  <m:ctrlPr>
                    <w:rPr>
                      <w:rFonts w:ascii="Cambria Math" w:hAnsi="Cambria Math"/>
                      <w:i/>
                      <w:iCs/>
                      <w:color w:val="auto"/>
                      <w:spacing w:val="2"/>
                      <w:kern w:val="21"/>
                      <w:sz w:val="19"/>
                      <w:szCs w:val="19"/>
                    </w:rPr>
                  </m:ctrlPr>
                </m:dPr>
                <m:e>
                  <m:r>
                    <w:rPr>
                      <w:rFonts w:ascii="Cambria Math" w:hAnsi="Cambria Math"/>
                      <w:color w:val="auto"/>
                      <w:spacing w:val="2"/>
                      <w:kern w:val="21"/>
                      <w:sz w:val="19"/>
                      <w:szCs w:val="19"/>
                    </w:rPr>
                    <m:t>kg/L</m:t>
                  </m:r>
                </m:e>
              </m:d>
              <m:r>
                <w:rPr>
                  <w:rFonts w:ascii="Cambria Math" w:hAnsi="Cambria Math"/>
                  <w:color w:val="auto"/>
                  <w:spacing w:val="2"/>
                  <w:kern w:val="21"/>
                  <w:sz w:val="19"/>
                  <w:szCs w:val="19"/>
                </w:rPr>
                <m:t>×quantity of agrichemical (e.g., L)</m:t>
              </m:r>
            </m:oMath>
          </w:p>
        </w:tc>
      </w:tr>
    </w:tbl>
    <w:p w14:paraId="750A510C" w14:textId="77777777" w:rsidR="0066005E" w:rsidRDefault="0066005E" w:rsidP="0066005E"/>
    <w:p w14:paraId="104A222C" w14:textId="77777777" w:rsidR="0066005E" w:rsidRDefault="0066005E">
      <w:pPr>
        <w:spacing w:after="160" w:line="288" w:lineRule="auto"/>
        <w:ind w:left="2160"/>
        <w:rPr>
          <w:rFonts w:asciiTheme="minorHAnsi" w:eastAsiaTheme="majorEastAsia" w:hAnsiTheme="minorHAnsi" w:cstheme="minorHAnsi"/>
          <w:bCs/>
          <w:i/>
          <w:iCs/>
          <w:color w:val="auto"/>
          <w:spacing w:val="20"/>
          <w:szCs w:val="22"/>
        </w:rPr>
      </w:pPr>
      <w:r>
        <w:br w:type="page"/>
      </w:r>
    </w:p>
    <w:p w14:paraId="553E60C0" w14:textId="27D422DC" w:rsidR="002A7D9D" w:rsidRPr="00DE22FD" w:rsidRDefault="002A7D9D" w:rsidP="002A7D9D">
      <w:pPr>
        <w:pStyle w:val="Heading4"/>
      </w:pPr>
      <w:r w:rsidRPr="00DE22FD">
        <w:t>Data (</w:t>
      </w:r>
      <w:r w:rsidR="007F1483" w:rsidRPr="00DE22FD">
        <w:t>Method</w:t>
      </w:r>
      <w:r w:rsidR="00AA6C38" w:rsidRPr="00DE22FD">
        <w:t xml:space="preserve"> 1 and</w:t>
      </w:r>
      <w:r w:rsidR="007F1483" w:rsidRPr="00DE22FD">
        <w:t xml:space="preserve"> 2 Options</w:t>
      </w:r>
      <w:r w:rsidRPr="00DE22FD">
        <w:t>)</w:t>
      </w:r>
    </w:p>
    <w:tbl>
      <w:tblPr>
        <w:tblStyle w:val="GridTable5Dark-Accent21"/>
        <w:tblW w:w="8640" w:type="dxa"/>
        <w:tblInd w:w="720" w:type="dxa"/>
        <w:tblLook w:val="0680" w:firstRow="0" w:lastRow="0" w:firstColumn="1" w:lastColumn="0" w:noHBand="1" w:noVBand="1"/>
      </w:tblPr>
      <w:tblGrid>
        <w:gridCol w:w="2520"/>
        <w:gridCol w:w="6120"/>
      </w:tblGrid>
      <w:tr w:rsidR="0006698E" w:rsidRPr="00DE22FD" w14:paraId="363C40CF"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8D58A5F" w14:textId="77777777" w:rsidR="0006698E" w:rsidRPr="00DE22FD" w:rsidRDefault="0006698E"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32A3B92" w14:textId="77777777" w:rsidR="0006698E" w:rsidRPr="00DE22FD" w:rsidRDefault="0006698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EF</w:t>
            </w:r>
            <w:r w:rsidRPr="00DE22FD">
              <w:rPr>
                <w:iCs/>
                <w:color w:val="auto"/>
                <w:spacing w:val="2"/>
                <w:kern w:val="21"/>
                <w:sz w:val="19"/>
                <w:szCs w:val="19"/>
                <w:vertAlign w:val="subscript"/>
                <w:lang w:val="en-AU"/>
              </w:rPr>
              <w:t>h</w:t>
            </w:r>
            <w:proofErr w:type="spellEnd"/>
          </w:p>
        </w:tc>
      </w:tr>
      <w:tr w:rsidR="0006698E" w:rsidRPr="00DE22FD" w14:paraId="56031CEE"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08F06E9" w14:textId="77777777" w:rsidR="0006698E" w:rsidRPr="00DE22FD" w:rsidRDefault="0006698E"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A08FDF3" w14:textId="77777777" w:rsidR="0006698E" w:rsidRPr="00DE22FD" w:rsidRDefault="0006698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 xml:space="preserve">e/kg </w:t>
            </w:r>
          </w:p>
        </w:tc>
      </w:tr>
      <w:tr w:rsidR="00E21F91" w:rsidRPr="00DE22FD" w14:paraId="4ED2E16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079C581"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A9AC70B" w14:textId="79445BF5"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Emission factor of purchased agrichemical type</w:t>
            </w:r>
          </w:p>
        </w:tc>
      </w:tr>
      <w:tr w:rsidR="00E21F91" w:rsidRPr="00DE22FD" w14:paraId="25DEAED0"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B1D7E7E"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rPr>
              <w:t>Method 1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58A4DFE" w14:textId="6B9CAB2E"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sz w:val="19"/>
                <w:szCs w:val="19"/>
                <w:lang w:val="en-AU"/>
              </w:rPr>
              <w:t>See Appendix Table A.3.1.</w:t>
            </w:r>
            <w:r w:rsidR="004763EB">
              <w:rPr>
                <w:sz w:val="19"/>
                <w:szCs w:val="19"/>
                <w:lang w:val="en-AU"/>
              </w:rPr>
              <w:t>4</w:t>
            </w:r>
            <w:r>
              <w:rPr>
                <w:sz w:val="19"/>
                <w:szCs w:val="19"/>
                <w:lang w:val="en-AU"/>
              </w:rPr>
              <w:t xml:space="preserve"> </w:t>
            </w:r>
          </w:p>
        </w:tc>
      </w:tr>
      <w:tr w:rsidR="00E21F91" w:rsidRPr="00DE22FD" w14:paraId="43CAA5B6"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AE53B79"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eastAsia="ja-JP"/>
              </w:rPr>
              <w:t>Method 1 v</w:t>
            </w:r>
            <w:r w:rsidRPr="00DE22FD">
              <w:rPr>
                <w:rFonts w:eastAsiaTheme="min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7278FF5" w14:textId="5BAB0B3C"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rFonts w:eastAsiaTheme="minorHAnsi"/>
                <w:iCs/>
                <w:color w:val="auto"/>
                <w:spacing w:val="2"/>
                <w:kern w:val="21"/>
                <w:sz w:val="19"/>
                <w:szCs w:val="19"/>
                <w:lang w:val="en-AU"/>
              </w:rPr>
              <w:t>Select appropriate value based on agrichemical type.</w:t>
            </w:r>
          </w:p>
        </w:tc>
      </w:tr>
      <w:tr w:rsidR="00E21F91" w:rsidRPr="00DE22FD" w14:paraId="6C2E945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0440CC2" w14:textId="77777777" w:rsidR="00E21F91" w:rsidRPr="00DE22FD" w:rsidRDefault="00E21F91" w:rsidP="00E21F91">
            <w:pPr>
              <w:tabs>
                <w:tab w:val="left" w:pos="142"/>
                <w:tab w:val="num" w:pos="540"/>
              </w:tabs>
              <w:spacing w:before="40" w:after="40" w:line="288" w:lineRule="auto"/>
              <w:rPr>
                <w:color w:val="auto"/>
                <w:spacing w:val="2"/>
                <w:kern w:val="21"/>
                <w:sz w:val="19"/>
                <w:szCs w:val="19"/>
                <w:lang w:eastAsia="ja-JP"/>
              </w:rPr>
            </w:pPr>
            <w:r>
              <w:rPr>
                <w:rFonts w:eastAsiaTheme="minorHAnsi"/>
                <w:color w:val="auto"/>
                <w:spacing w:val="2"/>
                <w:kern w:val="21"/>
                <w:sz w:val="19"/>
                <w:szCs w:val="19"/>
                <w:lang w:val="en-AU"/>
              </w:rPr>
              <w:t>Method 2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AA5FEB" w14:textId="26910F91" w:rsidR="00E21F91"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z w:val="19"/>
                <w:szCs w:val="19"/>
                <w:lang w:val="en-AU" w:eastAsia="en-NZ"/>
              </w:rPr>
              <w:t>S</w:t>
            </w:r>
            <w:r w:rsidRPr="00DE22FD">
              <w:rPr>
                <w:color w:val="auto"/>
                <w:sz w:val="19"/>
                <w:szCs w:val="19"/>
                <w:lang w:val="en-AU" w:eastAsia="en-NZ"/>
              </w:rPr>
              <w:t>upplier-</w:t>
            </w:r>
            <w:r>
              <w:rPr>
                <w:color w:val="auto"/>
                <w:sz w:val="19"/>
                <w:szCs w:val="19"/>
                <w:lang w:val="en-AU" w:eastAsia="en-NZ"/>
              </w:rPr>
              <w:t>provided life-cycle emission factors that have been third-party verified as conforming either to ISO 140</w:t>
            </w:r>
            <w:r w:rsidRPr="00080C79">
              <w:rPr>
                <w:color w:val="auto"/>
                <w:sz w:val="19"/>
                <w:szCs w:val="19"/>
                <w:lang w:val="en-AU" w:eastAsia="en-NZ"/>
              </w:rPr>
              <w:t>67:2018</w:t>
            </w:r>
            <w:r w:rsidRPr="00080C79">
              <w:rPr>
                <w:sz w:val="19"/>
                <w:szCs w:val="19"/>
              </w:rPr>
              <w:t xml:space="preserve"> (carbon footprints of products) </w:t>
            </w:r>
            <w:r w:rsidRPr="00080C79">
              <w:rPr>
                <w:color w:val="auto"/>
                <w:sz w:val="19"/>
                <w:szCs w:val="19"/>
                <w:lang w:val="en-AU" w:eastAsia="en-NZ"/>
              </w:rPr>
              <w:t>or the GHG Protocol</w:t>
            </w:r>
            <w:r>
              <w:rPr>
                <w:color w:val="auto"/>
                <w:sz w:val="19"/>
                <w:szCs w:val="19"/>
                <w:lang w:val="en-AU" w:eastAsia="en-NZ"/>
              </w:rPr>
              <w:t xml:space="preserve"> Product Life Cycle Accounting and Reporting Standard.</w:t>
            </w:r>
          </w:p>
        </w:tc>
      </w:tr>
      <w:tr w:rsidR="00E21F91" w:rsidRPr="00DE22FD" w14:paraId="0DFAF110"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1FE6D08" w14:textId="77777777" w:rsidR="00E21F91" w:rsidRPr="00DE22FD" w:rsidRDefault="00E21F91" w:rsidP="00E21F91">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8A99D0E" w14:textId="293009AC"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N/A</w:t>
            </w:r>
          </w:p>
        </w:tc>
      </w:tr>
    </w:tbl>
    <w:p w14:paraId="551292D8" w14:textId="4AFA940B" w:rsidR="002A7D9D" w:rsidRPr="00DE22FD" w:rsidRDefault="002A7D9D" w:rsidP="002A7D9D">
      <w:pPr>
        <w:rPr>
          <w:color w:val="auto"/>
        </w:rPr>
      </w:pPr>
    </w:p>
    <w:p w14:paraId="4498544A" w14:textId="6EF1D711" w:rsidR="002A7D9D" w:rsidRDefault="007F1483" w:rsidP="002A7D9D">
      <w:pPr>
        <w:pStyle w:val="Heading4"/>
      </w:pPr>
      <w:r w:rsidRPr="00DE22FD">
        <w:t>Constant Parameters</w:t>
      </w:r>
    </w:p>
    <w:p w14:paraId="54BA0719" w14:textId="2E845F86" w:rsidR="0006698E" w:rsidRPr="0006698E" w:rsidRDefault="0006698E" w:rsidP="0006698E">
      <w:r>
        <w:t>N/A</w:t>
      </w:r>
    </w:p>
    <w:p w14:paraId="6A6D7865" w14:textId="77777777" w:rsidR="002A7D9D" w:rsidRPr="00DE22FD" w:rsidRDefault="002A7D9D" w:rsidP="002A7D9D"/>
    <w:p w14:paraId="04B0B9D9" w14:textId="421BB91D" w:rsidR="007F1483" w:rsidRPr="00DE22FD" w:rsidRDefault="007F1483">
      <w:pPr>
        <w:spacing w:after="160" w:line="288" w:lineRule="auto"/>
        <w:ind w:left="2160"/>
      </w:pPr>
      <w:r w:rsidRPr="00DE22FD">
        <w:br w:type="page"/>
      </w:r>
    </w:p>
    <w:p w14:paraId="0AD676AD" w14:textId="77777777" w:rsidR="002A7D9D" w:rsidRPr="00DE22FD" w:rsidRDefault="002A7D9D" w:rsidP="00264DF4">
      <w:pPr>
        <w:pStyle w:val="Heading2"/>
      </w:pPr>
      <w:bookmarkStart w:id="42" w:name="_Toc225351015"/>
      <w:r w:rsidRPr="00DE22FD">
        <w:t>Purchased lime</w:t>
      </w:r>
      <w:bookmarkEnd w:id="42"/>
    </w:p>
    <w:p w14:paraId="2527A781" w14:textId="00210FFD" w:rsidR="00311638" w:rsidRPr="00DE22FD" w:rsidRDefault="002A7D9D" w:rsidP="002A7D9D">
      <w:pPr>
        <w:rPr>
          <w:szCs w:val="22"/>
        </w:rPr>
      </w:pPr>
      <w:r w:rsidRPr="00DE22FD">
        <w:t xml:space="preserve">This module covers the </w:t>
      </w:r>
      <w:r w:rsidR="00432108">
        <w:rPr>
          <w:szCs w:val="22"/>
        </w:rPr>
        <w:t>estimation</w:t>
      </w:r>
      <w:r w:rsidRPr="00DE22FD">
        <w:rPr>
          <w:szCs w:val="22"/>
        </w:rPr>
        <w:t xml:space="preserve"> of embedded greenhouse gas emissions associated with purchased lime. The embedded emissions from lime are emissions that result from the production of lime.</w:t>
      </w:r>
    </w:p>
    <w:p w14:paraId="3C864C72" w14:textId="77777777" w:rsidR="002A7D9D" w:rsidRPr="00DE22FD" w:rsidRDefault="002A7D9D" w:rsidP="002A7D9D">
      <w:pPr>
        <w:pStyle w:val="Heading3"/>
      </w:pPr>
      <w:bookmarkStart w:id="43" w:name="_Toc225351016"/>
      <w:r w:rsidRPr="00DE22FD">
        <w:t>Estimation methodology</w:t>
      </w:r>
      <w:bookmarkEnd w:id="43"/>
    </w:p>
    <w:p w14:paraId="7D8D2BF7" w14:textId="482C3EB3" w:rsidR="00AA6C38" w:rsidRPr="00DE22FD" w:rsidRDefault="00AA6C38" w:rsidP="00AA6C38">
      <w:pPr>
        <w:pStyle w:val="Heading4"/>
      </w:pPr>
      <w:r w:rsidRPr="00DE22FD">
        <w:t>Method 1</w:t>
      </w:r>
      <w:r w:rsidR="00CB20DB">
        <w:t xml:space="preserve"> </w:t>
      </w:r>
      <w:r w:rsidR="00CB20DB" w:rsidRPr="006E1D7F">
        <w:t>—</w:t>
      </w:r>
      <w:r w:rsidR="00CB20DB">
        <w:t xml:space="preserve"> Purchased Lime</w:t>
      </w:r>
    </w:p>
    <w:p w14:paraId="072F7A8C" w14:textId="45BB7305" w:rsidR="002A7D9D" w:rsidRPr="00DE22FD" w:rsidRDefault="002A7D9D" w:rsidP="002A7D9D">
      <w:pPr>
        <w:rPr>
          <w:rFonts w:asciiTheme="majorHAnsi" w:eastAsia="Times New Roman" w:hAnsiTheme="majorHAnsi" w:cstheme="majorHAnsi"/>
          <w:color w:val="auto"/>
          <w:szCs w:val="22"/>
          <w:highlight w:val="yellow"/>
          <w:lang w:eastAsia="en-NZ"/>
        </w:rPr>
      </w:pPr>
      <w:r w:rsidRPr="00DE22FD">
        <w:rPr>
          <w:rFonts w:asciiTheme="majorHAnsi" w:hAnsiTheme="majorHAnsi" w:cstheme="majorHAnsi"/>
          <w:szCs w:val="22"/>
        </w:rPr>
        <w:t xml:space="preserve">The embedded emissions for purchased lime </w:t>
      </w:r>
      <m:oMath>
        <m:r>
          <w:rPr>
            <w:rFonts w:ascii="Cambria Math" w:hAnsi="Cambria Math" w:cstheme="majorHAnsi"/>
            <w:szCs w:val="22"/>
          </w:rPr>
          <m:t>E</m:t>
        </m:r>
      </m:oMath>
      <w:r w:rsidRPr="00DE22FD">
        <w:rPr>
          <w:rFonts w:asciiTheme="majorHAnsi" w:hAnsiTheme="majorHAnsi" w:cstheme="majorHAnsi"/>
          <w:szCs w:val="22"/>
        </w:rPr>
        <w:t xml:space="preserve"> </w:t>
      </w:r>
      <w:r w:rsidR="00534558" w:rsidRPr="00DE22FD">
        <w:rPr>
          <w:rFonts w:asciiTheme="majorHAnsi" w:eastAsiaTheme="minorEastAsia" w:hAnsiTheme="majorHAnsi" w:cstheme="majorHAnsi"/>
          <w:szCs w:val="22"/>
        </w:rPr>
        <w:t>(t</w:t>
      </w:r>
      <w:r w:rsidR="00534558">
        <w:rPr>
          <w:rFonts w:asciiTheme="majorHAnsi" w:eastAsiaTheme="minorEastAsia" w:hAnsiTheme="majorHAnsi" w:cstheme="majorHAnsi"/>
          <w:szCs w:val="22"/>
        </w:rPr>
        <w:t xml:space="preserve"> </w:t>
      </w:r>
      <w:r w:rsidR="00534558" w:rsidRPr="00DE22FD">
        <w:rPr>
          <w:rFonts w:asciiTheme="majorHAnsi" w:eastAsiaTheme="minorEastAsia" w:hAnsiTheme="majorHAnsi" w:cstheme="majorHAnsi"/>
          <w:szCs w:val="22"/>
        </w:rPr>
        <w:t>CO</w:t>
      </w:r>
      <w:r w:rsidR="00534558" w:rsidRPr="00DE22FD">
        <w:rPr>
          <w:rFonts w:asciiTheme="majorHAnsi" w:eastAsiaTheme="minorEastAsia" w:hAnsiTheme="majorHAnsi" w:cstheme="majorHAnsi"/>
          <w:szCs w:val="22"/>
          <w:vertAlign w:val="subscript"/>
        </w:rPr>
        <w:t>2</w:t>
      </w:r>
      <w:r w:rsidR="00534558" w:rsidRPr="00DE22FD">
        <w:rPr>
          <w:rFonts w:asciiTheme="majorHAnsi" w:eastAsiaTheme="minorEastAsia" w:hAnsiTheme="majorHAnsi" w:cstheme="majorHAnsi"/>
          <w:szCs w:val="22"/>
        </w:rPr>
        <w:t>e)</w:t>
      </w:r>
      <w:r w:rsidR="00534558">
        <w:rPr>
          <w:rFonts w:asciiTheme="majorHAnsi" w:eastAsiaTheme="minorEastAsia" w:hAnsiTheme="majorHAnsi" w:cstheme="majorHAnsi"/>
          <w:szCs w:val="22"/>
        </w:rPr>
        <w:t xml:space="preserve"> </w:t>
      </w:r>
      <w:r w:rsidRPr="00DE22FD">
        <w:rPr>
          <w:rFonts w:asciiTheme="majorHAnsi" w:eastAsiaTheme="minorEastAsia" w:hAnsiTheme="majorHAnsi" w:cstheme="majorHAnsi"/>
          <w:szCs w:val="22"/>
        </w:rPr>
        <w:t>are calculated as</w:t>
      </w:r>
      <w:r w:rsidRPr="00DE22FD">
        <w:rPr>
          <w:rFonts w:asciiTheme="majorHAnsi" w:hAnsiTheme="majorHAnsi" w:cstheme="majorHAnsi"/>
          <w:szCs w:val="22"/>
        </w:rPr>
        <w:t>:</w:t>
      </w:r>
    </w:p>
    <w:p w14:paraId="437D0B20" w14:textId="66A630B4" w:rsidR="002A7D9D" w:rsidRPr="00DE22FD" w:rsidRDefault="00534558" w:rsidP="002A7D9D">
      <w:pPr>
        <w:ind w:left="360"/>
        <w:rPr>
          <w:rFonts w:asciiTheme="majorHAnsi" w:hAnsiTheme="majorHAnsi" w:cstheme="majorHAnsi"/>
          <w:szCs w:val="22"/>
        </w:rPr>
      </w:pPr>
      <m:oMathPara>
        <m:oMath>
          <m:r>
            <w:rPr>
              <w:rFonts w:ascii="Cambria Math" w:hAnsi="Cambria Math" w:cstheme="majorHAnsi"/>
              <w:szCs w:val="22"/>
            </w:rPr>
            <m:t xml:space="preserve">E= </m:t>
          </m:r>
          <m:sSub>
            <m:sSubPr>
              <m:ctrlPr>
                <w:rPr>
                  <w:rFonts w:ascii="Cambria Math" w:hAnsi="Cambria Math" w:cs="Arial"/>
                  <w:i/>
                  <w:szCs w:val="22"/>
                </w:rPr>
              </m:ctrlPr>
            </m:sSubPr>
            <m:e>
              <m:r>
                <w:rPr>
                  <w:rFonts w:ascii="Cambria Math" w:hAnsi="Cambria Math" w:cs="Arial"/>
                  <w:szCs w:val="22"/>
                </w:rPr>
                <m:t>M</m:t>
              </m:r>
            </m:e>
            <m:sub>
              <m:r>
                <w:rPr>
                  <w:rFonts w:ascii="Cambria Math" w:hAnsi="Cambria Math" w:cs="Arial"/>
                  <w:szCs w:val="22"/>
                </w:rPr>
                <m:t>lime</m:t>
              </m:r>
            </m:sub>
          </m:sSub>
          <m:r>
            <w:rPr>
              <w:rFonts w:ascii="Cambria Math" w:hAnsi="Cambria Math" w:cs="Arial"/>
              <w:szCs w:val="22"/>
            </w:rPr>
            <m:t>×E</m:t>
          </m:r>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l</m:t>
              </m:r>
            </m:sub>
          </m:sSub>
        </m:oMath>
      </m:oMathPara>
    </w:p>
    <w:p w14:paraId="2F20A24B" w14:textId="1B4461EF" w:rsidR="002A7D9D" w:rsidRPr="00DE22FD" w:rsidRDefault="002A7D9D" w:rsidP="002A7D9D">
      <w:pPr>
        <w:rPr>
          <w:rFonts w:eastAsiaTheme="minorEastAsia" w:cs="Arial"/>
          <w:szCs w:val="22"/>
        </w:rPr>
      </w:pPr>
      <w:r w:rsidRPr="00DE22FD">
        <w:rPr>
          <w:rFonts w:asciiTheme="majorHAnsi" w:hAnsiTheme="majorHAnsi" w:cstheme="majorHAnsi"/>
          <w:szCs w:val="22"/>
        </w:rPr>
        <w:t xml:space="preserve">Where </w:t>
      </w:r>
      <w:r w:rsidRPr="00DE22FD">
        <w:rPr>
          <w:rFonts w:asciiTheme="majorHAnsi" w:hAnsiTheme="majorHAnsi" w:cstheme="majorHAnsi"/>
          <w:szCs w:val="22"/>
        </w:rPr>
        <w:tab/>
      </w:r>
      <w:r w:rsidRPr="00DE22FD">
        <w:rPr>
          <w:rFonts w:asciiTheme="majorHAnsi" w:hAnsiTheme="majorHAnsi" w:cstheme="majorHAnsi"/>
          <w:szCs w:val="22"/>
        </w:rPr>
        <w:tab/>
      </w:r>
      <m:oMath>
        <m:sSub>
          <m:sSubPr>
            <m:ctrlPr>
              <w:rPr>
                <w:rFonts w:ascii="Cambria Math" w:hAnsi="Cambria Math" w:cs="Arial"/>
                <w:i/>
                <w:szCs w:val="22"/>
              </w:rPr>
            </m:ctrlPr>
          </m:sSubPr>
          <m:e>
            <m:r>
              <w:rPr>
                <w:rFonts w:ascii="Cambria Math" w:hAnsi="Cambria Math" w:cs="Arial"/>
                <w:szCs w:val="22"/>
              </w:rPr>
              <m:t>M</m:t>
            </m:r>
          </m:e>
          <m:sub>
            <m:r>
              <w:rPr>
                <w:rFonts w:ascii="Cambria Math" w:hAnsi="Cambria Math" w:cs="Arial"/>
                <w:szCs w:val="22"/>
              </w:rPr>
              <m:t>lime</m:t>
            </m:r>
          </m:sub>
        </m:sSub>
      </m:oMath>
      <w:r w:rsidRPr="00DE22FD">
        <w:rPr>
          <w:rFonts w:asciiTheme="majorHAnsi" w:eastAsiaTheme="minorEastAsia" w:hAnsiTheme="majorHAnsi" w:cstheme="majorHAnsi"/>
          <w:szCs w:val="22"/>
        </w:rPr>
        <w:t xml:space="preserve"> = </w:t>
      </w:r>
      <w:r w:rsidR="00534558">
        <w:rPr>
          <w:rFonts w:eastAsiaTheme="minorEastAsia" w:cs="Arial"/>
          <w:szCs w:val="22"/>
        </w:rPr>
        <w:t>t</w:t>
      </w:r>
      <w:r w:rsidRPr="00DE22FD">
        <w:rPr>
          <w:rFonts w:eastAsiaTheme="minorEastAsia" w:cs="Arial"/>
          <w:szCs w:val="22"/>
        </w:rPr>
        <w:t>otal quantity of lime applied to soils (t)</w:t>
      </w:r>
    </w:p>
    <w:p w14:paraId="11FEDEA8" w14:textId="0105AB5A" w:rsidR="002A7D9D" w:rsidRDefault="002A7D9D" w:rsidP="002A7D9D">
      <w:pPr>
        <w:ind w:left="720" w:firstLine="720"/>
        <w:rPr>
          <w:rFonts w:asciiTheme="majorHAnsi" w:eastAsiaTheme="minorEastAsia" w:hAnsiTheme="majorHAnsi" w:cstheme="majorHAnsi"/>
          <w:szCs w:val="22"/>
        </w:rPr>
      </w:pPr>
      <m:oMath>
        <m:r>
          <w:rPr>
            <w:rFonts w:ascii="Cambria Math" w:hAnsi="Cambria Math" w:cs="Arial"/>
            <w:szCs w:val="22"/>
          </w:rPr>
          <m:t>E</m:t>
        </m:r>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l</m:t>
            </m:r>
          </m:sub>
        </m:sSub>
      </m:oMath>
      <w:r w:rsidRPr="00DE22FD">
        <w:rPr>
          <w:rFonts w:asciiTheme="majorHAnsi" w:eastAsiaTheme="minorEastAsia" w:hAnsiTheme="majorHAnsi" w:cstheme="majorHAnsi"/>
          <w:szCs w:val="22"/>
        </w:rPr>
        <w:t xml:space="preserve"> = </w:t>
      </w:r>
      <w:r w:rsidR="00534558">
        <w:rPr>
          <w:rFonts w:asciiTheme="majorHAnsi" w:eastAsiaTheme="minorEastAsia" w:hAnsiTheme="majorHAnsi" w:cstheme="majorHAnsi"/>
          <w:szCs w:val="22"/>
        </w:rPr>
        <w:t>e</w:t>
      </w:r>
      <w:r w:rsidRPr="00DE22FD">
        <w:rPr>
          <w:rFonts w:asciiTheme="majorHAnsi" w:eastAsiaTheme="minorEastAsia" w:hAnsiTheme="majorHAnsi" w:cstheme="majorHAnsi"/>
          <w:szCs w:val="22"/>
        </w:rPr>
        <w:t>mission factor for purchased lime (t</w:t>
      </w:r>
      <w:r w:rsidR="00534558">
        <w:rPr>
          <w:rFonts w:asciiTheme="majorHAnsi" w:eastAsiaTheme="minorEastAsia" w:hAnsiTheme="majorHAnsi" w:cstheme="majorHAnsi"/>
          <w:szCs w:val="22"/>
        </w:rPr>
        <w:t xml:space="preserve"> </w:t>
      </w:r>
      <w:r w:rsidRPr="00DE22FD">
        <w:rPr>
          <w:rFonts w:asciiTheme="majorHAnsi" w:eastAsiaTheme="minorEastAsia" w:hAnsiTheme="majorHAnsi" w:cstheme="majorHAnsi"/>
          <w:szCs w:val="22"/>
        </w:rPr>
        <w:t>CO</w:t>
      </w:r>
      <w:r w:rsidRPr="00DE22FD">
        <w:rPr>
          <w:rFonts w:asciiTheme="majorHAnsi" w:eastAsiaTheme="minorEastAsia" w:hAnsiTheme="majorHAnsi" w:cstheme="majorHAnsi"/>
          <w:szCs w:val="22"/>
          <w:vertAlign w:val="subscript"/>
        </w:rPr>
        <w:t>2</w:t>
      </w:r>
      <w:r w:rsidRPr="00DE22FD">
        <w:rPr>
          <w:rFonts w:asciiTheme="majorHAnsi" w:eastAsiaTheme="minorEastAsia" w:hAnsiTheme="majorHAnsi" w:cstheme="majorHAnsi"/>
          <w:szCs w:val="22"/>
        </w:rPr>
        <w:t>e/t)</w:t>
      </w:r>
    </w:p>
    <w:p w14:paraId="7D5837D0" w14:textId="77777777" w:rsidR="00534558" w:rsidRPr="00DE22FD" w:rsidRDefault="00534558" w:rsidP="002A7D9D">
      <w:pPr>
        <w:ind w:left="720" w:firstLine="720"/>
        <w:rPr>
          <w:rFonts w:asciiTheme="majorHAnsi" w:eastAsiaTheme="minorEastAsia" w:hAnsiTheme="majorHAnsi" w:cstheme="majorHAnsi"/>
          <w:szCs w:val="22"/>
        </w:rPr>
      </w:pPr>
    </w:p>
    <w:p w14:paraId="5CFFA474" w14:textId="67D69DDA" w:rsidR="00AA6C38" w:rsidRPr="00DE22FD" w:rsidRDefault="00AA6C38" w:rsidP="00AA6C38">
      <w:pPr>
        <w:pStyle w:val="Heading4"/>
        <w:rPr>
          <w:rFonts w:eastAsiaTheme="minorEastAsia"/>
        </w:rPr>
      </w:pPr>
      <w:r w:rsidRPr="00DE22FD">
        <w:rPr>
          <w:rFonts w:eastAsiaTheme="minorEastAsia"/>
        </w:rPr>
        <w:t>Method 2</w:t>
      </w:r>
      <w:r w:rsidR="00CB20DB">
        <w:rPr>
          <w:rFonts w:eastAsiaTheme="minorEastAsia"/>
        </w:rPr>
        <w:t xml:space="preserve"> </w:t>
      </w:r>
      <w:r w:rsidR="00CB20DB" w:rsidRPr="006E1D7F">
        <w:t>—</w:t>
      </w:r>
      <w:r w:rsidR="00CB20DB">
        <w:t xml:space="preserve"> Purchased Lime</w:t>
      </w:r>
    </w:p>
    <w:p w14:paraId="5CAD4ED8" w14:textId="08EDDBE9" w:rsidR="0006698E" w:rsidRDefault="0006698E" w:rsidP="0006698E">
      <w:pPr>
        <w:tabs>
          <w:tab w:val="left" w:pos="142"/>
          <w:tab w:val="num" w:pos="540"/>
        </w:tabs>
        <w:spacing w:before="40" w:after="40" w:line="288" w:lineRule="auto"/>
        <w:rPr>
          <w:rFonts w:eastAsiaTheme="minorEastAsia"/>
          <w:szCs w:val="22"/>
        </w:rPr>
      </w:pPr>
      <w:r w:rsidRPr="00DE22FD">
        <w:rPr>
          <w:spacing w:val="2"/>
          <w:kern w:val="21"/>
        </w:rPr>
        <w:t xml:space="preserve">Method 2 </w:t>
      </w:r>
      <w:r>
        <w:rPr>
          <w:spacing w:val="2"/>
          <w:kern w:val="21"/>
        </w:rPr>
        <w:t xml:space="preserve">is the same as Method 1, </w:t>
      </w:r>
      <w:r w:rsidR="00371B47" w:rsidRPr="0006698E">
        <w:rPr>
          <w:spacing w:val="2"/>
          <w:kern w:val="21"/>
        </w:rPr>
        <w:t>except that a</w:t>
      </w:r>
      <w:r w:rsidR="00371B47">
        <w:rPr>
          <w:spacing w:val="2"/>
          <w:kern w:val="21"/>
        </w:rPr>
        <w:t xml:space="preserve"> verified supplier</w:t>
      </w:r>
      <w:r w:rsidR="00371B47" w:rsidRPr="0006698E">
        <w:rPr>
          <w:spacing w:val="2"/>
          <w:kern w:val="21"/>
        </w:rPr>
        <w:t>-</w:t>
      </w:r>
      <w:r w:rsidR="00371B47">
        <w:rPr>
          <w:spacing w:val="2"/>
          <w:kern w:val="21"/>
        </w:rPr>
        <w:t>provided</w:t>
      </w:r>
      <w:r w:rsidR="00371B47" w:rsidRPr="0006698E">
        <w:rPr>
          <w:spacing w:val="2"/>
          <w:kern w:val="21"/>
        </w:rPr>
        <w:t xml:space="preserve"> value</w:t>
      </w:r>
      <w:r>
        <w:rPr>
          <w:spacing w:val="2"/>
          <w:kern w:val="21"/>
        </w:rPr>
        <w:t xml:space="preserve"> for </w:t>
      </w:r>
      <m:oMath>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l</m:t>
            </m:r>
          </m:sub>
        </m:sSub>
      </m:oMath>
      <w:r>
        <w:rPr>
          <w:rFonts w:eastAsiaTheme="minorEastAsia"/>
          <w:szCs w:val="22"/>
        </w:rPr>
        <w:t xml:space="preserve"> is required.</w:t>
      </w:r>
    </w:p>
    <w:p w14:paraId="71844FD8" w14:textId="77777777" w:rsidR="00AA6C38" w:rsidRPr="00DE22FD" w:rsidRDefault="00AA6C38" w:rsidP="00AA6C38"/>
    <w:p w14:paraId="04BD540C" w14:textId="77777777" w:rsidR="002A7D9D" w:rsidRPr="00DE22FD" w:rsidRDefault="002A7D9D" w:rsidP="002A7D9D">
      <w:pPr>
        <w:pStyle w:val="Heading3"/>
      </w:pPr>
      <w:bookmarkStart w:id="44" w:name="_Toc225351017"/>
      <w:r w:rsidRPr="00DE22FD">
        <w:t>Data/Parameters</w:t>
      </w:r>
      <w:bookmarkEnd w:id="44"/>
      <w:r w:rsidRPr="00DE22FD">
        <w:t xml:space="preserve"> </w:t>
      </w:r>
    </w:p>
    <w:p w14:paraId="6E4E0F39" w14:textId="55780AB5" w:rsidR="002A7D9D" w:rsidRPr="00DE22FD" w:rsidRDefault="002A7D9D" w:rsidP="002A7D9D">
      <w:pPr>
        <w:pStyle w:val="Heading4"/>
      </w:pPr>
      <w:r w:rsidRPr="00DE22FD">
        <w:t>Input Data</w:t>
      </w:r>
      <w:r w:rsidR="007F1483" w:rsidRPr="00DE22FD">
        <w:t xml:space="preserve"> (</w:t>
      </w:r>
      <w:r w:rsidR="00AA6C38" w:rsidRPr="00DE22FD">
        <w:t>Required</w:t>
      </w:r>
      <w:r w:rsidR="007F1483" w:rsidRPr="00DE22FD">
        <w:t>)</w:t>
      </w:r>
    </w:p>
    <w:p w14:paraId="43AAE6C2" w14:textId="1E7A3975" w:rsidR="002A7D9D" w:rsidRPr="00DE22FD" w:rsidRDefault="002A7D9D" w:rsidP="002A7D9D">
      <w:pPr>
        <w:rPr>
          <w:rFonts w:asciiTheme="majorHAnsi" w:eastAsiaTheme="minorEastAsia" w:hAnsiTheme="majorHAnsi" w:cstheme="majorHAnsi"/>
          <w:szCs w:val="22"/>
        </w:rPr>
      </w:pPr>
      <w:r w:rsidRPr="00DE22FD">
        <w:rPr>
          <w:rFonts w:asciiTheme="majorHAnsi" w:eastAsiaTheme="minorEastAsia" w:hAnsiTheme="majorHAnsi" w:cstheme="majorHAnsi"/>
          <w:szCs w:val="22"/>
        </w:rPr>
        <w:t xml:space="preserve">Refer to Section </w:t>
      </w:r>
      <w:r w:rsidR="004B15B0" w:rsidRPr="00DE22FD">
        <w:rPr>
          <w:rFonts w:asciiTheme="majorHAnsi" w:eastAsiaTheme="minorEastAsia" w:hAnsiTheme="majorHAnsi" w:cstheme="majorHAnsi"/>
          <w:szCs w:val="22"/>
        </w:rPr>
        <w:t>5.</w:t>
      </w:r>
      <w:r w:rsidR="00FC403C" w:rsidRPr="00DE22FD">
        <w:rPr>
          <w:rFonts w:asciiTheme="majorHAnsi" w:eastAsiaTheme="minorEastAsia" w:hAnsiTheme="majorHAnsi" w:cstheme="majorHAnsi"/>
          <w:szCs w:val="22"/>
        </w:rPr>
        <w:t>3.2.1</w:t>
      </w:r>
      <w:r w:rsidRPr="00DE22FD">
        <w:rPr>
          <w:rFonts w:asciiTheme="majorHAnsi" w:eastAsiaTheme="minorEastAsia" w:hAnsiTheme="majorHAnsi" w:cstheme="majorHAnsi"/>
          <w:szCs w:val="22"/>
        </w:rPr>
        <w:t xml:space="preserve"> for the data and parameter table for </w:t>
      </w:r>
      <m:oMath>
        <m:sSub>
          <m:sSubPr>
            <m:ctrlPr>
              <w:rPr>
                <w:rFonts w:ascii="Cambria Math" w:hAnsi="Cambria Math" w:cs="Arial"/>
                <w:i/>
                <w:szCs w:val="22"/>
              </w:rPr>
            </m:ctrlPr>
          </m:sSubPr>
          <m:e>
            <m:r>
              <w:rPr>
                <w:rFonts w:ascii="Cambria Math" w:hAnsi="Cambria Math" w:cs="Arial"/>
                <w:szCs w:val="22"/>
              </w:rPr>
              <m:t>M</m:t>
            </m:r>
          </m:e>
          <m:sub>
            <m:r>
              <w:rPr>
                <w:rFonts w:ascii="Cambria Math" w:hAnsi="Cambria Math" w:cs="Arial"/>
                <w:szCs w:val="22"/>
              </w:rPr>
              <m:t>lime</m:t>
            </m:r>
          </m:sub>
        </m:sSub>
      </m:oMath>
      <w:r w:rsidRPr="00DE22FD">
        <w:rPr>
          <w:rFonts w:asciiTheme="majorHAnsi" w:eastAsiaTheme="minorEastAsia" w:hAnsiTheme="majorHAnsi" w:cstheme="majorHAnsi"/>
          <w:szCs w:val="22"/>
        </w:rPr>
        <w:t>.</w:t>
      </w:r>
    </w:p>
    <w:p w14:paraId="0E636D6E" w14:textId="51286BF0" w:rsidR="002A7D9D" w:rsidRPr="00DE22FD" w:rsidRDefault="002A7D9D" w:rsidP="002A7D9D">
      <w:pPr>
        <w:pStyle w:val="Heading4"/>
      </w:pPr>
      <w:r w:rsidRPr="00DE22FD">
        <w:t>Data (</w:t>
      </w:r>
      <w:r w:rsidR="007F1483" w:rsidRPr="00DE22FD">
        <w:t>Method</w:t>
      </w:r>
      <w:r w:rsidR="00AA6C38" w:rsidRPr="00DE22FD">
        <w:t xml:space="preserve"> 1 and</w:t>
      </w:r>
      <w:r w:rsidR="007F1483" w:rsidRPr="00DE22FD">
        <w:t xml:space="preserve"> 2 Options</w:t>
      </w:r>
      <w:r w:rsidRPr="00DE22FD">
        <w:t>)</w:t>
      </w:r>
    </w:p>
    <w:p w14:paraId="154D5FEA" w14:textId="3649EB87" w:rsidR="00770E1C" w:rsidRPr="00C55935" w:rsidRDefault="00770E1C" w:rsidP="00ED39B7">
      <w:pPr>
        <w:pStyle w:val="Quote"/>
        <w:pBdr>
          <w:top w:val="single" w:sz="4" w:space="1" w:color="auto"/>
          <w:left w:val="single" w:sz="4" w:space="4" w:color="auto"/>
          <w:bottom w:val="single" w:sz="4" w:space="1" w:color="auto"/>
          <w:right w:val="single" w:sz="4" w:space="4" w:color="auto"/>
        </w:pBdr>
        <w:shd w:val="clear" w:color="auto" w:fill="DAEEF3" w:themeFill="accent5" w:themeFillTint="33"/>
        <w:rPr>
          <w:i w:val="0"/>
          <w:iCs w:val="0"/>
          <w:color w:val="auto"/>
        </w:rPr>
      </w:pPr>
      <w:r w:rsidRPr="00ED39B7">
        <w:rPr>
          <w:b/>
          <w:i w:val="0"/>
          <w:color w:val="auto"/>
        </w:rPr>
        <w:t xml:space="preserve">Question Reference </w:t>
      </w:r>
      <w:r w:rsidR="005D72CA" w:rsidRPr="00ED39B7">
        <w:rPr>
          <w:b/>
          <w:i w:val="0"/>
          <w:color w:val="auto"/>
        </w:rPr>
        <w:t>15</w:t>
      </w:r>
      <w:r w:rsidR="0006698E" w:rsidRPr="00ED39B7">
        <w:rPr>
          <w:b/>
          <w:i w:val="0"/>
          <w:color w:val="auto"/>
        </w:rPr>
        <w:t>.</w:t>
      </w:r>
      <w:r w:rsidR="00912525" w:rsidRPr="00C55935">
        <w:rPr>
          <w:b/>
          <w:bCs/>
          <w:i w:val="0"/>
          <w:iCs w:val="0"/>
          <w:color w:val="auto"/>
        </w:rPr>
        <w:t>1</w:t>
      </w:r>
      <w:r w:rsidR="00A55D9F" w:rsidRPr="00C55935">
        <w:rPr>
          <w:b/>
          <w:bCs/>
          <w:i w:val="0"/>
          <w:iCs w:val="0"/>
          <w:color w:val="auto"/>
        </w:rPr>
        <w:t>2</w:t>
      </w:r>
      <w:r w:rsidR="0006698E" w:rsidRPr="00C55935">
        <w:rPr>
          <w:b/>
          <w:bCs/>
          <w:i w:val="0"/>
          <w:iCs w:val="0"/>
          <w:color w:val="auto"/>
        </w:rPr>
        <w:t>.</w:t>
      </w:r>
      <w:r w:rsidR="0006698E" w:rsidRPr="00C55935">
        <w:rPr>
          <w:i w:val="0"/>
          <w:iCs w:val="0"/>
          <w:color w:val="auto"/>
        </w:rPr>
        <w:t xml:space="preserve"> </w:t>
      </w:r>
    </w:p>
    <w:p w14:paraId="5345981D" w14:textId="068AC8FE" w:rsidR="0006698E" w:rsidRPr="00C55935" w:rsidRDefault="0006698E" w:rsidP="00ED39B7">
      <w:pPr>
        <w:pStyle w:val="Quote"/>
        <w:pBdr>
          <w:top w:val="single" w:sz="4" w:space="1" w:color="auto"/>
          <w:left w:val="single" w:sz="4" w:space="4" w:color="auto"/>
          <w:bottom w:val="single" w:sz="4" w:space="1" w:color="auto"/>
          <w:right w:val="single" w:sz="4" w:space="4" w:color="auto"/>
        </w:pBdr>
        <w:shd w:val="clear" w:color="auto" w:fill="DAEEF3" w:themeFill="accent5" w:themeFillTint="33"/>
        <w:rPr>
          <w:i w:val="0"/>
          <w:iCs w:val="0"/>
          <w:color w:val="auto"/>
        </w:rPr>
      </w:pPr>
      <w:r w:rsidRPr="00C55935">
        <w:rPr>
          <w:i w:val="0"/>
          <w:iCs w:val="0"/>
          <w:color w:val="auto"/>
        </w:rPr>
        <w:t>The</w:t>
      </w:r>
      <w:r w:rsidR="001D5AEC" w:rsidRPr="00C55935">
        <w:rPr>
          <w:i w:val="0"/>
          <w:iCs w:val="0"/>
          <w:color w:val="auto"/>
        </w:rPr>
        <w:t xml:space="preserve"> scope 3</w:t>
      </w:r>
      <w:r w:rsidRPr="00C55935">
        <w:rPr>
          <w:i w:val="0"/>
          <w:iCs w:val="0"/>
          <w:color w:val="auto"/>
        </w:rPr>
        <w:t xml:space="preserve"> EF for purchased lime is based on data from NZ and the UK, as published by Horticulture Australia Ltd in 2008. Are more recent data or Aus-specific data now available for agricultural lime production that could be used instead?</w:t>
      </w:r>
    </w:p>
    <w:tbl>
      <w:tblPr>
        <w:tblStyle w:val="GridTable5Dark-Accent21"/>
        <w:tblW w:w="8640" w:type="dxa"/>
        <w:tblInd w:w="720" w:type="dxa"/>
        <w:tblLook w:val="0680" w:firstRow="0" w:lastRow="0" w:firstColumn="1" w:lastColumn="0" w:noHBand="1" w:noVBand="1"/>
      </w:tblPr>
      <w:tblGrid>
        <w:gridCol w:w="2520"/>
        <w:gridCol w:w="6120"/>
      </w:tblGrid>
      <w:tr w:rsidR="0006698E" w:rsidRPr="00DE22FD" w14:paraId="2CE03DEB"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FE96102" w14:textId="77777777" w:rsidR="0006698E" w:rsidRPr="00DE22FD" w:rsidRDefault="0006698E"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73B66B7" w14:textId="77777777" w:rsidR="0006698E" w:rsidRPr="00DE22FD" w:rsidRDefault="0006698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color w:val="auto"/>
                <w:sz w:val="19"/>
                <w:szCs w:val="19"/>
                <w:lang w:val="en-AU"/>
              </w:rPr>
              <w:t>EF</w:t>
            </w:r>
            <w:r w:rsidRPr="00DE22FD">
              <w:rPr>
                <w:color w:val="auto"/>
                <w:sz w:val="19"/>
                <w:szCs w:val="19"/>
                <w:vertAlign w:val="subscript"/>
                <w:lang w:val="en-AU"/>
              </w:rPr>
              <w:t>l</w:t>
            </w:r>
            <w:proofErr w:type="spellEnd"/>
          </w:p>
        </w:tc>
      </w:tr>
      <w:tr w:rsidR="0006698E" w:rsidRPr="00DE22FD" w14:paraId="75E3449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1B42621" w14:textId="77777777" w:rsidR="0006698E" w:rsidRPr="00DE22FD" w:rsidRDefault="0006698E"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7279DF2" w14:textId="77777777" w:rsidR="0006698E" w:rsidRPr="00DE22FD" w:rsidRDefault="0006698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lang w:val="en-AU"/>
              </w:rPr>
              <w:t xml:space="preserve">t </w:t>
            </w:r>
            <w:r w:rsidRPr="00DE22FD">
              <w:rPr>
                <w:iCs/>
                <w:color w:val="auto"/>
                <w:spacing w:val="2"/>
                <w:kern w:val="21"/>
                <w:sz w:val="19"/>
                <w:szCs w:val="19"/>
                <w:lang w:val="en-AU"/>
              </w:rPr>
              <w:t>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e/t</w:t>
            </w:r>
          </w:p>
        </w:tc>
      </w:tr>
      <w:tr w:rsidR="0006698E" w:rsidRPr="00DE22FD" w14:paraId="379B761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ACA9851" w14:textId="77777777" w:rsidR="0006698E" w:rsidRPr="00DE22FD" w:rsidRDefault="0006698E" w:rsidP="00555CA8">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94217E5" w14:textId="77777777" w:rsidR="0006698E" w:rsidRPr="00DE22FD" w:rsidRDefault="0006698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Emission factor for purchased lime</w:t>
            </w:r>
          </w:p>
        </w:tc>
      </w:tr>
      <w:tr w:rsidR="0006698E" w:rsidRPr="00DE22FD" w14:paraId="1A66C1A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20D6E1F" w14:textId="4D9E7975" w:rsidR="0006698E" w:rsidRPr="00DE22FD" w:rsidRDefault="0006698E" w:rsidP="0006698E">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rPr>
              <w:t>Method 1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8469672" w14:textId="7451FDEB" w:rsidR="0006698E" w:rsidRPr="00DE22FD" w:rsidRDefault="0006698E" w:rsidP="0006698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color w:val="auto"/>
                <w:sz w:val="19"/>
                <w:szCs w:val="19"/>
                <w:lang w:val="en-AU"/>
              </w:rPr>
            </w:pPr>
            <w:r w:rsidRPr="00DE22FD">
              <w:rPr>
                <w:rFonts w:asciiTheme="majorHAnsi" w:eastAsiaTheme="minorEastAsia" w:hAnsiTheme="majorHAnsi" w:cstheme="majorHAnsi"/>
                <w:color w:val="auto"/>
                <w:sz w:val="19"/>
                <w:szCs w:val="19"/>
                <w:lang w:val="en-AU"/>
              </w:rPr>
              <w:t xml:space="preserve">Based on Horticulture Australia Ltd </w:t>
            </w:r>
            <w:r w:rsidRPr="00DE22FD">
              <w:rPr>
                <w:rFonts w:asciiTheme="majorHAnsi" w:eastAsiaTheme="minorEastAsia" w:hAnsiTheme="majorHAnsi" w:cstheme="majorHAnsi"/>
                <w:color w:val="auto"/>
                <w:sz w:val="19"/>
                <w:szCs w:val="19"/>
              </w:rPr>
              <w:fldChar w:fldCharType="begin"/>
            </w:r>
            <w:r w:rsidR="00453689">
              <w:rPr>
                <w:rFonts w:asciiTheme="majorHAnsi" w:eastAsiaTheme="minorEastAsia" w:hAnsiTheme="majorHAnsi" w:cstheme="majorHAnsi"/>
                <w:color w:val="auto"/>
                <w:sz w:val="19"/>
                <w:szCs w:val="19"/>
                <w:lang w:val="en-AU"/>
              </w:rPr>
              <w:instrText xml:space="preserve"> ADDIN ZOTERO_ITEM CSL_CITATION {"citationID":"N8lEMZH1","properties":{"formattedCitation":"[4]","plainCitation":"[4]","noteIndex":0},"citationItems":[{"id":64,"uris":["http://zotero.org/users/17543967/items/XGS3I39Q"],"itemData":{"id":64,"type":"report","genre":"Discussion Paper 4","publisher":"Horticulture Australia Ltd","publisher-place":"Sydney","title":"Vegetable Industry Carbon Footprint Scoping Study Preliminary Estimation of the Carbon Footprint of the Australian  Vegetable  Industry","author":[{"family":"O'Halloran","given":"N.J"},{"family":"Fisher","given":"P.D"},{"family":"Rab","given":"M.A"}],"issued":{"date-parts":[["2008"]]}}}],"schema":"https://github.com/citation-style-language/schema/raw/master/csl-citation.json"} </w:instrText>
            </w:r>
            <w:r w:rsidRPr="00DE22FD">
              <w:rPr>
                <w:rFonts w:asciiTheme="majorHAnsi" w:eastAsiaTheme="minorEastAsia" w:hAnsiTheme="majorHAnsi" w:cstheme="majorHAnsi"/>
                <w:color w:val="auto"/>
                <w:sz w:val="19"/>
                <w:szCs w:val="19"/>
              </w:rPr>
              <w:fldChar w:fldCharType="separate"/>
            </w:r>
            <w:r w:rsidR="00453689" w:rsidRPr="00453689">
              <w:rPr>
                <w:sz w:val="19"/>
              </w:rPr>
              <w:t>[4]</w:t>
            </w:r>
            <w:r w:rsidRPr="00DE22FD">
              <w:rPr>
                <w:rFonts w:asciiTheme="majorHAnsi" w:eastAsiaTheme="minorEastAsia" w:hAnsiTheme="majorHAnsi" w:cstheme="majorHAnsi"/>
                <w:color w:val="auto"/>
                <w:sz w:val="19"/>
                <w:szCs w:val="19"/>
              </w:rPr>
              <w:fldChar w:fldCharType="end"/>
            </w:r>
          </w:p>
          <w:p w14:paraId="07065E92" w14:textId="77777777" w:rsidR="0006698E" w:rsidRPr="00DE22FD" w:rsidRDefault="0006698E" w:rsidP="0006698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This EF is based on studies conducted in New Zealand and the United Kingdom, as data on energy use or EFs specific to agricultural lime production in Australia are limited.</w:t>
            </w:r>
          </w:p>
        </w:tc>
      </w:tr>
      <w:tr w:rsidR="0006698E" w:rsidRPr="00DE22FD" w14:paraId="4003C371"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31F3F56" w14:textId="30CA8D1F" w:rsidR="0006698E" w:rsidRPr="00DE22FD" w:rsidRDefault="0006698E" w:rsidP="0006698E">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eastAsia="ja-JP"/>
              </w:rPr>
              <w:t>Method 1 v</w:t>
            </w:r>
            <w:r w:rsidRPr="00DE22FD">
              <w:rPr>
                <w:rFonts w:eastAsiaTheme="min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0CDBE21" w14:textId="77777777" w:rsidR="0006698E" w:rsidRPr="00DE22FD" w:rsidRDefault="0006698E" w:rsidP="0006698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0.432</w:t>
            </w:r>
          </w:p>
        </w:tc>
      </w:tr>
      <w:tr w:rsidR="0006698E" w:rsidRPr="00DE22FD" w14:paraId="33CB0E06"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A993687" w14:textId="6594BBD8" w:rsidR="0006698E" w:rsidRPr="00DE22FD" w:rsidRDefault="0006698E" w:rsidP="0006698E">
            <w:pPr>
              <w:tabs>
                <w:tab w:val="left" w:pos="142"/>
                <w:tab w:val="num" w:pos="540"/>
              </w:tabs>
              <w:spacing w:before="40" w:after="40" w:line="288" w:lineRule="auto"/>
              <w:rPr>
                <w:color w:val="auto"/>
                <w:spacing w:val="2"/>
                <w:kern w:val="21"/>
                <w:sz w:val="19"/>
                <w:szCs w:val="19"/>
                <w:lang w:eastAsia="ja-JP"/>
              </w:rPr>
            </w:pPr>
            <w:r>
              <w:rPr>
                <w:rFonts w:eastAsiaTheme="minorHAnsi"/>
                <w:color w:val="auto"/>
                <w:spacing w:val="2"/>
                <w:kern w:val="21"/>
                <w:sz w:val="19"/>
                <w:szCs w:val="19"/>
                <w:lang w:val="en-AU"/>
              </w:rPr>
              <w:t>Method 2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CD949C" w14:textId="623B1163" w:rsidR="0006698E" w:rsidRPr="00DE22FD" w:rsidRDefault="0006698E" w:rsidP="0006698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06698E">
              <w:rPr>
                <w:iCs/>
                <w:color w:val="auto"/>
                <w:spacing w:val="2"/>
                <w:kern w:val="21"/>
                <w:sz w:val="19"/>
                <w:szCs w:val="19"/>
              </w:rPr>
              <w:t>Supplier-provided life-cycle emission factors that have been third-party verified as conforming either to ISO 14067:2018 (carbon footprints of products) or the GHG Protocol Product Life Cycle Accounting and Reporting Standard.</w:t>
            </w:r>
          </w:p>
        </w:tc>
      </w:tr>
      <w:tr w:rsidR="0006698E" w:rsidRPr="00DE22FD" w14:paraId="7AADCDE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B6D9C84" w14:textId="77777777" w:rsidR="0006698E" w:rsidRPr="00DE22FD" w:rsidRDefault="0006698E" w:rsidP="00555CA8">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71A6551" w14:textId="77777777" w:rsidR="0006698E" w:rsidRPr="00DE22FD" w:rsidRDefault="0006698E"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rFonts w:eastAsiaTheme="minorHAnsi"/>
                <w:iCs/>
                <w:color w:val="auto"/>
                <w:spacing w:val="2"/>
                <w:kern w:val="21"/>
                <w:sz w:val="19"/>
                <w:szCs w:val="19"/>
                <w:lang w:val="en-AU"/>
              </w:rPr>
              <w:t>N/A</w:t>
            </w:r>
          </w:p>
        </w:tc>
      </w:tr>
    </w:tbl>
    <w:p w14:paraId="535D3E47" w14:textId="6AD70162" w:rsidR="002A7D9D" w:rsidRDefault="007F1483" w:rsidP="002A7D9D">
      <w:pPr>
        <w:pStyle w:val="Heading4"/>
      </w:pPr>
      <w:r w:rsidRPr="00DE22FD">
        <w:t xml:space="preserve">Constant Parameters </w:t>
      </w:r>
    </w:p>
    <w:p w14:paraId="7AD04090" w14:textId="46C6A6C0" w:rsidR="0006698E" w:rsidRDefault="0006698E" w:rsidP="0006698E">
      <w:r>
        <w:t>N/A</w:t>
      </w:r>
    </w:p>
    <w:p w14:paraId="1C44E7E8" w14:textId="77777777" w:rsidR="004320CC" w:rsidRDefault="004320CC" w:rsidP="0006698E">
      <w:pPr>
        <w:sectPr w:rsidR="004320CC" w:rsidSect="00CC1841">
          <w:pgSz w:w="11906" w:h="16838"/>
          <w:pgMar w:top="1440" w:right="1440" w:bottom="1440" w:left="1440" w:header="709" w:footer="709" w:gutter="0"/>
          <w:lnNumType w:countBy="1" w:restart="continuous"/>
          <w:cols w:space="708"/>
          <w:docGrid w:linePitch="360"/>
        </w:sectPr>
      </w:pPr>
    </w:p>
    <w:p w14:paraId="796C2C59" w14:textId="77777777" w:rsidR="003A6A1A" w:rsidRPr="00DE22FD" w:rsidRDefault="003A6A1A" w:rsidP="00264DF4">
      <w:pPr>
        <w:pStyle w:val="Heading2"/>
        <w:rPr>
          <w:rFonts w:eastAsia="Arial"/>
        </w:rPr>
      </w:pPr>
      <w:bookmarkStart w:id="45" w:name="_Toc225351018"/>
      <w:r w:rsidRPr="00DE22FD">
        <w:rPr>
          <w:rFonts w:eastAsia="Arial"/>
        </w:rPr>
        <w:t>Purchased services and contractors</w:t>
      </w:r>
      <w:bookmarkEnd w:id="45"/>
    </w:p>
    <w:p w14:paraId="45EE3B75" w14:textId="4648B21D" w:rsidR="003A6A1A" w:rsidRPr="00DE22FD" w:rsidRDefault="003A6A1A" w:rsidP="003A6A1A">
      <w:pPr>
        <w:rPr>
          <w:szCs w:val="22"/>
        </w:rPr>
      </w:pPr>
      <w:r w:rsidRPr="00DE22FD">
        <w:t xml:space="preserve">This module covers the </w:t>
      </w:r>
      <w:r w:rsidR="00432108">
        <w:rPr>
          <w:szCs w:val="22"/>
        </w:rPr>
        <w:t>estimation</w:t>
      </w:r>
      <w:r w:rsidRPr="00DE22FD">
        <w:rPr>
          <w:szCs w:val="22"/>
        </w:rPr>
        <w:t xml:space="preserve"> of greenhouse gas emissions that are generated by third-party services carrying out work on-farm or within the farm enterprise emissions boundary, such as contractors hired for spreading, spraying, or baling tasks.</w:t>
      </w:r>
    </w:p>
    <w:p w14:paraId="5F6BCB59" w14:textId="12024AAB" w:rsidR="003A6A1A" w:rsidRPr="00DE22FD" w:rsidRDefault="003A6A1A" w:rsidP="003A6A1A">
      <w:pPr>
        <w:rPr>
          <w:szCs w:val="22"/>
        </w:rPr>
      </w:pPr>
      <w:r w:rsidRPr="00DE22FD">
        <w:rPr>
          <w:szCs w:val="22"/>
        </w:rPr>
        <w:t>The emissions associated with such third-party services are quantified based on life cycle emission factors from the Australian Life Cycle Inventory Database</w:t>
      </w:r>
      <w:r w:rsidR="00453689">
        <w:rPr>
          <w:rFonts w:asciiTheme="majorHAnsi" w:eastAsia="Times New Roman" w:hAnsiTheme="majorHAnsi" w:cstheme="majorHAnsi"/>
          <w:color w:val="222222"/>
          <w:szCs w:val="22"/>
          <w:lang w:eastAsia="en-NZ"/>
        </w:rPr>
        <w:t xml:space="preserve"> </w:t>
      </w:r>
      <w:r w:rsidR="00453689">
        <w:rPr>
          <w:rFonts w:asciiTheme="majorHAnsi" w:eastAsia="Times New Roman" w:hAnsiTheme="majorHAnsi" w:cstheme="majorHAnsi"/>
          <w:color w:val="222222"/>
          <w:szCs w:val="22"/>
          <w:lang w:eastAsia="en-NZ"/>
        </w:rPr>
        <w:fldChar w:fldCharType="begin"/>
      </w:r>
      <w:r w:rsidR="00453689">
        <w:rPr>
          <w:rFonts w:asciiTheme="majorHAnsi" w:eastAsia="Times New Roman" w:hAnsiTheme="majorHAnsi" w:cstheme="majorHAnsi"/>
          <w:color w:val="222222"/>
          <w:szCs w:val="22"/>
          <w:lang w:eastAsia="en-NZ"/>
        </w:rPr>
        <w:instrText xml:space="preserve"> ADDIN ZOTERO_ITEM CSL_CITATION {"citationID":"WsO9h470","properties":{"unsorted":false,"formattedCitation":"[1]","plainCitation":"[1]","noteIndex":0},"citationItems":[{"id":69,"uris":["http://zotero.org/users/17543967/items/DW4EH2AQ"],"itemData":{"id":69,"type":"webpage","container-title":"Australian Life Cycle Assessment Society","title":"AusLCI Emissions Factors","URL":"https://www.auslci.com.au/index.php/EmissionFactors","author":[{"family":"ALCAS","given":""}],"accessed":{"date-parts":[["2025",8,18]]}}}],"schema":"https://github.com/citation-style-language/schema/raw/master/csl-citation.json"} </w:instrText>
      </w:r>
      <w:r w:rsidR="00453689">
        <w:rPr>
          <w:rFonts w:asciiTheme="majorHAnsi" w:eastAsia="Times New Roman" w:hAnsiTheme="majorHAnsi" w:cstheme="majorHAnsi"/>
          <w:color w:val="222222"/>
          <w:szCs w:val="22"/>
          <w:lang w:eastAsia="en-NZ"/>
        </w:rPr>
        <w:fldChar w:fldCharType="separate"/>
      </w:r>
      <w:r w:rsidR="00453689" w:rsidRPr="00453689">
        <w:rPr>
          <w:rFonts w:cs="Arial"/>
        </w:rPr>
        <w:t>[1]</w:t>
      </w:r>
      <w:r w:rsidR="00453689">
        <w:rPr>
          <w:rFonts w:asciiTheme="majorHAnsi" w:eastAsia="Times New Roman" w:hAnsiTheme="majorHAnsi" w:cstheme="majorHAnsi"/>
          <w:color w:val="222222"/>
          <w:szCs w:val="22"/>
          <w:lang w:eastAsia="en-NZ"/>
        </w:rPr>
        <w:fldChar w:fldCharType="end"/>
      </w:r>
      <w:r w:rsidRPr="00DE22FD">
        <w:rPr>
          <w:rFonts w:asciiTheme="majorHAnsi" w:eastAsia="Times New Roman" w:hAnsiTheme="majorHAnsi" w:cstheme="majorHAnsi"/>
          <w:color w:val="222222"/>
          <w:szCs w:val="22"/>
          <w:lang w:eastAsia="en-NZ"/>
        </w:rPr>
        <w:t>, using the carbon neutral approach without infrastructure</w:t>
      </w:r>
      <w:r w:rsidRPr="00DE22FD">
        <w:rPr>
          <w:szCs w:val="22"/>
        </w:rPr>
        <w:t xml:space="preserve">. </w:t>
      </w:r>
    </w:p>
    <w:p w14:paraId="4564F8FD" w14:textId="77777777" w:rsidR="003A6A1A" w:rsidRPr="00DE22FD" w:rsidRDefault="003A6A1A" w:rsidP="003A6A1A">
      <w:pPr>
        <w:rPr>
          <w:szCs w:val="22"/>
        </w:rPr>
      </w:pPr>
      <w:r w:rsidRPr="00DE22FD">
        <w:rPr>
          <w:szCs w:val="22"/>
        </w:rPr>
        <w:t>The following subscripts are used in this module:</w:t>
      </w:r>
    </w:p>
    <w:tbl>
      <w:tblPr>
        <w:tblStyle w:val="GridTable1Light"/>
        <w:tblW w:w="0" w:type="auto"/>
        <w:tblLook w:val="04A0" w:firstRow="1" w:lastRow="0" w:firstColumn="1" w:lastColumn="0" w:noHBand="0" w:noVBand="1"/>
      </w:tblPr>
      <w:tblGrid>
        <w:gridCol w:w="1353"/>
        <w:gridCol w:w="6661"/>
      </w:tblGrid>
      <w:tr w:rsidR="003A6A1A" w:rsidRPr="00DE22FD" w14:paraId="6D515205" w14:textId="77777777" w:rsidTr="000A7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4DB0CBB7" w14:textId="77777777" w:rsidR="003A6A1A" w:rsidRPr="000A709C" w:rsidRDefault="003A6A1A" w:rsidP="00555CA8">
            <w:pPr>
              <w:rPr>
                <w:color w:val="FFFFFF" w:themeColor="background1"/>
                <w:szCs w:val="22"/>
              </w:rPr>
            </w:pPr>
            <w:r w:rsidRPr="000A709C">
              <w:rPr>
                <w:color w:val="FFFFFF" w:themeColor="background1"/>
                <w:szCs w:val="22"/>
              </w:rPr>
              <w:t>Subscript</w:t>
            </w:r>
          </w:p>
        </w:tc>
        <w:tc>
          <w:tcPr>
            <w:tcW w:w="6661" w:type="dxa"/>
            <w:shd w:val="clear" w:color="auto" w:fill="000000" w:themeFill="text1"/>
          </w:tcPr>
          <w:p w14:paraId="1284021A" w14:textId="77777777" w:rsidR="003A6A1A" w:rsidRPr="000A709C" w:rsidRDefault="003A6A1A" w:rsidP="00555CA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0A709C">
              <w:rPr>
                <w:color w:val="FFFFFF" w:themeColor="background1"/>
                <w:szCs w:val="22"/>
              </w:rPr>
              <w:t>Meaning</w:t>
            </w:r>
          </w:p>
        </w:tc>
      </w:tr>
      <w:tr w:rsidR="003A6A1A" w:rsidRPr="00DE22FD" w14:paraId="42823785" w14:textId="77777777" w:rsidTr="00555CA8">
        <w:tc>
          <w:tcPr>
            <w:cnfStyle w:val="001000000000" w:firstRow="0" w:lastRow="0" w:firstColumn="1" w:lastColumn="0" w:oddVBand="0" w:evenVBand="0" w:oddHBand="0" w:evenHBand="0" w:firstRowFirstColumn="0" w:firstRowLastColumn="0" w:lastRowFirstColumn="0" w:lastRowLastColumn="0"/>
            <w:tcW w:w="1353" w:type="dxa"/>
          </w:tcPr>
          <w:p w14:paraId="63C47AF5" w14:textId="77777777" w:rsidR="003A6A1A" w:rsidRPr="00DE22FD" w:rsidRDefault="003A6A1A" w:rsidP="00555CA8">
            <w:pPr>
              <w:rPr>
                <w:i/>
                <w:iCs/>
                <w:szCs w:val="22"/>
              </w:rPr>
            </w:pPr>
            <w:r w:rsidRPr="00DE22FD">
              <w:rPr>
                <w:i/>
                <w:iCs/>
                <w:szCs w:val="22"/>
              </w:rPr>
              <w:t>p</w:t>
            </w:r>
          </w:p>
        </w:tc>
        <w:tc>
          <w:tcPr>
            <w:tcW w:w="6661" w:type="dxa"/>
          </w:tcPr>
          <w:p w14:paraId="03ADEDA3" w14:textId="77777777" w:rsidR="003A6A1A" w:rsidRPr="00DE22FD" w:rsidRDefault="003A6A1A" w:rsidP="00555CA8">
            <w:pPr>
              <w:cnfStyle w:val="000000000000" w:firstRow="0" w:lastRow="0" w:firstColumn="0" w:lastColumn="0" w:oddVBand="0" w:evenVBand="0" w:oddHBand="0" w:evenHBand="0" w:firstRowFirstColumn="0" w:firstRowLastColumn="0" w:lastRowFirstColumn="0" w:lastRowLastColumn="0"/>
              <w:rPr>
                <w:szCs w:val="22"/>
              </w:rPr>
            </w:pPr>
            <w:r w:rsidRPr="00DE22FD">
              <w:rPr>
                <w:szCs w:val="22"/>
              </w:rPr>
              <w:t>Type of purchased service</w:t>
            </w:r>
          </w:p>
        </w:tc>
      </w:tr>
    </w:tbl>
    <w:p w14:paraId="1898B0BA" w14:textId="77777777" w:rsidR="003A6A1A" w:rsidRPr="00DE22FD" w:rsidRDefault="003A6A1A" w:rsidP="003A6A1A"/>
    <w:p w14:paraId="34C08705" w14:textId="77777777" w:rsidR="003A6A1A" w:rsidRPr="00DE22FD" w:rsidRDefault="003A6A1A" w:rsidP="003A6A1A">
      <w:pPr>
        <w:pStyle w:val="Heading3"/>
        <w:pBdr>
          <w:bottom w:val="single" w:sz="4" w:space="0" w:color="auto"/>
        </w:pBdr>
      </w:pPr>
      <w:bookmarkStart w:id="46" w:name="_Toc225351019"/>
      <w:r w:rsidRPr="00DE22FD">
        <w:t>Estimation methodology</w:t>
      </w:r>
      <w:bookmarkEnd w:id="46"/>
    </w:p>
    <w:p w14:paraId="59088E2D" w14:textId="46C1CBC8" w:rsidR="003A6A1A" w:rsidRPr="00DE22FD" w:rsidRDefault="003A6A1A" w:rsidP="003A6A1A">
      <w:pPr>
        <w:pStyle w:val="Heading4"/>
      </w:pPr>
      <w:r w:rsidRPr="00DE22FD">
        <w:t>Method 1</w:t>
      </w:r>
      <w:r w:rsidR="00CB20DB">
        <w:t xml:space="preserve"> </w:t>
      </w:r>
      <w:r w:rsidR="00CB20DB" w:rsidRPr="006E1D7F">
        <w:t>—</w:t>
      </w:r>
      <w:r w:rsidR="00CB20DB">
        <w:t xml:space="preserve"> Purchased Services and Contractors</w:t>
      </w:r>
    </w:p>
    <w:p w14:paraId="38433980" w14:textId="6186511A" w:rsidR="003A6A1A" w:rsidRPr="003A6A1A" w:rsidRDefault="003A6A1A" w:rsidP="003A6A1A">
      <w:pPr>
        <w:pStyle w:val="ListParagraph"/>
        <w:numPr>
          <w:ilvl w:val="0"/>
          <w:numId w:val="17"/>
        </w:numPr>
        <w:rPr>
          <w:szCs w:val="22"/>
        </w:rPr>
      </w:pPr>
      <w:r>
        <w:rPr>
          <w:szCs w:val="22"/>
        </w:rPr>
        <w:t>E</w:t>
      </w:r>
      <w:r w:rsidRPr="00DE22FD">
        <w:rPr>
          <w:szCs w:val="22"/>
        </w:rPr>
        <w:t xml:space="preserve">missions of purchased services and contractor </w:t>
      </w:r>
      <w:r w:rsidRPr="003A6A1A">
        <w:rPr>
          <w:szCs w:val="22"/>
        </w:rPr>
        <w:t xml:space="preserve">operations is calculated </w:t>
      </w:r>
      <m:oMath>
        <m:r>
          <w:rPr>
            <w:rFonts w:ascii="Cambria Math" w:hAnsi="Cambria Math" w:cs="Arial"/>
            <w:szCs w:val="22"/>
          </w:rPr>
          <m:t>E</m:t>
        </m:r>
      </m:oMath>
      <w:r w:rsidRPr="003A6A1A">
        <w:rPr>
          <w:szCs w:val="22"/>
        </w:rPr>
        <w:t xml:space="preserve"> (</w:t>
      </w:r>
      <w:r w:rsidRPr="003A6A1A">
        <w:rPr>
          <w:rFonts w:asciiTheme="majorHAnsi" w:hAnsiTheme="majorHAnsi" w:cstheme="majorHAnsi"/>
          <w:szCs w:val="22"/>
        </w:rPr>
        <w:t>t CO</w:t>
      </w:r>
      <w:r w:rsidRPr="003A6A1A">
        <w:rPr>
          <w:rFonts w:asciiTheme="majorHAnsi" w:hAnsiTheme="majorHAnsi" w:cstheme="majorHAnsi"/>
          <w:szCs w:val="22"/>
          <w:vertAlign w:val="subscript"/>
        </w:rPr>
        <w:t>2</w:t>
      </w:r>
      <w:r w:rsidRPr="003A6A1A">
        <w:rPr>
          <w:rFonts w:asciiTheme="majorHAnsi" w:hAnsiTheme="majorHAnsi" w:cstheme="majorHAnsi"/>
          <w:szCs w:val="22"/>
        </w:rPr>
        <w:t>e</w:t>
      </w:r>
      <w:r w:rsidRPr="003A6A1A">
        <w:rPr>
          <w:szCs w:val="22"/>
        </w:rPr>
        <w:t>) as:</w:t>
      </w:r>
    </w:p>
    <w:p w14:paraId="0601C596" w14:textId="181D1170" w:rsidR="003A6A1A" w:rsidRPr="00DE22FD" w:rsidRDefault="003A6A1A" w:rsidP="003A6A1A">
      <w:pPr>
        <w:rPr>
          <w:szCs w:val="22"/>
        </w:rPr>
      </w:pPr>
      <m:oMathPara>
        <m:oMath>
          <m:r>
            <w:rPr>
              <w:rFonts w:ascii="Cambria Math" w:hAnsi="Cambria Math" w:cs="Arial"/>
              <w:szCs w:val="22"/>
            </w:rPr>
            <m:t>E=</m:t>
          </m:r>
          <m:nary>
            <m:naryPr>
              <m:chr m:val="∑"/>
              <m:limLoc m:val="subSup"/>
              <m:supHide m:val="1"/>
              <m:ctrlPr>
                <w:rPr>
                  <w:rFonts w:ascii="Cambria Math" w:hAnsi="Cambria Math" w:cs="Arial"/>
                  <w:i/>
                  <w:szCs w:val="22"/>
                </w:rPr>
              </m:ctrlPr>
            </m:naryPr>
            <m:sub>
              <m:r>
                <w:rPr>
                  <w:rFonts w:ascii="Cambria Math" w:hAnsi="Cambria Math" w:cs="Arial"/>
                  <w:szCs w:val="22"/>
                </w:rPr>
                <m:t>p</m:t>
              </m:r>
            </m:sub>
            <m:sup/>
            <m:e>
              <m:r>
                <w:rPr>
                  <w:rFonts w:ascii="Cambria Math" w:hAnsi="Cambria Math" w:cs="Arial"/>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p</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EF</m:t>
                  </m:r>
                </m:e>
                <m:sub>
                  <m:r>
                    <w:rPr>
                      <w:rFonts w:ascii="Cambria Math" w:hAnsi="Cambria Math"/>
                      <w:szCs w:val="22"/>
                    </w:rPr>
                    <m:t>p</m:t>
                  </m:r>
                </m:sub>
              </m:sSub>
              <m:r>
                <w:rPr>
                  <w:rFonts w:ascii="Cambria Math" w:hAnsi="Cambria Math"/>
                  <w:szCs w:val="22"/>
                </w:rPr>
                <m:t>)×</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-3</m:t>
                  </m:r>
                </m:sup>
              </m:sSup>
            </m:e>
          </m:nary>
        </m:oMath>
      </m:oMathPara>
    </w:p>
    <w:p w14:paraId="5DA15C9A" w14:textId="77777777" w:rsidR="003A6A1A" w:rsidRPr="00DE22FD" w:rsidRDefault="003A6A1A" w:rsidP="003A6A1A">
      <w:pPr>
        <w:ind w:left="1440" w:hanging="1440"/>
        <w:rPr>
          <w:szCs w:val="22"/>
        </w:rPr>
      </w:pPr>
      <w:r w:rsidRPr="00DE22FD">
        <w:rPr>
          <w:szCs w:val="22"/>
        </w:rPr>
        <w:t>Where</w:t>
      </w:r>
      <w:r w:rsidRPr="00DE22FD">
        <w:rPr>
          <w:szCs w:val="22"/>
        </w:rPr>
        <w:tab/>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p</m:t>
            </m:r>
          </m:sub>
        </m:sSub>
      </m:oMath>
      <w:r w:rsidRPr="00DE22FD">
        <w:rPr>
          <w:szCs w:val="22"/>
        </w:rPr>
        <w:t>= activity data of the service that was purchased (either in area of land serviced (ha) or time of operation (hours), depending on the service purchased)</w:t>
      </w:r>
    </w:p>
    <w:p w14:paraId="126A6E51" w14:textId="2490F3C5" w:rsidR="003A6A1A" w:rsidRPr="00DE22FD" w:rsidRDefault="009A2BC6" w:rsidP="003A6A1A">
      <w:pPr>
        <w:ind w:left="1440"/>
      </w:pPr>
      <m:oMath>
        <m:sSub>
          <m:sSubPr>
            <m:ctrlPr>
              <w:rPr>
                <w:rFonts w:ascii="Cambria Math" w:hAnsi="Cambria Math"/>
                <w:i/>
                <w:szCs w:val="22"/>
              </w:rPr>
            </m:ctrlPr>
          </m:sSubPr>
          <m:e>
            <m:r>
              <w:rPr>
                <w:rFonts w:ascii="Cambria Math" w:hAnsi="Cambria Math"/>
                <w:szCs w:val="22"/>
              </w:rPr>
              <m:t>EF</m:t>
            </m:r>
          </m:e>
          <m:sub>
            <m:r>
              <w:rPr>
                <w:rFonts w:ascii="Cambria Math" w:hAnsi="Cambria Math"/>
                <w:szCs w:val="22"/>
              </w:rPr>
              <m:t>p</m:t>
            </m:r>
          </m:sub>
        </m:sSub>
      </m:oMath>
      <w:r w:rsidR="003A6A1A" w:rsidRPr="00DE22FD">
        <w:rPr>
          <w:vertAlign w:val="subscript"/>
        </w:rPr>
        <w:t xml:space="preserve"> </w:t>
      </w:r>
      <w:r w:rsidR="003A6A1A" w:rsidRPr="00DE22FD">
        <w:t>= life cycle emission factor for the purchased service (kgCO</w:t>
      </w:r>
      <w:r w:rsidR="003A6A1A" w:rsidRPr="00DE22FD">
        <w:rPr>
          <w:vertAlign w:val="subscript"/>
        </w:rPr>
        <w:t>2</w:t>
      </w:r>
      <w:r w:rsidR="003A6A1A" w:rsidRPr="00DE22FD">
        <w:t>e/ha or kg</w:t>
      </w:r>
      <w:r w:rsidR="003A6A1A">
        <w:t xml:space="preserve"> </w:t>
      </w:r>
      <w:r w:rsidR="003A6A1A" w:rsidRPr="00DE22FD">
        <w:t>CO</w:t>
      </w:r>
      <w:r w:rsidR="003A6A1A" w:rsidRPr="00DE22FD">
        <w:rPr>
          <w:vertAlign w:val="subscript"/>
        </w:rPr>
        <w:t>2</w:t>
      </w:r>
      <w:r w:rsidR="003A6A1A" w:rsidRPr="00DE22FD">
        <w:t>e/hr)</w:t>
      </w:r>
    </w:p>
    <w:p w14:paraId="5BEF0986" w14:textId="191B0B8B" w:rsidR="00984372" w:rsidRPr="00C55935" w:rsidRDefault="00984372" w:rsidP="00C55935">
      <w:pPr>
        <w:pStyle w:val="Quote"/>
        <w:pBdr>
          <w:top w:val="single" w:sz="4" w:space="1" w:color="auto"/>
          <w:left w:val="single" w:sz="4" w:space="4" w:color="auto"/>
          <w:bottom w:val="single" w:sz="4" w:space="1" w:color="auto"/>
          <w:right w:val="single" w:sz="4" w:space="4" w:color="auto"/>
        </w:pBdr>
        <w:shd w:val="clear" w:color="auto" w:fill="DAEEF3" w:themeFill="accent5" w:themeFillTint="33"/>
        <w:rPr>
          <w:i w:val="0"/>
          <w:iCs w:val="0"/>
          <w:color w:val="auto"/>
        </w:rPr>
      </w:pPr>
      <w:r w:rsidRPr="00C55935">
        <w:rPr>
          <w:b/>
          <w:bCs/>
          <w:i w:val="0"/>
          <w:iCs w:val="0"/>
          <w:color w:val="auto"/>
        </w:rPr>
        <w:t xml:space="preserve">Question Reference </w:t>
      </w:r>
      <w:r w:rsidR="00683D9F" w:rsidRPr="00C55935">
        <w:rPr>
          <w:b/>
          <w:bCs/>
          <w:i w:val="0"/>
          <w:iCs w:val="0"/>
          <w:color w:val="auto"/>
        </w:rPr>
        <w:t>15</w:t>
      </w:r>
      <w:r w:rsidR="003A6A1A" w:rsidRPr="00C55935">
        <w:rPr>
          <w:b/>
          <w:bCs/>
          <w:i w:val="0"/>
          <w:iCs w:val="0"/>
          <w:color w:val="auto"/>
        </w:rPr>
        <w:t>.</w:t>
      </w:r>
      <w:r w:rsidR="00912525" w:rsidRPr="00C55935">
        <w:rPr>
          <w:b/>
          <w:bCs/>
          <w:i w:val="0"/>
          <w:iCs w:val="0"/>
          <w:color w:val="auto"/>
        </w:rPr>
        <w:t>1</w:t>
      </w:r>
      <w:r w:rsidR="00A55D9F" w:rsidRPr="00C55935">
        <w:rPr>
          <w:b/>
          <w:bCs/>
          <w:i w:val="0"/>
          <w:iCs w:val="0"/>
          <w:color w:val="auto"/>
        </w:rPr>
        <w:t>3</w:t>
      </w:r>
      <w:r w:rsidR="003A6A1A" w:rsidRPr="00C55935">
        <w:rPr>
          <w:b/>
          <w:bCs/>
          <w:i w:val="0"/>
          <w:iCs w:val="0"/>
          <w:color w:val="auto"/>
        </w:rPr>
        <w:t>.</w:t>
      </w:r>
      <w:r w:rsidR="003A6A1A" w:rsidRPr="00C55935">
        <w:rPr>
          <w:i w:val="0"/>
          <w:iCs w:val="0"/>
          <w:color w:val="auto"/>
        </w:rPr>
        <w:t xml:space="preserve"> </w:t>
      </w:r>
    </w:p>
    <w:p w14:paraId="1816E242" w14:textId="0F816029" w:rsidR="003A6A1A" w:rsidRPr="00C55935" w:rsidRDefault="003A6A1A" w:rsidP="00C55935">
      <w:pPr>
        <w:pStyle w:val="Quote"/>
        <w:pBdr>
          <w:top w:val="single" w:sz="4" w:space="1" w:color="auto"/>
          <w:left w:val="single" w:sz="4" w:space="4" w:color="auto"/>
          <w:bottom w:val="single" w:sz="4" w:space="1" w:color="auto"/>
          <w:right w:val="single" w:sz="4" w:space="4" w:color="auto"/>
        </w:pBdr>
        <w:shd w:val="clear" w:color="auto" w:fill="DAEEF3" w:themeFill="accent5" w:themeFillTint="33"/>
        <w:rPr>
          <w:i w:val="0"/>
          <w:iCs w:val="0"/>
          <w:color w:val="auto"/>
        </w:rPr>
      </w:pPr>
      <w:r w:rsidRPr="00C55935">
        <w:rPr>
          <w:i w:val="0"/>
          <w:iCs w:val="0"/>
          <w:color w:val="auto"/>
        </w:rPr>
        <w:t xml:space="preserve">This emission estimation </w:t>
      </w:r>
      <w:r w:rsidR="00C55935">
        <w:rPr>
          <w:i w:val="0"/>
          <w:iCs w:val="0"/>
          <w:color w:val="auto"/>
        </w:rPr>
        <w:t xml:space="preserve">method </w:t>
      </w:r>
      <w:r w:rsidRPr="00C55935">
        <w:rPr>
          <w:i w:val="0"/>
          <w:iCs w:val="0"/>
          <w:color w:val="auto"/>
        </w:rPr>
        <w:t xml:space="preserve">is based on services included in the </w:t>
      </w:r>
      <w:r w:rsidRPr="00C55935">
        <w:rPr>
          <w:i w:val="0"/>
          <w:iCs w:val="0"/>
          <w:color w:val="auto"/>
          <w:szCs w:val="22"/>
        </w:rPr>
        <w:t>Australian Life Cycle Inventory Database</w:t>
      </w:r>
      <w:r w:rsidR="00D9214A" w:rsidRPr="00C55935">
        <w:rPr>
          <w:i w:val="0"/>
          <w:iCs w:val="0"/>
          <w:color w:val="auto"/>
          <w:szCs w:val="22"/>
        </w:rPr>
        <w:t xml:space="preserve"> Initiative Carbon Emission Factors</w:t>
      </w:r>
      <w:r w:rsidRPr="00C55935">
        <w:rPr>
          <w:i w:val="0"/>
          <w:iCs w:val="0"/>
          <w:color w:val="auto"/>
          <w:szCs w:val="22"/>
        </w:rPr>
        <w:t>. Are there</w:t>
      </w:r>
      <w:r w:rsidR="00D9214A" w:rsidRPr="00C55935">
        <w:rPr>
          <w:i w:val="0"/>
          <w:iCs w:val="0"/>
          <w:color w:val="auto"/>
          <w:szCs w:val="22"/>
        </w:rPr>
        <w:t xml:space="preserve"> any </w:t>
      </w:r>
      <w:r w:rsidRPr="00C55935">
        <w:rPr>
          <w:i w:val="0"/>
          <w:iCs w:val="0"/>
          <w:color w:val="auto"/>
          <w:szCs w:val="22"/>
        </w:rPr>
        <w:t>services</w:t>
      </w:r>
      <w:r w:rsidR="00D9214A" w:rsidRPr="00C55935">
        <w:rPr>
          <w:i w:val="0"/>
          <w:iCs w:val="0"/>
          <w:color w:val="auto"/>
          <w:szCs w:val="22"/>
        </w:rPr>
        <w:t xml:space="preserve"> that are likely to be material that are missing</w:t>
      </w:r>
      <w:r w:rsidRPr="00C55935">
        <w:rPr>
          <w:i w:val="0"/>
          <w:iCs w:val="0"/>
          <w:color w:val="auto"/>
          <w:szCs w:val="22"/>
        </w:rPr>
        <w:t xml:space="preserve">? </w:t>
      </w:r>
      <w:r w:rsidRPr="00C55935">
        <w:rPr>
          <w:i w:val="0"/>
          <w:iCs w:val="0"/>
          <w:color w:val="auto"/>
        </w:rPr>
        <w:t xml:space="preserve"> </w:t>
      </w:r>
    </w:p>
    <w:p w14:paraId="562CE08D" w14:textId="77777777" w:rsidR="0062162C" w:rsidRDefault="00984372" w:rsidP="0062162C">
      <w:pPr>
        <w:pStyle w:val="Quote"/>
        <w:pBdr>
          <w:top w:val="single" w:sz="4" w:space="1" w:color="auto"/>
          <w:left w:val="single" w:sz="4" w:space="4" w:color="auto"/>
          <w:bottom w:val="single" w:sz="4" w:space="1" w:color="auto"/>
          <w:right w:val="single" w:sz="4" w:space="4" w:color="auto"/>
        </w:pBdr>
        <w:shd w:val="clear" w:color="auto" w:fill="DAEEF3" w:themeFill="accent5" w:themeFillTint="33"/>
        <w:rPr>
          <w:b/>
          <w:bCs/>
          <w:i w:val="0"/>
          <w:iCs w:val="0"/>
          <w:color w:val="auto"/>
        </w:rPr>
      </w:pPr>
      <w:r w:rsidRPr="00C55935">
        <w:rPr>
          <w:b/>
          <w:bCs/>
          <w:i w:val="0"/>
          <w:iCs w:val="0"/>
          <w:color w:val="auto"/>
        </w:rPr>
        <w:t xml:space="preserve">Question Reference </w:t>
      </w:r>
      <w:r w:rsidR="00683D9F" w:rsidRPr="00C55935">
        <w:rPr>
          <w:b/>
          <w:bCs/>
          <w:i w:val="0"/>
          <w:iCs w:val="0"/>
          <w:color w:val="auto"/>
        </w:rPr>
        <w:t>15</w:t>
      </w:r>
      <w:r w:rsidR="00DE4553" w:rsidRPr="00C55935">
        <w:rPr>
          <w:b/>
          <w:bCs/>
          <w:i w:val="0"/>
          <w:iCs w:val="0"/>
          <w:color w:val="auto"/>
        </w:rPr>
        <w:t>.</w:t>
      </w:r>
      <w:r w:rsidR="00912525" w:rsidRPr="00C55935">
        <w:rPr>
          <w:b/>
          <w:bCs/>
          <w:i w:val="0"/>
          <w:iCs w:val="0"/>
          <w:color w:val="auto"/>
        </w:rPr>
        <w:t>1</w:t>
      </w:r>
      <w:r w:rsidR="00A55D9F" w:rsidRPr="00C55935">
        <w:rPr>
          <w:b/>
          <w:bCs/>
          <w:i w:val="0"/>
          <w:iCs w:val="0"/>
          <w:color w:val="auto"/>
        </w:rPr>
        <w:t>4</w:t>
      </w:r>
      <w:r w:rsidR="00DE4553" w:rsidRPr="00C55935">
        <w:rPr>
          <w:b/>
          <w:bCs/>
          <w:i w:val="0"/>
          <w:iCs w:val="0"/>
          <w:color w:val="auto"/>
        </w:rPr>
        <w:t>.</w:t>
      </w:r>
    </w:p>
    <w:p w14:paraId="1A0A5B03" w14:textId="494B13C1" w:rsidR="0022648F" w:rsidRPr="0062162C" w:rsidRDefault="0062162C" w:rsidP="0022648F">
      <w:pPr>
        <w:pStyle w:val="Quote"/>
        <w:pBdr>
          <w:top w:val="single" w:sz="4" w:space="1" w:color="auto"/>
          <w:left w:val="single" w:sz="4" w:space="4" w:color="auto"/>
          <w:bottom w:val="single" w:sz="4" w:space="1" w:color="auto"/>
          <w:right w:val="single" w:sz="4" w:space="4" w:color="auto"/>
        </w:pBdr>
        <w:shd w:val="clear" w:color="auto" w:fill="DAEEF3" w:themeFill="accent5" w:themeFillTint="33"/>
        <w:rPr>
          <w:i w:val="0"/>
          <w:iCs w:val="0"/>
          <w:color w:val="auto"/>
        </w:rPr>
      </w:pPr>
      <w:r w:rsidRPr="0062162C">
        <w:rPr>
          <w:i w:val="0"/>
          <w:iCs w:val="0"/>
          <w:color w:val="auto"/>
        </w:rPr>
        <w:t xml:space="preserve">Is it feasible to collect primary fuel consumption data from third-party contractors operating on-farm </w:t>
      </w:r>
      <w:r>
        <w:rPr>
          <w:i w:val="0"/>
          <w:iCs w:val="0"/>
          <w:color w:val="auto"/>
        </w:rPr>
        <w:t xml:space="preserve">to </w:t>
      </w:r>
      <w:r w:rsidRPr="0062162C">
        <w:rPr>
          <w:i w:val="0"/>
          <w:iCs w:val="0"/>
          <w:color w:val="auto"/>
        </w:rPr>
        <w:t>improve the accuracy of Scope 3 purchased services emissions estimates?</w:t>
      </w:r>
    </w:p>
    <w:p w14:paraId="086F5C73" w14:textId="404F056F" w:rsidR="0022648F" w:rsidRDefault="0022648F" w:rsidP="00C55935">
      <w:pPr>
        <w:pStyle w:val="Quote"/>
        <w:pBdr>
          <w:top w:val="single" w:sz="4" w:space="1" w:color="auto"/>
          <w:left w:val="single" w:sz="4" w:space="4" w:color="auto"/>
          <w:bottom w:val="single" w:sz="4" w:space="1" w:color="auto"/>
          <w:right w:val="single" w:sz="4" w:space="4" w:color="auto"/>
        </w:pBdr>
        <w:shd w:val="clear" w:color="auto" w:fill="DAEEF3" w:themeFill="accent5" w:themeFillTint="33"/>
        <w:rPr>
          <w:i w:val="0"/>
          <w:iCs w:val="0"/>
          <w:color w:val="auto"/>
        </w:rPr>
      </w:pPr>
      <w:r>
        <w:rPr>
          <w:i w:val="0"/>
          <w:iCs w:val="0"/>
          <w:color w:val="auto"/>
        </w:rPr>
        <w:t>Note, e</w:t>
      </w:r>
      <w:r w:rsidRPr="0022648F">
        <w:rPr>
          <w:i w:val="0"/>
          <w:iCs w:val="0"/>
          <w:color w:val="auto"/>
        </w:rPr>
        <w:t xml:space="preserve">missions from purchased goods and purchased services are treated differently in </w:t>
      </w:r>
      <w:r w:rsidR="00AE491D">
        <w:rPr>
          <w:i w:val="0"/>
          <w:iCs w:val="0"/>
          <w:color w:val="auto"/>
        </w:rPr>
        <w:t xml:space="preserve">GHG estimation. </w:t>
      </w:r>
      <w:r w:rsidR="00AE491D" w:rsidRPr="00AE491D">
        <w:rPr>
          <w:i w:val="0"/>
          <w:iCs w:val="0"/>
          <w:color w:val="auto"/>
        </w:rPr>
        <w:t>Purchased good</w:t>
      </w:r>
      <w:r w:rsidR="00AE491D">
        <w:rPr>
          <w:i w:val="0"/>
          <w:iCs w:val="0"/>
          <w:color w:val="auto"/>
        </w:rPr>
        <w:t>s</w:t>
      </w:r>
      <w:r w:rsidR="00AE491D" w:rsidRPr="00AE491D">
        <w:rPr>
          <w:i w:val="0"/>
          <w:iCs w:val="0"/>
          <w:color w:val="auto"/>
        </w:rPr>
        <w:t xml:space="preserve"> emission factors typically reflect </w:t>
      </w:r>
      <w:r w:rsidR="00AE491D">
        <w:rPr>
          <w:i w:val="0"/>
          <w:iCs w:val="0"/>
          <w:color w:val="auto"/>
        </w:rPr>
        <w:t xml:space="preserve">all </w:t>
      </w:r>
      <w:r w:rsidR="00AE491D" w:rsidRPr="00AE491D">
        <w:rPr>
          <w:i w:val="0"/>
          <w:iCs w:val="0"/>
          <w:color w:val="auto"/>
        </w:rPr>
        <w:t>upstream life-cycle emissions. Purchased services estimates generally</w:t>
      </w:r>
      <w:r w:rsidR="00AE491D">
        <w:rPr>
          <w:i w:val="0"/>
          <w:iCs w:val="0"/>
          <w:color w:val="auto"/>
        </w:rPr>
        <w:t xml:space="preserve"> only</w:t>
      </w:r>
      <w:r w:rsidR="00AE491D" w:rsidRPr="00AE491D">
        <w:rPr>
          <w:i w:val="0"/>
          <w:iCs w:val="0"/>
          <w:color w:val="auto"/>
        </w:rPr>
        <w:t xml:space="preserve"> cover emissions from service delivery (e.g</w:t>
      </w:r>
      <w:r w:rsidR="00313C16">
        <w:rPr>
          <w:i w:val="0"/>
          <w:iCs w:val="0"/>
          <w:color w:val="auto"/>
        </w:rPr>
        <w:t>.</w:t>
      </w:r>
      <w:r w:rsidR="00AE491D" w:rsidRPr="00AE491D">
        <w:rPr>
          <w:i w:val="0"/>
          <w:iCs w:val="0"/>
          <w:color w:val="auto"/>
        </w:rPr>
        <w:t xml:space="preserve"> fuel, energy, operational inputs), rather than</w:t>
      </w:r>
      <w:r w:rsidR="008F1BA3">
        <w:rPr>
          <w:i w:val="0"/>
          <w:iCs w:val="0"/>
          <w:color w:val="auto"/>
        </w:rPr>
        <w:t xml:space="preserve"> </w:t>
      </w:r>
      <w:r w:rsidR="00685916">
        <w:rPr>
          <w:i w:val="0"/>
          <w:iCs w:val="0"/>
          <w:color w:val="auto"/>
        </w:rPr>
        <w:t>the full lifecycle of the service provider (such as emissions associated with their capital goods</w:t>
      </w:r>
      <w:r w:rsidR="00D84018">
        <w:rPr>
          <w:i w:val="0"/>
          <w:iCs w:val="0"/>
          <w:color w:val="auto"/>
        </w:rPr>
        <w:t xml:space="preserve"> and</w:t>
      </w:r>
      <w:r w:rsidR="00685916">
        <w:rPr>
          <w:i w:val="0"/>
          <w:iCs w:val="0"/>
          <w:color w:val="auto"/>
        </w:rPr>
        <w:t xml:space="preserve"> corporate overheads).</w:t>
      </w:r>
    </w:p>
    <w:p w14:paraId="2A14582F" w14:textId="72979748" w:rsidR="00984372" w:rsidRPr="00C55935" w:rsidRDefault="00685916" w:rsidP="00C55935">
      <w:pPr>
        <w:pStyle w:val="Quote"/>
        <w:pBdr>
          <w:top w:val="single" w:sz="4" w:space="1" w:color="auto"/>
          <w:left w:val="single" w:sz="4" w:space="4" w:color="auto"/>
          <w:bottom w:val="single" w:sz="4" w:space="1" w:color="auto"/>
          <w:right w:val="single" w:sz="4" w:space="4" w:color="auto"/>
        </w:pBdr>
        <w:shd w:val="clear" w:color="auto" w:fill="DAEEF3" w:themeFill="accent5" w:themeFillTint="33"/>
        <w:rPr>
          <w:i w:val="0"/>
          <w:iCs w:val="0"/>
          <w:color w:val="auto"/>
        </w:rPr>
      </w:pPr>
      <w:r>
        <w:rPr>
          <w:i w:val="0"/>
          <w:iCs w:val="0"/>
          <w:color w:val="auto"/>
        </w:rPr>
        <w:t xml:space="preserve">However, should the Guidelines </w:t>
      </w:r>
      <w:r w:rsidR="001314E5">
        <w:rPr>
          <w:i w:val="0"/>
          <w:iCs w:val="0"/>
          <w:color w:val="auto"/>
        </w:rPr>
        <w:t>consider</w:t>
      </w:r>
      <w:r>
        <w:rPr>
          <w:i w:val="0"/>
          <w:iCs w:val="0"/>
          <w:color w:val="auto"/>
        </w:rPr>
        <w:t xml:space="preserve"> </w:t>
      </w:r>
      <w:r w:rsidR="0062162C" w:rsidRPr="0062162C">
        <w:rPr>
          <w:i w:val="0"/>
          <w:iCs w:val="0"/>
          <w:color w:val="auto"/>
        </w:rPr>
        <w:t>additional upstream emissions associated with service provision (e.g., electricity use, embodied emissions in equipment, supply-chain inputs), beyond direct fuel use</w:t>
      </w:r>
      <w:r w:rsidR="001314E5">
        <w:rPr>
          <w:i w:val="0"/>
          <w:iCs w:val="0"/>
          <w:color w:val="auto"/>
        </w:rPr>
        <w:t xml:space="preserve">? </w:t>
      </w:r>
    </w:p>
    <w:p w14:paraId="3CBEDC16" w14:textId="32C9F364" w:rsidR="003A6A1A" w:rsidRPr="00DE22FD" w:rsidRDefault="003A6A1A" w:rsidP="003A6A1A">
      <w:pPr>
        <w:pStyle w:val="Heading4"/>
      </w:pPr>
      <w:r w:rsidRPr="00DE22FD">
        <w:t>Method 2</w:t>
      </w:r>
      <w:r w:rsidR="002766A7">
        <w:t xml:space="preserve"> </w:t>
      </w:r>
      <w:r w:rsidR="002766A7" w:rsidRPr="006E1D7F">
        <w:t>—</w:t>
      </w:r>
      <w:r w:rsidR="002766A7">
        <w:t xml:space="preserve"> Purchased Services and Contractors</w:t>
      </w:r>
    </w:p>
    <w:p w14:paraId="010DFDE8" w14:textId="77777777" w:rsidR="003A6A1A" w:rsidRPr="00DE22FD" w:rsidRDefault="003A6A1A" w:rsidP="003A6A1A">
      <w:pPr>
        <w:tabs>
          <w:tab w:val="left" w:pos="142"/>
          <w:tab w:val="num" w:pos="540"/>
        </w:tabs>
        <w:spacing w:before="40" w:after="40" w:line="288" w:lineRule="auto"/>
        <w:rPr>
          <w:spacing w:val="2"/>
          <w:kern w:val="21"/>
        </w:rPr>
      </w:pPr>
      <w:r w:rsidRPr="00DE22FD">
        <w:rPr>
          <w:spacing w:val="2"/>
          <w:kern w:val="21"/>
        </w:rPr>
        <w:t xml:space="preserve">There is no Method 2 option for this emission source. </w:t>
      </w:r>
    </w:p>
    <w:p w14:paraId="10D24C74" w14:textId="77777777" w:rsidR="003A6A1A" w:rsidRPr="00DE22FD" w:rsidRDefault="003A6A1A" w:rsidP="003A6A1A"/>
    <w:p w14:paraId="6ECBC732" w14:textId="77777777" w:rsidR="003A6A1A" w:rsidRPr="00DE22FD" w:rsidRDefault="003A6A1A" w:rsidP="003A6A1A">
      <w:pPr>
        <w:pStyle w:val="Heading3"/>
        <w:pBdr>
          <w:bottom w:val="single" w:sz="4" w:space="0" w:color="auto"/>
        </w:pBdr>
      </w:pPr>
      <w:bookmarkStart w:id="47" w:name="_Toc225351020"/>
      <w:r w:rsidRPr="00DE22FD">
        <w:t>Data/Parameters</w:t>
      </w:r>
      <w:bookmarkEnd w:id="47"/>
      <w:r w:rsidRPr="00DE22FD">
        <w:t xml:space="preserve"> </w:t>
      </w:r>
    </w:p>
    <w:p w14:paraId="1AA5B254" w14:textId="77777777" w:rsidR="003A6A1A" w:rsidRDefault="003A6A1A" w:rsidP="003A6A1A">
      <w:pPr>
        <w:pStyle w:val="Heading4"/>
      </w:pPr>
      <w:r w:rsidRPr="00DE22FD">
        <w:t>Input Data (Required)</w:t>
      </w:r>
    </w:p>
    <w:p w14:paraId="3CFAB4E0" w14:textId="1CC8A39B" w:rsidR="00984372" w:rsidRPr="00475E9E" w:rsidRDefault="00984372" w:rsidP="00475E9E">
      <w:pPr>
        <w:pBdr>
          <w:top w:val="single" w:sz="4" w:space="1" w:color="auto"/>
          <w:left w:val="single" w:sz="4" w:space="4" w:color="auto"/>
          <w:bottom w:val="single" w:sz="4" w:space="0" w:color="auto"/>
          <w:right w:val="single" w:sz="4" w:space="4" w:color="auto"/>
        </w:pBdr>
        <w:shd w:val="clear" w:color="auto" w:fill="DAEEF3" w:themeFill="accent5" w:themeFillTint="33"/>
        <w:rPr>
          <w:color w:val="auto"/>
        </w:rPr>
      </w:pPr>
      <w:r w:rsidRPr="00475E9E">
        <w:rPr>
          <w:b/>
          <w:bCs/>
          <w:color w:val="auto"/>
        </w:rPr>
        <w:t xml:space="preserve">Question </w:t>
      </w:r>
      <w:r w:rsidR="00683D9F" w:rsidRPr="00475E9E">
        <w:rPr>
          <w:b/>
          <w:bCs/>
          <w:color w:val="auto"/>
        </w:rPr>
        <w:t>15.</w:t>
      </w:r>
      <w:r w:rsidR="005D72CA" w:rsidRPr="00475E9E">
        <w:rPr>
          <w:b/>
          <w:bCs/>
          <w:color w:val="auto"/>
        </w:rPr>
        <w:t>1</w:t>
      </w:r>
      <w:r w:rsidR="00A55D9F" w:rsidRPr="00475E9E">
        <w:rPr>
          <w:b/>
          <w:bCs/>
          <w:color w:val="auto"/>
        </w:rPr>
        <w:t>5</w:t>
      </w:r>
      <w:r w:rsidR="00760A87" w:rsidRPr="00475E9E">
        <w:rPr>
          <w:b/>
          <w:bCs/>
          <w:color w:val="auto"/>
        </w:rPr>
        <w:t>.</w:t>
      </w:r>
      <w:r w:rsidR="00760A87" w:rsidRPr="00475E9E">
        <w:rPr>
          <w:color w:val="auto"/>
        </w:rPr>
        <w:t xml:space="preserve"> </w:t>
      </w:r>
    </w:p>
    <w:p w14:paraId="081B5715" w14:textId="0004AED4" w:rsidR="00760A87" w:rsidRPr="00475E9E" w:rsidRDefault="0072410D" w:rsidP="00475E9E">
      <w:pPr>
        <w:pBdr>
          <w:top w:val="single" w:sz="4" w:space="1" w:color="auto"/>
          <w:left w:val="single" w:sz="4" w:space="4" w:color="auto"/>
          <w:bottom w:val="single" w:sz="4" w:space="0" w:color="auto"/>
          <w:right w:val="single" w:sz="4" w:space="4" w:color="auto"/>
        </w:pBdr>
        <w:shd w:val="clear" w:color="auto" w:fill="DAEEF3" w:themeFill="accent5" w:themeFillTint="33"/>
        <w:rPr>
          <w:color w:val="auto"/>
        </w:rPr>
      </w:pPr>
      <w:r w:rsidRPr="00475E9E">
        <w:rPr>
          <w:color w:val="auto"/>
        </w:rPr>
        <w:t>The</w:t>
      </w:r>
      <w:r w:rsidR="00820A1D" w:rsidRPr="00475E9E">
        <w:rPr>
          <w:color w:val="auto"/>
        </w:rPr>
        <w:t>re</w:t>
      </w:r>
      <w:r w:rsidRPr="00475E9E">
        <w:rPr>
          <w:color w:val="auto"/>
        </w:rPr>
        <w:t xml:space="preserve"> </w:t>
      </w:r>
      <w:proofErr w:type="gramStart"/>
      <w:r w:rsidRPr="00475E9E">
        <w:rPr>
          <w:color w:val="auto"/>
        </w:rPr>
        <w:t>are</w:t>
      </w:r>
      <w:proofErr w:type="gramEnd"/>
      <w:r w:rsidRPr="00475E9E">
        <w:rPr>
          <w:color w:val="auto"/>
        </w:rPr>
        <w:t xml:space="preserve"> currently no</w:t>
      </w:r>
      <w:r w:rsidR="00475E9E">
        <w:rPr>
          <w:color w:val="auto"/>
        </w:rPr>
        <w:t xml:space="preserve"> unique</w:t>
      </w:r>
      <w:r w:rsidRPr="00475E9E">
        <w:rPr>
          <w:color w:val="auto"/>
        </w:rPr>
        <w:t xml:space="preserve"> scope 3</w:t>
      </w:r>
      <w:r w:rsidR="00760A87" w:rsidRPr="00475E9E">
        <w:rPr>
          <w:color w:val="auto"/>
        </w:rPr>
        <w:t xml:space="preserve"> EFs</w:t>
      </w:r>
      <w:r w:rsidR="00C340C1" w:rsidRPr="00475E9E">
        <w:rPr>
          <w:color w:val="auto"/>
        </w:rPr>
        <w:t xml:space="preserve"> for purchased services and contractors for aquaculture and fisheries. Are there</w:t>
      </w:r>
      <w:r w:rsidR="00760A87" w:rsidRPr="00475E9E">
        <w:rPr>
          <w:color w:val="auto"/>
        </w:rPr>
        <w:t xml:space="preserve"> any </w:t>
      </w:r>
      <w:r w:rsidR="000B2CD5" w:rsidRPr="00475E9E">
        <w:rPr>
          <w:color w:val="auto"/>
        </w:rPr>
        <w:t>publicly</w:t>
      </w:r>
      <w:r w:rsidR="00C340C1" w:rsidRPr="00475E9E">
        <w:rPr>
          <w:color w:val="auto"/>
        </w:rPr>
        <w:t xml:space="preserve"> </w:t>
      </w:r>
      <w:r w:rsidR="000B2CD5" w:rsidRPr="00475E9E">
        <w:rPr>
          <w:color w:val="auto"/>
        </w:rPr>
        <w:t>available</w:t>
      </w:r>
      <w:r w:rsidR="00760A87" w:rsidRPr="00475E9E">
        <w:rPr>
          <w:color w:val="auto"/>
        </w:rPr>
        <w:t xml:space="preserve"> EF</w:t>
      </w:r>
      <w:r w:rsidR="000B2CD5" w:rsidRPr="00475E9E">
        <w:rPr>
          <w:color w:val="auto"/>
        </w:rPr>
        <w:t xml:space="preserve"> </w:t>
      </w:r>
      <w:r w:rsidR="00760A87" w:rsidRPr="00475E9E">
        <w:rPr>
          <w:color w:val="auto"/>
        </w:rPr>
        <w:t>which could be included</w:t>
      </w:r>
      <w:r w:rsidR="000B2CD5" w:rsidRPr="00475E9E">
        <w:rPr>
          <w:color w:val="auto"/>
        </w:rPr>
        <w:t>?</w:t>
      </w:r>
    </w:p>
    <w:tbl>
      <w:tblPr>
        <w:tblStyle w:val="GridTable5Dark-Accent21"/>
        <w:tblW w:w="8640" w:type="dxa"/>
        <w:tblInd w:w="720" w:type="dxa"/>
        <w:tblLook w:val="0680" w:firstRow="0" w:lastRow="0" w:firstColumn="1" w:lastColumn="0" w:noHBand="1" w:noVBand="1"/>
      </w:tblPr>
      <w:tblGrid>
        <w:gridCol w:w="2520"/>
        <w:gridCol w:w="6120"/>
      </w:tblGrid>
      <w:tr w:rsidR="003A6A1A" w:rsidRPr="00DE22FD" w14:paraId="422E7908"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1B704A0" w14:textId="77777777" w:rsidR="003A6A1A" w:rsidRPr="00DE22FD" w:rsidRDefault="003A6A1A"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5394C3C" w14:textId="77777777" w:rsidR="003A6A1A" w:rsidRPr="00DE22FD" w:rsidRDefault="003A6A1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A</w:t>
            </w:r>
            <w:r w:rsidRPr="00DE22FD">
              <w:rPr>
                <w:sz w:val="19"/>
                <w:szCs w:val="19"/>
                <w:vertAlign w:val="subscript"/>
                <w:lang w:val="en-AU"/>
              </w:rPr>
              <w:t>p</w:t>
            </w:r>
          </w:p>
        </w:tc>
      </w:tr>
      <w:tr w:rsidR="003A6A1A" w:rsidRPr="00DE22FD" w14:paraId="4C3C646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BE5FC94" w14:textId="77777777" w:rsidR="003A6A1A" w:rsidRPr="00DE22FD" w:rsidRDefault="003A6A1A"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11776FC" w14:textId="77777777" w:rsidR="003A6A1A" w:rsidRPr="00DE22FD" w:rsidRDefault="003A6A1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Depends on the purchased service: ha of land serviced or hours of operation</w:t>
            </w:r>
          </w:p>
        </w:tc>
      </w:tr>
      <w:tr w:rsidR="003A6A1A" w:rsidRPr="00DE22FD" w14:paraId="75D5CE48"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3E3DE57" w14:textId="77777777" w:rsidR="003A6A1A" w:rsidRPr="00DE22FD" w:rsidRDefault="003A6A1A"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7D5882C" w14:textId="77777777" w:rsidR="003A6A1A" w:rsidRPr="00DE22FD" w:rsidRDefault="003A6A1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The activity data of the service that was purchased, either the area of land serviced by the purchased service p or hours of operation of the purchased service p</w:t>
            </w:r>
          </w:p>
        </w:tc>
      </w:tr>
      <w:tr w:rsidR="003A6A1A" w:rsidRPr="00DE22FD" w14:paraId="2688157F"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657993E" w14:textId="77777777" w:rsidR="003A6A1A" w:rsidRPr="00DE22FD" w:rsidRDefault="003A6A1A" w:rsidP="00555CA8">
            <w:pPr>
              <w:tabs>
                <w:tab w:val="left" w:pos="142"/>
                <w:tab w:val="num" w:pos="540"/>
              </w:tabs>
              <w:spacing w:before="40" w:after="40" w:line="288" w:lineRule="auto"/>
              <w:rPr>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99EA762" w14:textId="77777777" w:rsidR="003A6A1A" w:rsidRPr="00DE22FD" w:rsidRDefault="003A6A1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Invoices, receipts, farm records</w:t>
            </w:r>
          </w:p>
        </w:tc>
      </w:tr>
      <w:tr w:rsidR="003A6A1A" w:rsidRPr="00DE22FD" w14:paraId="32D42611"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DAD7A22" w14:textId="77777777" w:rsidR="003A6A1A" w:rsidRPr="00DE22FD" w:rsidRDefault="003A6A1A" w:rsidP="00555CA8">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33351C1" w14:textId="77777777" w:rsidR="003A6A1A" w:rsidRPr="00DE22FD" w:rsidRDefault="003A6A1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Where contractors are using fuel from an on-farm fuel tank, the emissions associated with their operation should already be captured in the Scope 1 emission quantification and does not need to be quantified separately as </w:t>
            </w:r>
            <w:r w:rsidRPr="00DE22FD">
              <w:rPr>
                <w:sz w:val="19"/>
                <w:szCs w:val="19"/>
                <w:lang w:val="en-AU"/>
              </w:rPr>
              <w:t>E</w:t>
            </w:r>
            <w:r w:rsidRPr="00DE22FD">
              <w:rPr>
                <w:sz w:val="19"/>
                <w:szCs w:val="19"/>
                <w:vertAlign w:val="subscript"/>
                <w:lang w:val="en-AU"/>
              </w:rPr>
              <w:t>p</w:t>
            </w:r>
            <w:r w:rsidRPr="00DE22FD">
              <w:rPr>
                <w:spacing w:val="2"/>
                <w:kern w:val="21"/>
                <w:sz w:val="19"/>
                <w:szCs w:val="19"/>
                <w:lang w:val="en-AU"/>
              </w:rPr>
              <w:t>.</w:t>
            </w:r>
          </w:p>
        </w:tc>
      </w:tr>
    </w:tbl>
    <w:p w14:paraId="0FC5228F" w14:textId="77777777" w:rsidR="003A6A1A" w:rsidRPr="00DE22FD" w:rsidRDefault="003A6A1A" w:rsidP="003A6A1A"/>
    <w:p w14:paraId="18CB8D43" w14:textId="77777777" w:rsidR="003A6A1A" w:rsidRPr="00DE22FD" w:rsidRDefault="003A6A1A" w:rsidP="003A6A1A">
      <w:pPr>
        <w:pStyle w:val="Heading4"/>
      </w:pPr>
      <w:r w:rsidRPr="00DE22FD">
        <w:t>Data (Method 1 and 2 Options)</w:t>
      </w:r>
    </w:p>
    <w:p w14:paraId="53F6F77D" w14:textId="77777777" w:rsidR="003A6A1A" w:rsidRPr="00DE22FD" w:rsidRDefault="003A6A1A" w:rsidP="003A6A1A">
      <w:r w:rsidRPr="00DE22FD">
        <w:t>N/A</w:t>
      </w:r>
    </w:p>
    <w:p w14:paraId="4481606F" w14:textId="77777777" w:rsidR="003A6A1A" w:rsidRPr="00DE22FD" w:rsidRDefault="003A6A1A" w:rsidP="003A6A1A">
      <w:pPr>
        <w:pStyle w:val="Heading4"/>
      </w:pPr>
      <w:r w:rsidRPr="00DE22FD">
        <w:t>Constant Parameters</w:t>
      </w:r>
    </w:p>
    <w:tbl>
      <w:tblPr>
        <w:tblStyle w:val="GridTable5Dark-Accent21"/>
        <w:tblW w:w="8640" w:type="dxa"/>
        <w:tblInd w:w="720" w:type="dxa"/>
        <w:tblLook w:val="0680" w:firstRow="0" w:lastRow="0" w:firstColumn="1" w:lastColumn="0" w:noHBand="1" w:noVBand="1"/>
      </w:tblPr>
      <w:tblGrid>
        <w:gridCol w:w="2520"/>
        <w:gridCol w:w="6120"/>
      </w:tblGrid>
      <w:tr w:rsidR="003A6A1A" w:rsidRPr="00DE22FD" w14:paraId="208978A6"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25D5CFD" w14:textId="77777777" w:rsidR="003A6A1A" w:rsidRPr="00DE22FD" w:rsidRDefault="003A6A1A"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2C52782" w14:textId="77777777" w:rsidR="003A6A1A" w:rsidRPr="00DE22FD" w:rsidRDefault="003A6A1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proofErr w:type="spellStart"/>
            <w:r w:rsidRPr="00DE22FD">
              <w:rPr>
                <w:sz w:val="19"/>
                <w:szCs w:val="19"/>
                <w:lang w:val="en-AU"/>
              </w:rPr>
              <w:t>EF</w:t>
            </w:r>
            <w:r w:rsidRPr="00DE22FD">
              <w:rPr>
                <w:sz w:val="19"/>
                <w:szCs w:val="19"/>
                <w:vertAlign w:val="subscript"/>
                <w:lang w:val="en-AU"/>
              </w:rPr>
              <w:t>p</w:t>
            </w:r>
            <w:proofErr w:type="spellEnd"/>
          </w:p>
        </w:tc>
      </w:tr>
      <w:tr w:rsidR="003A6A1A" w:rsidRPr="00DE22FD" w14:paraId="7869FFDB"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4E64AA6" w14:textId="77777777" w:rsidR="003A6A1A" w:rsidRPr="00DE22FD" w:rsidRDefault="003A6A1A"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1CAB40C" w14:textId="6E036582" w:rsidR="003A6A1A" w:rsidRPr="00DE22FD" w:rsidRDefault="003A6A1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pacing w:val="2"/>
                <w:kern w:val="21"/>
                <w:sz w:val="19"/>
                <w:szCs w:val="19"/>
                <w:lang w:val="en-AU"/>
              </w:rPr>
              <w:t>k</w:t>
            </w:r>
            <w:r w:rsidRPr="00DE22FD">
              <w:rPr>
                <w:spacing w:val="2"/>
                <w:kern w:val="21"/>
                <w:sz w:val="19"/>
                <w:szCs w:val="19"/>
                <w:lang w:val="en-AU"/>
              </w:rPr>
              <w:t>g</w:t>
            </w:r>
            <w:r>
              <w:rPr>
                <w:spacing w:val="2"/>
                <w:kern w:val="21"/>
                <w:sz w:val="19"/>
                <w:szCs w:val="19"/>
                <w:lang w:val="en-AU"/>
              </w:rPr>
              <w:t xml:space="preserve"> </w:t>
            </w:r>
            <w:r w:rsidRPr="00DE22FD">
              <w:rPr>
                <w:spacing w:val="2"/>
                <w:kern w:val="21"/>
                <w:sz w:val="19"/>
                <w:szCs w:val="19"/>
                <w:lang w:val="en-AU"/>
              </w:rPr>
              <w:t>CO</w:t>
            </w:r>
            <w:r w:rsidRPr="00DE22FD">
              <w:rPr>
                <w:spacing w:val="2"/>
                <w:kern w:val="21"/>
                <w:sz w:val="19"/>
                <w:szCs w:val="19"/>
                <w:vertAlign w:val="subscript"/>
                <w:lang w:val="en-AU"/>
              </w:rPr>
              <w:t>2</w:t>
            </w:r>
            <w:r w:rsidRPr="00DE22FD">
              <w:rPr>
                <w:spacing w:val="2"/>
                <w:kern w:val="21"/>
                <w:sz w:val="19"/>
                <w:szCs w:val="19"/>
                <w:lang w:val="en-AU"/>
              </w:rPr>
              <w:t>e per activity data unit (ha or hours)</w:t>
            </w:r>
          </w:p>
        </w:tc>
      </w:tr>
      <w:tr w:rsidR="00E21F91" w:rsidRPr="00DE22FD" w14:paraId="0D1D0A9E"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5896A0D" w14:textId="77777777" w:rsidR="00E21F91" w:rsidRPr="00DE22FD" w:rsidRDefault="00E21F91" w:rsidP="00E21F91">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3B62101" w14:textId="6184DE1E"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z w:val="19"/>
                <w:szCs w:val="19"/>
                <w:lang w:val="en-AU"/>
              </w:rPr>
              <w:t>L</w:t>
            </w:r>
            <w:r w:rsidRPr="00DE22FD">
              <w:rPr>
                <w:sz w:val="19"/>
                <w:szCs w:val="19"/>
                <w:lang w:val="en-AU"/>
              </w:rPr>
              <w:t>ife cycle emission factor for the purchased service p</w:t>
            </w:r>
          </w:p>
        </w:tc>
      </w:tr>
      <w:tr w:rsidR="00E21F91" w:rsidRPr="00DE22FD" w14:paraId="2DC6E1E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E2D0E6A" w14:textId="77777777" w:rsidR="00E21F91" w:rsidRPr="00DE22FD" w:rsidRDefault="00E21F91" w:rsidP="00E21F91">
            <w:pPr>
              <w:tabs>
                <w:tab w:val="left" w:pos="142"/>
                <w:tab w:val="num" w:pos="540"/>
              </w:tabs>
              <w:spacing w:before="40" w:after="40" w:line="288" w:lineRule="auto"/>
              <w:rPr>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18EC922" w14:textId="0C613ACE"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rFonts w:asciiTheme="majorHAnsi" w:eastAsia="Times New Roman" w:hAnsiTheme="majorHAnsi" w:cstheme="majorHAnsi"/>
                <w:color w:val="222222"/>
                <w:sz w:val="19"/>
                <w:szCs w:val="19"/>
                <w:lang w:val="en-AU" w:eastAsia="en-NZ"/>
              </w:rPr>
              <w:t xml:space="preserve">Refer to the latest </w:t>
            </w:r>
            <w:r w:rsidRPr="00DE22FD">
              <w:rPr>
                <w:rFonts w:asciiTheme="majorHAnsi" w:eastAsia="Times New Roman" w:hAnsiTheme="majorHAnsi" w:cstheme="majorHAnsi"/>
                <w:color w:val="222222"/>
                <w:sz w:val="19"/>
                <w:szCs w:val="19"/>
                <w:lang w:val="en-AU" w:eastAsia="en-NZ"/>
              </w:rPr>
              <w:t xml:space="preserve">Australian Life Cycle Inventory Database </w:t>
            </w:r>
            <w:r w:rsidR="00453689">
              <w:rPr>
                <w:rFonts w:asciiTheme="majorHAnsi" w:eastAsia="Times New Roman" w:hAnsiTheme="majorHAnsi" w:cstheme="majorHAnsi"/>
                <w:color w:val="222222"/>
                <w:sz w:val="19"/>
                <w:szCs w:val="19"/>
                <w:lang w:eastAsia="en-NZ"/>
              </w:rPr>
              <w:fldChar w:fldCharType="begin"/>
            </w:r>
            <w:r w:rsidR="00453689">
              <w:rPr>
                <w:rFonts w:asciiTheme="majorHAnsi" w:eastAsia="Times New Roman" w:hAnsiTheme="majorHAnsi" w:cstheme="majorHAnsi"/>
                <w:color w:val="222222"/>
                <w:sz w:val="19"/>
                <w:szCs w:val="19"/>
                <w:lang w:val="en-AU" w:eastAsia="en-NZ"/>
              </w:rPr>
              <w:instrText xml:space="preserve"> ADDIN ZOTERO_ITEM CSL_CITATION {"citationID":"uXpv5Uon","properties":{"unsorted":false,"formattedCitation":"[1]","plainCitation":"[1]","noteIndex":0},"citationItems":[{"id":69,"uris":["http://zotero.org/users/17543967/items/DW4EH2AQ"],"itemData":{"id":69,"type":"webpage","container-title":"Australian Life Cycle Assessment Society","title":"AusLCI Emissions Factors","URL":"https://www.auslci.com.au/index.php/EmissionFactors","author":[{"family":"ALCAS","given":""}],"accessed":{"date-parts":[["2025",8,18]]}}}],"schema":"https://github.com/citation-style-language/schema/raw/master/csl-citation.json"} </w:instrText>
            </w:r>
            <w:r w:rsidR="00453689">
              <w:rPr>
                <w:rFonts w:asciiTheme="majorHAnsi" w:eastAsia="Times New Roman" w:hAnsiTheme="majorHAnsi" w:cstheme="majorHAnsi"/>
                <w:color w:val="222222"/>
                <w:sz w:val="19"/>
                <w:szCs w:val="19"/>
                <w:lang w:eastAsia="en-NZ"/>
              </w:rPr>
              <w:fldChar w:fldCharType="separate"/>
            </w:r>
            <w:r w:rsidR="00453689" w:rsidRPr="00453689">
              <w:rPr>
                <w:sz w:val="19"/>
              </w:rPr>
              <w:t>[1]</w:t>
            </w:r>
            <w:r w:rsidR="00453689">
              <w:rPr>
                <w:rFonts w:asciiTheme="majorHAnsi" w:eastAsia="Times New Roman" w:hAnsiTheme="majorHAnsi" w:cstheme="majorHAnsi"/>
                <w:color w:val="222222"/>
                <w:sz w:val="19"/>
                <w:szCs w:val="19"/>
                <w:lang w:eastAsia="en-NZ"/>
              </w:rPr>
              <w:fldChar w:fldCharType="end"/>
            </w:r>
            <w:r w:rsidRPr="00DE22FD">
              <w:rPr>
                <w:rFonts w:asciiTheme="majorHAnsi" w:eastAsia="Times New Roman" w:hAnsiTheme="majorHAnsi" w:cstheme="majorHAnsi"/>
                <w:color w:val="222222"/>
                <w:sz w:val="19"/>
                <w:szCs w:val="19"/>
                <w:lang w:val="en-AU" w:eastAsia="en-NZ"/>
              </w:rPr>
              <w:t xml:space="preserve"> based on the carbon neutrality method with infrastructure excluded</w:t>
            </w:r>
          </w:p>
        </w:tc>
      </w:tr>
      <w:tr w:rsidR="00E21F91" w:rsidRPr="00DE22FD" w14:paraId="0CE85DF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1D58934" w14:textId="77777777" w:rsidR="00E21F91" w:rsidRPr="00DE22FD" w:rsidRDefault="00E21F91" w:rsidP="00E21F91">
            <w:pPr>
              <w:tabs>
                <w:tab w:val="left" w:pos="142"/>
                <w:tab w:val="num" w:pos="540"/>
              </w:tabs>
              <w:spacing w:before="40" w:after="40" w:line="288" w:lineRule="auto"/>
              <w:rPr>
                <w:spacing w:val="2"/>
                <w:kern w:val="21"/>
                <w:sz w:val="19"/>
                <w:szCs w:val="19"/>
                <w:lang w:val="en-AU"/>
              </w:rPr>
            </w:pPr>
            <w:r w:rsidRPr="00DE22FD">
              <w:rPr>
                <w:rFonts w:eastAsiaTheme="min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6BBA08D" w14:textId="77777777" w:rsidR="00E21F91"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rPr>
              <w:t>Select appropriate value based on purchased service,</w:t>
            </w:r>
          </w:p>
          <w:p w14:paraId="37FD5666" w14:textId="170B3E0E" w:rsidR="00E21F91" w:rsidRPr="00683D9F"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spacing w:val="2"/>
                <w:kern w:val="21"/>
                <w:sz w:val="19"/>
                <w:szCs w:val="19"/>
                <w:lang w:val="en-AU"/>
              </w:rPr>
              <w:t xml:space="preserve">Where the purchased service is not included in, </w:t>
            </w:r>
            <w:r>
              <w:rPr>
                <w:spacing w:val="2"/>
                <w:kern w:val="21"/>
                <w:sz w:val="19"/>
                <w:szCs w:val="19"/>
                <w:lang w:val="en-AU"/>
              </w:rPr>
              <w:t>select EF for</w:t>
            </w:r>
            <w:r w:rsidRPr="00DE22FD">
              <w:rPr>
                <w:spacing w:val="2"/>
                <w:kern w:val="21"/>
                <w:sz w:val="19"/>
                <w:szCs w:val="19"/>
                <w:lang w:val="en-AU"/>
              </w:rPr>
              <w:t xml:space="preserve"> a category that most closely resembles the purchased service in terms of typical fuel consumption during operation.</w:t>
            </w:r>
          </w:p>
        </w:tc>
      </w:tr>
      <w:tr w:rsidR="00E21F91" w:rsidRPr="00DE22FD" w14:paraId="2DA6BD57"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969E7E8" w14:textId="77777777" w:rsidR="00E21F91" w:rsidRPr="00DE22FD" w:rsidRDefault="00E21F91" w:rsidP="00E21F91">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586A3E" w14:textId="77777777"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Ensure the most up to date Australian Lifecycle Inventory Database is used.</w:t>
            </w:r>
          </w:p>
          <w:p w14:paraId="3A88D02A" w14:textId="652E7E1F" w:rsidR="00E21F91" w:rsidRPr="00DE22FD" w:rsidRDefault="00E21F91" w:rsidP="00E21F9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p>
        </w:tc>
      </w:tr>
    </w:tbl>
    <w:p w14:paraId="1A3A08AD" w14:textId="0A919C7D" w:rsidR="003A6A1A" w:rsidRDefault="003A6A1A" w:rsidP="004849C7">
      <w:pPr>
        <w:spacing w:after="160" w:line="288" w:lineRule="auto"/>
        <w:rPr>
          <w:rFonts w:eastAsiaTheme="majorEastAsia" w:cstheme="majorBidi"/>
          <w:color w:val="B2C662" w:themeColor="accent3" w:themeTint="99"/>
          <w:spacing w:val="20"/>
          <w:sz w:val="26"/>
          <w:szCs w:val="26"/>
        </w:rPr>
      </w:pPr>
    </w:p>
    <w:p w14:paraId="14C00CCD" w14:textId="5ACE25C6" w:rsidR="00A375A7" w:rsidRDefault="00A375A7" w:rsidP="00264DF4">
      <w:pPr>
        <w:pStyle w:val="Heading2"/>
      </w:pPr>
      <w:bookmarkStart w:id="48" w:name="_Toc225351021"/>
      <w:r>
        <w:t xml:space="preserve">Purchased </w:t>
      </w:r>
      <w:r w:rsidR="00CD2086">
        <w:t>p</w:t>
      </w:r>
      <w:r>
        <w:t>ackaging</w:t>
      </w:r>
      <w:bookmarkEnd w:id="48"/>
    </w:p>
    <w:p w14:paraId="26B7CA6C" w14:textId="77777777" w:rsidR="00A375A7" w:rsidRPr="000A1DBD" w:rsidRDefault="00A375A7" w:rsidP="00A375A7">
      <w:pPr>
        <w:rPr>
          <w:bCs/>
          <w:lang w:val="en-NZ"/>
        </w:rPr>
      </w:pPr>
      <w:r>
        <w:t>T</w:t>
      </w:r>
      <w:r w:rsidRPr="000A1DBD">
        <w:rPr>
          <w:bCs/>
          <w:lang w:val="en-NZ"/>
        </w:rPr>
        <w:t xml:space="preserve">his module covers the estimation of </w:t>
      </w:r>
      <w:r>
        <w:rPr>
          <w:bCs/>
          <w:lang w:val="en-NZ"/>
        </w:rPr>
        <w:t xml:space="preserve">embedded </w:t>
      </w:r>
      <w:r w:rsidRPr="000A1DBD">
        <w:rPr>
          <w:bCs/>
          <w:lang w:val="en-NZ"/>
        </w:rPr>
        <w:t>greenhouse gas emissions associated with packaging materials used within the defined emissions boundary, including primary, secondary, and tertiary packaging purchased for use in the production, containment, and storage of products.</w:t>
      </w:r>
    </w:p>
    <w:p w14:paraId="73DD62AE" w14:textId="77777777" w:rsidR="00A375A7" w:rsidRDefault="00A375A7" w:rsidP="00A375A7">
      <w:pPr>
        <w:rPr>
          <w:lang w:val="en-NZ"/>
        </w:rPr>
      </w:pPr>
      <w:r w:rsidRPr="000A1DBD">
        <w:rPr>
          <w:lang w:val="en-NZ"/>
        </w:rPr>
        <w:t xml:space="preserve">The methodology includes upstream emissions associated with the manufacture and supply of packaging materials up to the point they are used by the reporting entity, including emissions from raw material extraction, processing, and conversion to packaging products. </w:t>
      </w:r>
    </w:p>
    <w:p w14:paraId="0F1F9810" w14:textId="77777777" w:rsidR="00A375A7" w:rsidRPr="000A1DBD" w:rsidRDefault="00A375A7" w:rsidP="00A375A7">
      <w:pPr>
        <w:rPr>
          <w:lang w:val="en-NZ"/>
        </w:rPr>
      </w:pPr>
      <w:r w:rsidRPr="00A375A7">
        <w:t>Emissions associated with the end-of-life management of packaging following product use are excluded from this emissions estimation, as these emissions fall under Scope 3, Category 12 (End-of-life treatment of sold products) and are therefore outside th</w:t>
      </w:r>
      <w:r>
        <w:t xml:space="preserve">e scope of this methodology. </w:t>
      </w:r>
    </w:p>
    <w:p w14:paraId="4A195230" w14:textId="77777777" w:rsidR="00A375A7" w:rsidRPr="00DE22FD" w:rsidRDefault="00A375A7" w:rsidP="00A375A7">
      <w:pPr>
        <w:rPr>
          <w:szCs w:val="22"/>
        </w:rPr>
      </w:pPr>
      <w:r w:rsidRPr="00DE22FD">
        <w:rPr>
          <w:szCs w:val="22"/>
        </w:rPr>
        <w:t>The following subscripts are used in this module</w:t>
      </w:r>
      <w:r>
        <w:rPr>
          <w:szCs w:val="22"/>
        </w:rPr>
        <w:t>:</w:t>
      </w:r>
    </w:p>
    <w:tbl>
      <w:tblPr>
        <w:tblStyle w:val="GridTable1Light"/>
        <w:tblW w:w="0" w:type="auto"/>
        <w:tblLook w:val="04A0" w:firstRow="1" w:lastRow="0" w:firstColumn="1" w:lastColumn="0" w:noHBand="0" w:noVBand="1"/>
      </w:tblPr>
      <w:tblGrid>
        <w:gridCol w:w="1353"/>
        <w:gridCol w:w="6661"/>
      </w:tblGrid>
      <w:tr w:rsidR="00A375A7" w:rsidRPr="00DE22FD" w14:paraId="2FBF647B" w14:textId="77777777" w:rsidTr="000A7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4872D401" w14:textId="77777777" w:rsidR="00A375A7" w:rsidRPr="000A709C" w:rsidRDefault="00A375A7">
            <w:pPr>
              <w:rPr>
                <w:color w:val="FFFFFF" w:themeColor="background1"/>
                <w:szCs w:val="22"/>
              </w:rPr>
            </w:pPr>
            <w:r w:rsidRPr="000A709C">
              <w:rPr>
                <w:color w:val="FFFFFF" w:themeColor="background1"/>
                <w:szCs w:val="22"/>
              </w:rPr>
              <w:t>Subscript</w:t>
            </w:r>
          </w:p>
        </w:tc>
        <w:tc>
          <w:tcPr>
            <w:tcW w:w="6661" w:type="dxa"/>
            <w:shd w:val="clear" w:color="auto" w:fill="000000" w:themeFill="text1"/>
          </w:tcPr>
          <w:p w14:paraId="783BF8A9" w14:textId="77777777" w:rsidR="00A375A7" w:rsidRPr="000A709C" w:rsidRDefault="00A375A7">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0A709C">
              <w:rPr>
                <w:color w:val="FFFFFF" w:themeColor="background1"/>
                <w:szCs w:val="22"/>
              </w:rPr>
              <w:t>Meaning</w:t>
            </w:r>
          </w:p>
        </w:tc>
      </w:tr>
      <w:tr w:rsidR="00A375A7" w:rsidRPr="00DE22FD" w14:paraId="72C31A53" w14:textId="77777777">
        <w:trPr>
          <w:trHeight w:val="239"/>
        </w:trPr>
        <w:tc>
          <w:tcPr>
            <w:cnfStyle w:val="001000000000" w:firstRow="0" w:lastRow="0" w:firstColumn="1" w:lastColumn="0" w:oddVBand="0" w:evenVBand="0" w:oddHBand="0" w:evenHBand="0" w:firstRowFirstColumn="0" w:firstRowLastColumn="0" w:lastRowFirstColumn="0" w:lastRowLastColumn="0"/>
            <w:tcW w:w="1353" w:type="dxa"/>
          </w:tcPr>
          <w:p w14:paraId="5C7E8A8A" w14:textId="77777777" w:rsidR="00A375A7" w:rsidRPr="00DE22FD" w:rsidRDefault="00A375A7">
            <w:pPr>
              <w:rPr>
                <w:i/>
                <w:iCs/>
                <w:color w:val="auto"/>
                <w:szCs w:val="22"/>
              </w:rPr>
            </w:pPr>
            <w:r>
              <w:rPr>
                <w:i/>
                <w:iCs/>
                <w:color w:val="auto"/>
                <w:szCs w:val="22"/>
              </w:rPr>
              <w:t>p</w:t>
            </w:r>
          </w:p>
        </w:tc>
        <w:tc>
          <w:tcPr>
            <w:tcW w:w="6661" w:type="dxa"/>
          </w:tcPr>
          <w:p w14:paraId="7D95B163" w14:textId="77777777" w:rsidR="00A375A7" w:rsidRPr="00DE22FD" w:rsidRDefault="00A375A7">
            <w:pPr>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Packaging</w:t>
            </w:r>
            <w:r w:rsidRPr="00DE22FD">
              <w:rPr>
                <w:color w:val="auto"/>
                <w:szCs w:val="22"/>
              </w:rPr>
              <w:t xml:space="preserve"> type</w:t>
            </w:r>
          </w:p>
        </w:tc>
      </w:tr>
    </w:tbl>
    <w:p w14:paraId="41D5C9A1" w14:textId="77777777" w:rsidR="00A375A7" w:rsidRPr="00DE22FD" w:rsidRDefault="00A375A7" w:rsidP="00A375A7"/>
    <w:p w14:paraId="41A4F97C" w14:textId="77777777" w:rsidR="00A375A7" w:rsidRPr="00DE22FD" w:rsidRDefault="00A375A7" w:rsidP="00A375A7">
      <w:pPr>
        <w:pStyle w:val="Heading3"/>
        <w:pBdr>
          <w:bottom w:val="single" w:sz="4" w:space="0" w:color="auto"/>
        </w:pBdr>
      </w:pPr>
      <w:bookmarkStart w:id="49" w:name="_Toc225351022"/>
      <w:r w:rsidRPr="00DE22FD">
        <w:t>Estimation methodology</w:t>
      </w:r>
      <w:bookmarkEnd w:id="49"/>
    </w:p>
    <w:p w14:paraId="7103D546" w14:textId="5E2AC16A" w:rsidR="00A375A7" w:rsidRPr="00DE22FD" w:rsidRDefault="00A375A7" w:rsidP="00A375A7">
      <w:pPr>
        <w:pStyle w:val="Heading4"/>
      </w:pPr>
      <w:r w:rsidRPr="00DE22FD">
        <w:t xml:space="preserve">Method 1 </w:t>
      </w:r>
      <w:r w:rsidR="00DB43F7" w:rsidRPr="006E1D7F">
        <w:t>—</w:t>
      </w:r>
      <w:r w:rsidR="00DB43F7">
        <w:t xml:space="preserve"> Purchased Packaging</w:t>
      </w:r>
    </w:p>
    <w:p w14:paraId="3B19C65B" w14:textId="77777777" w:rsidR="00A375A7" w:rsidRPr="00142E1B" w:rsidRDefault="00A375A7" w:rsidP="00A375A7">
      <w:pPr>
        <w:pStyle w:val="ListParagraph"/>
        <w:numPr>
          <w:ilvl w:val="0"/>
          <w:numId w:val="20"/>
        </w:numPr>
        <w:rPr>
          <w:rFonts w:eastAsiaTheme="minorEastAsia"/>
          <w:szCs w:val="22"/>
        </w:rPr>
      </w:pPr>
      <w:r>
        <w:t xml:space="preserve">The embedded emissions from use of packaging materials </w:t>
      </w:r>
      <m:oMath>
        <m:r>
          <w:rPr>
            <w:rFonts w:ascii="Cambria Math" w:hAnsi="Cambria Math" w:cstheme="majorHAnsi"/>
            <w:szCs w:val="22"/>
          </w:rPr>
          <m:t>E</m:t>
        </m:r>
      </m:oMath>
      <w:r w:rsidRPr="00DE22FD">
        <w:rPr>
          <w:rFonts w:asciiTheme="majorHAnsi" w:hAnsiTheme="majorHAnsi" w:cstheme="majorHAnsi"/>
          <w:szCs w:val="22"/>
        </w:rPr>
        <w:t xml:space="preserve"> </w:t>
      </w:r>
      <w:r w:rsidRPr="00DE22FD">
        <w:rPr>
          <w:rFonts w:asciiTheme="majorHAnsi" w:eastAsiaTheme="minorEastAsia" w:hAnsiTheme="majorHAnsi" w:cstheme="majorHAnsi"/>
          <w:szCs w:val="22"/>
        </w:rPr>
        <w:t>(t</w:t>
      </w:r>
      <w:r>
        <w:rPr>
          <w:rFonts w:asciiTheme="majorHAnsi" w:eastAsiaTheme="minorEastAsia" w:hAnsiTheme="majorHAnsi" w:cstheme="majorHAnsi"/>
          <w:szCs w:val="22"/>
        </w:rPr>
        <w:t xml:space="preserve"> </w:t>
      </w:r>
      <w:r w:rsidRPr="00DE22FD">
        <w:rPr>
          <w:rFonts w:asciiTheme="majorHAnsi" w:eastAsiaTheme="minorEastAsia" w:hAnsiTheme="majorHAnsi" w:cstheme="majorHAnsi"/>
          <w:szCs w:val="22"/>
        </w:rPr>
        <w:t>CO</w:t>
      </w:r>
      <w:r w:rsidRPr="00DE22FD">
        <w:rPr>
          <w:rFonts w:asciiTheme="majorHAnsi" w:eastAsiaTheme="minorEastAsia" w:hAnsiTheme="majorHAnsi" w:cstheme="majorHAnsi"/>
          <w:szCs w:val="22"/>
          <w:vertAlign w:val="subscript"/>
        </w:rPr>
        <w:t>2</w:t>
      </w:r>
      <w:r w:rsidRPr="00DE22FD">
        <w:rPr>
          <w:rFonts w:asciiTheme="majorHAnsi" w:eastAsiaTheme="minorEastAsia" w:hAnsiTheme="majorHAnsi" w:cstheme="majorHAnsi"/>
          <w:szCs w:val="22"/>
        </w:rPr>
        <w:t>e)</w:t>
      </w:r>
      <w:r>
        <w:t>, are calculated as:</w:t>
      </w:r>
    </w:p>
    <w:p w14:paraId="66DB687F" w14:textId="4AFFFECD" w:rsidR="00A375A7" w:rsidRPr="00142E1B" w:rsidRDefault="00A375A7" w:rsidP="00A375A7">
      <w:pPr>
        <w:ind w:left="360"/>
        <w:rPr>
          <w:rFonts w:asciiTheme="majorHAnsi" w:hAnsiTheme="majorHAnsi" w:cstheme="majorHAnsi"/>
          <w:szCs w:val="22"/>
        </w:rPr>
      </w:pPr>
      <m:oMathPara>
        <m:oMath>
          <m:r>
            <w:rPr>
              <w:rFonts w:ascii="Cambria Math" w:hAnsi="Cambria Math" w:cstheme="majorHAnsi"/>
              <w:szCs w:val="22"/>
            </w:rPr>
            <m:t>E=</m:t>
          </m:r>
          <m:nary>
            <m:naryPr>
              <m:chr m:val="∑"/>
              <m:limLoc m:val="subSup"/>
              <m:supHide m:val="1"/>
              <m:ctrlPr>
                <w:rPr>
                  <w:rFonts w:ascii="Cambria Math" w:hAnsi="Cambria Math" w:cstheme="majorHAnsi"/>
                  <w:i/>
                  <w:szCs w:val="22"/>
                </w:rPr>
              </m:ctrlPr>
            </m:naryPr>
            <m:sub>
              <m:r>
                <w:rPr>
                  <w:rFonts w:ascii="Cambria Math" w:hAnsi="Cambria Math" w:cstheme="majorHAnsi"/>
                  <w:szCs w:val="22"/>
                </w:rPr>
                <m:t>p</m:t>
              </m:r>
            </m:sub>
            <m:sup/>
            <m:e>
              <m:r>
                <w:rPr>
                  <w:rFonts w:ascii="Cambria Math" w:hAnsi="Cambria Math" w:cstheme="majorHAnsi"/>
                  <w:szCs w:val="22"/>
                </w:rPr>
                <m:t>(</m:t>
              </m:r>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rPr>
                    <m:t>p</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EF</m:t>
                  </m:r>
                </m:e>
                <m:sub>
                  <m:r>
                    <w:rPr>
                      <w:rFonts w:ascii="Cambria Math" w:hAnsi="Cambria Math" w:cs="Arial"/>
                      <w:szCs w:val="22"/>
                    </w:rPr>
                    <m:t>p</m:t>
                  </m:r>
                </m:sub>
              </m:sSub>
              <m:r>
                <w:rPr>
                  <w:rFonts w:ascii="Cambria Math" w:hAnsi="Cambria Math" w:cs="Arial"/>
                  <w:szCs w:val="22"/>
                </w:rPr>
                <m:t>)×</m:t>
              </m:r>
              <m:sSup>
                <m:sSupPr>
                  <m:ctrlPr>
                    <w:rPr>
                      <w:rFonts w:ascii="Cambria Math" w:eastAsiaTheme="minorEastAsia" w:hAnsi="Cambria Math" w:cstheme="majorHAnsi"/>
                      <w:szCs w:val="22"/>
                    </w:rPr>
                  </m:ctrlPr>
                </m:sSupPr>
                <m:e>
                  <m:r>
                    <w:rPr>
                      <w:rFonts w:ascii="Cambria Math" w:eastAsiaTheme="minorEastAsia" w:hAnsi="Cambria Math" w:cstheme="majorHAnsi"/>
                      <w:szCs w:val="22"/>
                    </w:rPr>
                    <m:t>10</m:t>
                  </m:r>
                </m:e>
                <m:sup>
                  <m:r>
                    <w:rPr>
                      <w:rFonts w:ascii="Cambria Math" w:eastAsiaTheme="minorEastAsia" w:hAnsi="Cambria Math" w:cstheme="majorHAnsi"/>
                      <w:szCs w:val="22"/>
                    </w:rPr>
                    <m:t>-3</m:t>
                  </m:r>
                </m:sup>
              </m:sSup>
            </m:e>
          </m:nary>
        </m:oMath>
      </m:oMathPara>
    </w:p>
    <w:p w14:paraId="0A44CF5E" w14:textId="2C781F9B" w:rsidR="00A375A7" w:rsidRPr="00142E1B" w:rsidRDefault="00A375A7" w:rsidP="00A375A7">
      <w:pPr>
        <w:ind w:left="360"/>
        <w:rPr>
          <w:rFonts w:eastAsiaTheme="minorEastAsia" w:cs="Arial"/>
          <w:szCs w:val="22"/>
        </w:rPr>
      </w:pPr>
      <w:r w:rsidRPr="00142E1B">
        <w:rPr>
          <w:rFonts w:asciiTheme="majorHAnsi" w:hAnsiTheme="majorHAnsi" w:cstheme="majorHAnsi"/>
          <w:szCs w:val="22"/>
        </w:rPr>
        <w:t xml:space="preserve">Where </w:t>
      </w:r>
      <w:r w:rsidRPr="00142E1B">
        <w:rPr>
          <w:rFonts w:asciiTheme="majorHAnsi" w:hAnsiTheme="majorHAnsi" w:cstheme="majorHAnsi"/>
          <w:szCs w:val="22"/>
        </w:rPr>
        <w:tab/>
      </w:r>
      <m:oMath>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rPr>
              <m:t>p</m:t>
            </m:r>
          </m:sub>
        </m:sSub>
      </m:oMath>
      <w:r w:rsidRPr="00142E1B">
        <w:rPr>
          <w:rFonts w:asciiTheme="majorHAnsi" w:eastAsiaTheme="minorEastAsia" w:hAnsiTheme="majorHAnsi" w:cstheme="majorHAnsi"/>
          <w:szCs w:val="22"/>
        </w:rPr>
        <w:t xml:space="preserve"> = </w:t>
      </w:r>
      <w:r w:rsidR="0031783A">
        <w:rPr>
          <w:rFonts w:eastAsiaTheme="minorEastAsia" w:cs="Arial"/>
          <w:szCs w:val="22"/>
        </w:rPr>
        <w:t>units</w:t>
      </w:r>
      <w:r w:rsidRPr="00142E1B">
        <w:rPr>
          <w:rFonts w:eastAsiaTheme="minorEastAsia" w:cs="Arial"/>
          <w:szCs w:val="22"/>
        </w:rPr>
        <w:t xml:space="preserve"> of </w:t>
      </w:r>
      <w:r>
        <w:rPr>
          <w:rFonts w:eastAsiaTheme="minorEastAsia" w:cs="Arial"/>
          <w:szCs w:val="22"/>
        </w:rPr>
        <w:t>packaging</w:t>
      </w:r>
      <w:r w:rsidRPr="00142E1B">
        <w:rPr>
          <w:rFonts w:eastAsiaTheme="minorEastAsia" w:cs="Arial"/>
          <w:szCs w:val="22"/>
        </w:rPr>
        <w:t xml:space="preserve"> type </w:t>
      </w:r>
      <w:r>
        <w:rPr>
          <w:rFonts w:eastAsiaTheme="minorEastAsia" w:cs="Arial"/>
          <w:szCs w:val="22"/>
        </w:rPr>
        <w:t>p</w:t>
      </w:r>
      <w:r w:rsidRPr="00142E1B">
        <w:rPr>
          <w:rFonts w:eastAsiaTheme="minorEastAsia" w:cs="Arial"/>
          <w:szCs w:val="22"/>
        </w:rPr>
        <w:t xml:space="preserve"> (</w:t>
      </w:r>
      <w:r w:rsidR="0031783A">
        <w:rPr>
          <w:rFonts w:eastAsiaTheme="minorEastAsia" w:cs="Arial"/>
          <w:szCs w:val="22"/>
        </w:rPr>
        <w:t>units</w:t>
      </w:r>
      <w:r w:rsidRPr="00142E1B">
        <w:rPr>
          <w:rFonts w:eastAsiaTheme="minorEastAsia" w:cs="Arial"/>
          <w:szCs w:val="22"/>
        </w:rPr>
        <w:t>)</w:t>
      </w:r>
    </w:p>
    <w:p w14:paraId="0CD40CF6" w14:textId="7654293D" w:rsidR="00A375A7" w:rsidRPr="00142E1B" w:rsidRDefault="009A2BC6" w:rsidP="00A375A7">
      <w:pPr>
        <w:ind w:left="720" w:firstLine="720"/>
        <w:rPr>
          <w:rFonts w:asciiTheme="majorHAnsi" w:eastAsiaTheme="minorEastAsia" w:hAnsiTheme="majorHAnsi" w:cstheme="majorHAnsi"/>
          <w:szCs w:val="22"/>
        </w:rPr>
      </w:pPr>
      <m:oMath>
        <m:sSub>
          <m:sSubPr>
            <m:ctrlPr>
              <w:rPr>
                <w:rFonts w:ascii="Cambria Math" w:hAnsi="Cambria Math" w:cs="Arial"/>
                <w:i/>
                <w:szCs w:val="22"/>
              </w:rPr>
            </m:ctrlPr>
          </m:sSubPr>
          <m:e>
            <m:r>
              <w:rPr>
                <w:rFonts w:ascii="Cambria Math" w:hAnsi="Cambria Math" w:cs="Arial"/>
                <w:szCs w:val="22"/>
              </w:rPr>
              <m:t>EF</m:t>
            </m:r>
          </m:e>
          <m:sub>
            <m:r>
              <w:rPr>
                <w:rFonts w:ascii="Cambria Math" w:hAnsi="Cambria Math" w:cs="Arial"/>
                <w:szCs w:val="22"/>
              </w:rPr>
              <m:t>p</m:t>
            </m:r>
          </m:sub>
        </m:sSub>
      </m:oMath>
      <w:r w:rsidR="00A375A7" w:rsidRPr="00142E1B">
        <w:rPr>
          <w:rFonts w:asciiTheme="majorHAnsi" w:eastAsiaTheme="minorEastAsia" w:hAnsiTheme="majorHAnsi" w:cstheme="majorHAnsi"/>
          <w:szCs w:val="22"/>
        </w:rPr>
        <w:t xml:space="preserve"> = emission factor for </w:t>
      </w:r>
      <w:r w:rsidR="00A375A7">
        <w:rPr>
          <w:rFonts w:asciiTheme="majorHAnsi" w:eastAsiaTheme="minorEastAsia" w:hAnsiTheme="majorHAnsi" w:cstheme="majorHAnsi"/>
          <w:szCs w:val="22"/>
        </w:rPr>
        <w:t>packaging type p</w:t>
      </w:r>
      <w:r w:rsidR="00A375A7" w:rsidRPr="00142E1B">
        <w:rPr>
          <w:rFonts w:asciiTheme="majorHAnsi" w:eastAsiaTheme="minorEastAsia" w:hAnsiTheme="majorHAnsi" w:cstheme="majorHAnsi"/>
          <w:szCs w:val="22"/>
        </w:rPr>
        <w:t xml:space="preserve"> (</w:t>
      </w:r>
      <w:r w:rsidR="00A375A7">
        <w:rPr>
          <w:rFonts w:asciiTheme="majorHAnsi" w:eastAsiaTheme="minorEastAsia" w:hAnsiTheme="majorHAnsi" w:cstheme="majorHAnsi"/>
          <w:szCs w:val="22"/>
        </w:rPr>
        <w:t>kg</w:t>
      </w:r>
      <w:r w:rsidR="00A375A7" w:rsidRPr="00142E1B">
        <w:rPr>
          <w:rFonts w:asciiTheme="majorHAnsi" w:eastAsiaTheme="minorEastAsia" w:hAnsiTheme="majorHAnsi" w:cstheme="majorHAnsi"/>
          <w:szCs w:val="22"/>
        </w:rPr>
        <w:t xml:space="preserve"> CO</w:t>
      </w:r>
      <w:r w:rsidR="00A375A7" w:rsidRPr="00142E1B">
        <w:rPr>
          <w:rFonts w:asciiTheme="majorHAnsi" w:eastAsiaTheme="minorEastAsia" w:hAnsiTheme="majorHAnsi" w:cstheme="majorHAnsi"/>
          <w:szCs w:val="22"/>
          <w:vertAlign w:val="subscript"/>
        </w:rPr>
        <w:t>2</w:t>
      </w:r>
      <w:r w:rsidR="00A375A7" w:rsidRPr="00142E1B">
        <w:rPr>
          <w:rFonts w:asciiTheme="majorHAnsi" w:eastAsiaTheme="minorEastAsia" w:hAnsiTheme="majorHAnsi" w:cstheme="majorHAnsi"/>
          <w:szCs w:val="22"/>
        </w:rPr>
        <w:t>e/</w:t>
      </w:r>
      <w:r w:rsidR="0031783A">
        <w:rPr>
          <w:rFonts w:asciiTheme="majorHAnsi" w:eastAsiaTheme="minorEastAsia" w:hAnsiTheme="majorHAnsi" w:cstheme="majorHAnsi"/>
          <w:szCs w:val="22"/>
        </w:rPr>
        <w:t>unit</w:t>
      </w:r>
      <w:r w:rsidR="00A375A7" w:rsidRPr="00142E1B">
        <w:rPr>
          <w:rFonts w:asciiTheme="majorHAnsi" w:eastAsiaTheme="minorEastAsia" w:hAnsiTheme="majorHAnsi" w:cstheme="majorHAnsi"/>
          <w:szCs w:val="22"/>
        </w:rPr>
        <w:t>)</w:t>
      </w:r>
    </w:p>
    <w:p w14:paraId="3E01FB9B" w14:textId="77777777" w:rsidR="00A375A7" w:rsidRDefault="00A375A7" w:rsidP="00A375A7"/>
    <w:p w14:paraId="6D1E32A9" w14:textId="72BF04BE" w:rsidR="00A375A7" w:rsidRPr="00DE22FD" w:rsidRDefault="00A375A7" w:rsidP="00A375A7">
      <w:pPr>
        <w:pStyle w:val="Heading4"/>
      </w:pPr>
      <w:r w:rsidRPr="00DE22FD">
        <w:t xml:space="preserve">Method 2 </w:t>
      </w:r>
      <w:r w:rsidR="002766A7" w:rsidRPr="006E1D7F">
        <w:t>—</w:t>
      </w:r>
      <w:r w:rsidR="002766A7">
        <w:t xml:space="preserve"> Purchased Packaging</w:t>
      </w:r>
    </w:p>
    <w:p w14:paraId="3A8A76EE" w14:textId="3682DDC8" w:rsidR="00A375A7" w:rsidRDefault="00A375A7" w:rsidP="00A375A7">
      <w:pPr>
        <w:tabs>
          <w:tab w:val="left" w:pos="142"/>
          <w:tab w:val="num" w:pos="540"/>
        </w:tabs>
        <w:spacing w:before="40" w:after="40" w:line="288" w:lineRule="auto"/>
        <w:rPr>
          <w:rFonts w:eastAsiaTheme="minorEastAsia"/>
          <w:szCs w:val="22"/>
        </w:rPr>
      </w:pPr>
      <w:r w:rsidRPr="00DE22FD">
        <w:rPr>
          <w:spacing w:val="2"/>
          <w:kern w:val="21"/>
        </w:rPr>
        <w:t xml:space="preserve">Method 2 </w:t>
      </w:r>
      <w:r>
        <w:rPr>
          <w:spacing w:val="2"/>
          <w:kern w:val="21"/>
        </w:rPr>
        <w:t xml:space="preserve">is the same as Method 1, </w:t>
      </w:r>
      <w:r w:rsidR="00371B47" w:rsidRPr="0006698E">
        <w:rPr>
          <w:spacing w:val="2"/>
          <w:kern w:val="21"/>
        </w:rPr>
        <w:t>except that a</w:t>
      </w:r>
      <w:r w:rsidR="00371B47">
        <w:rPr>
          <w:spacing w:val="2"/>
          <w:kern w:val="21"/>
        </w:rPr>
        <w:t xml:space="preserve"> verified supplier</w:t>
      </w:r>
      <w:r w:rsidR="00371B47" w:rsidRPr="0006698E">
        <w:rPr>
          <w:spacing w:val="2"/>
          <w:kern w:val="21"/>
        </w:rPr>
        <w:t>-</w:t>
      </w:r>
      <w:r w:rsidR="00371B47">
        <w:rPr>
          <w:spacing w:val="2"/>
          <w:kern w:val="21"/>
        </w:rPr>
        <w:t>provided</w:t>
      </w:r>
      <w:r w:rsidR="00371B47" w:rsidRPr="0006698E">
        <w:rPr>
          <w:spacing w:val="2"/>
          <w:kern w:val="21"/>
        </w:rPr>
        <w:t xml:space="preserve"> value</w:t>
      </w:r>
      <w:r>
        <w:rPr>
          <w:spacing w:val="2"/>
          <w:kern w:val="21"/>
        </w:rPr>
        <w:t xml:space="preserve"> for </w:t>
      </w:r>
      <m:oMath>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p</m:t>
            </m:r>
          </m:sub>
        </m:sSub>
      </m:oMath>
      <w:r>
        <w:rPr>
          <w:rFonts w:eastAsiaTheme="minorEastAsia"/>
          <w:szCs w:val="22"/>
        </w:rPr>
        <w:t xml:space="preserve"> is required.</w:t>
      </w:r>
    </w:p>
    <w:p w14:paraId="6D0153E9" w14:textId="77777777" w:rsidR="00A375A7" w:rsidRPr="00DE22FD" w:rsidRDefault="00A375A7" w:rsidP="00A375A7"/>
    <w:p w14:paraId="710EBEB5" w14:textId="77777777" w:rsidR="00EB493D" w:rsidRDefault="00EB493D">
      <w:pPr>
        <w:spacing w:after="160" w:line="288" w:lineRule="auto"/>
        <w:ind w:left="2160"/>
        <w:rPr>
          <w:rFonts w:eastAsiaTheme="majorEastAsia" w:cstheme="majorBidi"/>
          <w:color w:val="auto"/>
          <w:spacing w:val="20"/>
        </w:rPr>
      </w:pPr>
      <w:r>
        <w:br w:type="page"/>
      </w:r>
    </w:p>
    <w:p w14:paraId="66FD0E79" w14:textId="4FB515B6" w:rsidR="00A375A7" w:rsidRPr="00DE22FD" w:rsidRDefault="00A375A7" w:rsidP="00A375A7">
      <w:pPr>
        <w:pStyle w:val="Heading3"/>
        <w:pBdr>
          <w:bottom w:val="single" w:sz="4" w:space="0" w:color="auto"/>
        </w:pBdr>
      </w:pPr>
      <w:bookmarkStart w:id="50" w:name="_Toc225351023"/>
      <w:r w:rsidRPr="00DE22FD">
        <w:t>Data/Parameters</w:t>
      </w:r>
      <w:bookmarkEnd w:id="50"/>
      <w:r w:rsidRPr="00DE22FD">
        <w:t xml:space="preserve"> </w:t>
      </w:r>
    </w:p>
    <w:p w14:paraId="1521297A" w14:textId="77777777" w:rsidR="00A375A7" w:rsidRPr="00DE22FD" w:rsidRDefault="00A375A7" w:rsidP="00A375A7">
      <w:pPr>
        <w:pStyle w:val="Heading4"/>
      </w:pPr>
      <w:r w:rsidRPr="00DE22FD">
        <w:t>Input Data (Required)</w:t>
      </w:r>
    </w:p>
    <w:tbl>
      <w:tblPr>
        <w:tblStyle w:val="GridTable5Dark-Accent21"/>
        <w:tblW w:w="8640" w:type="dxa"/>
        <w:tblInd w:w="720" w:type="dxa"/>
        <w:tblLook w:val="0680" w:firstRow="0" w:lastRow="0" w:firstColumn="1" w:lastColumn="0" w:noHBand="1" w:noVBand="1"/>
      </w:tblPr>
      <w:tblGrid>
        <w:gridCol w:w="2520"/>
        <w:gridCol w:w="6120"/>
      </w:tblGrid>
      <w:tr w:rsidR="00A375A7" w:rsidRPr="00DE22FD" w14:paraId="6310F4A8"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440E7EA" w14:textId="77777777" w:rsidR="00A375A7" w:rsidRPr="00DE22FD" w:rsidRDefault="00A375A7">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90DD77F" w14:textId="77777777" w:rsidR="00A375A7" w:rsidRPr="00142E1B" w:rsidRDefault="00A375A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vertAlign w:val="subscript"/>
                <w:lang w:val="en-AU"/>
              </w:rPr>
            </w:pPr>
            <w:proofErr w:type="spellStart"/>
            <w:r w:rsidRPr="00DE22FD">
              <w:rPr>
                <w:sz w:val="19"/>
                <w:szCs w:val="19"/>
                <w:lang w:val="en-AU"/>
              </w:rPr>
              <w:t>Q</w:t>
            </w:r>
            <w:r>
              <w:rPr>
                <w:sz w:val="19"/>
                <w:szCs w:val="19"/>
                <w:vertAlign w:val="subscript"/>
                <w:lang w:val="en-AU"/>
              </w:rPr>
              <w:t>p</w:t>
            </w:r>
            <w:proofErr w:type="spellEnd"/>
          </w:p>
        </w:tc>
      </w:tr>
      <w:tr w:rsidR="00A375A7" w:rsidRPr="00DE22FD" w14:paraId="571CB5FA"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C86C2DA" w14:textId="77777777" w:rsidR="00A375A7" w:rsidRPr="00DE22FD" w:rsidRDefault="00A375A7">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8EDD54C" w14:textId="6D1B41F5" w:rsidR="00A375A7" w:rsidRPr="00DE22FD" w:rsidRDefault="0031783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z w:val="19"/>
                <w:szCs w:val="19"/>
                <w:lang w:val="en-AU"/>
              </w:rPr>
            </w:pPr>
            <w:r>
              <w:rPr>
                <w:sz w:val="19"/>
                <w:szCs w:val="19"/>
                <w:lang w:val="en-AU"/>
              </w:rPr>
              <w:t>units</w:t>
            </w:r>
          </w:p>
        </w:tc>
      </w:tr>
      <w:tr w:rsidR="00A375A7" w:rsidRPr="00DE22FD" w14:paraId="5C2FF567"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37E0AEB" w14:textId="77777777" w:rsidR="00A375A7" w:rsidRPr="00DE22FD" w:rsidRDefault="00A375A7">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5759DB5" w14:textId="2F626E15" w:rsidR="00A375A7" w:rsidRPr="00DE22FD" w:rsidRDefault="0031783A">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pacing w:val="2"/>
                <w:kern w:val="21"/>
                <w:sz w:val="19"/>
                <w:szCs w:val="19"/>
                <w:lang w:val="en-AU"/>
              </w:rPr>
              <w:t>Units</w:t>
            </w:r>
            <w:r w:rsidR="00A375A7">
              <w:rPr>
                <w:spacing w:val="2"/>
                <w:kern w:val="21"/>
                <w:sz w:val="19"/>
                <w:szCs w:val="19"/>
                <w:lang w:val="en-AU"/>
              </w:rPr>
              <w:t xml:space="preserve"> of purchased packaging of type p</w:t>
            </w:r>
          </w:p>
        </w:tc>
      </w:tr>
      <w:tr w:rsidR="00A375A7" w:rsidRPr="00DE22FD" w14:paraId="23F4E4E2"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6E669A7" w14:textId="77777777" w:rsidR="00A375A7" w:rsidRPr="00DE22FD" w:rsidRDefault="00A375A7">
            <w:pPr>
              <w:tabs>
                <w:tab w:val="left" w:pos="142"/>
                <w:tab w:val="num" w:pos="540"/>
              </w:tabs>
              <w:spacing w:before="40" w:after="40" w:line="288" w:lineRule="auto"/>
              <w:rPr>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700176" w14:textId="77777777" w:rsidR="00A375A7" w:rsidRPr="00DE22FD" w:rsidRDefault="00A375A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Invoices for </w:t>
            </w:r>
            <w:r>
              <w:rPr>
                <w:spacing w:val="2"/>
                <w:kern w:val="21"/>
                <w:sz w:val="19"/>
                <w:szCs w:val="19"/>
                <w:lang w:val="en-AU"/>
              </w:rPr>
              <w:t>packaging purchased</w:t>
            </w:r>
            <w:r w:rsidRPr="00DE22FD">
              <w:rPr>
                <w:spacing w:val="2"/>
                <w:kern w:val="21"/>
                <w:sz w:val="19"/>
                <w:szCs w:val="19"/>
                <w:lang w:val="en-AU"/>
              </w:rPr>
              <w:t>, or other records</w:t>
            </w:r>
          </w:p>
        </w:tc>
      </w:tr>
      <w:tr w:rsidR="00A375A7" w:rsidRPr="00DE22FD" w14:paraId="0952ADE9"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4FD83DA" w14:textId="77777777" w:rsidR="00A375A7" w:rsidRPr="00DE22FD" w:rsidRDefault="00A375A7">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CB7FC31" w14:textId="3D241245" w:rsidR="00A375A7" w:rsidRPr="00DE22FD" w:rsidRDefault="00A375A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z w:val="19"/>
                <w:szCs w:val="19"/>
                <w:lang w:val="en-AU"/>
              </w:rPr>
            </w:pPr>
            <w:proofErr w:type="spellStart"/>
            <w:r>
              <w:rPr>
                <w:iCs/>
                <w:color w:val="auto"/>
                <w:spacing w:val="2"/>
                <w:kern w:val="21"/>
                <w:sz w:val="19"/>
                <w:szCs w:val="19"/>
                <w:lang w:val="en-AU"/>
              </w:rPr>
              <w:t>Q</w:t>
            </w:r>
            <w:r>
              <w:rPr>
                <w:iCs/>
                <w:color w:val="auto"/>
                <w:spacing w:val="2"/>
                <w:kern w:val="21"/>
                <w:sz w:val="19"/>
                <w:szCs w:val="19"/>
                <w:vertAlign w:val="subscript"/>
                <w:lang w:val="en-AU"/>
              </w:rPr>
              <w:t>p</w:t>
            </w:r>
            <w:proofErr w:type="spellEnd"/>
            <w:r w:rsidRPr="00DE22FD">
              <w:rPr>
                <w:iCs/>
                <w:color w:val="auto"/>
                <w:spacing w:val="2"/>
                <w:kern w:val="21"/>
                <w:sz w:val="19"/>
                <w:szCs w:val="19"/>
                <w:lang w:val="en-AU"/>
              </w:rPr>
              <w:t xml:space="preserve"> should be based on the </w:t>
            </w:r>
            <w:r w:rsidR="0031783A">
              <w:rPr>
                <w:iCs/>
                <w:color w:val="auto"/>
                <w:spacing w:val="2"/>
                <w:kern w:val="21"/>
                <w:sz w:val="19"/>
                <w:szCs w:val="19"/>
                <w:lang w:val="en-AU"/>
              </w:rPr>
              <w:t>number</w:t>
            </w:r>
            <w:r>
              <w:rPr>
                <w:iCs/>
                <w:color w:val="auto"/>
                <w:spacing w:val="2"/>
                <w:kern w:val="21"/>
                <w:sz w:val="19"/>
                <w:szCs w:val="19"/>
                <w:lang w:val="en-AU"/>
              </w:rPr>
              <w:t xml:space="preserve"> o</w:t>
            </w:r>
            <w:r w:rsidRPr="00DE22FD">
              <w:rPr>
                <w:iCs/>
                <w:color w:val="auto"/>
                <w:spacing w:val="2"/>
                <w:kern w:val="21"/>
                <w:sz w:val="19"/>
                <w:szCs w:val="19"/>
                <w:lang w:val="en-AU"/>
              </w:rPr>
              <w:t xml:space="preserve">f </w:t>
            </w:r>
            <w:r>
              <w:rPr>
                <w:iCs/>
                <w:color w:val="auto"/>
                <w:spacing w:val="2"/>
                <w:kern w:val="21"/>
                <w:sz w:val="19"/>
                <w:szCs w:val="19"/>
                <w:lang w:val="en-AU"/>
              </w:rPr>
              <w:t>packaging u</w:t>
            </w:r>
            <w:r w:rsidR="0031783A">
              <w:rPr>
                <w:iCs/>
                <w:color w:val="auto"/>
                <w:spacing w:val="2"/>
                <w:kern w:val="21"/>
                <w:sz w:val="19"/>
                <w:szCs w:val="19"/>
                <w:lang w:val="en-AU"/>
              </w:rPr>
              <w:t>nits u</w:t>
            </w:r>
            <w:r>
              <w:rPr>
                <w:iCs/>
                <w:color w:val="auto"/>
                <w:spacing w:val="2"/>
                <w:kern w:val="21"/>
                <w:sz w:val="19"/>
                <w:szCs w:val="19"/>
                <w:lang w:val="en-AU"/>
              </w:rPr>
              <w:t xml:space="preserve">sed </w:t>
            </w:r>
            <w:r w:rsidRPr="00DE22FD">
              <w:rPr>
                <w:iCs/>
                <w:color w:val="auto"/>
                <w:spacing w:val="2"/>
                <w:kern w:val="21"/>
                <w:sz w:val="19"/>
                <w:szCs w:val="19"/>
                <w:lang w:val="en-AU"/>
              </w:rPr>
              <w:t>during the reporting period.</w:t>
            </w:r>
          </w:p>
        </w:tc>
      </w:tr>
    </w:tbl>
    <w:p w14:paraId="43E66969" w14:textId="77777777" w:rsidR="00A375A7" w:rsidRPr="00DE22FD" w:rsidRDefault="00A375A7" w:rsidP="00A375A7"/>
    <w:p w14:paraId="7966A999" w14:textId="77777777" w:rsidR="00A375A7" w:rsidRDefault="00A375A7" w:rsidP="00A375A7">
      <w:pPr>
        <w:pStyle w:val="Heading4"/>
      </w:pPr>
      <w:r w:rsidRPr="00DE22FD">
        <w:t>Data (Method 1 and 2 Options)</w:t>
      </w:r>
    </w:p>
    <w:p w14:paraId="7200B16B" w14:textId="50E08267" w:rsidR="007316B4" w:rsidRPr="00475E9E" w:rsidRDefault="007316B4" w:rsidP="00475E9E">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475E9E">
        <w:rPr>
          <w:b/>
          <w:bCs/>
          <w:color w:val="auto"/>
        </w:rPr>
        <w:t xml:space="preserve">Question Reference </w:t>
      </w:r>
      <w:r w:rsidR="00005ED8" w:rsidRPr="00475E9E">
        <w:rPr>
          <w:b/>
          <w:bCs/>
          <w:color w:val="auto"/>
        </w:rPr>
        <w:t>15.1</w:t>
      </w:r>
      <w:r w:rsidR="00A55D9F" w:rsidRPr="00475E9E">
        <w:rPr>
          <w:b/>
          <w:bCs/>
          <w:color w:val="auto"/>
        </w:rPr>
        <w:t>6</w:t>
      </w:r>
      <w:r w:rsidR="00005ED8" w:rsidRPr="00475E9E">
        <w:rPr>
          <w:b/>
          <w:bCs/>
          <w:color w:val="auto"/>
        </w:rPr>
        <w:t>.</w:t>
      </w:r>
      <w:r w:rsidR="00005ED8" w:rsidRPr="00475E9E">
        <w:rPr>
          <w:color w:val="auto"/>
        </w:rPr>
        <w:t xml:space="preserve"> </w:t>
      </w:r>
    </w:p>
    <w:p w14:paraId="7EA2AF80" w14:textId="0A04B782" w:rsidR="00005ED8" w:rsidRPr="00FA0E6A" w:rsidRDefault="00005ED8" w:rsidP="00764235">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FA0E6A">
        <w:rPr>
          <w:color w:val="auto"/>
        </w:rPr>
        <w:t xml:space="preserve">The are currently </w:t>
      </w:r>
      <w:r w:rsidR="0031783A" w:rsidRPr="00FA0E6A">
        <w:rPr>
          <w:color w:val="auto"/>
        </w:rPr>
        <w:t>limited</w:t>
      </w:r>
      <w:r w:rsidRPr="00FA0E6A">
        <w:rPr>
          <w:color w:val="auto"/>
        </w:rPr>
        <w:t xml:space="preserve"> scope 3 EFs for purchased </w:t>
      </w:r>
      <w:r w:rsidR="0031783A" w:rsidRPr="00FA0E6A">
        <w:rPr>
          <w:color w:val="auto"/>
        </w:rPr>
        <w:t>packaging</w:t>
      </w:r>
      <w:r w:rsidRPr="00FA0E6A">
        <w:rPr>
          <w:color w:val="auto"/>
        </w:rPr>
        <w:t xml:space="preserve">. Are there any </w:t>
      </w:r>
      <w:r w:rsidR="0031783A" w:rsidRPr="00FA0E6A">
        <w:rPr>
          <w:color w:val="auto"/>
        </w:rPr>
        <w:t xml:space="preserve">other </w:t>
      </w:r>
      <w:r w:rsidRPr="00FA0E6A">
        <w:rPr>
          <w:color w:val="auto"/>
        </w:rPr>
        <w:t xml:space="preserve">publicly available EF </w:t>
      </w:r>
      <w:r w:rsidR="0031783A" w:rsidRPr="00FA0E6A">
        <w:rPr>
          <w:color w:val="auto"/>
        </w:rPr>
        <w:t xml:space="preserve">available for other packaging types </w:t>
      </w:r>
      <w:r w:rsidRPr="00FA0E6A">
        <w:rPr>
          <w:color w:val="auto"/>
        </w:rPr>
        <w:t>which could be included?</w:t>
      </w:r>
    </w:p>
    <w:tbl>
      <w:tblPr>
        <w:tblStyle w:val="GridTable5Dark-Accent21"/>
        <w:tblW w:w="8640" w:type="dxa"/>
        <w:tblInd w:w="720" w:type="dxa"/>
        <w:tblLook w:val="0680" w:firstRow="0" w:lastRow="0" w:firstColumn="1" w:lastColumn="0" w:noHBand="1" w:noVBand="1"/>
      </w:tblPr>
      <w:tblGrid>
        <w:gridCol w:w="2520"/>
        <w:gridCol w:w="6120"/>
      </w:tblGrid>
      <w:tr w:rsidR="00A375A7" w:rsidRPr="00DE22FD" w14:paraId="67D4D34B"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2854538" w14:textId="77777777" w:rsidR="00A375A7" w:rsidRPr="00DE22FD" w:rsidRDefault="00A375A7">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BD723F" w14:textId="77777777" w:rsidR="00A375A7" w:rsidRPr="00DE22FD" w:rsidRDefault="00A375A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EF</w:t>
            </w:r>
            <w:r>
              <w:rPr>
                <w:iCs/>
                <w:color w:val="auto"/>
                <w:spacing w:val="2"/>
                <w:kern w:val="21"/>
                <w:sz w:val="19"/>
                <w:szCs w:val="19"/>
                <w:vertAlign w:val="subscript"/>
                <w:lang w:val="en-AU"/>
              </w:rPr>
              <w:t>p</w:t>
            </w:r>
            <w:proofErr w:type="spellEnd"/>
          </w:p>
        </w:tc>
      </w:tr>
      <w:tr w:rsidR="00A375A7" w:rsidRPr="00DE22FD" w14:paraId="67BA4FDA"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ABAE08D" w14:textId="77777777" w:rsidR="00A375A7" w:rsidRPr="00DE22FD" w:rsidRDefault="00A375A7">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E45682D" w14:textId="3DAFA310" w:rsidR="00A375A7" w:rsidRPr="00DE22FD" w:rsidRDefault="00A375A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w:t>
            </w:r>
            <w:r w:rsidR="0031783A">
              <w:rPr>
                <w:iCs/>
                <w:color w:val="auto"/>
                <w:spacing w:val="2"/>
                <w:kern w:val="21"/>
                <w:sz w:val="19"/>
                <w:szCs w:val="19"/>
                <w:lang w:val="en-AU"/>
              </w:rPr>
              <w:t>unit</w:t>
            </w:r>
            <w:r w:rsidRPr="00DE22FD">
              <w:rPr>
                <w:iCs/>
                <w:color w:val="auto"/>
                <w:spacing w:val="2"/>
                <w:kern w:val="21"/>
                <w:sz w:val="19"/>
                <w:szCs w:val="19"/>
                <w:lang w:val="en-AU"/>
              </w:rPr>
              <w:t xml:space="preserve"> </w:t>
            </w:r>
          </w:p>
        </w:tc>
      </w:tr>
      <w:tr w:rsidR="00A375A7" w:rsidRPr="00DE22FD" w14:paraId="308A5069"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1963F4D" w14:textId="77777777" w:rsidR="00A375A7" w:rsidRPr="00DE22FD" w:rsidRDefault="00A375A7">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C075666" w14:textId="77777777" w:rsidR="00A375A7" w:rsidRPr="00DE22FD" w:rsidRDefault="00A375A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Emission factor of purchased</w:t>
            </w:r>
            <w:r>
              <w:rPr>
                <w:iCs/>
                <w:color w:val="auto"/>
                <w:spacing w:val="2"/>
                <w:kern w:val="21"/>
                <w:sz w:val="19"/>
                <w:szCs w:val="19"/>
                <w:lang w:val="en-AU"/>
              </w:rPr>
              <w:t xml:space="preserve"> packaging</w:t>
            </w:r>
            <w:r w:rsidRPr="00DE22FD">
              <w:rPr>
                <w:iCs/>
                <w:color w:val="auto"/>
                <w:spacing w:val="2"/>
                <w:kern w:val="21"/>
                <w:sz w:val="19"/>
                <w:szCs w:val="19"/>
                <w:lang w:val="en-AU"/>
              </w:rPr>
              <w:t xml:space="preserve"> type</w:t>
            </w:r>
          </w:p>
        </w:tc>
      </w:tr>
      <w:tr w:rsidR="00A375A7" w:rsidRPr="00DE22FD" w14:paraId="27BE1B77"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53B9F51" w14:textId="77777777" w:rsidR="00A375A7" w:rsidRPr="00DE22FD" w:rsidRDefault="00A375A7">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rPr>
              <w:t>Method 1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B5BB1BB" w14:textId="47432FDA" w:rsidR="00A375A7" w:rsidRPr="00DE22FD" w:rsidRDefault="008C1F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rFonts w:eastAsiaTheme="minorHAnsi"/>
                <w:iCs/>
                <w:color w:val="auto"/>
                <w:spacing w:val="2"/>
                <w:kern w:val="21"/>
                <w:sz w:val="19"/>
                <w:szCs w:val="19"/>
                <w:lang w:val="en-AU"/>
              </w:rPr>
              <w:t xml:space="preserve">See Appendix Table </w:t>
            </w:r>
            <w:r w:rsidRPr="0031783A">
              <w:rPr>
                <w:rFonts w:eastAsiaTheme="minorHAnsi"/>
                <w:iCs/>
                <w:color w:val="auto"/>
                <w:spacing w:val="2"/>
                <w:kern w:val="21"/>
                <w:sz w:val="19"/>
                <w:szCs w:val="19"/>
                <w:lang w:val="en-AU"/>
              </w:rPr>
              <w:t>A.3.1.</w:t>
            </w:r>
            <w:r>
              <w:rPr>
                <w:rFonts w:eastAsiaTheme="minorHAnsi"/>
                <w:iCs/>
                <w:color w:val="auto"/>
                <w:spacing w:val="2"/>
                <w:kern w:val="21"/>
                <w:sz w:val="19"/>
                <w:szCs w:val="19"/>
                <w:lang w:val="en-AU"/>
              </w:rPr>
              <w:t>6.</w:t>
            </w:r>
          </w:p>
        </w:tc>
      </w:tr>
      <w:tr w:rsidR="00A375A7" w:rsidRPr="00DE22FD" w14:paraId="65346CA0"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330777A" w14:textId="77777777" w:rsidR="00A375A7" w:rsidRPr="00DE22FD" w:rsidRDefault="00A375A7">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eastAsia="ja-JP"/>
              </w:rPr>
              <w:t>Method 1 v</w:t>
            </w:r>
            <w:r w:rsidRPr="00DE22FD">
              <w:rPr>
                <w:rFonts w:eastAsiaTheme="min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5645598" w14:textId="48FD2B1A" w:rsidR="00A375A7" w:rsidRPr="00DE22FD" w:rsidRDefault="008C1F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rFonts w:eastAsiaTheme="minorHAnsi"/>
                <w:iCs/>
                <w:color w:val="auto"/>
                <w:spacing w:val="2"/>
                <w:kern w:val="21"/>
                <w:sz w:val="19"/>
                <w:szCs w:val="19"/>
                <w:lang w:val="en-AU"/>
              </w:rPr>
              <w:t>Select appropriate value based on unit of packaging.</w:t>
            </w:r>
          </w:p>
        </w:tc>
      </w:tr>
      <w:tr w:rsidR="00A375A7" w:rsidRPr="00DE22FD" w14:paraId="0CEAE3E8"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738301C" w14:textId="77777777" w:rsidR="00A375A7" w:rsidRPr="00DE22FD" w:rsidRDefault="00A375A7">
            <w:pPr>
              <w:tabs>
                <w:tab w:val="left" w:pos="142"/>
                <w:tab w:val="num" w:pos="540"/>
              </w:tabs>
              <w:spacing w:before="40" w:after="40" w:line="288" w:lineRule="auto"/>
              <w:rPr>
                <w:color w:val="auto"/>
                <w:spacing w:val="2"/>
                <w:kern w:val="21"/>
                <w:sz w:val="19"/>
                <w:szCs w:val="19"/>
                <w:lang w:eastAsia="ja-JP"/>
              </w:rPr>
            </w:pPr>
            <w:r>
              <w:rPr>
                <w:rFonts w:eastAsiaTheme="minorHAnsi"/>
                <w:color w:val="auto"/>
                <w:spacing w:val="2"/>
                <w:kern w:val="21"/>
                <w:sz w:val="19"/>
                <w:szCs w:val="19"/>
                <w:lang w:val="en-AU"/>
              </w:rPr>
              <w:t>Method 2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19A70EC" w14:textId="77777777" w:rsidR="00A375A7" w:rsidRDefault="00A375A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z w:val="19"/>
                <w:szCs w:val="19"/>
                <w:lang w:val="en-AU" w:eastAsia="en-NZ"/>
              </w:rPr>
              <w:t>S</w:t>
            </w:r>
            <w:r w:rsidRPr="00DE22FD">
              <w:rPr>
                <w:color w:val="auto"/>
                <w:sz w:val="19"/>
                <w:szCs w:val="19"/>
                <w:lang w:val="en-AU" w:eastAsia="en-NZ"/>
              </w:rPr>
              <w:t>upplier-</w:t>
            </w:r>
            <w:r>
              <w:rPr>
                <w:color w:val="auto"/>
                <w:sz w:val="19"/>
                <w:szCs w:val="19"/>
                <w:lang w:val="en-AU" w:eastAsia="en-NZ"/>
              </w:rPr>
              <w:t>provided life-cycle emission factors that have been third-party verified as conforming either to ISO 140</w:t>
            </w:r>
            <w:r w:rsidRPr="00080C79">
              <w:rPr>
                <w:color w:val="auto"/>
                <w:sz w:val="19"/>
                <w:szCs w:val="19"/>
                <w:lang w:val="en-AU" w:eastAsia="en-NZ"/>
              </w:rPr>
              <w:t>67:2018</w:t>
            </w:r>
            <w:r w:rsidRPr="00080C79">
              <w:rPr>
                <w:sz w:val="19"/>
                <w:szCs w:val="19"/>
              </w:rPr>
              <w:t xml:space="preserve"> (carbon footprints of products) </w:t>
            </w:r>
            <w:r w:rsidRPr="00080C79">
              <w:rPr>
                <w:color w:val="auto"/>
                <w:sz w:val="19"/>
                <w:szCs w:val="19"/>
                <w:lang w:val="en-AU" w:eastAsia="en-NZ"/>
              </w:rPr>
              <w:t>or the GHG Protocol</w:t>
            </w:r>
            <w:r>
              <w:rPr>
                <w:color w:val="auto"/>
                <w:sz w:val="19"/>
                <w:szCs w:val="19"/>
                <w:lang w:val="en-AU" w:eastAsia="en-NZ"/>
              </w:rPr>
              <w:t xml:space="preserve"> Product Life Cycle Accounting and Reporting Standard.</w:t>
            </w:r>
          </w:p>
        </w:tc>
      </w:tr>
      <w:tr w:rsidR="00A375A7" w:rsidRPr="00DE22FD" w14:paraId="3C3C3F89"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A35EA6A" w14:textId="77777777" w:rsidR="00A375A7" w:rsidRPr="00DE22FD" w:rsidRDefault="00A375A7">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6EA1A6" w14:textId="77777777" w:rsidR="00A375A7" w:rsidRPr="00DE22FD" w:rsidRDefault="00A375A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N/A</w:t>
            </w:r>
          </w:p>
        </w:tc>
      </w:tr>
    </w:tbl>
    <w:p w14:paraId="6E5E49B4" w14:textId="77777777" w:rsidR="00A375A7" w:rsidRPr="00DE22FD" w:rsidRDefault="00A375A7" w:rsidP="00A375A7"/>
    <w:p w14:paraId="323E5D8D" w14:textId="77777777" w:rsidR="00A375A7" w:rsidRPr="00DE22FD" w:rsidRDefault="00A375A7" w:rsidP="00A375A7">
      <w:pPr>
        <w:pStyle w:val="Heading4"/>
      </w:pPr>
      <w:r w:rsidRPr="00DE22FD">
        <w:t>Constant Parameters</w:t>
      </w:r>
    </w:p>
    <w:p w14:paraId="1190F0D6" w14:textId="77777777" w:rsidR="00A375A7" w:rsidRDefault="00A375A7" w:rsidP="00A375A7">
      <w:pPr>
        <w:sectPr w:rsidR="00A375A7" w:rsidSect="00CC1841">
          <w:pgSz w:w="11906" w:h="16838"/>
          <w:pgMar w:top="1440" w:right="1440" w:bottom="1440" w:left="1440" w:header="709" w:footer="709" w:gutter="0"/>
          <w:lnNumType w:countBy="1" w:restart="continuous"/>
          <w:cols w:space="708"/>
          <w:docGrid w:linePitch="360"/>
        </w:sectPr>
      </w:pPr>
      <w:r>
        <w:t>N/A</w:t>
      </w:r>
    </w:p>
    <w:p w14:paraId="611330E3" w14:textId="41F8BCBE" w:rsidR="00CD2086" w:rsidRDefault="00CD2086" w:rsidP="00264DF4">
      <w:pPr>
        <w:pStyle w:val="Heading2"/>
      </w:pPr>
      <w:bookmarkStart w:id="51" w:name="_Ref218776210"/>
      <w:bookmarkStart w:id="52" w:name="_Toc225351024"/>
      <w:r>
        <w:t>Purchased grow media</w:t>
      </w:r>
      <w:bookmarkEnd w:id="51"/>
      <w:bookmarkEnd w:id="52"/>
    </w:p>
    <w:p w14:paraId="2F35EC4B" w14:textId="18EC17F7" w:rsidR="00CD2086" w:rsidRPr="000A1DBD" w:rsidRDefault="00CD2086" w:rsidP="00CD2086">
      <w:pPr>
        <w:rPr>
          <w:bCs/>
          <w:lang w:val="en-NZ"/>
        </w:rPr>
      </w:pPr>
      <w:r>
        <w:t>T</w:t>
      </w:r>
      <w:r w:rsidRPr="000A1DBD">
        <w:rPr>
          <w:bCs/>
          <w:lang w:val="en-NZ"/>
        </w:rPr>
        <w:t xml:space="preserve">his module covers the estimation of </w:t>
      </w:r>
      <w:r>
        <w:rPr>
          <w:bCs/>
          <w:lang w:val="en-NZ"/>
        </w:rPr>
        <w:t xml:space="preserve">embedded </w:t>
      </w:r>
      <w:r w:rsidRPr="000A1DBD">
        <w:rPr>
          <w:bCs/>
          <w:lang w:val="en-NZ"/>
        </w:rPr>
        <w:t xml:space="preserve">greenhouse gas emissions associated with </w:t>
      </w:r>
      <w:r>
        <w:rPr>
          <w:bCs/>
          <w:lang w:val="en-NZ"/>
        </w:rPr>
        <w:t xml:space="preserve">grow media </w:t>
      </w:r>
      <w:r w:rsidRPr="000A1DBD">
        <w:rPr>
          <w:bCs/>
          <w:lang w:val="en-NZ"/>
        </w:rPr>
        <w:t xml:space="preserve">used within the emissions boundary, including </w:t>
      </w:r>
      <w:r>
        <w:rPr>
          <w:bCs/>
          <w:lang w:val="en-NZ"/>
        </w:rPr>
        <w:t xml:space="preserve">all grow media and substrates </w:t>
      </w:r>
      <w:r w:rsidRPr="000A1DBD">
        <w:rPr>
          <w:bCs/>
          <w:lang w:val="en-NZ"/>
        </w:rPr>
        <w:t>use</w:t>
      </w:r>
      <w:r w:rsidR="0078036D">
        <w:rPr>
          <w:bCs/>
          <w:lang w:val="en-NZ"/>
        </w:rPr>
        <w:t>d</w:t>
      </w:r>
      <w:r w:rsidRPr="000A1DBD">
        <w:rPr>
          <w:bCs/>
          <w:lang w:val="en-NZ"/>
        </w:rPr>
        <w:t xml:space="preserve"> in the production, containment, and storage of </w:t>
      </w:r>
      <w:r w:rsidR="0078036D">
        <w:rPr>
          <w:bCs/>
          <w:lang w:val="en-NZ"/>
        </w:rPr>
        <w:t xml:space="preserve">the agricultural </w:t>
      </w:r>
      <w:r w:rsidRPr="000A1DBD">
        <w:rPr>
          <w:bCs/>
          <w:lang w:val="en-NZ"/>
        </w:rPr>
        <w:t>products.</w:t>
      </w:r>
    </w:p>
    <w:p w14:paraId="42B6D209" w14:textId="7863A941" w:rsidR="00CD2086" w:rsidRDefault="00CD2086" w:rsidP="00CD2086">
      <w:pPr>
        <w:rPr>
          <w:lang w:val="en-NZ"/>
        </w:rPr>
      </w:pPr>
      <w:r w:rsidRPr="000A1DBD">
        <w:rPr>
          <w:lang w:val="en-NZ"/>
        </w:rPr>
        <w:t xml:space="preserve">The methodology includes upstream emissions associated with the manufacture and supply of </w:t>
      </w:r>
      <w:r>
        <w:rPr>
          <w:lang w:val="en-NZ"/>
        </w:rPr>
        <w:t xml:space="preserve">grow media </w:t>
      </w:r>
      <w:r w:rsidRPr="000A1DBD">
        <w:rPr>
          <w:lang w:val="en-NZ"/>
        </w:rPr>
        <w:t>materials up to the point they are used by the reporting entity</w:t>
      </w:r>
      <w:r w:rsidR="0078036D">
        <w:rPr>
          <w:lang w:val="en-NZ"/>
        </w:rPr>
        <w:t>.</w:t>
      </w:r>
    </w:p>
    <w:p w14:paraId="7AA48679" w14:textId="19BF0119" w:rsidR="00CD2086" w:rsidRPr="000A1DBD" w:rsidRDefault="00CD2086" w:rsidP="00CD2086">
      <w:pPr>
        <w:rPr>
          <w:lang w:val="en-NZ"/>
        </w:rPr>
      </w:pPr>
      <w:r w:rsidRPr="00A375A7">
        <w:t xml:space="preserve">Emissions associated with the end-of-life management of </w:t>
      </w:r>
      <w:r>
        <w:t>grow media</w:t>
      </w:r>
      <w:r w:rsidRPr="00A375A7">
        <w:t xml:space="preserve"> following </w:t>
      </w:r>
      <w:r w:rsidR="0078036D">
        <w:t>its</w:t>
      </w:r>
      <w:r w:rsidRPr="00A375A7">
        <w:t xml:space="preserve"> use </w:t>
      </w:r>
      <w:r w:rsidR="0078036D">
        <w:t xml:space="preserve">by the reporting entity </w:t>
      </w:r>
      <w:r w:rsidRPr="00A375A7">
        <w:t>are excluded from this emissions estimation, as these emissions fall under Scope 3, Category 12 (</w:t>
      </w:r>
      <w:r w:rsidR="0078036D">
        <w:t>e</w:t>
      </w:r>
      <w:r w:rsidRPr="00A375A7">
        <w:t>nd-of-life treatment of sold products) and are therefore outside th</w:t>
      </w:r>
      <w:r>
        <w:t xml:space="preserve">e scope of this methodology. </w:t>
      </w:r>
    </w:p>
    <w:p w14:paraId="14C7BCAE" w14:textId="77777777" w:rsidR="00CD2086" w:rsidRPr="00DE22FD" w:rsidRDefault="00CD2086" w:rsidP="00CD2086">
      <w:pPr>
        <w:rPr>
          <w:szCs w:val="22"/>
        </w:rPr>
      </w:pPr>
      <w:r w:rsidRPr="00DE22FD">
        <w:rPr>
          <w:szCs w:val="22"/>
        </w:rPr>
        <w:t>The following subscripts are used in this module</w:t>
      </w:r>
      <w:r>
        <w:rPr>
          <w:szCs w:val="22"/>
        </w:rPr>
        <w:t>:</w:t>
      </w:r>
    </w:p>
    <w:tbl>
      <w:tblPr>
        <w:tblStyle w:val="GridTable1Light"/>
        <w:tblW w:w="0" w:type="auto"/>
        <w:tblLook w:val="04A0" w:firstRow="1" w:lastRow="0" w:firstColumn="1" w:lastColumn="0" w:noHBand="0" w:noVBand="1"/>
      </w:tblPr>
      <w:tblGrid>
        <w:gridCol w:w="1353"/>
        <w:gridCol w:w="6661"/>
      </w:tblGrid>
      <w:tr w:rsidR="00CD2086" w:rsidRPr="00DE22FD" w14:paraId="6B44499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4D9E2844" w14:textId="77777777" w:rsidR="00CD2086" w:rsidRPr="000A709C" w:rsidRDefault="00CD2086">
            <w:pPr>
              <w:rPr>
                <w:color w:val="FFFFFF" w:themeColor="background1"/>
                <w:szCs w:val="22"/>
              </w:rPr>
            </w:pPr>
            <w:r w:rsidRPr="000A709C">
              <w:rPr>
                <w:color w:val="FFFFFF" w:themeColor="background1"/>
                <w:szCs w:val="22"/>
              </w:rPr>
              <w:t>Subscript</w:t>
            </w:r>
          </w:p>
        </w:tc>
        <w:tc>
          <w:tcPr>
            <w:tcW w:w="6661" w:type="dxa"/>
            <w:shd w:val="clear" w:color="auto" w:fill="000000" w:themeFill="text1"/>
          </w:tcPr>
          <w:p w14:paraId="477B965D" w14:textId="77777777" w:rsidR="00CD2086" w:rsidRPr="000A709C" w:rsidRDefault="00CD2086">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0A709C">
              <w:rPr>
                <w:color w:val="FFFFFF" w:themeColor="background1"/>
                <w:szCs w:val="22"/>
              </w:rPr>
              <w:t>Meaning</w:t>
            </w:r>
          </w:p>
        </w:tc>
      </w:tr>
      <w:tr w:rsidR="00CD2086" w:rsidRPr="00DE22FD" w14:paraId="2517C700" w14:textId="77777777">
        <w:trPr>
          <w:trHeight w:val="239"/>
        </w:trPr>
        <w:tc>
          <w:tcPr>
            <w:cnfStyle w:val="001000000000" w:firstRow="0" w:lastRow="0" w:firstColumn="1" w:lastColumn="0" w:oddVBand="0" w:evenVBand="0" w:oddHBand="0" w:evenHBand="0" w:firstRowFirstColumn="0" w:firstRowLastColumn="0" w:lastRowFirstColumn="0" w:lastRowLastColumn="0"/>
            <w:tcW w:w="1353" w:type="dxa"/>
          </w:tcPr>
          <w:p w14:paraId="35C7536F" w14:textId="77777777" w:rsidR="00CD2086" w:rsidRPr="00DE22FD" w:rsidRDefault="00CD2086">
            <w:pPr>
              <w:rPr>
                <w:i/>
                <w:iCs/>
                <w:color w:val="auto"/>
                <w:szCs w:val="22"/>
              </w:rPr>
            </w:pPr>
            <w:r>
              <w:rPr>
                <w:i/>
                <w:iCs/>
                <w:color w:val="auto"/>
                <w:szCs w:val="22"/>
              </w:rPr>
              <w:t>g</w:t>
            </w:r>
          </w:p>
        </w:tc>
        <w:tc>
          <w:tcPr>
            <w:tcW w:w="6661" w:type="dxa"/>
          </w:tcPr>
          <w:p w14:paraId="3AD8AAA8" w14:textId="490050AB" w:rsidR="00CD2086" w:rsidRPr="00DE22FD" w:rsidRDefault="00CD2086">
            <w:pPr>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 xml:space="preserve">Grow </w:t>
            </w:r>
            <w:r w:rsidR="0078036D">
              <w:rPr>
                <w:color w:val="auto"/>
                <w:szCs w:val="22"/>
              </w:rPr>
              <w:t>m</w:t>
            </w:r>
            <w:r>
              <w:rPr>
                <w:color w:val="auto"/>
                <w:szCs w:val="22"/>
              </w:rPr>
              <w:t xml:space="preserve">edia </w:t>
            </w:r>
            <w:r w:rsidRPr="00DE22FD">
              <w:rPr>
                <w:color w:val="auto"/>
                <w:szCs w:val="22"/>
              </w:rPr>
              <w:t>type</w:t>
            </w:r>
          </w:p>
        </w:tc>
      </w:tr>
    </w:tbl>
    <w:p w14:paraId="1C3A07EB" w14:textId="77777777" w:rsidR="00CD2086" w:rsidRPr="00DE22FD" w:rsidRDefault="00CD2086" w:rsidP="00CD2086"/>
    <w:p w14:paraId="794E8FB2" w14:textId="77777777" w:rsidR="00CD2086" w:rsidRPr="00DE22FD" w:rsidRDefault="00CD2086" w:rsidP="00CD2086">
      <w:pPr>
        <w:pStyle w:val="Heading3"/>
        <w:pBdr>
          <w:bottom w:val="single" w:sz="4" w:space="0" w:color="auto"/>
        </w:pBdr>
      </w:pPr>
      <w:bookmarkStart w:id="53" w:name="_Toc225351025"/>
      <w:r w:rsidRPr="00DE22FD">
        <w:t>Estimation methodology</w:t>
      </w:r>
      <w:bookmarkEnd w:id="53"/>
    </w:p>
    <w:p w14:paraId="55EB8AE3" w14:textId="77777777" w:rsidR="00CD2086" w:rsidRPr="00DE22FD" w:rsidRDefault="00CD2086" w:rsidP="00CD2086">
      <w:pPr>
        <w:pStyle w:val="Heading4"/>
      </w:pPr>
      <w:r w:rsidRPr="00DE22FD">
        <w:t xml:space="preserve">Method 1 </w:t>
      </w:r>
      <w:r>
        <w:t>– Purchased Grow Media</w:t>
      </w:r>
    </w:p>
    <w:p w14:paraId="483BFD9B" w14:textId="77777777" w:rsidR="00CD2086" w:rsidRPr="00142E1B" w:rsidRDefault="00CD2086" w:rsidP="00CD2086">
      <w:pPr>
        <w:pStyle w:val="ListParagraph"/>
        <w:numPr>
          <w:ilvl w:val="0"/>
          <w:numId w:val="20"/>
        </w:numPr>
        <w:rPr>
          <w:rFonts w:eastAsiaTheme="minorEastAsia"/>
          <w:szCs w:val="22"/>
        </w:rPr>
      </w:pPr>
      <w:r>
        <w:t xml:space="preserve">The embedded emissions from use of grow media products </w:t>
      </w:r>
      <m:oMath>
        <m:r>
          <w:rPr>
            <w:rFonts w:ascii="Cambria Math" w:hAnsi="Cambria Math" w:cstheme="majorHAnsi"/>
            <w:szCs w:val="22"/>
          </w:rPr>
          <m:t>E</m:t>
        </m:r>
      </m:oMath>
      <w:r w:rsidRPr="00DE22FD">
        <w:rPr>
          <w:rFonts w:asciiTheme="majorHAnsi" w:hAnsiTheme="majorHAnsi" w:cstheme="majorHAnsi"/>
          <w:szCs w:val="22"/>
        </w:rPr>
        <w:t xml:space="preserve"> </w:t>
      </w:r>
      <w:r w:rsidRPr="00DE22FD">
        <w:rPr>
          <w:rFonts w:asciiTheme="majorHAnsi" w:eastAsiaTheme="minorEastAsia" w:hAnsiTheme="majorHAnsi" w:cstheme="majorHAnsi"/>
          <w:szCs w:val="22"/>
        </w:rPr>
        <w:t>(t</w:t>
      </w:r>
      <w:r>
        <w:rPr>
          <w:rFonts w:asciiTheme="majorHAnsi" w:eastAsiaTheme="minorEastAsia" w:hAnsiTheme="majorHAnsi" w:cstheme="majorHAnsi"/>
          <w:szCs w:val="22"/>
        </w:rPr>
        <w:t xml:space="preserve"> </w:t>
      </w:r>
      <w:r w:rsidRPr="00DE22FD">
        <w:rPr>
          <w:rFonts w:asciiTheme="majorHAnsi" w:eastAsiaTheme="minorEastAsia" w:hAnsiTheme="majorHAnsi" w:cstheme="majorHAnsi"/>
          <w:szCs w:val="22"/>
        </w:rPr>
        <w:t>CO</w:t>
      </w:r>
      <w:r w:rsidRPr="00DE22FD">
        <w:rPr>
          <w:rFonts w:asciiTheme="majorHAnsi" w:eastAsiaTheme="minorEastAsia" w:hAnsiTheme="majorHAnsi" w:cstheme="majorHAnsi"/>
          <w:szCs w:val="22"/>
          <w:vertAlign w:val="subscript"/>
        </w:rPr>
        <w:t>2</w:t>
      </w:r>
      <w:r w:rsidRPr="00DE22FD">
        <w:rPr>
          <w:rFonts w:asciiTheme="majorHAnsi" w:eastAsiaTheme="minorEastAsia" w:hAnsiTheme="majorHAnsi" w:cstheme="majorHAnsi"/>
          <w:szCs w:val="22"/>
        </w:rPr>
        <w:t>e)</w:t>
      </w:r>
      <w:r>
        <w:t>, are calculated as:</w:t>
      </w:r>
    </w:p>
    <w:p w14:paraId="407D06AA" w14:textId="5F1AB86D" w:rsidR="00CD2086" w:rsidRPr="00142E1B" w:rsidRDefault="00CD2086" w:rsidP="00CD2086">
      <w:pPr>
        <w:ind w:left="360"/>
        <w:rPr>
          <w:rFonts w:asciiTheme="majorHAnsi" w:hAnsiTheme="majorHAnsi" w:cstheme="majorHAnsi"/>
          <w:szCs w:val="22"/>
        </w:rPr>
      </w:pPr>
      <m:oMathPara>
        <m:oMath>
          <m:r>
            <w:rPr>
              <w:rFonts w:ascii="Cambria Math" w:hAnsi="Cambria Math" w:cstheme="majorHAnsi"/>
              <w:szCs w:val="22"/>
            </w:rPr>
            <m:t>E=</m:t>
          </m:r>
          <m:nary>
            <m:naryPr>
              <m:chr m:val="∑"/>
              <m:limLoc m:val="subSup"/>
              <m:supHide m:val="1"/>
              <m:ctrlPr>
                <w:rPr>
                  <w:rFonts w:ascii="Cambria Math" w:hAnsi="Cambria Math" w:cstheme="majorHAnsi"/>
                  <w:i/>
                  <w:szCs w:val="22"/>
                </w:rPr>
              </m:ctrlPr>
            </m:naryPr>
            <m:sub>
              <m:r>
                <w:rPr>
                  <w:rFonts w:ascii="Cambria Math" w:hAnsi="Cambria Math" w:cstheme="majorHAnsi"/>
                  <w:szCs w:val="22"/>
                </w:rPr>
                <m:t>g</m:t>
              </m:r>
            </m:sub>
            <m:sup/>
            <m:e>
              <m:r>
                <w:rPr>
                  <w:rFonts w:ascii="Cambria Math" w:hAnsi="Cambria Math" w:cstheme="majorHAnsi"/>
                  <w:szCs w:val="22"/>
                </w:rPr>
                <m:t>(</m:t>
              </m:r>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rPr>
                    <m:t>g</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EF</m:t>
                  </m:r>
                </m:e>
                <m:sub>
                  <m:r>
                    <w:rPr>
                      <w:rFonts w:ascii="Cambria Math" w:hAnsi="Cambria Math" w:cs="Arial"/>
                      <w:szCs w:val="22"/>
                    </w:rPr>
                    <m:t>g</m:t>
                  </m:r>
                </m:sub>
              </m:sSub>
              <m:r>
                <w:rPr>
                  <w:rFonts w:ascii="Cambria Math" w:hAnsi="Cambria Math" w:cs="Arial"/>
                  <w:szCs w:val="22"/>
                </w:rPr>
                <m:t>)×</m:t>
              </m:r>
              <m:sSup>
                <m:sSupPr>
                  <m:ctrlPr>
                    <w:rPr>
                      <w:rFonts w:ascii="Cambria Math" w:eastAsiaTheme="minorEastAsia" w:hAnsi="Cambria Math" w:cstheme="majorHAnsi"/>
                      <w:szCs w:val="22"/>
                    </w:rPr>
                  </m:ctrlPr>
                </m:sSupPr>
                <m:e>
                  <m:r>
                    <w:rPr>
                      <w:rFonts w:ascii="Cambria Math" w:eastAsiaTheme="minorEastAsia" w:hAnsi="Cambria Math" w:cstheme="majorHAnsi"/>
                      <w:szCs w:val="22"/>
                    </w:rPr>
                    <m:t>10</m:t>
                  </m:r>
                </m:e>
                <m:sup>
                  <m:r>
                    <w:rPr>
                      <w:rFonts w:ascii="Cambria Math" w:eastAsiaTheme="minorEastAsia" w:hAnsi="Cambria Math" w:cstheme="majorHAnsi"/>
                      <w:szCs w:val="22"/>
                    </w:rPr>
                    <m:t>-3</m:t>
                  </m:r>
                </m:sup>
              </m:sSup>
            </m:e>
          </m:nary>
        </m:oMath>
      </m:oMathPara>
    </w:p>
    <w:p w14:paraId="17757C0E" w14:textId="1FD281B4" w:rsidR="00CD2086" w:rsidRPr="00142E1B" w:rsidRDefault="00CD2086" w:rsidP="00CD2086">
      <w:pPr>
        <w:ind w:left="360"/>
        <w:rPr>
          <w:rFonts w:eastAsiaTheme="minorEastAsia" w:cs="Arial"/>
          <w:szCs w:val="22"/>
        </w:rPr>
      </w:pPr>
      <w:r w:rsidRPr="00142E1B">
        <w:rPr>
          <w:rFonts w:asciiTheme="majorHAnsi" w:hAnsiTheme="majorHAnsi" w:cstheme="majorHAnsi"/>
          <w:szCs w:val="22"/>
        </w:rPr>
        <w:t xml:space="preserve">Where </w:t>
      </w:r>
      <w:r w:rsidRPr="00142E1B">
        <w:rPr>
          <w:rFonts w:asciiTheme="majorHAnsi" w:hAnsiTheme="majorHAnsi" w:cstheme="majorHAnsi"/>
          <w:szCs w:val="22"/>
        </w:rPr>
        <w:tab/>
      </w:r>
      <m:oMath>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rPr>
              <m:t>g</m:t>
            </m:r>
          </m:sub>
        </m:sSub>
      </m:oMath>
      <w:r w:rsidRPr="00142E1B">
        <w:rPr>
          <w:rFonts w:asciiTheme="majorHAnsi" w:eastAsiaTheme="minorEastAsia" w:hAnsiTheme="majorHAnsi" w:cstheme="majorHAnsi"/>
          <w:szCs w:val="22"/>
        </w:rPr>
        <w:t xml:space="preserve"> = </w:t>
      </w:r>
      <w:r w:rsidRPr="00142E1B">
        <w:rPr>
          <w:rFonts w:eastAsiaTheme="minorEastAsia" w:cs="Arial"/>
          <w:szCs w:val="22"/>
        </w:rPr>
        <w:t xml:space="preserve">total </w:t>
      </w:r>
      <w:r w:rsidR="0078036D">
        <w:rPr>
          <w:rFonts w:eastAsiaTheme="minorEastAsia" w:cs="Arial"/>
          <w:szCs w:val="22"/>
        </w:rPr>
        <w:t>quantity</w:t>
      </w:r>
      <w:r w:rsidRPr="00142E1B">
        <w:rPr>
          <w:rFonts w:eastAsiaTheme="minorEastAsia" w:cs="Arial"/>
          <w:szCs w:val="22"/>
        </w:rPr>
        <w:t xml:space="preserve"> of </w:t>
      </w:r>
      <w:r>
        <w:rPr>
          <w:rFonts w:eastAsiaTheme="minorEastAsia" w:cs="Arial"/>
          <w:szCs w:val="22"/>
        </w:rPr>
        <w:t xml:space="preserve">grow media </w:t>
      </w:r>
      <w:r w:rsidRPr="00142E1B">
        <w:rPr>
          <w:rFonts w:eastAsiaTheme="minorEastAsia" w:cs="Arial"/>
          <w:szCs w:val="22"/>
        </w:rPr>
        <w:t xml:space="preserve">type </w:t>
      </w:r>
      <w:r>
        <w:rPr>
          <w:rFonts w:eastAsiaTheme="minorEastAsia" w:cs="Arial"/>
          <w:szCs w:val="22"/>
        </w:rPr>
        <w:t>g</w:t>
      </w:r>
      <w:r w:rsidRPr="00142E1B">
        <w:rPr>
          <w:rFonts w:eastAsiaTheme="minorEastAsia" w:cs="Arial"/>
          <w:szCs w:val="22"/>
        </w:rPr>
        <w:t xml:space="preserve"> (</w:t>
      </w:r>
      <w:r>
        <w:rPr>
          <w:rFonts w:eastAsiaTheme="minorEastAsia" w:cs="Arial"/>
          <w:szCs w:val="22"/>
        </w:rPr>
        <w:t>kg or m</w:t>
      </w:r>
      <w:r>
        <w:rPr>
          <w:rFonts w:eastAsiaTheme="minorEastAsia" w:cs="Arial"/>
          <w:szCs w:val="22"/>
          <w:vertAlign w:val="superscript"/>
        </w:rPr>
        <w:t>3</w:t>
      </w:r>
      <w:r w:rsidRPr="00142E1B">
        <w:rPr>
          <w:rFonts w:eastAsiaTheme="minorEastAsia" w:cs="Arial"/>
          <w:szCs w:val="22"/>
        </w:rPr>
        <w:t>)</w:t>
      </w:r>
    </w:p>
    <w:p w14:paraId="1124E5D4" w14:textId="5F13EA1A" w:rsidR="00CD2086" w:rsidRPr="00142E1B" w:rsidRDefault="009A2BC6" w:rsidP="00CD2086">
      <w:pPr>
        <w:ind w:left="720" w:firstLine="720"/>
        <w:rPr>
          <w:rFonts w:asciiTheme="majorHAnsi" w:eastAsiaTheme="minorEastAsia" w:hAnsiTheme="majorHAnsi" w:cstheme="majorHAnsi"/>
          <w:szCs w:val="22"/>
        </w:rPr>
      </w:pPr>
      <m:oMath>
        <m:sSub>
          <m:sSubPr>
            <m:ctrlPr>
              <w:rPr>
                <w:rFonts w:ascii="Cambria Math" w:hAnsi="Cambria Math" w:cs="Arial"/>
                <w:i/>
                <w:szCs w:val="22"/>
              </w:rPr>
            </m:ctrlPr>
          </m:sSubPr>
          <m:e>
            <m:r>
              <w:rPr>
                <w:rFonts w:ascii="Cambria Math" w:hAnsi="Cambria Math" w:cs="Arial"/>
                <w:szCs w:val="22"/>
              </w:rPr>
              <m:t>EF</m:t>
            </m:r>
          </m:e>
          <m:sub>
            <m:r>
              <w:rPr>
                <w:rFonts w:ascii="Cambria Math" w:hAnsi="Cambria Math" w:cs="Arial"/>
                <w:szCs w:val="22"/>
              </w:rPr>
              <m:t>g</m:t>
            </m:r>
          </m:sub>
        </m:sSub>
      </m:oMath>
      <w:r w:rsidR="00CD2086" w:rsidRPr="00142E1B">
        <w:rPr>
          <w:rFonts w:asciiTheme="majorHAnsi" w:eastAsiaTheme="minorEastAsia" w:hAnsiTheme="majorHAnsi" w:cstheme="majorHAnsi"/>
          <w:szCs w:val="22"/>
        </w:rPr>
        <w:t xml:space="preserve"> = emission factor for </w:t>
      </w:r>
      <w:r w:rsidR="00CD2086">
        <w:rPr>
          <w:rFonts w:asciiTheme="majorHAnsi" w:eastAsiaTheme="minorEastAsia" w:hAnsiTheme="majorHAnsi" w:cstheme="majorHAnsi"/>
          <w:szCs w:val="22"/>
        </w:rPr>
        <w:t>grow media type g</w:t>
      </w:r>
      <w:r w:rsidR="00CD2086" w:rsidRPr="00142E1B">
        <w:rPr>
          <w:rFonts w:asciiTheme="majorHAnsi" w:eastAsiaTheme="minorEastAsia" w:hAnsiTheme="majorHAnsi" w:cstheme="majorHAnsi"/>
          <w:szCs w:val="22"/>
        </w:rPr>
        <w:t xml:space="preserve"> (</w:t>
      </w:r>
      <w:r w:rsidR="00CD2086">
        <w:rPr>
          <w:rFonts w:asciiTheme="majorHAnsi" w:eastAsiaTheme="minorEastAsia" w:hAnsiTheme="majorHAnsi" w:cstheme="majorHAnsi"/>
          <w:szCs w:val="22"/>
        </w:rPr>
        <w:t>kg</w:t>
      </w:r>
      <w:r w:rsidR="00CD2086" w:rsidRPr="00142E1B">
        <w:rPr>
          <w:rFonts w:asciiTheme="majorHAnsi" w:eastAsiaTheme="minorEastAsia" w:hAnsiTheme="majorHAnsi" w:cstheme="majorHAnsi"/>
          <w:szCs w:val="22"/>
        </w:rPr>
        <w:t xml:space="preserve"> CO</w:t>
      </w:r>
      <w:r w:rsidR="00CD2086" w:rsidRPr="00142E1B">
        <w:rPr>
          <w:rFonts w:asciiTheme="majorHAnsi" w:eastAsiaTheme="minorEastAsia" w:hAnsiTheme="majorHAnsi" w:cstheme="majorHAnsi"/>
          <w:szCs w:val="22"/>
          <w:vertAlign w:val="subscript"/>
        </w:rPr>
        <w:t>2</w:t>
      </w:r>
      <w:r w:rsidR="00CD2086" w:rsidRPr="00142E1B">
        <w:rPr>
          <w:rFonts w:asciiTheme="majorHAnsi" w:eastAsiaTheme="minorEastAsia" w:hAnsiTheme="majorHAnsi" w:cstheme="majorHAnsi"/>
          <w:szCs w:val="22"/>
        </w:rPr>
        <w:t>e/</w:t>
      </w:r>
      <w:r w:rsidR="00CD2086">
        <w:rPr>
          <w:rFonts w:asciiTheme="majorHAnsi" w:eastAsiaTheme="minorEastAsia" w:hAnsiTheme="majorHAnsi" w:cstheme="majorHAnsi"/>
          <w:szCs w:val="22"/>
        </w:rPr>
        <w:t>kg</w:t>
      </w:r>
      <w:r w:rsidR="0078036D">
        <w:rPr>
          <w:rFonts w:asciiTheme="majorHAnsi" w:eastAsiaTheme="minorEastAsia" w:hAnsiTheme="majorHAnsi" w:cstheme="majorHAnsi"/>
          <w:szCs w:val="22"/>
        </w:rPr>
        <w:t xml:space="preserve"> or kg</w:t>
      </w:r>
      <w:r w:rsidR="0078036D" w:rsidRPr="00142E1B">
        <w:rPr>
          <w:rFonts w:asciiTheme="majorHAnsi" w:eastAsiaTheme="minorEastAsia" w:hAnsiTheme="majorHAnsi" w:cstheme="majorHAnsi"/>
          <w:szCs w:val="22"/>
        </w:rPr>
        <w:t xml:space="preserve"> CO</w:t>
      </w:r>
      <w:r w:rsidR="0078036D" w:rsidRPr="00142E1B">
        <w:rPr>
          <w:rFonts w:asciiTheme="majorHAnsi" w:eastAsiaTheme="minorEastAsia" w:hAnsiTheme="majorHAnsi" w:cstheme="majorHAnsi"/>
          <w:szCs w:val="22"/>
          <w:vertAlign w:val="subscript"/>
        </w:rPr>
        <w:t>2</w:t>
      </w:r>
      <w:r w:rsidR="0078036D" w:rsidRPr="00142E1B">
        <w:rPr>
          <w:rFonts w:asciiTheme="majorHAnsi" w:eastAsiaTheme="minorEastAsia" w:hAnsiTheme="majorHAnsi" w:cstheme="majorHAnsi"/>
          <w:szCs w:val="22"/>
        </w:rPr>
        <w:t>e/</w:t>
      </w:r>
      <w:r w:rsidR="0078036D">
        <w:rPr>
          <w:rFonts w:eastAsiaTheme="minorEastAsia" w:cs="Arial"/>
          <w:szCs w:val="22"/>
        </w:rPr>
        <w:t>m</w:t>
      </w:r>
      <w:r w:rsidR="0078036D">
        <w:rPr>
          <w:rFonts w:eastAsiaTheme="minorEastAsia" w:cs="Arial"/>
          <w:szCs w:val="22"/>
          <w:vertAlign w:val="superscript"/>
        </w:rPr>
        <w:t>3</w:t>
      </w:r>
      <w:r w:rsidR="00CD2086" w:rsidRPr="00142E1B">
        <w:rPr>
          <w:rFonts w:asciiTheme="majorHAnsi" w:eastAsiaTheme="minorEastAsia" w:hAnsiTheme="majorHAnsi" w:cstheme="majorHAnsi"/>
          <w:szCs w:val="22"/>
        </w:rPr>
        <w:t>)</w:t>
      </w:r>
    </w:p>
    <w:p w14:paraId="4F91A718" w14:textId="77777777" w:rsidR="00CD2086" w:rsidRDefault="00CD2086" w:rsidP="00CD2086"/>
    <w:p w14:paraId="21C41C96" w14:textId="77777777" w:rsidR="00CD2086" w:rsidRPr="00DE22FD" w:rsidRDefault="00CD2086" w:rsidP="00CD2086">
      <w:pPr>
        <w:pStyle w:val="Heading4"/>
      </w:pPr>
      <w:r w:rsidRPr="00DE22FD">
        <w:t xml:space="preserve">Method 2 </w:t>
      </w:r>
      <w:r>
        <w:t>– Purchased Grow Media</w:t>
      </w:r>
    </w:p>
    <w:p w14:paraId="7B896A4D" w14:textId="77777777" w:rsidR="00CD2086" w:rsidRDefault="00CD2086" w:rsidP="00CD2086">
      <w:pPr>
        <w:tabs>
          <w:tab w:val="left" w:pos="142"/>
          <w:tab w:val="num" w:pos="540"/>
        </w:tabs>
        <w:spacing w:before="40" w:after="40" w:line="288" w:lineRule="auto"/>
        <w:rPr>
          <w:rFonts w:eastAsiaTheme="minorEastAsia"/>
          <w:szCs w:val="22"/>
        </w:rPr>
      </w:pPr>
      <w:r w:rsidRPr="00DE22FD">
        <w:rPr>
          <w:spacing w:val="2"/>
          <w:kern w:val="21"/>
        </w:rPr>
        <w:t xml:space="preserve">Method 2 </w:t>
      </w:r>
      <w:r>
        <w:rPr>
          <w:spacing w:val="2"/>
          <w:kern w:val="21"/>
        </w:rPr>
        <w:t xml:space="preserve">is the same as Method 1, </w:t>
      </w:r>
      <w:r w:rsidRPr="0006698E">
        <w:rPr>
          <w:spacing w:val="2"/>
          <w:kern w:val="21"/>
        </w:rPr>
        <w:t>except that a</w:t>
      </w:r>
      <w:r>
        <w:rPr>
          <w:spacing w:val="2"/>
          <w:kern w:val="21"/>
        </w:rPr>
        <w:t xml:space="preserve"> verified supplier</w:t>
      </w:r>
      <w:r w:rsidRPr="0006698E">
        <w:rPr>
          <w:spacing w:val="2"/>
          <w:kern w:val="21"/>
        </w:rPr>
        <w:t>-</w:t>
      </w:r>
      <w:r>
        <w:rPr>
          <w:spacing w:val="2"/>
          <w:kern w:val="21"/>
        </w:rPr>
        <w:t>provided</w:t>
      </w:r>
      <w:r w:rsidRPr="0006698E">
        <w:rPr>
          <w:spacing w:val="2"/>
          <w:kern w:val="21"/>
        </w:rPr>
        <w:t xml:space="preserve"> value </w:t>
      </w:r>
      <w:r>
        <w:rPr>
          <w:spacing w:val="2"/>
          <w:kern w:val="21"/>
        </w:rPr>
        <w:t xml:space="preserve">for </w:t>
      </w:r>
      <m:oMath>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g</m:t>
            </m:r>
          </m:sub>
        </m:sSub>
      </m:oMath>
      <w:r>
        <w:rPr>
          <w:rFonts w:eastAsiaTheme="minorEastAsia"/>
          <w:szCs w:val="22"/>
        </w:rPr>
        <w:t xml:space="preserve"> is required.</w:t>
      </w:r>
    </w:p>
    <w:p w14:paraId="61BFF492" w14:textId="135587D3" w:rsidR="00F14476" w:rsidRDefault="00F14476">
      <w:pPr>
        <w:spacing w:after="160" w:line="288" w:lineRule="auto"/>
        <w:ind w:left="2160"/>
      </w:pPr>
      <w:r>
        <w:br w:type="page"/>
      </w:r>
    </w:p>
    <w:p w14:paraId="1C1674C2" w14:textId="77777777" w:rsidR="00CD2086" w:rsidRPr="00DE22FD" w:rsidRDefault="00CD2086" w:rsidP="00CD2086">
      <w:pPr>
        <w:pStyle w:val="Heading3"/>
        <w:pBdr>
          <w:bottom w:val="single" w:sz="4" w:space="0" w:color="auto"/>
        </w:pBdr>
      </w:pPr>
      <w:bookmarkStart w:id="54" w:name="_Toc225351026"/>
      <w:r w:rsidRPr="00DE22FD">
        <w:t>Data/Parameters</w:t>
      </w:r>
      <w:bookmarkEnd w:id="54"/>
      <w:r w:rsidRPr="00DE22FD">
        <w:t xml:space="preserve"> </w:t>
      </w:r>
    </w:p>
    <w:p w14:paraId="248A09A6" w14:textId="77777777" w:rsidR="00CD2086" w:rsidRPr="00DE22FD" w:rsidRDefault="00CD2086" w:rsidP="00CD2086">
      <w:pPr>
        <w:pStyle w:val="Heading4"/>
      </w:pPr>
      <w:r w:rsidRPr="00DE22FD">
        <w:t>Input Data (Required)</w:t>
      </w:r>
    </w:p>
    <w:tbl>
      <w:tblPr>
        <w:tblStyle w:val="GridTable5Dark-Accent21"/>
        <w:tblW w:w="8640" w:type="dxa"/>
        <w:tblInd w:w="720" w:type="dxa"/>
        <w:tblLook w:val="0680" w:firstRow="0" w:lastRow="0" w:firstColumn="1" w:lastColumn="0" w:noHBand="1" w:noVBand="1"/>
      </w:tblPr>
      <w:tblGrid>
        <w:gridCol w:w="2520"/>
        <w:gridCol w:w="6120"/>
      </w:tblGrid>
      <w:tr w:rsidR="00CD2086" w:rsidRPr="00DE22FD" w14:paraId="02D9F324"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EA0F09B" w14:textId="77777777" w:rsidR="00CD2086" w:rsidRPr="00DE22FD" w:rsidRDefault="00CD2086">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3B5933" w14:textId="77777777" w:rsidR="00CD2086" w:rsidRPr="00222F07" w:rsidRDefault="00CD20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vertAlign w:val="subscript"/>
                <w:lang w:val="en-AU"/>
              </w:rPr>
            </w:pPr>
            <w:proofErr w:type="spellStart"/>
            <w:r w:rsidRPr="00DE22FD">
              <w:rPr>
                <w:sz w:val="19"/>
                <w:szCs w:val="19"/>
                <w:lang w:val="en-AU"/>
              </w:rPr>
              <w:t>Q</w:t>
            </w:r>
            <w:r>
              <w:rPr>
                <w:sz w:val="19"/>
                <w:szCs w:val="19"/>
                <w:vertAlign w:val="subscript"/>
                <w:lang w:val="en-AU"/>
              </w:rPr>
              <w:t>g</w:t>
            </w:r>
            <w:proofErr w:type="spellEnd"/>
          </w:p>
        </w:tc>
      </w:tr>
      <w:tr w:rsidR="00CD2086" w:rsidRPr="00DE22FD" w14:paraId="266EB96A"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E5157FC" w14:textId="77777777" w:rsidR="00CD2086" w:rsidRPr="00DE22FD" w:rsidRDefault="00CD2086">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1A94953" w14:textId="609B0ECD" w:rsidR="00CD2086" w:rsidRPr="008969AF" w:rsidRDefault="0078036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z w:val="19"/>
                <w:szCs w:val="19"/>
                <w:vertAlign w:val="superscript"/>
                <w:lang w:val="en-AU"/>
              </w:rPr>
            </w:pPr>
            <w:r>
              <w:rPr>
                <w:sz w:val="19"/>
                <w:szCs w:val="19"/>
                <w:lang w:val="en-AU"/>
              </w:rPr>
              <w:t>k</w:t>
            </w:r>
            <w:r w:rsidR="00CD2086">
              <w:rPr>
                <w:sz w:val="19"/>
                <w:szCs w:val="19"/>
                <w:lang w:val="en-AU"/>
              </w:rPr>
              <w:t>g</w:t>
            </w:r>
            <w:r>
              <w:rPr>
                <w:sz w:val="19"/>
                <w:szCs w:val="19"/>
                <w:lang w:val="en-AU"/>
              </w:rPr>
              <w:t xml:space="preserve"> or </w:t>
            </w:r>
            <w:r w:rsidR="00CD2086">
              <w:rPr>
                <w:sz w:val="19"/>
                <w:szCs w:val="19"/>
                <w:lang w:val="en-AU"/>
              </w:rPr>
              <w:t>m</w:t>
            </w:r>
            <w:r w:rsidR="00CD2086">
              <w:rPr>
                <w:sz w:val="19"/>
                <w:szCs w:val="19"/>
                <w:vertAlign w:val="superscript"/>
                <w:lang w:val="en-AU"/>
              </w:rPr>
              <w:t>3</w:t>
            </w:r>
          </w:p>
        </w:tc>
      </w:tr>
      <w:tr w:rsidR="00CD2086" w:rsidRPr="00DE22FD" w14:paraId="758D7C2A"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0CBDD32" w14:textId="77777777" w:rsidR="00CD2086" w:rsidRPr="00DE22FD" w:rsidRDefault="00CD2086">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7F177CB" w14:textId="3CFA9846" w:rsidR="00CD2086" w:rsidRPr="00DE22FD" w:rsidRDefault="0078036D">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pacing w:val="2"/>
                <w:kern w:val="21"/>
                <w:sz w:val="19"/>
                <w:szCs w:val="19"/>
                <w:lang w:val="en-AU"/>
              </w:rPr>
              <w:t>Quantity</w:t>
            </w:r>
            <w:r w:rsidR="00CD2086">
              <w:rPr>
                <w:spacing w:val="2"/>
                <w:kern w:val="21"/>
                <w:sz w:val="19"/>
                <w:szCs w:val="19"/>
                <w:lang w:val="en-AU"/>
              </w:rPr>
              <w:t xml:space="preserve"> of purchased grow media of type g</w:t>
            </w:r>
          </w:p>
        </w:tc>
      </w:tr>
      <w:tr w:rsidR="00CD2086" w:rsidRPr="00DE22FD" w14:paraId="0EAE4098"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FE13F4C" w14:textId="77777777" w:rsidR="00CD2086" w:rsidRPr="00DE22FD" w:rsidRDefault="00CD2086">
            <w:pPr>
              <w:tabs>
                <w:tab w:val="left" w:pos="142"/>
                <w:tab w:val="num" w:pos="540"/>
              </w:tabs>
              <w:spacing w:before="40" w:after="40" w:line="288" w:lineRule="auto"/>
              <w:rPr>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F46155D" w14:textId="77777777" w:rsidR="00CD2086" w:rsidRPr="00DE22FD" w:rsidRDefault="00CD20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Invoices for </w:t>
            </w:r>
            <w:r>
              <w:rPr>
                <w:spacing w:val="2"/>
                <w:kern w:val="21"/>
                <w:sz w:val="19"/>
                <w:szCs w:val="19"/>
                <w:lang w:val="en-AU"/>
              </w:rPr>
              <w:t>purchased grow media, substrates</w:t>
            </w:r>
            <w:r w:rsidRPr="00DE22FD">
              <w:rPr>
                <w:spacing w:val="2"/>
                <w:kern w:val="21"/>
                <w:sz w:val="19"/>
                <w:szCs w:val="19"/>
                <w:lang w:val="en-AU"/>
              </w:rPr>
              <w:t>, or other records</w:t>
            </w:r>
            <w:r>
              <w:rPr>
                <w:spacing w:val="2"/>
                <w:kern w:val="21"/>
                <w:sz w:val="19"/>
                <w:szCs w:val="19"/>
                <w:lang w:val="en-AU"/>
              </w:rPr>
              <w:t>.</w:t>
            </w:r>
          </w:p>
        </w:tc>
      </w:tr>
      <w:tr w:rsidR="00CD2086" w:rsidRPr="00DE22FD" w14:paraId="0A868EFA"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DF0B659" w14:textId="77777777" w:rsidR="00CD2086" w:rsidRPr="00DE22FD" w:rsidRDefault="00CD2086">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69057D7" w14:textId="485AEC76" w:rsidR="00CD2086" w:rsidRPr="00DE22FD" w:rsidRDefault="00CD20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z w:val="19"/>
                <w:szCs w:val="19"/>
                <w:lang w:val="en-AU"/>
              </w:rPr>
            </w:pPr>
            <w:proofErr w:type="spellStart"/>
            <w:r>
              <w:rPr>
                <w:iCs/>
                <w:color w:val="auto"/>
                <w:spacing w:val="2"/>
                <w:kern w:val="21"/>
                <w:sz w:val="19"/>
                <w:szCs w:val="19"/>
                <w:lang w:val="en-AU"/>
              </w:rPr>
              <w:t>Q</w:t>
            </w:r>
            <w:r>
              <w:rPr>
                <w:iCs/>
                <w:color w:val="auto"/>
                <w:spacing w:val="2"/>
                <w:kern w:val="21"/>
                <w:sz w:val="19"/>
                <w:szCs w:val="19"/>
                <w:vertAlign w:val="subscript"/>
                <w:lang w:val="en-AU"/>
              </w:rPr>
              <w:t>g</w:t>
            </w:r>
            <w:proofErr w:type="spellEnd"/>
            <w:r w:rsidRPr="00DE22FD">
              <w:rPr>
                <w:iCs/>
                <w:color w:val="auto"/>
                <w:spacing w:val="2"/>
                <w:kern w:val="21"/>
                <w:sz w:val="19"/>
                <w:szCs w:val="19"/>
                <w:lang w:val="en-AU"/>
              </w:rPr>
              <w:t xml:space="preserve"> should be based on the </w:t>
            </w:r>
            <w:r w:rsidR="0078036D">
              <w:rPr>
                <w:iCs/>
                <w:color w:val="auto"/>
                <w:spacing w:val="2"/>
                <w:kern w:val="21"/>
                <w:sz w:val="19"/>
                <w:szCs w:val="19"/>
                <w:lang w:val="en-AU"/>
              </w:rPr>
              <w:t>quantity</w:t>
            </w:r>
            <w:r>
              <w:rPr>
                <w:iCs/>
                <w:color w:val="auto"/>
                <w:spacing w:val="2"/>
                <w:kern w:val="21"/>
                <w:sz w:val="19"/>
                <w:szCs w:val="19"/>
                <w:lang w:val="en-AU"/>
              </w:rPr>
              <w:t xml:space="preserve"> o</w:t>
            </w:r>
            <w:r w:rsidRPr="00DE22FD">
              <w:rPr>
                <w:iCs/>
                <w:color w:val="auto"/>
                <w:spacing w:val="2"/>
                <w:kern w:val="21"/>
                <w:sz w:val="19"/>
                <w:szCs w:val="19"/>
                <w:lang w:val="en-AU"/>
              </w:rPr>
              <w:t xml:space="preserve">f </w:t>
            </w:r>
            <w:r>
              <w:rPr>
                <w:iCs/>
                <w:color w:val="auto"/>
                <w:spacing w:val="2"/>
                <w:kern w:val="21"/>
                <w:sz w:val="19"/>
                <w:szCs w:val="19"/>
                <w:lang w:val="en-AU"/>
              </w:rPr>
              <w:t xml:space="preserve">grow media product(s) used </w:t>
            </w:r>
            <w:r w:rsidRPr="00DE22FD">
              <w:rPr>
                <w:iCs/>
                <w:color w:val="auto"/>
                <w:spacing w:val="2"/>
                <w:kern w:val="21"/>
                <w:sz w:val="19"/>
                <w:szCs w:val="19"/>
                <w:lang w:val="en-AU"/>
              </w:rPr>
              <w:t>during the reporting period.</w:t>
            </w:r>
          </w:p>
        </w:tc>
      </w:tr>
    </w:tbl>
    <w:p w14:paraId="6727C550" w14:textId="77777777" w:rsidR="00CD2086" w:rsidRPr="00DE22FD" w:rsidRDefault="00CD2086" w:rsidP="00CD2086"/>
    <w:p w14:paraId="7BC98C9D" w14:textId="77777777" w:rsidR="00CD2086" w:rsidRPr="00DE22FD" w:rsidRDefault="00CD2086" w:rsidP="00CD2086">
      <w:pPr>
        <w:pStyle w:val="Heading4"/>
      </w:pPr>
      <w:r w:rsidRPr="00DE22FD">
        <w:t>Data (Method 1 and 2 Options)</w:t>
      </w:r>
    </w:p>
    <w:tbl>
      <w:tblPr>
        <w:tblStyle w:val="GridTable5Dark-Accent21"/>
        <w:tblW w:w="8640" w:type="dxa"/>
        <w:tblInd w:w="720" w:type="dxa"/>
        <w:tblLook w:val="0680" w:firstRow="0" w:lastRow="0" w:firstColumn="1" w:lastColumn="0" w:noHBand="1" w:noVBand="1"/>
      </w:tblPr>
      <w:tblGrid>
        <w:gridCol w:w="2520"/>
        <w:gridCol w:w="6120"/>
      </w:tblGrid>
      <w:tr w:rsidR="00CD2086" w:rsidRPr="00DE22FD" w14:paraId="61BF3E8A"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E245B37" w14:textId="77777777" w:rsidR="00CD2086" w:rsidRPr="00DE22FD" w:rsidRDefault="00CD2086">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3CC5AAB" w14:textId="77777777" w:rsidR="00CD2086" w:rsidRPr="00DE22FD" w:rsidRDefault="00CD20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vertAlign w:val="subscript"/>
                <w:lang w:val="en-AU"/>
              </w:rPr>
            </w:pPr>
            <w:proofErr w:type="spellStart"/>
            <w:r w:rsidRPr="00DE22FD">
              <w:rPr>
                <w:iCs/>
                <w:color w:val="auto"/>
                <w:spacing w:val="2"/>
                <w:kern w:val="21"/>
                <w:sz w:val="19"/>
                <w:szCs w:val="19"/>
                <w:lang w:val="en-AU"/>
              </w:rPr>
              <w:t>EF</w:t>
            </w:r>
            <w:r>
              <w:rPr>
                <w:iCs/>
                <w:color w:val="auto"/>
                <w:spacing w:val="2"/>
                <w:kern w:val="21"/>
                <w:sz w:val="19"/>
                <w:szCs w:val="19"/>
                <w:vertAlign w:val="subscript"/>
                <w:lang w:val="en-AU"/>
              </w:rPr>
              <w:t>g</w:t>
            </w:r>
            <w:proofErr w:type="spellEnd"/>
          </w:p>
        </w:tc>
      </w:tr>
      <w:tr w:rsidR="00CD2086" w:rsidRPr="00DE22FD" w14:paraId="0EF0F9B2"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0CF2DF8" w14:textId="77777777" w:rsidR="00CD2086" w:rsidRPr="00DE22FD" w:rsidRDefault="00CD2086">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72343E9" w14:textId="43D65B87" w:rsidR="00CD2086" w:rsidRPr="00DE22FD" w:rsidRDefault="00CD20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w:t>
            </w:r>
            <w:r w:rsidRPr="0078036D">
              <w:rPr>
                <w:iCs/>
                <w:color w:val="auto"/>
                <w:spacing w:val="2"/>
                <w:kern w:val="21"/>
                <w:sz w:val="19"/>
                <w:szCs w:val="19"/>
                <w:lang w:val="en-AU"/>
              </w:rPr>
              <w:t xml:space="preserve">kg </w:t>
            </w:r>
            <w:r w:rsidR="0078036D" w:rsidRPr="0078036D">
              <w:rPr>
                <w:iCs/>
                <w:color w:val="auto"/>
                <w:spacing w:val="2"/>
                <w:kern w:val="21"/>
                <w:sz w:val="19"/>
                <w:szCs w:val="19"/>
                <w:lang w:val="en-AU"/>
              </w:rPr>
              <w:t>or kg CO</w:t>
            </w:r>
            <w:r w:rsidR="0078036D" w:rsidRPr="0078036D">
              <w:rPr>
                <w:iCs/>
                <w:color w:val="auto"/>
                <w:spacing w:val="2"/>
                <w:kern w:val="21"/>
                <w:sz w:val="19"/>
                <w:szCs w:val="19"/>
                <w:vertAlign w:val="subscript"/>
                <w:lang w:val="en-AU"/>
              </w:rPr>
              <w:t>2</w:t>
            </w:r>
            <w:r w:rsidR="0078036D" w:rsidRPr="0078036D">
              <w:rPr>
                <w:iCs/>
                <w:color w:val="auto"/>
                <w:spacing w:val="2"/>
                <w:kern w:val="21"/>
                <w:sz w:val="19"/>
                <w:szCs w:val="19"/>
                <w:lang w:val="en-AU"/>
              </w:rPr>
              <w:t>e/</w:t>
            </w:r>
            <w:r w:rsidR="0078036D" w:rsidRPr="0078036D">
              <w:rPr>
                <w:rFonts w:eastAsiaTheme="minorEastAsia"/>
                <w:sz w:val="19"/>
                <w:szCs w:val="19"/>
              </w:rPr>
              <w:t>m</w:t>
            </w:r>
            <w:r w:rsidR="0078036D" w:rsidRPr="0078036D">
              <w:rPr>
                <w:rFonts w:eastAsiaTheme="minorEastAsia"/>
                <w:sz w:val="19"/>
                <w:szCs w:val="19"/>
                <w:vertAlign w:val="superscript"/>
              </w:rPr>
              <w:t>3</w:t>
            </w:r>
          </w:p>
        </w:tc>
      </w:tr>
      <w:tr w:rsidR="00CD2086" w:rsidRPr="00DE22FD" w14:paraId="4556D7C1"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DA7DB8C" w14:textId="77777777" w:rsidR="00CD2086" w:rsidRPr="00DE22FD" w:rsidRDefault="00CD2086">
            <w:pPr>
              <w:tabs>
                <w:tab w:val="left" w:pos="142"/>
                <w:tab w:val="num" w:pos="540"/>
              </w:tabs>
              <w:spacing w:before="40" w:after="40" w:line="288" w:lineRule="auto"/>
              <w:rPr>
                <w:rFonts w:eastAsiaTheme="minorHAnsi"/>
                <w:color w:val="auto"/>
                <w:spacing w:val="2"/>
                <w:kern w:val="21"/>
                <w:sz w:val="19"/>
                <w:szCs w:val="19"/>
                <w:lang w:val="en-AU"/>
              </w:rPr>
            </w:pPr>
            <w:r w:rsidRPr="00DE22FD">
              <w:rPr>
                <w:rFonts w:eastAsiaTheme="min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B9E5CB1" w14:textId="77777777" w:rsidR="00CD2086" w:rsidRPr="00DE22FD" w:rsidRDefault="00CD20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Emission factor of</w:t>
            </w:r>
            <w:r>
              <w:rPr>
                <w:iCs/>
                <w:color w:val="auto"/>
                <w:spacing w:val="2"/>
                <w:kern w:val="21"/>
                <w:sz w:val="19"/>
                <w:szCs w:val="19"/>
                <w:lang w:val="en-AU"/>
              </w:rPr>
              <w:t xml:space="preserve"> purchased</w:t>
            </w:r>
            <w:r w:rsidRPr="00DE22FD">
              <w:rPr>
                <w:iCs/>
                <w:color w:val="auto"/>
                <w:spacing w:val="2"/>
                <w:kern w:val="21"/>
                <w:sz w:val="19"/>
                <w:szCs w:val="19"/>
                <w:lang w:val="en-AU"/>
              </w:rPr>
              <w:t xml:space="preserve"> </w:t>
            </w:r>
            <w:r>
              <w:rPr>
                <w:iCs/>
                <w:color w:val="auto"/>
                <w:spacing w:val="2"/>
                <w:kern w:val="21"/>
                <w:sz w:val="19"/>
                <w:szCs w:val="19"/>
                <w:lang w:val="en-AU"/>
              </w:rPr>
              <w:t>grow media</w:t>
            </w:r>
            <w:r w:rsidRPr="00DE22FD">
              <w:rPr>
                <w:iCs/>
                <w:color w:val="auto"/>
                <w:spacing w:val="2"/>
                <w:kern w:val="21"/>
                <w:sz w:val="19"/>
                <w:szCs w:val="19"/>
                <w:lang w:val="en-AU"/>
              </w:rPr>
              <w:t xml:space="preserve"> type</w:t>
            </w:r>
          </w:p>
        </w:tc>
      </w:tr>
      <w:tr w:rsidR="00CD2086" w:rsidRPr="00DE22FD" w14:paraId="713BE7BB"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F9FDEB5" w14:textId="77777777" w:rsidR="00CD2086" w:rsidRPr="00DE22FD" w:rsidRDefault="00CD2086">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rPr>
              <w:t>Method 1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32F8632" w14:textId="6827E7E1" w:rsidR="00CD2086" w:rsidRPr="00DE22FD" w:rsidRDefault="00CD20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rFonts w:asciiTheme="majorHAnsi" w:eastAsia="Times New Roman" w:hAnsiTheme="majorHAnsi" w:cstheme="majorHAnsi"/>
                <w:color w:val="auto"/>
                <w:sz w:val="19"/>
                <w:szCs w:val="19"/>
                <w:lang w:val="en-AU" w:eastAsia="en-NZ"/>
              </w:rPr>
              <w:t xml:space="preserve">Australian Life Cycle Inventory Database </w:t>
            </w:r>
            <w:r w:rsidR="00453689">
              <w:rPr>
                <w:rFonts w:asciiTheme="majorHAnsi" w:eastAsia="Times New Roman" w:hAnsiTheme="majorHAnsi" w:cstheme="majorHAnsi"/>
                <w:color w:val="auto"/>
                <w:sz w:val="19"/>
                <w:szCs w:val="19"/>
                <w:lang w:eastAsia="en-NZ"/>
              </w:rPr>
              <w:fldChar w:fldCharType="begin"/>
            </w:r>
            <w:r w:rsidR="00453689">
              <w:rPr>
                <w:rFonts w:asciiTheme="majorHAnsi" w:eastAsia="Times New Roman" w:hAnsiTheme="majorHAnsi" w:cstheme="majorHAnsi"/>
                <w:color w:val="auto"/>
                <w:sz w:val="19"/>
                <w:szCs w:val="19"/>
                <w:lang w:val="en-AU" w:eastAsia="en-NZ"/>
              </w:rPr>
              <w:instrText xml:space="preserve"> ADDIN ZOTERO_ITEM CSL_CITATION {"citationID":"8yUgtwm9","properties":{"unsorted":false,"formattedCitation":"[1]","plainCitation":"[1]","noteIndex":0},"citationItems":[{"id":69,"uris":["http://zotero.org/users/17543967/items/DW4EH2AQ"],"itemData":{"id":69,"type":"webpage","container-title":"Australian Life Cycle Assessment Society","title":"AusLCI Emissions Factors","URL":"https://www.auslci.com.au/index.php/EmissionFactors","author":[{"family":"ALCAS","given":""}],"accessed":{"date-parts":[["2025",8,18]]}}}],"schema":"https://github.com/citation-style-language/schema/raw/master/csl-citation.json"} </w:instrText>
            </w:r>
            <w:r w:rsidR="00453689">
              <w:rPr>
                <w:rFonts w:asciiTheme="majorHAnsi" w:eastAsia="Times New Roman" w:hAnsiTheme="majorHAnsi" w:cstheme="majorHAnsi"/>
                <w:color w:val="auto"/>
                <w:sz w:val="19"/>
                <w:szCs w:val="19"/>
                <w:lang w:eastAsia="en-NZ"/>
              </w:rPr>
              <w:fldChar w:fldCharType="separate"/>
            </w:r>
            <w:r w:rsidR="00453689" w:rsidRPr="00453689">
              <w:rPr>
                <w:sz w:val="19"/>
              </w:rPr>
              <w:t>[1]</w:t>
            </w:r>
            <w:r w:rsidR="00453689">
              <w:rPr>
                <w:rFonts w:asciiTheme="majorHAnsi" w:eastAsia="Times New Roman" w:hAnsiTheme="majorHAnsi" w:cstheme="majorHAnsi"/>
                <w:color w:val="auto"/>
                <w:sz w:val="19"/>
                <w:szCs w:val="19"/>
                <w:lang w:eastAsia="en-NZ"/>
              </w:rPr>
              <w:fldChar w:fldCharType="end"/>
            </w:r>
            <w:r w:rsidR="00453689">
              <w:rPr>
                <w:rFonts w:asciiTheme="majorHAnsi" w:eastAsia="Times New Roman" w:hAnsiTheme="majorHAnsi" w:cstheme="majorHAnsi"/>
                <w:color w:val="auto"/>
                <w:sz w:val="19"/>
                <w:szCs w:val="19"/>
                <w:lang w:val="en-AU" w:eastAsia="en-NZ"/>
              </w:rPr>
              <w:t xml:space="preserve"> </w:t>
            </w:r>
            <w:r w:rsidRPr="00DE22FD">
              <w:rPr>
                <w:rFonts w:asciiTheme="majorHAnsi" w:eastAsia="Times New Roman" w:hAnsiTheme="majorHAnsi" w:cstheme="majorHAnsi"/>
                <w:color w:val="auto"/>
                <w:sz w:val="19"/>
                <w:szCs w:val="19"/>
                <w:lang w:val="en-AU" w:eastAsia="en-NZ"/>
              </w:rPr>
              <w:t>based on the carbon neutrality method with infrastructure excluded</w:t>
            </w:r>
            <w:r>
              <w:rPr>
                <w:rFonts w:asciiTheme="majorHAnsi" w:eastAsia="Times New Roman" w:hAnsiTheme="majorHAnsi" w:cstheme="majorHAnsi"/>
                <w:color w:val="auto"/>
                <w:sz w:val="19"/>
                <w:szCs w:val="19"/>
                <w:lang w:val="en-AU" w:eastAsia="en-NZ"/>
              </w:rPr>
              <w:t>.</w:t>
            </w:r>
          </w:p>
        </w:tc>
      </w:tr>
      <w:tr w:rsidR="00CD2086" w:rsidRPr="00DE22FD" w14:paraId="78188F38"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235DA49" w14:textId="77777777" w:rsidR="00CD2086" w:rsidRPr="00DE22FD" w:rsidRDefault="00CD2086">
            <w:pPr>
              <w:tabs>
                <w:tab w:val="left" w:pos="142"/>
                <w:tab w:val="num" w:pos="540"/>
              </w:tabs>
              <w:spacing w:before="40" w:after="40" w:line="288" w:lineRule="auto"/>
              <w:rPr>
                <w:rFonts w:eastAsiaTheme="minorHAnsi"/>
                <w:color w:val="auto"/>
                <w:spacing w:val="2"/>
                <w:kern w:val="21"/>
                <w:sz w:val="19"/>
                <w:szCs w:val="19"/>
                <w:lang w:val="en-AU"/>
              </w:rPr>
            </w:pPr>
            <w:r>
              <w:rPr>
                <w:rFonts w:eastAsiaTheme="minorHAnsi"/>
                <w:color w:val="auto"/>
                <w:spacing w:val="2"/>
                <w:kern w:val="21"/>
                <w:sz w:val="19"/>
                <w:szCs w:val="19"/>
                <w:lang w:val="en-AU" w:eastAsia="ja-JP"/>
              </w:rPr>
              <w:t>Method 1 v</w:t>
            </w:r>
            <w:r w:rsidRPr="00DE22FD">
              <w:rPr>
                <w:rFonts w:eastAsiaTheme="min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703E4FC" w14:textId="2FCCC2E8" w:rsidR="00CD2086" w:rsidRDefault="00CD20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proofErr w:type="gramStart"/>
            <w:r>
              <w:rPr>
                <w:iCs/>
                <w:color w:val="auto"/>
                <w:spacing w:val="2"/>
                <w:kern w:val="21"/>
                <w:sz w:val="19"/>
                <w:szCs w:val="19"/>
              </w:rPr>
              <w:t>Refer</w:t>
            </w:r>
            <w:proofErr w:type="gramEnd"/>
            <w:r>
              <w:rPr>
                <w:iCs/>
                <w:color w:val="auto"/>
                <w:spacing w:val="2"/>
                <w:kern w:val="21"/>
                <w:sz w:val="19"/>
                <w:szCs w:val="19"/>
              </w:rPr>
              <w:t xml:space="preserve"> to </w:t>
            </w:r>
            <w:r>
              <w:rPr>
                <w:rFonts w:eastAsiaTheme="minorHAnsi"/>
                <w:iCs/>
                <w:color w:val="auto"/>
                <w:spacing w:val="2"/>
                <w:kern w:val="21"/>
                <w:sz w:val="19"/>
                <w:szCs w:val="19"/>
                <w:lang w:val="en-AU"/>
              </w:rPr>
              <w:t xml:space="preserve">the latest </w:t>
            </w:r>
            <w:proofErr w:type="spellStart"/>
            <w:r>
              <w:rPr>
                <w:rFonts w:eastAsiaTheme="minorHAnsi"/>
                <w:iCs/>
                <w:color w:val="auto"/>
                <w:spacing w:val="2"/>
                <w:kern w:val="21"/>
                <w:sz w:val="19"/>
                <w:szCs w:val="19"/>
                <w:lang w:val="en-AU"/>
              </w:rPr>
              <w:t>AusLCI</w:t>
            </w:r>
            <w:proofErr w:type="spellEnd"/>
            <w:r>
              <w:rPr>
                <w:rFonts w:eastAsiaTheme="minorHAnsi"/>
                <w:iCs/>
                <w:color w:val="auto"/>
                <w:spacing w:val="2"/>
                <w:kern w:val="21"/>
                <w:sz w:val="19"/>
                <w:szCs w:val="19"/>
                <w:lang w:val="en-AU"/>
              </w:rPr>
              <w:t xml:space="preserve"> CEF.</w:t>
            </w:r>
          </w:p>
          <w:p w14:paraId="3B744F72" w14:textId="44D5E826" w:rsidR="00CD2086" w:rsidRPr="00DE22FD" w:rsidRDefault="00CD20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sidRPr="00DE22FD">
              <w:rPr>
                <w:iCs/>
                <w:color w:val="auto"/>
                <w:spacing w:val="2"/>
                <w:kern w:val="21"/>
                <w:sz w:val="19"/>
                <w:szCs w:val="19"/>
                <w:lang w:val="en-AU"/>
              </w:rPr>
              <w:t xml:space="preserve">Where the </w:t>
            </w:r>
            <w:r>
              <w:rPr>
                <w:iCs/>
                <w:color w:val="auto"/>
                <w:spacing w:val="2"/>
                <w:kern w:val="21"/>
                <w:sz w:val="19"/>
                <w:szCs w:val="19"/>
                <w:lang w:val="en-AU"/>
              </w:rPr>
              <w:t xml:space="preserve">grow media </w:t>
            </w:r>
            <w:r w:rsidRPr="00DE22FD">
              <w:rPr>
                <w:iCs/>
                <w:color w:val="auto"/>
                <w:spacing w:val="2"/>
                <w:kern w:val="21"/>
                <w:sz w:val="19"/>
                <w:szCs w:val="19"/>
                <w:lang w:val="en-AU"/>
              </w:rPr>
              <w:t xml:space="preserve">is unknown or different to those included in the </w:t>
            </w:r>
            <w:r w:rsidRPr="00DE22FD">
              <w:rPr>
                <w:rFonts w:asciiTheme="majorHAnsi" w:eastAsia="Times New Roman" w:hAnsiTheme="majorHAnsi" w:cstheme="majorHAnsi"/>
                <w:color w:val="auto"/>
                <w:sz w:val="19"/>
                <w:szCs w:val="19"/>
                <w:lang w:val="en-AU" w:eastAsia="en-NZ"/>
              </w:rPr>
              <w:t>Australian Life Cycle Inventory Database</w:t>
            </w:r>
            <w:r w:rsidRPr="00DE22FD">
              <w:rPr>
                <w:iCs/>
                <w:color w:val="auto"/>
                <w:spacing w:val="2"/>
                <w:kern w:val="21"/>
                <w:sz w:val="19"/>
                <w:szCs w:val="19"/>
                <w:lang w:val="en-AU"/>
              </w:rPr>
              <w:t>, use the value for</w:t>
            </w:r>
            <w:r w:rsidRPr="00DE22FD">
              <w:rPr>
                <w:bCs/>
                <w:iCs/>
                <w:color w:val="auto"/>
                <w:spacing w:val="2"/>
                <w:kern w:val="21"/>
                <w:sz w:val="19"/>
                <w:szCs w:val="19"/>
                <w:lang w:val="en-AU"/>
              </w:rPr>
              <w:t xml:space="preserve"> </w:t>
            </w:r>
            <w:proofErr w:type="spellStart"/>
            <w:r w:rsidRPr="00DE22FD">
              <w:rPr>
                <w:bCs/>
                <w:iCs/>
                <w:color w:val="auto"/>
                <w:spacing w:val="2"/>
                <w:kern w:val="21"/>
                <w:sz w:val="19"/>
                <w:szCs w:val="19"/>
                <w:lang w:val="en-AU"/>
              </w:rPr>
              <w:t>EF</w:t>
            </w:r>
            <w:r>
              <w:rPr>
                <w:bCs/>
                <w:iCs/>
                <w:color w:val="auto"/>
                <w:spacing w:val="2"/>
                <w:kern w:val="21"/>
                <w:sz w:val="19"/>
                <w:szCs w:val="19"/>
                <w:vertAlign w:val="subscript"/>
                <w:lang w:val="en-AU"/>
              </w:rPr>
              <w:t>g</w:t>
            </w:r>
            <w:proofErr w:type="spellEnd"/>
            <w:r w:rsidRPr="00DE22FD">
              <w:rPr>
                <w:bCs/>
                <w:iCs/>
                <w:color w:val="auto"/>
                <w:spacing w:val="2"/>
                <w:kern w:val="21"/>
                <w:sz w:val="19"/>
                <w:szCs w:val="19"/>
                <w:vertAlign w:val="subscript"/>
                <w:lang w:val="en-AU"/>
              </w:rPr>
              <w:t>.</w:t>
            </w:r>
            <w:r w:rsidRPr="00DE22FD">
              <w:rPr>
                <w:iCs/>
                <w:color w:val="auto"/>
                <w:spacing w:val="2"/>
                <w:kern w:val="21"/>
                <w:sz w:val="19"/>
                <w:szCs w:val="19"/>
                <w:lang w:val="en-AU"/>
              </w:rPr>
              <w:t xml:space="preserve"> that most closely resembles the </w:t>
            </w:r>
            <w:r>
              <w:rPr>
                <w:iCs/>
                <w:color w:val="auto"/>
                <w:spacing w:val="2"/>
                <w:kern w:val="21"/>
                <w:sz w:val="19"/>
                <w:szCs w:val="19"/>
                <w:lang w:val="en-AU"/>
              </w:rPr>
              <w:t xml:space="preserve">grow media product(s) </w:t>
            </w:r>
            <w:r w:rsidRPr="00DE22FD">
              <w:rPr>
                <w:iCs/>
                <w:color w:val="auto"/>
                <w:spacing w:val="2"/>
                <w:kern w:val="21"/>
                <w:sz w:val="19"/>
                <w:szCs w:val="19"/>
                <w:lang w:val="en-AU"/>
              </w:rPr>
              <w:t xml:space="preserve">used </w:t>
            </w:r>
            <w:r>
              <w:rPr>
                <w:iCs/>
                <w:color w:val="auto"/>
                <w:spacing w:val="2"/>
                <w:kern w:val="21"/>
                <w:sz w:val="19"/>
                <w:szCs w:val="19"/>
                <w:lang w:val="en-AU"/>
              </w:rPr>
              <w:t>within production.</w:t>
            </w:r>
          </w:p>
        </w:tc>
      </w:tr>
      <w:tr w:rsidR="00CD2086" w:rsidRPr="00DE22FD" w14:paraId="6F469B5D"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13B4A22" w14:textId="77777777" w:rsidR="00CD2086" w:rsidRPr="00DE22FD" w:rsidRDefault="00CD2086">
            <w:pPr>
              <w:tabs>
                <w:tab w:val="left" w:pos="142"/>
                <w:tab w:val="num" w:pos="540"/>
              </w:tabs>
              <w:spacing w:before="40" w:after="40" w:line="288" w:lineRule="auto"/>
              <w:rPr>
                <w:color w:val="auto"/>
                <w:spacing w:val="2"/>
                <w:kern w:val="21"/>
                <w:sz w:val="19"/>
                <w:szCs w:val="19"/>
                <w:lang w:eastAsia="ja-JP"/>
              </w:rPr>
            </w:pPr>
            <w:r>
              <w:rPr>
                <w:rFonts w:eastAsiaTheme="minorHAnsi"/>
                <w:color w:val="auto"/>
                <w:spacing w:val="2"/>
                <w:kern w:val="21"/>
                <w:sz w:val="19"/>
                <w:szCs w:val="19"/>
                <w:lang w:val="en-AU"/>
              </w:rPr>
              <w:t>Method 2 d</w:t>
            </w:r>
            <w:r w:rsidRPr="00DE22FD">
              <w:rPr>
                <w:rFonts w:eastAsiaTheme="min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A97DEAE" w14:textId="77777777" w:rsidR="00CD2086" w:rsidRDefault="00CD20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z w:val="19"/>
                <w:szCs w:val="19"/>
                <w:lang w:val="en-AU" w:eastAsia="en-NZ"/>
              </w:rPr>
              <w:t>S</w:t>
            </w:r>
            <w:r w:rsidRPr="00DE22FD">
              <w:rPr>
                <w:color w:val="auto"/>
                <w:sz w:val="19"/>
                <w:szCs w:val="19"/>
                <w:lang w:val="en-AU" w:eastAsia="en-NZ"/>
              </w:rPr>
              <w:t>upplier-</w:t>
            </w:r>
            <w:r>
              <w:rPr>
                <w:color w:val="auto"/>
                <w:sz w:val="19"/>
                <w:szCs w:val="19"/>
                <w:lang w:val="en-AU" w:eastAsia="en-NZ"/>
              </w:rPr>
              <w:t>provided life-cycle emission factors that have been third-party verified as conforming either to ISO 140</w:t>
            </w:r>
            <w:r w:rsidRPr="00080C79">
              <w:rPr>
                <w:color w:val="auto"/>
                <w:sz w:val="19"/>
                <w:szCs w:val="19"/>
                <w:lang w:val="en-AU" w:eastAsia="en-NZ"/>
              </w:rPr>
              <w:t>67:2018</w:t>
            </w:r>
            <w:r w:rsidRPr="00080C79">
              <w:rPr>
                <w:sz w:val="19"/>
                <w:szCs w:val="19"/>
              </w:rPr>
              <w:t xml:space="preserve"> (carbon footprints of products) </w:t>
            </w:r>
            <w:r w:rsidRPr="00080C79">
              <w:rPr>
                <w:color w:val="auto"/>
                <w:sz w:val="19"/>
                <w:szCs w:val="19"/>
                <w:lang w:val="en-AU" w:eastAsia="en-NZ"/>
              </w:rPr>
              <w:t>or the GHG Protocol</w:t>
            </w:r>
            <w:r>
              <w:rPr>
                <w:color w:val="auto"/>
                <w:sz w:val="19"/>
                <w:szCs w:val="19"/>
                <w:lang w:val="en-AU" w:eastAsia="en-NZ"/>
              </w:rPr>
              <w:t xml:space="preserve"> Product Life Cycle Accounting and Reporting Standard.</w:t>
            </w:r>
          </w:p>
        </w:tc>
      </w:tr>
      <w:tr w:rsidR="00CD2086" w:rsidRPr="00DE22FD" w14:paraId="4C407A2A"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2C33D0B" w14:textId="77777777" w:rsidR="00CD2086" w:rsidRPr="00DE22FD" w:rsidRDefault="00CD2086">
            <w:pPr>
              <w:tabs>
                <w:tab w:val="left" w:pos="142"/>
                <w:tab w:val="num" w:pos="540"/>
              </w:tabs>
              <w:spacing w:before="40" w:after="40" w:line="288" w:lineRule="auto"/>
              <w:rPr>
                <w:rFonts w:eastAsiaTheme="minorHAnsi"/>
                <w:color w:val="auto"/>
                <w:spacing w:val="2"/>
                <w:kern w:val="21"/>
                <w:sz w:val="19"/>
                <w:szCs w:val="19"/>
                <w:lang w:val="en-AU" w:eastAsia="ja-JP"/>
              </w:rPr>
            </w:pPr>
            <w:r w:rsidRPr="00DE22FD">
              <w:rPr>
                <w:rFonts w:eastAsiaTheme="min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340E93B" w14:textId="0EC34EE1" w:rsidR="00CD2086" w:rsidRPr="00CD2086" w:rsidRDefault="00CD208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DE22FD">
              <w:rPr>
                <w:iCs/>
                <w:color w:val="auto"/>
                <w:spacing w:val="2"/>
                <w:kern w:val="21"/>
                <w:sz w:val="19"/>
                <w:szCs w:val="19"/>
                <w:lang w:val="en-AU"/>
              </w:rPr>
              <w:t xml:space="preserve">Ensure the most recently available published data from the Australian </w:t>
            </w:r>
            <w:r w:rsidRPr="00DE22FD">
              <w:rPr>
                <w:rFonts w:asciiTheme="majorHAnsi" w:eastAsia="Times New Roman" w:hAnsiTheme="majorHAnsi" w:cstheme="majorHAnsi"/>
                <w:color w:val="auto"/>
                <w:sz w:val="19"/>
                <w:szCs w:val="19"/>
                <w:lang w:val="en-AU" w:eastAsia="en-NZ"/>
              </w:rPr>
              <w:t xml:space="preserve">Life Cycle Inventory </w:t>
            </w:r>
            <w:r w:rsidRPr="00DE22FD">
              <w:rPr>
                <w:iCs/>
                <w:color w:val="auto"/>
                <w:spacing w:val="2"/>
                <w:kern w:val="21"/>
                <w:sz w:val="19"/>
                <w:szCs w:val="19"/>
                <w:lang w:val="en-AU"/>
              </w:rPr>
              <w:t>Database is used.</w:t>
            </w:r>
          </w:p>
        </w:tc>
      </w:tr>
    </w:tbl>
    <w:p w14:paraId="609B6F27" w14:textId="77777777" w:rsidR="00CD2086" w:rsidRPr="00DE22FD" w:rsidRDefault="00CD2086" w:rsidP="00CD2086"/>
    <w:p w14:paraId="46041976" w14:textId="77777777" w:rsidR="00CD2086" w:rsidRPr="00DE22FD" w:rsidRDefault="00CD2086" w:rsidP="00CD2086">
      <w:pPr>
        <w:pStyle w:val="Heading4"/>
      </w:pPr>
      <w:r w:rsidRPr="00DE22FD">
        <w:t>Constant Parameters</w:t>
      </w:r>
    </w:p>
    <w:p w14:paraId="2651AC18" w14:textId="77777777" w:rsidR="00CD2086" w:rsidRPr="00DD119F" w:rsidRDefault="00CD2086" w:rsidP="00CD2086">
      <w:pPr>
        <w:rPr>
          <w:b/>
          <w:bCs/>
        </w:rPr>
      </w:pPr>
      <w:r>
        <w:t>N/A</w:t>
      </w:r>
    </w:p>
    <w:p w14:paraId="6C657B56" w14:textId="77777777" w:rsidR="00CD2086" w:rsidRPr="00CD2086" w:rsidRDefault="00CD2086" w:rsidP="00CD2086"/>
    <w:p w14:paraId="6FE7494E" w14:textId="77777777" w:rsidR="00CD2086" w:rsidRDefault="00CD2086">
      <w:pPr>
        <w:spacing w:after="160" w:line="288" w:lineRule="auto"/>
        <w:ind w:left="2160"/>
        <w:rPr>
          <w:rFonts w:eastAsiaTheme="majorEastAsia" w:cstheme="majorBidi"/>
          <w:color w:val="B2C662" w:themeColor="accent3" w:themeTint="99"/>
          <w:spacing w:val="20"/>
          <w:sz w:val="26"/>
          <w:szCs w:val="26"/>
        </w:rPr>
      </w:pPr>
      <w:r>
        <w:br w:type="page"/>
      </w:r>
    </w:p>
    <w:p w14:paraId="620F5F70" w14:textId="6ED5A348" w:rsidR="00274384" w:rsidRDefault="00274384" w:rsidP="00264DF4">
      <w:pPr>
        <w:pStyle w:val="Heading2"/>
      </w:pPr>
      <w:bookmarkStart w:id="55" w:name="_Toc225351027"/>
      <w:r>
        <w:t>Other purchased goods</w:t>
      </w:r>
      <w:r w:rsidR="00827642">
        <w:t xml:space="preserve"> and services</w:t>
      </w:r>
      <w:bookmarkEnd w:id="55"/>
    </w:p>
    <w:p w14:paraId="02CD290D" w14:textId="77777777" w:rsidR="00274384" w:rsidRDefault="00274384" w:rsidP="00274384">
      <w:pPr>
        <w:rPr>
          <w:bCs/>
          <w:lang w:val="en-NZ"/>
        </w:rPr>
      </w:pPr>
      <w:r>
        <w:t>T</w:t>
      </w:r>
      <w:r w:rsidRPr="000A1DBD">
        <w:rPr>
          <w:bCs/>
          <w:lang w:val="en-NZ"/>
        </w:rPr>
        <w:t xml:space="preserve">his module covers the estimation of </w:t>
      </w:r>
      <w:r>
        <w:rPr>
          <w:bCs/>
          <w:lang w:val="en-NZ"/>
        </w:rPr>
        <w:t xml:space="preserve">embedded </w:t>
      </w:r>
      <w:r w:rsidRPr="000A1DBD">
        <w:rPr>
          <w:bCs/>
          <w:lang w:val="en-NZ"/>
        </w:rPr>
        <w:t xml:space="preserve">greenhouse gas emissions associated with </w:t>
      </w:r>
      <w:r>
        <w:rPr>
          <w:bCs/>
          <w:lang w:val="en-NZ"/>
        </w:rPr>
        <w:t>any other purchased goods that are used in the emission boundary that have not already been discussed.</w:t>
      </w:r>
    </w:p>
    <w:p w14:paraId="13AC97A4" w14:textId="56673FB4" w:rsidR="00274384" w:rsidRDefault="00274384" w:rsidP="00274384">
      <w:pPr>
        <w:rPr>
          <w:bCs/>
          <w:lang w:val="en-NZ"/>
        </w:rPr>
      </w:pPr>
      <w:r>
        <w:rPr>
          <w:bCs/>
          <w:lang w:val="en-NZ"/>
        </w:rPr>
        <w:t xml:space="preserve">The estimation methodology is based on the same approach as that used for the specified purchased goods discussed in Sections </w:t>
      </w:r>
      <w:r>
        <w:rPr>
          <w:bCs/>
          <w:lang w:val="en-NZ"/>
        </w:rPr>
        <w:fldChar w:fldCharType="begin"/>
      </w:r>
      <w:r>
        <w:rPr>
          <w:bCs/>
          <w:lang w:val="en-NZ"/>
        </w:rPr>
        <w:instrText xml:space="preserve"> REF _Ref218776205 \r \h </w:instrText>
      </w:r>
      <w:r>
        <w:rPr>
          <w:bCs/>
          <w:lang w:val="en-NZ"/>
        </w:rPr>
      </w:r>
      <w:r>
        <w:rPr>
          <w:bCs/>
          <w:lang w:val="en-NZ"/>
        </w:rPr>
        <w:fldChar w:fldCharType="separate"/>
      </w:r>
      <w:r w:rsidR="006E73AC">
        <w:rPr>
          <w:bCs/>
          <w:lang w:val="en-NZ"/>
        </w:rPr>
        <w:t>15.1</w:t>
      </w:r>
      <w:r>
        <w:rPr>
          <w:bCs/>
          <w:lang w:val="en-NZ"/>
        </w:rPr>
        <w:fldChar w:fldCharType="end"/>
      </w:r>
      <w:r>
        <w:rPr>
          <w:bCs/>
          <w:lang w:val="en-NZ"/>
        </w:rPr>
        <w:t xml:space="preserve"> – </w:t>
      </w:r>
      <w:r>
        <w:rPr>
          <w:bCs/>
          <w:lang w:val="en-NZ"/>
        </w:rPr>
        <w:fldChar w:fldCharType="begin"/>
      </w:r>
      <w:r>
        <w:rPr>
          <w:bCs/>
          <w:lang w:val="en-NZ"/>
        </w:rPr>
        <w:instrText xml:space="preserve"> REF _Ref218776210 \r \h </w:instrText>
      </w:r>
      <w:r>
        <w:rPr>
          <w:bCs/>
          <w:lang w:val="en-NZ"/>
        </w:rPr>
      </w:r>
      <w:r>
        <w:rPr>
          <w:bCs/>
          <w:lang w:val="en-NZ"/>
        </w:rPr>
        <w:fldChar w:fldCharType="separate"/>
      </w:r>
      <w:r w:rsidR="006E73AC">
        <w:rPr>
          <w:bCs/>
          <w:lang w:val="en-NZ"/>
        </w:rPr>
        <w:t>15.9</w:t>
      </w:r>
      <w:r>
        <w:rPr>
          <w:bCs/>
          <w:lang w:val="en-NZ"/>
        </w:rPr>
        <w:fldChar w:fldCharType="end"/>
      </w:r>
      <w:r>
        <w:rPr>
          <w:bCs/>
          <w:lang w:val="en-NZ"/>
        </w:rPr>
        <w:t xml:space="preserve"> as:</w:t>
      </w:r>
    </w:p>
    <w:p w14:paraId="42457589" w14:textId="545D2534" w:rsidR="00274384" w:rsidRDefault="00274384" w:rsidP="00274384">
      <w:pPr>
        <w:rPr>
          <w:bCs/>
          <w:lang w:val="en-NZ"/>
        </w:rPr>
      </w:pPr>
      <m:oMathPara>
        <m:oMath>
          <m:r>
            <w:rPr>
              <w:rFonts w:ascii="Cambria Math" w:hAnsi="Cambria Math"/>
              <w:lang w:val="en-NZ"/>
            </w:rPr>
            <m:t>emissions=activity data ×emission factor</m:t>
          </m:r>
        </m:oMath>
      </m:oMathPara>
    </w:p>
    <w:p w14:paraId="1AFE8851" w14:textId="7E26AFAB" w:rsidR="00042494" w:rsidRDefault="00042494" w:rsidP="006B1009">
      <w:pPr>
        <w:rPr>
          <w:szCs w:val="22"/>
        </w:rPr>
      </w:pPr>
      <w:r w:rsidRPr="00042494">
        <w:rPr>
          <w:bCs/>
        </w:rPr>
        <w:t xml:space="preserve">The coverage of “other purchased goods and services” should be interpreted as inclusive </w:t>
      </w:r>
      <w:r>
        <w:rPr>
          <w:bCs/>
        </w:rPr>
        <w:t>of all other purchased goods and services not already outlined in Chapter 15. However, as</w:t>
      </w:r>
      <w:r w:rsidRPr="00042494">
        <w:rPr>
          <w:bCs/>
        </w:rPr>
        <w:t xml:space="preserve"> it is neither practical nor proportionate to develop item-specific estimates for all minor inputs</w:t>
      </w:r>
      <w:r>
        <w:rPr>
          <w:bCs/>
        </w:rPr>
        <w:t>, it is recommended that inclusion of</w:t>
      </w:r>
      <w:r w:rsidR="00827642">
        <w:rPr>
          <w:bCs/>
        </w:rPr>
        <w:t xml:space="preserve"> </w:t>
      </w:r>
      <w:r w:rsidR="00827642" w:rsidRPr="00827642">
        <w:rPr>
          <w:bCs/>
        </w:rPr>
        <w:t>emissions estimations of</w:t>
      </w:r>
      <w:r>
        <w:rPr>
          <w:bCs/>
        </w:rPr>
        <w:t xml:space="preserve"> other purchased goods</w:t>
      </w:r>
      <w:r w:rsidR="00827642">
        <w:rPr>
          <w:bCs/>
        </w:rPr>
        <w:t>/services</w:t>
      </w:r>
      <w:r>
        <w:rPr>
          <w:bCs/>
        </w:rPr>
        <w:t xml:space="preserve"> is based on materiality. </w:t>
      </w:r>
      <w:r w:rsidR="00827642">
        <w:rPr>
          <w:bCs/>
        </w:rPr>
        <w:t>Refer to</w:t>
      </w:r>
      <w:r>
        <w:rPr>
          <w:bCs/>
        </w:rPr>
        <w:t xml:space="preserve"> Chapter 1, Section 1.3 for more information on coverage and limitations of the Guidance, and</w:t>
      </w:r>
      <w:r w:rsidR="00827642">
        <w:rPr>
          <w:bCs/>
        </w:rPr>
        <w:t xml:space="preserve"> </w:t>
      </w:r>
      <w:r w:rsidR="00827642" w:rsidRPr="00827642">
        <w:rPr>
          <w:bCs/>
        </w:rPr>
        <w:t>refer to the Common Requirements Framework, Chapter 5</w:t>
      </w:r>
      <w:r>
        <w:rPr>
          <w:bCs/>
        </w:rPr>
        <w:t xml:space="preserve"> for </w:t>
      </w:r>
      <w:r w:rsidRPr="009E344D">
        <w:rPr>
          <w:szCs w:val="22"/>
        </w:rPr>
        <w:t>further details on boundary setting and materiality</w:t>
      </w:r>
      <w:r w:rsidR="00827642">
        <w:rPr>
          <w:szCs w:val="22"/>
        </w:rPr>
        <w:t>.</w:t>
      </w:r>
    </w:p>
    <w:p w14:paraId="2624ECF2" w14:textId="7DA9B676" w:rsidR="006B1009" w:rsidRDefault="006B1009" w:rsidP="006B1009">
      <w:pPr>
        <w:rPr>
          <w:bCs/>
          <w:lang w:val="en-NZ"/>
        </w:rPr>
      </w:pPr>
      <w:r>
        <w:rPr>
          <w:bCs/>
          <w:lang w:val="en-NZ"/>
        </w:rPr>
        <w:t>G</w:t>
      </w:r>
      <w:r w:rsidRPr="006B1009">
        <w:rPr>
          <w:bCs/>
          <w:lang w:val="en-NZ"/>
        </w:rPr>
        <w:t>eographically and technologically appropriate emission factors</w:t>
      </w:r>
      <w:r>
        <w:rPr>
          <w:bCs/>
          <w:lang w:val="en-NZ"/>
        </w:rPr>
        <w:t xml:space="preserve"> should be applied and </w:t>
      </w:r>
      <w:r w:rsidRPr="006B1009">
        <w:rPr>
          <w:bCs/>
          <w:lang w:val="en-NZ"/>
        </w:rPr>
        <w:t xml:space="preserve">transparently documented, including key assumptions and limitations. </w:t>
      </w:r>
      <w:r>
        <w:rPr>
          <w:bCs/>
          <w:lang w:val="en-NZ"/>
        </w:rPr>
        <w:t>If using s</w:t>
      </w:r>
      <w:r w:rsidRPr="00274384">
        <w:rPr>
          <w:bCs/>
          <w:lang w:val="en-NZ"/>
        </w:rPr>
        <w:t>upplier-provided life-cycle emission factors</w:t>
      </w:r>
      <w:r>
        <w:rPr>
          <w:bCs/>
          <w:lang w:val="en-NZ"/>
        </w:rPr>
        <w:t xml:space="preserve">, these should conform with the same guidance as for previously discussed Method 2 approaches: requiring </w:t>
      </w:r>
      <w:r w:rsidRPr="00274384">
        <w:rPr>
          <w:bCs/>
          <w:lang w:val="en-NZ"/>
        </w:rPr>
        <w:t>third-party verif</w:t>
      </w:r>
      <w:r>
        <w:rPr>
          <w:bCs/>
          <w:lang w:val="en-NZ"/>
        </w:rPr>
        <w:t xml:space="preserve">ication </w:t>
      </w:r>
      <w:r w:rsidRPr="00274384">
        <w:rPr>
          <w:bCs/>
          <w:lang w:val="en-NZ"/>
        </w:rPr>
        <w:t>as conforming either to ISO 14067:2018 (carbon footprints of products) or the GHG Protocol Product Life Cycle Accounting and Reporting Standard</w:t>
      </w:r>
      <w:r>
        <w:rPr>
          <w:bCs/>
          <w:lang w:val="en-NZ"/>
        </w:rPr>
        <w:t>.</w:t>
      </w:r>
    </w:p>
    <w:p w14:paraId="5E7D6B9B" w14:textId="6AE4248C" w:rsidR="00CD2456" w:rsidRDefault="00CD2456" w:rsidP="006B1009">
      <w:pPr>
        <w:rPr>
          <w:bCs/>
          <w:lang w:val="en-NZ"/>
        </w:rPr>
      </w:pPr>
      <w:r>
        <w:rPr>
          <w:bCs/>
          <w:lang w:val="en-NZ"/>
        </w:rPr>
        <w:t>If a purchased good has been identified as material, but it is not covered within the Guidance, and s</w:t>
      </w:r>
      <w:r w:rsidRPr="00274384">
        <w:rPr>
          <w:bCs/>
          <w:lang w:val="en-NZ"/>
        </w:rPr>
        <w:t>upplier-provided life-cycle emission factors</w:t>
      </w:r>
      <w:r>
        <w:rPr>
          <w:bCs/>
          <w:lang w:val="en-NZ"/>
        </w:rPr>
        <w:t xml:space="preserve"> are unavailable, the following options could be applied</w:t>
      </w:r>
      <w:r w:rsidR="00827642">
        <w:rPr>
          <w:rStyle w:val="FootnoteReference"/>
          <w:bCs/>
          <w:lang w:val="en-NZ"/>
        </w:rPr>
        <w:footnoteReference w:id="1"/>
      </w:r>
      <w:r>
        <w:rPr>
          <w:bCs/>
          <w:lang w:val="en-NZ"/>
        </w:rPr>
        <w:t>:</w:t>
      </w:r>
    </w:p>
    <w:p w14:paraId="5A308260" w14:textId="4AA49B86" w:rsidR="00CD2456" w:rsidRPr="00827642" w:rsidRDefault="00827642" w:rsidP="00827642">
      <w:pPr>
        <w:pStyle w:val="ListParagraph"/>
        <w:numPr>
          <w:ilvl w:val="0"/>
          <w:numId w:val="25"/>
        </w:numPr>
        <w:rPr>
          <w:bCs/>
          <w:lang w:val="en-NZ"/>
        </w:rPr>
      </w:pPr>
      <w:r w:rsidRPr="00827642">
        <w:rPr>
          <w:bCs/>
          <w:lang w:val="en-NZ"/>
        </w:rPr>
        <w:t xml:space="preserve">hybrid method, using supplier-provided Scope 1 and Scope 2 emissions data and using secondary data to estimate supplier’s Scope 3 emissions </w:t>
      </w:r>
      <w:proofErr w:type="gramStart"/>
      <w:r w:rsidRPr="00827642">
        <w:rPr>
          <w:bCs/>
          <w:lang w:val="en-NZ"/>
        </w:rPr>
        <w:t>data</w:t>
      </w:r>
      <w:r>
        <w:rPr>
          <w:bCs/>
          <w:lang w:val="en-NZ"/>
        </w:rPr>
        <w:t>;</w:t>
      </w:r>
      <w:proofErr w:type="gramEnd"/>
    </w:p>
    <w:p w14:paraId="090CDC52" w14:textId="61AF52D3" w:rsidR="00CD2456" w:rsidRPr="00CD2456" w:rsidRDefault="00CD2456" w:rsidP="00CD2456">
      <w:pPr>
        <w:pStyle w:val="ListParagraph"/>
        <w:numPr>
          <w:ilvl w:val="0"/>
          <w:numId w:val="25"/>
        </w:numPr>
        <w:rPr>
          <w:bCs/>
          <w:lang w:val="en-NZ"/>
        </w:rPr>
      </w:pPr>
      <w:r w:rsidRPr="00CD2456">
        <w:rPr>
          <w:bCs/>
        </w:rPr>
        <w:t xml:space="preserve">industry-average life-cycle </w:t>
      </w:r>
      <w:r w:rsidR="00827642">
        <w:rPr>
          <w:bCs/>
        </w:rPr>
        <w:t>emissions</w:t>
      </w:r>
      <w:r w:rsidRPr="00CD2456">
        <w:rPr>
          <w:bCs/>
        </w:rPr>
        <w:t xml:space="preserve"> (e.g., </w:t>
      </w:r>
      <w:r w:rsidR="00827642">
        <w:rPr>
          <w:bCs/>
        </w:rPr>
        <w:t xml:space="preserve">from </w:t>
      </w:r>
      <w:r w:rsidRPr="00CD2456">
        <w:rPr>
          <w:bCs/>
        </w:rPr>
        <w:t>regional</w:t>
      </w:r>
      <w:r w:rsidR="00827642">
        <w:rPr>
          <w:bCs/>
        </w:rPr>
        <w:t>, national, or global</w:t>
      </w:r>
      <w:r w:rsidRPr="00CD2456">
        <w:rPr>
          <w:bCs/>
        </w:rPr>
        <w:t xml:space="preserve"> LCA databases)</w:t>
      </w:r>
      <w:r w:rsidR="00827642">
        <w:rPr>
          <w:bCs/>
        </w:rPr>
        <w:t xml:space="preserve"> </w:t>
      </w:r>
      <w:r w:rsidR="00827642" w:rsidRPr="00827642">
        <w:rPr>
          <w:bCs/>
        </w:rPr>
        <w:t>based on per unit of mass or unit of product purchased;</w:t>
      </w:r>
      <w:r w:rsidR="00827642">
        <w:rPr>
          <w:bCs/>
        </w:rPr>
        <w:t xml:space="preserve"> or</w:t>
      </w:r>
    </w:p>
    <w:p w14:paraId="10D24F94" w14:textId="3D562474" w:rsidR="00CD2456" w:rsidRPr="00CD2456" w:rsidRDefault="00827642" w:rsidP="00CD2456">
      <w:pPr>
        <w:pStyle w:val="ListParagraph"/>
        <w:numPr>
          <w:ilvl w:val="0"/>
          <w:numId w:val="25"/>
        </w:numPr>
        <w:rPr>
          <w:bCs/>
          <w:lang w:val="en-NZ"/>
        </w:rPr>
      </w:pPr>
      <w:r w:rsidRPr="00827642">
        <w:rPr>
          <w:bCs/>
        </w:rPr>
        <w:t xml:space="preserve">industry-average life-cycle emission factors (e.g., from regional, national, or global LCA databases) based on per unit of economic value </w:t>
      </w:r>
      <w:r>
        <w:rPr>
          <w:bCs/>
        </w:rPr>
        <w:t xml:space="preserve">(also known as </w:t>
      </w:r>
      <w:r w:rsidR="00CD2456" w:rsidRPr="00CD2456">
        <w:rPr>
          <w:bCs/>
        </w:rPr>
        <w:t xml:space="preserve">environmentally extended input–output (EEIO) </w:t>
      </w:r>
    </w:p>
    <w:p w14:paraId="6FB3809C" w14:textId="58F2DC7A" w:rsidR="00050F60" w:rsidRDefault="00CD2456" w:rsidP="00CD2456">
      <w:pPr>
        <w:spacing w:after="160" w:line="288" w:lineRule="auto"/>
        <w:rPr>
          <w:rFonts w:eastAsiaTheme="majorEastAsia" w:cstheme="majorBidi"/>
          <w:color w:val="B2C662" w:themeColor="accent3" w:themeTint="99"/>
          <w:spacing w:val="20"/>
          <w:sz w:val="26"/>
          <w:szCs w:val="26"/>
        </w:rPr>
      </w:pPr>
      <w:r w:rsidRPr="00042494">
        <w:rPr>
          <w:bCs/>
        </w:rPr>
        <w:t xml:space="preserve">In all cases, assumptions, data sources, representativeness and uncertainty implications should be transparently disclosed, and exclusions or data gaps should be justified </w:t>
      </w:r>
      <w:proofErr w:type="gramStart"/>
      <w:r w:rsidRPr="00042494">
        <w:rPr>
          <w:bCs/>
        </w:rPr>
        <w:t>on the basis of</w:t>
      </w:r>
      <w:proofErr w:type="gramEnd"/>
      <w:r w:rsidRPr="00042494">
        <w:rPr>
          <w:bCs/>
        </w:rPr>
        <w:t xml:space="preserve"> immateriality or lack of data availability, with a commitment to refine estimates in future reporting cycles as improved data become accessible.</w:t>
      </w:r>
    </w:p>
    <w:p w14:paraId="10DF6F66" w14:textId="27C29AA5" w:rsidR="002A7D9D" w:rsidRPr="00DE22FD" w:rsidRDefault="00E62806" w:rsidP="00264DF4">
      <w:pPr>
        <w:pStyle w:val="Heading2"/>
      </w:pPr>
      <w:bookmarkStart w:id="56" w:name="_Toc225351028"/>
      <w:r>
        <w:t>Upstream</w:t>
      </w:r>
      <w:r w:rsidR="002A7D9D" w:rsidRPr="00DE22FD">
        <w:t xml:space="preserve"> emissions from fuel</w:t>
      </w:r>
      <w:bookmarkEnd w:id="18"/>
      <w:bookmarkEnd w:id="56"/>
    </w:p>
    <w:p w14:paraId="66C1664E" w14:textId="3EEF3A1A" w:rsidR="002A7D9D" w:rsidRPr="00DE22FD" w:rsidRDefault="002A7D9D" w:rsidP="002A7D9D">
      <w:pPr>
        <w:rPr>
          <w:rFonts w:cs="Arial"/>
        </w:rPr>
      </w:pPr>
      <w:r w:rsidRPr="00DE22FD">
        <w:t xml:space="preserve">This module covers the </w:t>
      </w:r>
      <w:r w:rsidR="00534558">
        <w:rPr>
          <w:szCs w:val="22"/>
        </w:rPr>
        <w:t>estimation</w:t>
      </w:r>
      <w:r w:rsidRPr="00DE22FD">
        <w:rPr>
          <w:szCs w:val="22"/>
        </w:rPr>
        <w:t xml:space="preserve"> of embedded greenhouse gas emissions associated with scope 1 fuel consumption. The </w:t>
      </w:r>
      <w:r w:rsidR="00E62806">
        <w:rPr>
          <w:szCs w:val="22"/>
        </w:rPr>
        <w:t>upstream</w:t>
      </w:r>
      <w:r w:rsidRPr="00DE22FD">
        <w:rPr>
          <w:szCs w:val="22"/>
        </w:rPr>
        <w:t xml:space="preserve"> emissions from fuel consumption quantify the emissions generated in the extraction, refining, and transportation of the fuel to the point of purchase. The emission quantification approach </w:t>
      </w:r>
      <w:r w:rsidRPr="00DE22FD">
        <w:t xml:space="preserve">is based on that of the </w:t>
      </w:r>
      <w:r w:rsidRPr="00DE22FD">
        <w:rPr>
          <w:rFonts w:cs="Arial"/>
        </w:rPr>
        <w:t>National Greenhouse Accounts Factors (N</w:t>
      </w:r>
      <w:r w:rsidRPr="00010152">
        <w:rPr>
          <w:rFonts w:cs="Arial"/>
          <w:szCs w:val="22"/>
        </w:rPr>
        <w:t xml:space="preserve">GAF) </w:t>
      </w:r>
      <w:r w:rsidR="00010152" w:rsidRPr="00010152">
        <w:rPr>
          <w:spacing w:val="2"/>
          <w:kern w:val="21"/>
          <w:szCs w:val="22"/>
        </w:rPr>
        <w:fldChar w:fldCharType="begin"/>
      </w:r>
      <w:r w:rsidR="00453689">
        <w:rPr>
          <w:spacing w:val="2"/>
          <w:kern w:val="21"/>
          <w:szCs w:val="22"/>
        </w:rPr>
        <w:instrText xml:space="preserve"> ADDIN ZOTERO_ITEM CSL_CITATION {"citationID":"Y5SeKuZ7","properties":{"formattedCitation":"[5]","plainCitation":"[5]","noteIndex":0},"citationItems":[{"id":56,"uris":["http://zotero.org/users/17543967/items/LNJ4U22X"],"itemData":{"id":56,"type":"report","title":"Australian National Greenhouse Accounts Factors","author":[{"family":"Department of Climate Change, Energy, the Environment and Water","given":""}],"issued":{"date-parts":[["2024"]]}}}],"schema":"https://github.com/citation-style-language/schema/raw/master/csl-citation.json"} </w:instrText>
      </w:r>
      <w:r w:rsidR="00010152" w:rsidRPr="00010152">
        <w:rPr>
          <w:spacing w:val="2"/>
          <w:kern w:val="21"/>
          <w:szCs w:val="22"/>
        </w:rPr>
        <w:fldChar w:fldCharType="separate"/>
      </w:r>
      <w:r w:rsidR="00453689" w:rsidRPr="00453689">
        <w:rPr>
          <w:rFonts w:cs="Arial"/>
        </w:rPr>
        <w:t>[5]</w:t>
      </w:r>
      <w:r w:rsidR="00010152" w:rsidRPr="00010152">
        <w:rPr>
          <w:spacing w:val="2"/>
          <w:kern w:val="21"/>
          <w:szCs w:val="22"/>
        </w:rPr>
        <w:fldChar w:fldCharType="end"/>
      </w:r>
      <w:r w:rsidR="00010152" w:rsidRPr="00010152">
        <w:rPr>
          <w:rFonts w:cs="Arial"/>
          <w:szCs w:val="22"/>
        </w:rPr>
        <w:t>.</w:t>
      </w:r>
    </w:p>
    <w:p w14:paraId="247EBEC4" w14:textId="77777777" w:rsidR="002A7D9D" w:rsidRPr="00DE22FD" w:rsidRDefault="002A7D9D" w:rsidP="002A7D9D">
      <w:pPr>
        <w:rPr>
          <w:szCs w:val="22"/>
        </w:rPr>
      </w:pPr>
      <w:r w:rsidRPr="00DE22FD">
        <w:rPr>
          <w:szCs w:val="22"/>
        </w:rPr>
        <w:t>The following subscripts are used in this module:</w:t>
      </w:r>
    </w:p>
    <w:tbl>
      <w:tblPr>
        <w:tblStyle w:val="GridTable1Light"/>
        <w:tblW w:w="0" w:type="auto"/>
        <w:tblLook w:val="04A0" w:firstRow="1" w:lastRow="0" w:firstColumn="1" w:lastColumn="0" w:noHBand="0" w:noVBand="1"/>
      </w:tblPr>
      <w:tblGrid>
        <w:gridCol w:w="1353"/>
        <w:gridCol w:w="6661"/>
      </w:tblGrid>
      <w:tr w:rsidR="002A7D9D" w:rsidRPr="00DE22FD" w14:paraId="1F25B4E8" w14:textId="77777777" w:rsidTr="000A7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2D69256B" w14:textId="77777777" w:rsidR="002A7D9D" w:rsidRPr="000A709C" w:rsidRDefault="002A7D9D" w:rsidP="00555CA8">
            <w:pPr>
              <w:rPr>
                <w:color w:val="FFFFFF" w:themeColor="background1"/>
                <w:szCs w:val="22"/>
              </w:rPr>
            </w:pPr>
            <w:r w:rsidRPr="000A709C">
              <w:rPr>
                <w:color w:val="FFFFFF" w:themeColor="background1"/>
                <w:szCs w:val="22"/>
              </w:rPr>
              <w:t>Subscript</w:t>
            </w:r>
          </w:p>
        </w:tc>
        <w:tc>
          <w:tcPr>
            <w:tcW w:w="6661" w:type="dxa"/>
            <w:shd w:val="clear" w:color="auto" w:fill="000000" w:themeFill="text1"/>
          </w:tcPr>
          <w:p w14:paraId="35CD46E6" w14:textId="77777777" w:rsidR="002A7D9D" w:rsidRPr="000A709C" w:rsidRDefault="002A7D9D" w:rsidP="00555CA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0A709C">
              <w:rPr>
                <w:color w:val="FFFFFF" w:themeColor="background1"/>
                <w:szCs w:val="22"/>
              </w:rPr>
              <w:t>Meaning</w:t>
            </w:r>
          </w:p>
        </w:tc>
      </w:tr>
      <w:tr w:rsidR="002A7D9D" w:rsidRPr="00DE22FD" w14:paraId="1DF40430" w14:textId="77777777" w:rsidTr="00555CA8">
        <w:trPr>
          <w:trHeight w:val="239"/>
        </w:trPr>
        <w:tc>
          <w:tcPr>
            <w:cnfStyle w:val="001000000000" w:firstRow="0" w:lastRow="0" w:firstColumn="1" w:lastColumn="0" w:oddVBand="0" w:evenVBand="0" w:oddHBand="0" w:evenHBand="0" w:firstRowFirstColumn="0" w:firstRowLastColumn="0" w:lastRowFirstColumn="0" w:lastRowLastColumn="0"/>
            <w:tcW w:w="1353" w:type="dxa"/>
          </w:tcPr>
          <w:p w14:paraId="0499E979" w14:textId="77777777" w:rsidR="002A7D9D" w:rsidRPr="00DE22FD" w:rsidRDefault="002A7D9D" w:rsidP="00555CA8">
            <w:pPr>
              <w:rPr>
                <w:i/>
                <w:iCs/>
                <w:color w:val="auto"/>
                <w:szCs w:val="22"/>
              </w:rPr>
            </w:pPr>
            <w:r w:rsidRPr="00DE22FD">
              <w:rPr>
                <w:i/>
                <w:iCs/>
                <w:color w:val="auto"/>
                <w:szCs w:val="22"/>
              </w:rPr>
              <w:t>q</w:t>
            </w:r>
          </w:p>
        </w:tc>
        <w:tc>
          <w:tcPr>
            <w:tcW w:w="6661" w:type="dxa"/>
          </w:tcPr>
          <w:p w14:paraId="1F9E7B7C" w14:textId="77777777" w:rsidR="002A7D9D" w:rsidRPr="00DE22FD" w:rsidRDefault="002A7D9D" w:rsidP="00555CA8">
            <w:pPr>
              <w:cnfStyle w:val="000000000000" w:firstRow="0" w:lastRow="0" w:firstColumn="0" w:lastColumn="0" w:oddVBand="0" w:evenVBand="0" w:oddHBand="0" w:evenHBand="0" w:firstRowFirstColumn="0" w:firstRowLastColumn="0" w:lastRowFirstColumn="0" w:lastRowLastColumn="0"/>
              <w:rPr>
                <w:color w:val="auto"/>
                <w:szCs w:val="22"/>
              </w:rPr>
            </w:pPr>
            <w:r w:rsidRPr="00DE22FD">
              <w:rPr>
                <w:color w:val="auto"/>
                <w:szCs w:val="22"/>
              </w:rPr>
              <w:t>Fuel type</w:t>
            </w:r>
          </w:p>
        </w:tc>
      </w:tr>
    </w:tbl>
    <w:p w14:paraId="6D2B09B3" w14:textId="77777777" w:rsidR="002A7D9D" w:rsidRPr="00DE22FD" w:rsidRDefault="002A7D9D" w:rsidP="002A7D9D"/>
    <w:p w14:paraId="271FF9F6" w14:textId="77777777" w:rsidR="002A7D9D" w:rsidRPr="00DE22FD" w:rsidRDefault="002A7D9D" w:rsidP="002A7D9D">
      <w:pPr>
        <w:pStyle w:val="Heading3"/>
      </w:pPr>
      <w:bookmarkStart w:id="57" w:name="_Toc225351029"/>
      <w:r w:rsidRPr="00DE22FD">
        <w:t>Estimation methodology</w:t>
      </w:r>
      <w:bookmarkEnd w:id="57"/>
    </w:p>
    <w:p w14:paraId="758E780E" w14:textId="793C2792" w:rsidR="00AA6C38" w:rsidRPr="00DE22FD" w:rsidRDefault="00AA6C38" w:rsidP="00AA6C38">
      <w:pPr>
        <w:pStyle w:val="Heading4"/>
      </w:pPr>
      <w:r w:rsidRPr="00DE22FD">
        <w:t>Method 1</w:t>
      </w:r>
      <w:r w:rsidR="006F4C8B" w:rsidRPr="00DE22FD">
        <w:t xml:space="preserve"> </w:t>
      </w:r>
      <w:r w:rsidR="006F4C8B" w:rsidRPr="006E1D7F">
        <w:t>—</w:t>
      </w:r>
      <w:r w:rsidR="006F4C8B">
        <w:t xml:space="preserve"> </w:t>
      </w:r>
      <w:r w:rsidR="00863BB7">
        <w:t>Upstream Fuel</w:t>
      </w:r>
    </w:p>
    <w:p w14:paraId="10C5156E" w14:textId="1B6ABEA5" w:rsidR="002A7D9D" w:rsidRPr="00DE22FD" w:rsidRDefault="003A6A1A" w:rsidP="00AA6C38">
      <w:pPr>
        <w:pStyle w:val="ListParagraph"/>
        <w:numPr>
          <w:ilvl w:val="0"/>
          <w:numId w:val="14"/>
        </w:numPr>
        <w:rPr>
          <w:rFonts w:asciiTheme="majorHAnsi" w:hAnsiTheme="majorHAnsi" w:cstheme="majorHAnsi"/>
          <w:szCs w:val="22"/>
        </w:rPr>
      </w:pPr>
      <w:r>
        <w:rPr>
          <w:rFonts w:asciiTheme="majorHAnsi" w:hAnsiTheme="majorHAnsi" w:cstheme="majorHAnsi"/>
          <w:szCs w:val="22"/>
        </w:rPr>
        <w:t xml:space="preserve">Total </w:t>
      </w:r>
      <w:r w:rsidR="00E62806">
        <w:rPr>
          <w:rFonts w:asciiTheme="majorHAnsi" w:hAnsiTheme="majorHAnsi" w:cstheme="majorHAnsi"/>
          <w:szCs w:val="22"/>
        </w:rPr>
        <w:t>upstream</w:t>
      </w:r>
      <w:r w:rsidR="002A7D9D" w:rsidRPr="00DE22FD">
        <w:rPr>
          <w:rFonts w:asciiTheme="majorHAnsi" w:hAnsiTheme="majorHAnsi" w:cstheme="majorHAnsi"/>
          <w:szCs w:val="22"/>
        </w:rPr>
        <w:t xml:space="preserve"> emissions from scope 1 fuel consumption </w:t>
      </w:r>
      <m:oMath>
        <m:r>
          <w:rPr>
            <w:rFonts w:ascii="Cambria Math" w:hAnsi="Cambria Math"/>
            <w:szCs w:val="22"/>
          </w:rPr>
          <m:t>E</m:t>
        </m:r>
      </m:oMath>
      <w:r w:rsidR="002A7D9D" w:rsidRPr="00DE22FD">
        <w:rPr>
          <w:rFonts w:asciiTheme="majorHAnsi" w:eastAsiaTheme="minorEastAsia" w:hAnsiTheme="majorHAnsi" w:cstheme="majorHAnsi"/>
          <w:szCs w:val="22"/>
        </w:rPr>
        <w:t xml:space="preserve"> </w:t>
      </w:r>
      <w:r w:rsidR="002A7D9D" w:rsidRPr="00DE22FD">
        <w:rPr>
          <w:rFonts w:asciiTheme="majorHAnsi" w:hAnsiTheme="majorHAnsi" w:cstheme="majorHAnsi"/>
          <w:szCs w:val="22"/>
        </w:rPr>
        <w:t>(t</w:t>
      </w:r>
      <w:r w:rsidR="00A95FC4">
        <w:rPr>
          <w:rFonts w:asciiTheme="majorHAnsi" w:hAnsiTheme="majorHAnsi" w:cstheme="majorHAnsi"/>
          <w:szCs w:val="22"/>
        </w:rPr>
        <w:t xml:space="preserve"> </w:t>
      </w:r>
      <w:r w:rsidR="002A7D9D" w:rsidRPr="00DE22FD">
        <w:rPr>
          <w:rFonts w:asciiTheme="majorHAnsi" w:hAnsiTheme="majorHAnsi" w:cstheme="majorHAnsi"/>
          <w:szCs w:val="22"/>
        </w:rPr>
        <w:t>CO</w:t>
      </w:r>
      <w:r w:rsidR="002A7D9D" w:rsidRPr="00DE22FD">
        <w:rPr>
          <w:rFonts w:asciiTheme="majorHAnsi" w:hAnsiTheme="majorHAnsi" w:cstheme="majorHAnsi"/>
          <w:szCs w:val="22"/>
          <w:vertAlign w:val="subscript"/>
        </w:rPr>
        <w:t>2</w:t>
      </w:r>
      <w:r w:rsidR="002A7D9D" w:rsidRPr="00DE22FD">
        <w:rPr>
          <w:rFonts w:asciiTheme="majorHAnsi" w:hAnsiTheme="majorHAnsi" w:cstheme="majorHAnsi"/>
          <w:szCs w:val="22"/>
        </w:rPr>
        <w:t xml:space="preserve">e) are calculated as the sum of </w:t>
      </w:r>
      <w:r w:rsidR="00E62806">
        <w:rPr>
          <w:rFonts w:asciiTheme="majorHAnsi" w:hAnsiTheme="majorHAnsi" w:cstheme="majorHAnsi"/>
          <w:szCs w:val="22"/>
        </w:rPr>
        <w:t>upstream</w:t>
      </w:r>
      <w:r w:rsidR="002A7D9D" w:rsidRPr="00DE22FD">
        <w:rPr>
          <w:rFonts w:asciiTheme="majorHAnsi" w:hAnsiTheme="majorHAnsi" w:cstheme="majorHAnsi"/>
          <w:szCs w:val="22"/>
        </w:rPr>
        <w:t xml:space="preserve"> emissions from scope 1 fuel used for transport purposes (</w:t>
      </w:r>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WTT,trans,q</m:t>
            </m:r>
          </m:sub>
        </m:sSub>
      </m:oMath>
      <w:r w:rsidR="002A7D9D" w:rsidRPr="00DE22FD">
        <w:rPr>
          <w:rFonts w:asciiTheme="majorHAnsi" w:hAnsiTheme="majorHAnsi" w:cstheme="majorHAnsi"/>
          <w:szCs w:val="22"/>
        </w:rPr>
        <w:t xml:space="preserve">) and </w:t>
      </w:r>
      <w:r w:rsidR="00E62806">
        <w:rPr>
          <w:rFonts w:asciiTheme="majorHAnsi" w:hAnsiTheme="majorHAnsi" w:cstheme="majorHAnsi"/>
          <w:szCs w:val="22"/>
        </w:rPr>
        <w:t>upstream</w:t>
      </w:r>
      <w:r w:rsidR="002A7D9D" w:rsidRPr="00DE22FD">
        <w:rPr>
          <w:rFonts w:asciiTheme="majorHAnsi" w:hAnsiTheme="majorHAnsi" w:cstheme="majorHAnsi"/>
          <w:szCs w:val="22"/>
        </w:rPr>
        <w:t xml:space="preserve"> emissions from scope 1 fuel used for stationary combustion purposes (</w:t>
      </w:r>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WTT,SC,q</m:t>
            </m:r>
          </m:sub>
        </m:sSub>
      </m:oMath>
      <w:r w:rsidR="002A7D9D" w:rsidRPr="00DE22FD">
        <w:rPr>
          <w:rFonts w:asciiTheme="majorHAnsi" w:hAnsiTheme="majorHAnsi" w:cstheme="majorHAnsi"/>
          <w:szCs w:val="22"/>
        </w:rPr>
        <w:t>) as:</w:t>
      </w:r>
    </w:p>
    <w:p w14:paraId="73D3E63D" w14:textId="73178962" w:rsidR="002A7D9D" w:rsidRPr="00DE22FD" w:rsidRDefault="00E82853" w:rsidP="002A7D9D">
      <w:pPr>
        <w:rPr>
          <w:rFonts w:eastAsiaTheme="minorEastAsia"/>
          <w:szCs w:val="22"/>
        </w:rPr>
      </w:pPr>
      <m:oMathPara>
        <m:oMath>
          <m:r>
            <w:rPr>
              <w:rFonts w:ascii="Cambria Math" w:hAnsi="Cambria Math"/>
              <w:szCs w:val="22"/>
            </w:rPr>
            <m:t>E=</m:t>
          </m:r>
          <m:nary>
            <m:naryPr>
              <m:chr m:val="∑"/>
              <m:limLoc m:val="subSup"/>
              <m:supHide m:val="1"/>
              <m:ctrlPr>
                <w:rPr>
                  <w:rFonts w:ascii="Cambria Math" w:hAnsi="Cambria Math"/>
                  <w:i/>
                  <w:szCs w:val="22"/>
                </w:rPr>
              </m:ctrlPr>
            </m:naryPr>
            <m:sub>
              <m:r>
                <w:rPr>
                  <w:rFonts w:ascii="Cambria Math" w:hAnsi="Cambria Math"/>
                  <w:szCs w:val="22"/>
                </w:rPr>
                <m:t>q</m:t>
              </m:r>
            </m:sub>
            <m:sup/>
            <m:e>
              <m:r>
                <w:rPr>
                  <w:rFonts w:ascii="Cambria Math" w:hAnsi="Cambria Math"/>
                  <w:szCs w:val="22"/>
                </w:rPr>
                <m:t>(</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WTT,trans,q</m:t>
                  </m:r>
                </m:sub>
              </m:sSub>
              <m:r>
                <w:rPr>
                  <w:rFonts w:ascii="Cambria Math" w:hAnsi="Cambria Math"/>
                  <w:szCs w:val="22"/>
                </w:rPr>
                <m:t>)</m:t>
              </m:r>
            </m:e>
          </m:nary>
          <m:r>
            <w:rPr>
              <w:rFonts w:ascii="Cambria Math" w:hAnsi="Cambria Math"/>
              <w:szCs w:val="22"/>
            </w:rPr>
            <m:t>+</m:t>
          </m:r>
          <m:nary>
            <m:naryPr>
              <m:chr m:val="∑"/>
              <m:limLoc m:val="subSup"/>
              <m:supHide m:val="1"/>
              <m:ctrlPr>
                <w:rPr>
                  <w:rFonts w:ascii="Cambria Math" w:hAnsi="Cambria Math"/>
                  <w:i/>
                  <w:szCs w:val="22"/>
                </w:rPr>
              </m:ctrlPr>
            </m:naryPr>
            <m:sub>
              <m:r>
                <w:rPr>
                  <w:rFonts w:ascii="Cambria Math" w:hAnsi="Cambria Math"/>
                  <w:szCs w:val="22"/>
                </w:rPr>
                <m:t>q</m:t>
              </m:r>
            </m:sub>
            <m:sup/>
            <m:e>
              <m:r>
                <w:rPr>
                  <w:rFonts w:ascii="Cambria Math" w:hAnsi="Cambria Math"/>
                  <w:szCs w:val="22"/>
                </w:rPr>
                <m:t>(</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WTT,SC,q</m:t>
                  </m:r>
                </m:sub>
              </m:sSub>
              <m:r>
                <w:rPr>
                  <w:rFonts w:ascii="Cambria Math" w:hAnsi="Cambria Math"/>
                  <w:szCs w:val="22"/>
                </w:rPr>
                <m:t>)</m:t>
              </m:r>
            </m:e>
          </m:nary>
        </m:oMath>
      </m:oMathPara>
    </w:p>
    <w:p w14:paraId="2BD5BECC" w14:textId="77777777" w:rsidR="004B15B0" w:rsidRPr="00DE22FD" w:rsidRDefault="004B15B0" w:rsidP="004B15B0">
      <w:pPr>
        <w:rPr>
          <w:szCs w:val="22"/>
        </w:rPr>
      </w:pPr>
    </w:p>
    <w:p w14:paraId="42056D61" w14:textId="3743D262" w:rsidR="004B15B0" w:rsidRPr="00DE22FD" w:rsidRDefault="00AE5228" w:rsidP="00AA6C38">
      <w:pPr>
        <w:pStyle w:val="ListParagraph"/>
        <w:numPr>
          <w:ilvl w:val="0"/>
          <w:numId w:val="14"/>
        </w:numPr>
        <w:rPr>
          <w:szCs w:val="22"/>
        </w:rPr>
      </w:pPr>
      <w:r>
        <w:rPr>
          <w:szCs w:val="22"/>
        </w:rPr>
        <w:t>In equation (1) u</w:t>
      </w:r>
      <w:r w:rsidR="00E62806">
        <w:rPr>
          <w:szCs w:val="22"/>
        </w:rPr>
        <w:t>pstream</w:t>
      </w:r>
      <w:r w:rsidR="004B15B0" w:rsidRPr="00DE22FD">
        <w:rPr>
          <w:szCs w:val="22"/>
        </w:rPr>
        <w:t xml:space="preserve"> emissions from Scope 1 fuel use for transport purposes </w:t>
      </w:r>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WTT,trans,q</m:t>
            </m:r>
          </m:sub>
        </m:sSub>
      </m:oMath>
      <w:r w:rsidR="004B15B0" w:rsidRPr="00DE22FD">
        <w:rPr>
          <w:szCs w:val="22"/>
        </w:rPr>
        <w:t xml:space="preserve"> for fuel q is calculated as:</w:t>
      </w:r>
    </w:p>
    <w:p w14:paraId="6541F0D6" w14:textId="77777777" w:rsidR="004B15B0" w:rsidRPr="00DE22FD" w:rsidRDefault="009A2BC6" w:rsidP="004B15B0">
      <w:pPr>
        <w:rPr>
          <w:szCs w:val="22"/>
        </w:rPr>
      </w:pPr>
      <m:oMathPara>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WTT,trans,q</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Trans,q</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EC</m:t>
              </m:r>
            </m:e>
            <m:sub>
              <m:r>
                <w:rPr>
                  <w:rFonts w:ascii="Cambria Math" w:hAnsi="Cambria Math"/>
                  <w:szCs w:val="22"/>
                </w:rPr>
                <m:t>Trans,q</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EF</m:t>
              </m:r>
            </m:e>
            <m:sub>
              <m:r>
                <w:rPr>
                  <w:rFonts w:ascii="Cambria Math" w:hAnsi="Cambria Math"/>
                  <w:szCs w:val="22"/>
                </w:rPr>
                <m:t>Trans,3,q</m:t>
              </m:r>
            </m:sub>
          </m:sSub>
          <m:r>
            <w:rPr>
              <w:rFonts w:ascii="Cambria Math" w:hAnsi="Cambria Math"/>
              <w:szCs w:val="22"/>
            </w:rPr>
            <m:t xml:space="preserve"> × </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-3</m:t>
              </m:r>
            </m:sup>
          </m:sSup>
        </m:oMath>
      </m:oMathPara>
    </w:p>
    <w:p w14:paraId="2DC13056" w14:textId="60544AB0" w:rsidR="004B15B0" w:rsidRPr="00DE22FD" w:rsidRDefault="004B15B0" w:rsidP="004B15B0">
      <w:pPr>
        <w:ind w:left="1440" w:hanging="1440"/>
        <w:rPr>
          <w:szCs w:val="22"/>
        </w:rPr>
      </w:pPr>
      <w:r w:rsidRPr="00DE22FD">
        <w:rPr>
          <w:szCs w:val="22"/>
        </w:rPr>
        <w:t xml:space="preserve">Where </w:t>
      </w:r>
      <w:r w:rsidRPr="00DE22FD">
        <w:rPr>
          <w:szCs w:val="22"/>
        </w:rPr>
        <w:tab/>
      </w:r>
      <w:proofErr w:type="spellStart"/>
      <w:r w:rsidRPr="00DE22FD">
        <w:rPr>
          <w:szCs w:val="22"/>
        </w:rPr>
        <w:t>Q</w:t>
      </w:r>
      <w:r w:rsidRPr="00DE22FD">
        <w:rPr>
          <w:szCs w:val="22"/>
          <w:vertAlign w:val="subscript"/>
        </w:rPr>
        <w:t>Trans,q</w:t>
      </w:r>
      <w:proofErr w:type="spellEnd"/>
      <w:r w:rsidRPr="00DE22FD">
        <w:rPr>
          <w:szCs w:val="22"/>
        </w:rPr>
        <w:t xml:space="preserve"> = amount of fuel q combusted for transport energy purposes (</w:t>
      </w:r>
      <w:proofErr w:type="spellStart"/>
      <w:r w:rsidRPr="00DE22FD">
        <w:rPr>
          <w:szCs w:val="22"/>
        </w:rPr>
        <w:t>kL</w:t>
      </w:r>
      <w:proofErr w:type="spellEnd"/>
      <w:r w:rsidRPr="00DE22FD">
        <w:rPr>
          <w:szCs w:val="22"/>
        </w:rPr>
        <w:t xml:space="preserve">) (same as that used in Section </w:t>
      </w:r>
      <w:r w:rsidR="00432108">
        <w:rPr>
          <w:szCs w:val="22"/>
        </w:rPr>
        <w:t>8</w:t>
      </w:r>
      <w:r w:rsidRPr="00DE22FD">
        <w:rPr>
          <w:szCs w:val="22"/>
        </w:rPr>
        <w:t>.1)</w:t>
      </w:r>
    </w:p>
    <w:p w14:paraId="676830FA" w14:textId="5B2FEAD6" w:rsidR="004B15B0" w:rsidRPr="00DE22FD" w:rsidRDefault="004B15B0" w:rsidP="004B15B0">
      <w:pPr>
        <w:ind w:left="1440"/>
        <w:rPr>
          <w:szCs w:val="22"/>
        </w:rPr>
      </w:pPr>
      <w:proofErr w:type="spellStart"/>
      <w:r w:rsidRPr="00DE22FD">
        <w:rPr>
          <w:szCs w:val="22"/>
        </w:rPr>
        <w:t>EC</w:t>
      </w:r>
      <w:r w:rsidRPr="00DE22FD">
        <w:rPr>
          <w:szCs w:val="22"/>
          <w:vertAlign w:val="subscript"/>
        </w:rPr>
        <w:t>Trans,q</w:t>
      </w:r>
      <w:proofErr w:type="spellEnd"/>
      <w:r w:rsidRPr="00DE22FD">
        <w:rPr>
          <w:szCs w:val="22"/>
        </w:rPr>
        <w:t xml:space="preserve"> = energy content factor for transport energy purposes (joules/litre or m</w:t>
      </w:r>
      <w:r w:rsidRPr="00DE22FD">
        <w:rPr>
          <w:szCs w:val="22"/>
          <w:vertAlign w:val="superscript"/>
        </w:rPr>
        <w:t>3</w:t>
      </w:r>
      <w:r w:rsidRPr="00DE22FD">
        <w:rPr>
          <w:szCs w:val="22"/>
        </w:rPr>
        <w:t xml:space="preserve">) (same as that used in Section </w:t>
      </w:r>
      <w:r w:rsidR="00432108">
        <w:rPr>
          <w:szCs w:val="22"/>
        </w:rPr>
        <w:t>8</w:t>
      </w:r>
      <w:r w:rsidRPr="00DE22FD">
        <w:rPr>
          <w:szCs w:val="22"/>
        </w:rPr>
        <w:t>.1)</w:t>
      </w:r>
    </w:p>
    <w:p w14:paraId="232BC994" w14:textId="5E1B2789" w:rsidR="004B15B0" w:rsidRPr="00DE22FD" w:rsidRDefault="004B15B0" w:rsidP="004B15B0">
      <w:pPr>
        <w:ind w:left="1440"/>
        <w:rPr>
          <w:szCs w:val="22"/>
        </w:rPr>
      </w:pPr>
      <w:r w:rsidRPr="00DE22FD">
        <w:rPr>
          <w:szCs w:val="22"/>
        </w:rPr>
        <w:t>EF</w:t>
      </w:r>
      <w:r w:rsidRPr="00DE22FD">
        <w:rPr>
          <w:szCs w:val="22"/>
          <w:vertAlign w:val="subscript"/>
        </w:rPr>
        <w:t>Trans,3,q</w:t>
      </w:r>
      <w:r w:rsidRPr="00DE22FD">
        <w:rPr>
          <w:szCs w:val="22"/>
        </w:rPr>
        <w:t xml:space="preserve"> = Scope 3 emission factor for transport energy purposes (kg CO</w:t>
      </w:r>
      <w:r w:rsidRPr="00DE22FD">
        <w:rPr>
          <w:szCs w:val="22"/>
          <w:vertAlign w:val="subscript"/>
        </w:rPr>
        <w:t>2</w:t>
      </w:r>
      <w:r w:rsidRPr="00DE22FD">
        <w:rPr>
          <w:szCs w:val="22"/>
        </w:rPr>
        <w:t xml:space="preserve">e /GJ) </w:t>
      </w:r>
    </w:p>
    <w:p w14:paraId="2334A4BA" w14:textId="77777777" w:rsidR="002A7D9D" w:rsidRPr="00DE22FD" w:rsidRDefault="002A7D9D" w:rsidP="002A7D9D"/>
    <w:p w14:paraId="35A04312" w14:textId="01CAE96E" w:rsidR="002A7D9D" w:rsidRPr="00DE22FD" w:rsidRDefault="00AE5228" w:rsidP="00AA6C38">
      <w:pPr>
        <w:pStyle w:val="ListParagraph"/>
        <w:numPr>
          <w:ilvl w:val="0"/>
          <w:numId w:val="14"/>
        </w:numPr>
        <w:rPr>
          <w:szCs w:val="22"/>
        </w:rPr>
      </w:pPr>
      <w:r>
        <w:rPr>
          <w:szCs w:val="22"/>
        </w:rPr>
        <w:t>In equation (1) u</w:t>
      </w:r>
      <w:r w:rsidR="00E62806">
        <w:rPr>
          <w:szCs w:val="22"/>
        </w:rPr>
        <w:t>pstream</w:t>
      </w:r>
      <w:r w:rsidR="002A7D9D" w:rsidRPr="00DE22FD">
        <w:rPr>
          <w:szCs w:val="22"/>
        </w:rPr>
        <w:t xml:space="preserve"> emissions from </w:t>
      </w:r>
      <w:r w:rsidR="004B15B0" w:rsidRPr="00DE22FD">
        <w:rPr>
          <w:szCs w:val="22"/>
        </w:rPr>
        <w:t xml:space="preserve">Scope </w:t>
      </w:r>
      <w:r w:rsidR="002A7D9D" w:rsidRPr="00DE22FD">
        <w:rPr>
          <w:szCs w:val="22"/>
        </w:rPr>
        <w:t xml:space="preserve">1 stationary combustion fuel use </w:t>
      </w:r>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WTT,SC,q</m:t>
            </m:r>
          </m:sub>
        </m:sSub>
      </m:oMath>
      <w:r w:rsidR="002A7D9D" w:rsidRPr="00DE22FD">
        <w:rPr>
          <w:szCs w:val="22"/>
        </w:rPr>
        <w:t xml:space="preserve"> for fuel q is calculated as:</w:t>
      </w:r>
    </w:p>
    <w:p w14:paraId="6039D8A9" w14:textId="77777777" w:rsidR="002A7D9D" w:rsidRPr="00DE22FD" w:rsidRDefault="009A2BC6" w:rsidP="002A7D9D">
      <w:pPr>
        <w:rPr>
          <w:szCs w:val="22"/>
        </w:rPr>
      </w:pPr>
      <m:oMathPara>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WTT,SC,q</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SC,q</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EC</m:t>
              </m:r>
            </m:e>
            <m:sub>
              <m:r>
                <w:rPr>
                  <w:rFonts w:ascii="Cambria Math" w:hAnsi="Cambria Math"/>
                  <w:szCs w:val="22"/>
                </w:rPr>
                <m:t>SC,q</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EF</m:t>
              </m:r>
            </m:e>
            <m:sub>
              <m:r>
                <w:rPr>
                  <w:rFonts w:ascii="Cambria Math" w:hAnsi="Cambria Math"/>
                  <w:szCs w:val="22"/>
                </w:rPr>
                <m:t>SC,3,q</m:t>
              </m:r>
            </m:sub>
          </m:sSub>
          <m:r>
            <w:rPr>
              <w:rFonts w:ascii="Cambria Math" w:hAnsi="Cambria Math"/>
              <w:szCs w:val="22"/>
            </w:rPr>
            <m:t xml:space="preserve">× </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-3</m:t>
              </m:r>
            </m:sup>
          </m:sSup>
        </m:oMath>
      </m:oMathPara>
    </w:p>
    <w:p w14:paraId="2639C468" w14:textId="5A2F2C9D" w:rsidR="002A7D9D" w:rsidRPr="00DE22FD" w:rsidRDefault="002A7D9D" w:rsidP="002A7D9D">
      <w:pPr>
        <w:ind w:left="1440" w:hanging="1440"/>
        <w:rPr>
          <w:szCs w:val="22"/>
        </w:rPr>
      </w:pPr>
      <w:r w:rsidRPr="00DE22FD">
        <w:rPr>
          <w:szCs w:val="22"/>
        </w:rPr>
        <w:t xml:space="preserve">Where </w:t>
      </w:r>
      <w:r w:rsidRPr="00DE22FD">
        <w:rPr>
          <w:szCs w:val="22"/>
        </w:rPr>
        <w:tab/>
      </w:r>
      <w:proofErr w:type="spellStart"/>
      <w:r w:rsidRPr="00DE22FD">
        <w:rPr>
          <w:szCs w:val="22"/>
        </w:rPr>
        <w:t>Q</w:t>
      </w:r>
      <w:r w:rsidRPr="00DE22FD">
        <w:rPr>
          <w:szCs w:val="22"/>
          <w:vertAlign w:val="subscript"/>
        </w:rPr>
        <w:t>SC,q</w:t>
      </w:r>
      <w:proofErr w:type="spellEnd"/>
      <w:r w:rsidRPr="00DE22FD">
        <w:rPr>
          <w:szCs w:val="22"/>
        </w:rPr>
        <w:t xml:space="preserve"> = amount of fuel used for stationary combustion operations (</w:t>
      </w:r>
      <w:proofErr w:type="spellStart"/>
      <w:r w:rsidRPr="00DE22FD">
        <w:rPr>
          <w:szCs w:val="22"/>
        </w:rPr>
        <w:t>kL</w:t>
      </w:r>
      <w:proofErr w:type="spellEnd"/>
      <w:r w:rsidRPr="00DE22FD">
        <w:rPr>
          <w:szCs w:val="22"/>
        </w:rPr>
        <w:t xml:space="preserve">) (same as that used in Section </w:t>
      </w:r>
      <w:r w:rsidR="00432108">
        <w:rPr>
          <w:szCs w:val="22"/>
        </w:rPr>
        <w:t>8</w:t>
      </w:r>
      <w:r w:rsidR="004B15B0" w:rsidRPr="00DE22FD">
        <w:rPr>
          <w:szCs w:val="22"/>
        </w:rPr>
        <w:t>.2</w:t>
      </w:r>
      <w:r w:rsidRPr="00DE22FD">
        <w:rPr>
          <w:szCs w:val="22"/>
        </w:rPr>
        <w:t>)</w:t>
      </w:r>
    </w:p>
    <w:p w14:paraId="11308AAC" w14:textId="13A2A646" w:rsidR="002A7D9D" w:rsidRPr="00DE22FD" w:rsidRDefault="002A7D9D" w:rsidP="002A7D9D">
      <w:pPr>
        <w:ind w:left="1440"/>
        <w:rPr>
          <w:szCs w:val="22"/>
        </w:rPr>
      </w:pPr>
      <w:proofErr w:type="spellStart"/>
      <w:r w:rsidRPr="00DE22FD">
        <w:rPr>
          <w:szCs w:val="22"/>
        </w:rPr>
        <w:t>EC</w:t>
      </w:r>
      <w:r w:rsidRPr="00DE22FD">
        <w:rPr>
          <w:szCs w:val="22"/>
          <w:vertAlign w:val="subscript"/>
        </w:rPr>
        <w:t>SC,q</w:t>
      </w:r>
      <w:proofErr w:type="spellEnd"/>
      <w:r w:rsidRPr="00DE22FD">
        <w:rPr>
          <w:szCs w:val="22"/>
        </w:rPr>
        <w:t xml:space="preserve"> = energy content factor for stationary combustion operations (GJ/</w:t>
      </w:r>
      <w:proofErr w:type="spellStart"/>
      <w:r w:rsidRPr="00DE22FD">
        <w:rPr>
          <w:szCs w:val="22"/>
        </w:rPr>
        <w:t>kL</w:t>
      </w:r>
      <w:proofErr w:type="spellEnd"/>
      <w:r w:rsidRPr="00DE22FD">
        <w:rPr>
          <w:szCs w:val="22"/>
        </w:rPr>
        <w:t xml:space="preserve">) (same as that used in Section </w:t>
      </w:r>
      <w:r w:rsidR="00432108">
        <w:rPr>
          <w:szCs w:val="22"/>
        </w:rPr>
        <w:t>8</w:t>
      </w:r>
      <w:r w:rsidR="004B15B0" w:rsidRPr="00DE22FD">
        <w:rPr>
          <w:szCs w:val="22"/>
        </w:rPr>
        <w:t>.2</w:t>
      </w:r>
      <w:r w:rsidRPr="00DE22FD">
        <w:rPr>
          <w:szCs w:val="22"/>
        </w:rPr>
        <w:t>)</w:t>
      </w:r>
    </w:p>
    <w:p w14:paraId="0E44A781" w14:textId="08705F09" w:rsidR="002A7D9D" w:rsidRPr="00DE22FD" w:rsidRDefault="002A7D9D" w:rsidP="002A7D9D">
      <w:pPr>
        <w:ind w:left="1440"/>
        <w:rPr>
          <w:szCs w:val="22"/>
        </w:rPr>
      </w:pPr>
      <w:r w:rsidRPr="00DE22FD">
        <w:rPr>
          <w:szCs w:val="22"/>
        </w:rPr>
        <w:t>EF</w:t>
      </w:r>
      <w:r w:rsidRPr="00DE22FD">
        <w:rPr>
          <w:szCs w:val="22"/>
          <w:vertAlign w:val="subscript"/>
        </w:rPr>
        <w:t>SC,3,q</w:t>
      </w:r>
      <w:r w:rsidRPr="00DE22FD">
        <w:rPr>
          <w:szCs w:val="22"/>
        </w:rPr>
        <w:t xml:space="preserve"> = Scope 3 emission factor for stationary combustion operations (kg</w:t>
      </w:r>
      <w:r w:rsidR="00534558">
        <w:rPr>
          <w:szCs w:val="22"/>
        </w:rPr>
        <w:t xml:space="preserve"> </w:t>
      </w:r>
      <w:r w:rsidRPr="00DE22FD">
        <w:rPr>
          <w:szCs w:val="22"/>
        </w:rPr>
        <w:t>CO</w:t>
      </w:r>
      <w:r w:rsidRPr="00DE22FD">
        <w:rPr>
          <w:szCs w:val="22"/>
          <w:vertAlign w:val="subscript"/>
        </w:rPr>
        <w:t>2</w:t>
      </w:r>
      <w:r w:rsidRPr="00DE22FD">
        <w:rPr>
          <w:szCs w:val="22"/>
        </w:rPr>
        <w:t xml:space="preserve">e /GJ) </w:t>
      </w:r>
    </w:p>
    <w:p w14:paraId="40C0C01D" w14:textId="4816C11C" w:rsidR="002A7D9D" w:rsidRPr="00DE22FD" w:rsidRDefault="00AA6C38" w:rsidP="00AA6C38">
      <w:pPr>
        <w:pStyle w:val="Heading4"/>
      </w:pPr>
      <w:r w:rsidRPr="00DE22FD">
        <w:t>Method 2</w:t>
      </w:r>
      <w:r w:rsidR="00863BB7">
        <w:t xml:space="preserve"> </w:t>
      </w:r>
      <w:r w:rsidR="00863BB7" w:rsidRPr="006E1D7F">
        <w:t>—</w:t>
      </w:r>
      <w:r w:rsidR="00863BB7">
        <w:t xml:space="preserve"> Upstream Fuel</w:t>
      </w:r>
    </w:p>
    <w:p w14:paraId="5018589C" w14:textId="77777777" w:rsidR="00AA6C38" w:rsidRPr="00DE22FD" w:rsidRDefault="00AA6C38" w:rsidP="00AA6C38">
      <w:pPr>
        <w:tabs>
          <w:tab w:val="left" w:pos="142"/>
          <w:tab w:val="num" w:pos="540"/>
        </w:tabs>
        <w:spacing w:before="40" w:after="40" w:line="288" w:lineRule="auto"/>
        <w:rPr>
          <w:spacing w:val="2"/>
          <w:kern w:val="21"/>
        </w:rPr>
      </w:pPr>
      <w:r w:rsidRPr="00DE22FD">
        <w:rPr>
          <w:spacing w:val="2"/>
          <w:kern w:val="21"/>
        </w:rPr>
        <w:t xml:space="preserve">There is no Method 2 option for this emission source. </w:t>
      </w:r>
    </w:p>
    <w:p w14:paraId="2D8C13A9" w14:textId="77777777" w:rsidR="00AA6C38" w:rsidRPr="00DE22FD" w:rsidRDefault="00AA6C38" w:rsidP="00AA6C38"/>
    <w:p w14:paraId="3D96E9FC" w14:textId="77777777" w:rsidR="002A7D9D" w:rsidRPr="00DE22FD" w:rsidRDefault="002A7D9D" w:rsidP="002A7D9D">
      <w:pPr>
        <w:pStyle w:val="Heading3"/>
      </w:pPr>
      <w:bookmarkStart w:id="58" w:name="_Toc225351030"/>
      <w:r w:rsidRPr="00DE22FD">
        <w:t>Data/Parameters</w:t>
      </w:r>
      <w:bookmarkEnd w:id="58"/>
      <w:r w:rsidRPr="00DE22FD">
        <w:t xml:space="preserve"> </w:t>
      </w:r>
    </w:p>
    <w:p w14:paraId="619B2D08" w14:textId="1C04CB33" w:rsidR="002A7D9D" w:rsidRPr="00DE22FD" w:rsidRDefault="002A7D9D" w:rsidP="002A7D9D">
      <w:pPr>
        <w:pStyle w:val="Heading4"/>
      </w:pPr>
      <w:r w:rsidRPr="00DE22FD">
        <w:t>Input Data</w:t>
      </w:r>
      <w:r w:rsidR="007F1483" w:rsidRPr="00DE22FD">
        <w:t xml:space="preserve"> (</w:t>
      </w:r>
      <w:r w:rsidR="00AA6C38" w:rsidRPr="00DE22FD">
        <w:t>Required</w:t>
      </w:r>
      <w:r w:rsidR="007F1483" w:rsidRPr="00DE22FD">
        <w:t>)</w:t>
      </w:r>
    </w:p>
    <w:p w14:paraId="191B667F" w14:textId="14DB98EB" w:rsidR="002A7D9D" w:rsidRPr="00DE22FD" w:rsidRDefault="002A7D9D" w:rsidP="002A7D9D">
      <w:pPr>
        <w:rPr>
          <w:szCs w:val="22"/>
        </w:rPr>
      </w:pPr>
      <w:r w:rsidRPr="00DE22FD">
        <w:t xml:space="preserve">Refer </w:t>
      </w:r>
      <w:r w:rsidRPr="00555CA8">
        <w:rPr>
          <w:szCs w:val="22"/>
        </w:rPr>
        <w:t xml:space="preserve">to the data and parameter tables in Sections </w:t>
      </w:r>
      <w:r w:rsidR="00FC403C" w:rsidRPr="00555CA8">
        <w:rPr>
          <w:szCs w:val="22"/>
        </w:rPr>
        <w:t>8.1.2.1</w:t>
      </w:r>
      <w:r w:rsidRPr="00555CA8">
        <w:rPr>
          <w:szCs w:val="22"/>
        </w:rPr>
        <w:t xml:space="preserve"> and</w:t>
      </w:r>
      <w:r w:rsidR="004B15B0" w:rsidRPr="00555CA8">
        <w:rPr>
          <w:szCs w:val="22"/>
        </w:rPr>
        <w:t xml:space="preserve"> </w:t>
      </w:r>
      <w:r w:rsidR="00FC403C" w:rsidRPr="00555CA8">
        <w:rPr>
          <w:szCs w:val="22"/>
        </w:rPr>
        <w:t>8.2.2.1</w:t>
      </w:r>
      <w:r w:rsidR="004B15B0" w:rsidRPr="00555CA8">
        <w:rPr>
          <w:szCs w:val="22"/>
        </w:rPr>
        <w:t xml:space="preserve"> </w:t>
      </w:r>
      <w:r w:rsidRPr="00555CA8">
        <w:rPr>
          <w:szCs w:val="22"/>
        </w:rPr>
        <w:t xml:space="preserve">respectively for </w:t>
      </w:r>
      <w:proofErr w:type="spellStart"/>
      <w:r w:rsidRPr="0022689A">
        <w:rPr>
          <w:szCs w:val="22"/>
        </w:rPr>
        <w:t>Q</w:t>
      </w:r>
      <w:r w:rsidRPr="0022689A">
        <w:rPr>
          <w:szCs w:val="22"/>
          <w:vertAlign w:val="subscript"/>
        </w:rPr>
        <w:t>Trans,q</w:t>
      </w:r>
      <w:proofErr w:type="spellEnd"/>
      <w:r w:rsidR="004B15B0" w:rsidRPr="00555CA8">
        <w:rPr>
          <w:szCs w:val="22"/>
        </w:rPr>
        <w:t xml:space="preserve"> and </w:t>
      </w:r>
      <w:proofErr w:type="spellStart"/>
      <w:r w:rsidR="004B15B0" w:rsidRPr="0022689A">
        <w:rPr>
          <w:szCs w:val="22"/>
        </w:rPr>
        <w:t>Q</w:t>
      </w:r>
      <w:r w:rsidR="004B15B0" w:rsidRPr="0022689A">
        <w:rPr>
          <w:szCs w:val="22"/>
          <w:vertAlign w:val="subscript"/>
        </w:rPr>
        <w:t>SC,q</w:t>
      </w:r>
      <w:proofErr w:type="spellEnd"/>
      <w:r w:rsidR="004B15B0" w:rsidRPr="0022689A">
        <w:rPr>
          <w:szCs w:val="22"/>
          <w:vertAlign w:val="subscript"/>
        </w:rPr>
        <w:t>.</w:t>
      </w:r>
    </w:p>
    <w:p w14:paraId="4B37E0C4" w14:textId="37B55797" w:rsidR="002A7D9D" w:rsidRPr="00DE22FD" w:rsidRDefault="002A7D9D" w:rsidP="002A7D9D">
      <w:pPr>
        <w:pStyle w:val="Heading4"/>
      </w:pPr>
      <w:r w:rsidRPr="00DE22FD">
        <w:t>Data (</w:t>
      </w:r>
      <w:r w:rsidR="007F1483" w:rsidRPr="00DE22FD">
        <w:t xml:space="preserve">Method </w:t>
      </w:r>
      <w:r w:rsidR="00AA6C38" w:rsidRPr="00DE22FD">
        <w:t xml:space="preserve">1 and </w:t>
      </w:r>
      <w:r w:rsidR="007F1483" w:rsidRPr="00DE22FD">
        <w:t>2 Options</w:t>
      </w:r>
      <w:r w:rsidRPr="00DE22FD">
        <w:t>)</w:t>
      </w:r>
    </w:p>
    <w:p w14:paraId="1BBF3C88" w14:textId="4EE8E65A" w:rsidR="00A33956" w:rsidRDefault="002A7D9D" w:rsidP="002A7D9D">
      <w:r w:rsidRPr="00DE22FD">
        <w:t>Not applicable</w:t>
      </w:r>
    </w:p>
    <w:p w14:paraId="57D9EF06" w14:textId="77777777" w:rsidR="00A33956" w:rsidRDefault="00A33956">
      <w:pPr>
        <w:spacing w:after="160" w:line="288" w:lineRule="auto"/>
        <w:ind w:left="2160"/>
      </w:pPr>
      <w:r>
        <w:br w:type="page"/>
      </w:r>
    </w:p>
    <w:p w14:paraId="2C9B925C" w14:textId="1C69BCF6" w:rsidR="002A7D9D" w:rsidRPr="00DE22FD" w:rsidRDefault="007F1483" w:rsidP="002A7D9D">
      <w:pPr>
        <w:pStyle w:val="Heading4"/>
      </w:pPr>
      <w:r w:rsidRPr="00DE22FD">
        <w:t>Constant Parameters</w:t>
      </w:r>
    </w:p>
    <w:p w14:paraId="674AA252" w14:textId="50B09AD0" w:rsidR="002A7D9D" w:rsidRPr="00DE22FD" w:rsidRDefault="002A7D9D" w:rsidP="002A7D9D">
      <w:pPr>
        <w:rPr>
          <w:szCs w:val="22"/>
        </w:rPr>
      </w:pPr>
      <w:r w:rsidRPr="00DE22FD">
        <w:t xml:space="preserve">Refer to the data and parameter tables in </w:t>
      </w:r>
      <w:r w:rsidR="004B15B0" w:rsidRPr="00DE22FD">
        <w:rPr>
          <w:szCs w:val="22"/>
        </w:rPr>
        <w:t xml:space="preserve">Sections </w:t>
      </w:r>
      <w:r w:rsidR="00FC403C" w:rsidRPr="00DE22FD">
        <w:rPr>
          <w:szCs w:val="22"/>
        </w:rPr>
        <w:t>8.1.2.3</w:t>
      </w:r>
      <w:r w:rsidR="004B15B0" w:rsidRPr="00DE22FD">
        <w:rPr>
          <w:szCs w:val="22"/>
        </w:rPr>
        <w:t xml:space="preserve"> and </w:t>
      </w:r>
      <w:r w:rsidR="00FC403C" w:rsidRPr="00DE22FD">
        <w:rPr>
          <w:szCs w:val="22"/>
        </w:rPr>
        <w:t>8.2.2.3</w:t>
      </w:r>
      <w:r w:rsidRPr="00DE22FD">
        <w:rPr>
          <w:szCs w:val="22"/>
        </w:rPr>
        <w:t xml:space="preserve"> respectively for </w:t>
      </w:r>
      <w:proofErr w:type="spellStart"/>
      <w:r w:rsidRPr="00DE22FD">
        <w:rPr>
          <w:szCs w:val="22"/>
        </w:rPr>
        <w:t>EC</w:t>
      </w:r>
      <w:r w:rsidRPr="00DE22FD">
        <w:rPr>
          <w:szCs w:val="22"/>
          <w:vertAlign w:val="subscript"/>
        </w:rPr>
        <w:t>Trans,q</w:t>
      </w:r>
      <w:proofErr w:type="spellEnd"/>
      <w:r w:rsidR="004B15B0" w:rsidRPr="00DE22FD">
        <w:rPr>
          <w:szCs w:val="22"/>
          <w:vertAlign w:val="subscript"/>
        </w:rPr>
        <w:t xml:space="preserve"> </w:t>
      </w:r>
      <w:r w:rsidR="004B15B0" w:rsidRPr="00DE22FD">
        <w:rPr>
          <w:szCs w:val="22"/>
        </w:rPr>
        <w:t xml:space="preserve">and </w:t>
      </w:r>
      <w:proofErr w:type="spellStart"/>
      <w:r w:rsidR="004B15B0" w:rsidRPr="00DE22FD">
        <w:rPr>
          <w:szCs w:val="22"/>
        </w:rPr>
        <w:t>EC</w:t>
      </w:r>
      <w:r w:rsidR="004B15B0" w:rsidRPr="00DE22FD">
        <w:rPr>
          <w:szCs w:val="22"/>
          <w:vertAlign w:val="subscript"/>
        </w:rPr>
        <w:t>SC,q</w:t>
      </w:r>
      <w:proofErr w:type="spellEnd"/>
      <w:r w:rsidR="004B15B0" w:rsidRPr="00DE22FD">
        <w:rPr>
          <w:szCs w:val="22"/>
          <w:vertAlign w:val="subscript"/>
        </w:rPr>
        <w:t>.</w:t>
      </w:r>
    </w:p>
    <w:tbl>
      <w:tblPr>
        <w:tblStyle w:val="GridTable5Dark-Accent21"/>
        <w:tblW w:w="8640" w:type="dxa"/>
        <w:tblInd w:w="720" w:type="dxa"/>
        <w:tblLook w:val="0680" w:firstRow="0" w:lastRow="0" w:firstColumn="1" w:lastColumn="0" w:noHBand="1" w:noVBand="1"/>
      </w:tblPr>
      <w:tblGrid>
        <w:gridCol w:w="2520"/>
        <w:gridCol w:w="6120"/>
      </w:tblGrid>
      <w:tr w:rsidR="002A7D9D" w:rsidRPr="00DE22FD" w14:paraId="42B2384E"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54207E5" w14:textId="77777777" w:rsidR="002A7D9D" w:rsidRPr="00DE22FD" w:rsidRDefault="002A7D9D"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35A971" w14:textId="77777777" w:rsidR="002A7D9D" w:rsidRPr="00DE22FD" w:rsidRDefault="002A7D9D" w:rsidP="00555CA8">
            <w:pPr>
              <w:cnfStyle w:val="000000000000" w:firstRow="0" w:lastRow="0" w:firstColumn="0" w:lastColumn="0" w:oddVBand="0" w:evenVBand="0" w:oddHBand="0" w:evenHBand="0" w:firstRowFirstColumn="0" w:firstRowLastColumn="0" w:lastRowFirstColumn="0" w:lastRowLastColumn="0"/>
              <w:rPr>
                <w:sz w:val="19"/>
                <w:szCs w:val="19"/>
                <w:lang w:val="en-AU"/>
              </w:rPr>
            </w:pPr>
            <w:r w:rsidRPr="00DE22FD">
              <w:rPr>
                <w:sz w:val="19"/>
                <w:szCs w:val="19"/>
                <w:lang w:val="en-AU"/>
              </w:rPr>
              <w:t>EF</w:t>
            </w:r>
            <w:r w:rsidRPr="00DE22FD">
              <w:rPr>
                <w:sz w:val="19"/>
                <w:szCs w:val="19"/>
                <w:vertAlign w:val="subscript"/>
                <w:lang w:val="en-AU"/>
              </w:rPr>
              <w:t>SC,3,q</w:t>
            </w:r>
          </w:p>
        </w:tc>
      </w:tr>
      <w:tr w:rsidR="002A7D9D" w:rsidRPr="00DE22FD" w14:paraId="24DDCD3D"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A26E386" w14:textId="77777777" w:rsidR="002A7D9D" w:rsidRPr="00DE22FD" w:rsidRDefault="002A7D9D"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0F367B1" w14:textId="5058F30C" w:rsidR="002A7D9D" w:rsidRPr="00DE22FD" w:rsidRDefault="00534558"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z w:val="19"/>
                <w:szCs w:val="19"/>
                <w:lang w:val="en-AU"/>
              </w:rPr>
              <w:t>k</w:t>
            </w:r>
            <w:r w:rsidR="002A7D9D" w:rsidRPr="00DE22FD">
              <w:rPr>
                <w:sz w:val="19"/>
                <w:szCs w:val="19"/>
                <w:lang w:val="en-AU"/>
              </w:rPr>
              <w:t>g</w:t>
            </w:r>
            <w:r>
              <w:rPr>
                <w:sz w:val="19"/>
                <w:szCs w:val="19"/>
                <w:lang w:val="en-AU"/>
              </w:rPr>
              <w:t xml:space="preserve"> </w:t>
            </w:r>
            <w:r w:rsidR="002A7D9D" w:rsidRPr="00DE22FD">
              <w:rPr>
                <w:sz w:val="19"/>
                <w:szCs w:val="19"/>
                <w:lang w:val="en-AU"/>
              </w:rPr>
              <w:t>CO</w:t>
            </w:r>
            <w:r w:rsidR="002A7D9D" w:rsidRPr="00DE22FD">
              <w:rPr>
                <w:sz w:val="19"/>
                <w:szCs w:val="19"/>
                <w:vertAlign w:val="subscript"/>
                <w:lang w:val="en-AU"/>
              </w:rPr>
              <w:t>2</w:t>
            </w:r>
            <w:r w:rsidR="002A7D9D" w:rsidRPr="00DE22FD">
              <w:rPr>
                <w:sz w:val="19"/>
                <w:szCs w:val="19"/>
                <w:lang w:val="en-AU"/>
              </w:rPr>
              <w:t>e/GJ</w:t>
            </w:r>
          </w:p>
        </w:tc>
      </w:tr>
      <w:tr w:rsidR="002A7D9D" w:rsidRPr="00DE22FD" w14:paraId="503B190E"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C177220" w14:textId="77777777" w:rsidR="002A7D9D" w:rsidRPr="00DE22FD" w:rsidRDefault="002A7D9D"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A823514"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Emission factor for Scope 3 emissions of fuel q for stationary combustion purposes</w:t>
            </w:r>
          </w:p>
        </w:tc>
      </w:tr>
      <w:tr w:rsidR="00D0684D" w:rsidRPr="00DE22FD" w14:paraId="6429B4B9"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63D114B" w14:textId="69D76009" w:rsidR="00D0684D" w:rsidRPr="00DE22FD" w:rsidRDefault="00D0684D" w:rsidP="00D0684D">
            <w:pPr>
              <w:tabs>
                <w:tab w:val="left" w:pos="142"/>
                <w:tab w:val="num" w:pos="540"/>
              </w:tabs>
              <w:spacing w:before="40" w:after="40" w:line="288" w:lineRule="auto"/>
              <w:rPr>
                <w:b w:val="0"/>
                <w:bCs w:val="0"/>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FCD309A" w14:textId="2EBA6E0D" w:rsidR="00D0684D" w:rsidRPr="00DE22FD" w:rsidRDefault="00D0684D" w:rsidP="00D0684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Australian National Greenhouse Accounts Factors 2024, Table 8 </w:t>
            </w:r>
            <w:r w:rsidRPr="00DE22FD">
              <w:rPr>
                <w:spacing w:val="2"/>
                <w:kern w:val="21"/>
                <w:sz w:val="19"/>
                <w:szCs w:val="19"/>
              </w:rPr>
              <w:fldChar w:fldCharType="begin"/>
            </w:r>
            <w:r w:rsidR="00453689">
              <w:rPr>
                <w:spacing w:val="2"/>
                <w:kern w:val="21"/>
                <w:sz w:val="19"/>
                <w:szCs w:val="19"/>
                <w:lang w:val="en-AU"/>
              </w:rPr>
              <w:instrText xml:space="preserve"> ADDIN ZOTERO_ITEM CSL_CITATION {"citationID":"BE75ziGf","properties":{"formattedCitation":"[5]","plainCitation":"[5]","noteIndex":0},"citationItems":[{"id":56,"uris":["http://zotero.org/users/17543967/items/LNJ4U22X"],"itemData":{"id":56,"type":"report","title":"Australian National Greenhouse Accounts Factors","author":[{"family":"Department of Climate Change, Energy, the Environment and Water","given":""}],"issued":{"date-parts":[["2024"]]}}}],"schema":"https://github.com/citation-style-language/schema/raw/master/csl-citation.json"} </w:instrText>
            </w:r>
            <w:r w:rsidRPr="00DE22FD">
              <w:rPr>
                <w:spacing w:val="2"/>
                <w:kern w:val="21"/>
                <w:sz w:val="19"/>
                <w:szCs w:val="19"/>
              </w:rPr>
              <w:fldChar w:fldCharType="separate"/>
            </w:r>
            <w:r w:rsidR="00453689" w:rsidRPr="00453689">
              <w:rPr>
                <w:sz w:val="19"/>
              </w:rPr>
              <w:t>[5]</w:t>
            </w:r>
            <w:r w:rsidRPr="00DE22FD">
              <w:rPr>
                <w:spacing w:val="2"/>
                <w:kern w:val="21"/>
                <w:sz w:val="19"/>
                <w:szCs w:val="19"/>
              </w:rPr>
              <w:fldChar w:fldCharType="end"/>
            </w:r>
          </w:p>
          <w:p w14:paraId="2DCE734A" w14:textId="77777777" w:rsidR="00D0684D" w:rsidRPr="00DE22FD" w:rsidRDefault="00D0684D" w:rsidP="00D0684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p>
        </w:tc>
      </w:tr>
      <w:tr w:rsidR="00D0684D" w:rsidRPr="00DE22FD" w14:paraId="53DB39BB"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F070B0E" w14:textId="484CD941" w:rsidR="00D0684D" w:rsidRPr="00DE22FD" w:rsidRDefault="00D0684D" w:rsidP="00D0684D">
            <w:pPr>
              <w:tabs>
                <w:tab w:val="left" w:pos="142"/>
                <w:tab w:val="num" w:pos="540"/>
              </w:tabs>
              <w:spacing w:before="40" w:after="40" w:line="288" w:lineRule="auto"/>
              <w:rPr>
                <w:b w:val="0"/>
                <w:bCs w:val="0"/>
                <w:spacing w:val="2"/>
                <w:kern w:val="21"/>
                <w:sz w:val="19"/>
                <w:szCs w:val="19"/>
                <w:lang w:val="en-AU"/>
              </w:rPr>
            </w:pPr>
            <w:r w:rsidRPr="00DE22FD">
              <w:rPr>
                <w:rFonts w:eastAsiaTheme="min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AAC0226" w14:textId="09963FC1" w:rsidR="002D51FB" w:rsidRPr="00DE22FD" w:rsidRDefault="00534558" w:rsidP="00D0684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534558">
              <w:rPr>
                <w:rFonts w:eastAsiaTheme="minorHAnsi"/>
                <w:spacing w:val="2"/>
                <w:kern w:val="21"/>
                <w:sz w:val="19"/>
                <w:szCs w:val="19"/>
                <w:lang w:val="en-AU"/>
              </w:rPr>
              <w:t>Refer to the most recently published</w:t>
            </w:r>
            <w:r w:rsidR="00D0684D" w:rsidRPr="00DE22FD">
              <w:rPr>
                <w:spacing w:val="2"/>
                <w:kern w:val="21"/>
                <w:sz w:val="19"/>
                <w:szCs w:val="19"/>
                <w:lang w:val="en-AU"/>
              </w:rPr>
              <w:t xml:space="preserve"> Australian National Greenhouse Account Factors.</w:t>
            </w:r>
          </w:p>
        </w:tc>
      </w:tr>
      <w:tr w:rsidR="002A7D9D" w:rsidRPr="00DE22FD" w14:paraId="5E77AF95"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C42912E" w14:textId="77777777" w:rsidR="002A7D9D" w:rsidRPr="00DE22FD" w:rsidRDefault="002A7D9D" w:rsidP="00555CA8">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C847CF" w14:textId="1EFE8433" w:rsidR="002D51FB"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Ensure the most recently available published data is used.</w:t>
            </w:r>
          </w:p>
        </w:tc>
      </w:tr>
    </w:tbl>
    <w:p w14:paraId="3097C9BC" w14:textId="77777777" w:rsidR="002A7D9D" w:rsidRPr="00DE22FD" w:rsidRDefault="002A7D9D" w:rsidP="002A7D9D"/>
    <w:tbl>
      <w:tblPr>
        <w:tblStyle w:val="GridTable5Dark-Accent21"/>
        <w:tblW w:w="8640" w:type="dxa"/>
        <w:tblInd w:w="720" w:type="dxa"/>
        <w:tblLook w:val="0680" w:firstRow="0" w:lastRow="0" w:firstColumn="1" w:lastColumn="0" w:noHBand="1" w:noVBand="1"/>
      </w:tblPr>
      <w:tblGrid>
        <w:gridCol w:w="2520"/>
        <w:gridCol w:w="6120"/>
      </w:tblGrid>
      <w:tr w:rsidR="002A7D9D" w:rsidRPr="00DE22FD" w14:paraId="062E682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A230CA2" w14:textId="77777777" w:rsidR="002A7D9D" w:rsidRPr="00DE22FD" w:rsidRDefault="002A7D9D"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DA88CCD" w14:textId="77777777" w:rsidR="002A7D9D" w:rsidRPr="00DE22FD" w:rsidRDefault="002A7D9D" w:rsidP="00555CA8">
            <w:pPr>
              <w:cnfStyle w:val="000000000000" w:firstRow="0" w:lastRow="0" w:firstColumn="0" w:lastColumn="0" w:oddVBand="0" w:evenVBand="0" w:oddHBand="0" w:evenHBand="0" w:firstRowFirstColumn="0" w:firstRowLastColumn="0" w:lastRowFirstColumn="0" w:lastRowLastColumn="0"/>
              <w:rPr>
                <w:sz w:val="19"/>
                <w:szCs w:val="19"/>
                <w:lang w:val="en-AU"/>
              </w:rPr>
            </w:pPr>
            <w:r w:rsidRPr="00DE22FD">
              <w:rPr>
                <w:sz w:val="19"/>
                <w:szCs w:val="19"/>
                <w:lang w:val="en-AU"/>
              </w:rPr>
              <w:t>EF</w:t>
            </w:r>
            <w:r w:rsidRPr="00DE22FD">
              <w:rPr>
                <w:sz w:val="19"/>
                <w:szCs w:val="19"/>
                <w:vertAlign w:val="subscript"/>
                <w:lang w:val="en-AU"/>
              </w:rPr>
              <w:t>Trans,3,q</w:t>
            </w:r>
          </w:p>
        </w:tc>
      </w:tr>
      <w:tr w:rsidR="002A7D9D" w:rsidRPr="00DE22FD" w14:paraId="58C23289"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D5F0F57" w14:textId="77777777" w:rsidR="002A7D9D" w:rsidRPr="00DE22FD" w:rsidRDefault="002A7D9D"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2DC4EA8" w14:textId="46BB08E1"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kg</w:t>
            </w:r>
            <w:r w:rsidR="00534558">
              <w:rPr>
                <w:sz w:val="19"/>
                <w:szCs w:val="19"/>
                <w:lang w:val="en-AU"/>
              </w:rPr>
              <w:t xml:space="preserve"> </w:t>
            </w:r>
            <w:r w:rsidRPr="00DE22FD">
              <w:rPr>
                <w:sz w:val="19"/>
                <w:szCs w:val="19"/>
                <w:lang w:val="en-AU"/>
              </w:rPr>
              <w:t>CO</w:t>
            </w:r>
            <w:r w:rsidRPr="00DE22FD">
              <w:rPr>
                <w:sz w:val="19"/>
                <w:szCs w:val="19"/>
                <w:vertAlign w:val="subscript"/>
                <w:lang w:val="en-AU"/>
              </w:rPr>
              <w:t>2</w:t>
            </w:r>
            <w:r w:rsidRPr="00DE22FD">
              <w:rPr>
                <w:sz w:val="19"/>
                <w:szCs w:val="19"/>
                <w:lang w:val="en-AU"/>
              </w:rPr>
              <w:t>e/GJ</w:t>
            </w:r>
          </w:p>
        </w:tc>
      </w:tr>
      <w:tr w:rsidR="002A7D9D" w:rsidRPr="00DE22FD" w14:paraId="2659B9B1"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D1991C2" w14:textId="77777777" w:rsidR="002A7D9D" w:rsidRPr="00DE22FD" w:rsidRDefault="002A7D9D"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8F97DBE"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Emission factor for Scope 3 emissions of fuel q for transport energy purposes</w:t>
            </w:r>
          </w:p>
        </w:tc>
      </w:tr>
      <w:tr w:rsidR="00D0684D" w:rsidRPr="00DE22FD" w14:paraId="6C14336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B3582B5" w14:textId="028F9342" w:rsidR="00D0684D" w:rsidRPr="00DE22FD" w:rsidRDefault="00D0684D" w:rsidP="00D0684D">
            <w:pPr>
              <w:tabs>
                <w:tab w:val="left" w:pos="142"/>
                <w:tab w:val="num" w:pos="540"/>
              </w:tabs>
              <w:spacing w:before="40" w:after="40" w:line="288" w:lineRule="auto"/>
              <w:rPr>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EE43791" w14:textId="78B0840D" w:rsidR="00D0684D" w:rsidRPr="00DE22FD" w:rsidRDefault="00D0684D" w:rsidP="00D0684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Australian National Greenhouse Accounts Factors Table 9 </w:t>
            </w:r>
            <w:r w:rsidRPr="00DE22FD">
              <w:rPr>
                <w:spacing w:val="2"/>
                <w:kern w:val="21"/>
                <w:sz w:val="19"/>
                <w:szCs w:val="19"/>
              </w:rPr>
              <w:fldChar w:fldCharType="begin"/>
            </w:r>
            <w:r w:rsidR="00453689">
              <w:rPr>
                <w:spacing w:val="2"/>
                <w:kern w:val="21"/>
                <w:sz w:val="19"/>
                <w:szCs w:val="19"/>
                <w:lang w:val="en-AU"/>
              </w:rPr>
              <w:instrText xml:space="preserve"> ADDIN ZOTERO_ITEM CSL_CITATION {"citationID":"Fe8vr8RR","properties":{"formattedCitation":"[5]","plainCitation":"[5]","noteIndex":0},"citationItems":[{"id":56,"uris":["http://zotero.org/users/17543967/items/LNJ4U22X"],"itemData":{"id":56,"type":"report","title":"Australian National Greenhouse Accounts Factors","author":[{"family":"Department of Climate Change, Energy, the Environment and Water","given":""}],"issued":{"date-parts":[["2024"]]}}}],"schema":"https://github.com/citation-style-language/schema/raw/master/csl-citation.json"} </w:instrText>
            </w:r>
            <w:r w:rsidRPr="00DE22FD">
              <w:rPr>
                <w:spacing w:val="2"/>
                <w:kern w:val="21"/>
                <w:sz w:val="19"/>
                <w:szCs w:val="19"/>
              </w:rPr>
              <w:fldChar w:fldCharType="separate"/>
            </w:r>
            <w:r w:rsidR="00453689" w:rsidRPr="00453689">
              <w:rPr>
                <w:sz w:val="19"/>
              </w:rPr>
              <w:t>[5]</w:t>
            </w:r>
            <w:r w:rsidRPr="00DE22FD">
              <w:rPr>
                <w:spacing w:val="2"/>
                <w:kern w:val="21"/>
                <w:sz w:val="19"/>
                <w:szCs w:val="19"/>
              </w:rPr>
              <w:fldChar w:fldCharType="end"/>
            </w:r>
          </w:p>
          <w:p w14:paraId="0434790A" w14:textId="77777777" w:rsidR="00D0684D" w:rsidRPr="00DE22FD" w:rsidRDefault="00D0684D" w:rsidP="00D0684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p>
        </w:tc>
      </w:tr>
      <w:tr w:rsidR="00D0684D" w:rsidRPr="00DE22FD" w14:paraId="0031BD4B"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E059850" w14:textId="7CF88E8F" w:rsidR="00D0684D" w:rsidRPr="00DE22FD" w:rsidRDefault="00D0684D" w:rsidP="00D0684D">
            <w:pPr>
              <w:tabs>
                <w:tab w:val="left" w:pos="142"/>
                <w:tab w:val="num" w:pos="540"/>
              </w:tabs>
              <w:spacing w:before="40" w:after="40" w:line="288" w:lineRule="auto"/>
              <w:rPr>
                <w:spacing w:val="2"/>
                <w:kern w:val="21"/>
                <w:sz w:val="19"/>
                <w:szCs w:val="19"/>
                <w:lang w:val="en-AU" w:eastAsia="ja-JP"/>
              </w:rPr>
            </w:pPr>
            <w:r w:rsidRPr="00DE22FD">
              <w:rPr>
                <w:rFonts w:eastAsiaTheme="min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7A0D5AA" w14:textId="4071F14E" w:rsidR="00D0684D" w:rsidRPr="00DE22FD" w:rsidRDefault="00534558" w:rsidP="00D0684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534558">
              <w:rPr>
                <w:rFonts w:eastAsiaTheme="minorHAnsi"/>
                <w:spacing w:val="2"/>
                <w:kern w:val="21"/>
                <w:sz w:val="19"/>
                <w:szCs w:val="19"/>
                <w:lang w:val="en-AU"/>
              </w:rPr>
              <w:t>Refer to the most recently published</w:t>
            </w:r>
            <w:r w:rsidRPr="00DE22FD">
              <w:rPr>
                <w:spacing w:val="2"/>
                <w:kern w:val="21"/>
                <w:sz w:val="19"/>
                <w:szCs w:val="19"/>
                <w:lang w:val="en-AU"/>
              </w:rPr>
              <w:t xml:space="preserve"> Australian National Greenhouse Account Factors.</w:t>
            </w:r>
          </w:p>
        </w:tc>
      </w:tr>
      <w:tr w:rsidR="002A7D9D" w:rsidRPr="00DE22FD" w14:paraId="30ECB07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F379441" w14:textId="77777777" w:rsidR="002A7D9D" w:rsidRPr="00DE22FD" w:rsidRDefault="002A7D9D" w:rsidP="00555CA8">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23F4952" w14:textId="77777777" w:rsidR="002A7D9D" w:rsidRPr="00DE22FD" w:rsidRDefault="002A7D9D"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Ensure the most recently available published data is used.</w:t>
            </w:r>
          </w:p>
        </w:tc>
      </w:tr>
    </w:tbl>
    <w:p w14:paraId="5151B6FB" w14:textId="77777777" w:rsidR="0010277B" w:rsidRPr="00DE22FD" w:rsidRDefault="0010277B" w:rsidP="00264DF4">
      <w:pPr>
        <w:pStyle w:val="Heading2"/>
        <w:sectPr w:rsidR="0010277B" w:rsidRPr="00DE22FD" w:rsidSect="00CC1841">
          <w:pgSz w:w="11906" w:h="16838"/>
          <w:pgMar w:top="1440" w:right="1440" w:bottom="1440" w:left="1440" w:header="709" w:footer="709" w:gutter="0"/>
          <w:lnNumType w:countBy="1" w:restart="continuous"/>
          <w:cols w:space="708"/>
          <w:docGrid w:linePitch="360"/>
        </w:sectPr>
      </w:pPr>
      <w:bookmarkStart w:id="59" w:name="_Toc206074954"/>
      <w:bookmarkStart w:id="60" w:name="_Ref207271580"/>
    </w:p>
    <w:p w14:paraId="0C935C4D" w14:textId="77777777" w:rsidR="002A7D9D" w:rsidRPr="00DE22FD" w:rsidRDefault="002A7D9D" w:rsidP="00264DF4">
      <w:pPr>
        <w:pStyle w:val="Heading2"/>
      </w:pPr>
      <w:bookmarkStart w:id="61" w:name="_Toc225351031"/>
      <w:r w:rsidRPr="00DE22FD">
        <w:t>Upstream emissions from purchased electricity</w:t>
      </w:r>
      <w:bookmarkEnd w:id="59"/>
      <w:bookmarkEnd w:id="60"/>
      <w:bookmarkEnd w:id="61"/>
    </w:p>
    <w:p w14:paraId="0C48BA77" w14:textId="04C703A9" w:rsidR="002A7D9D" w:rsidRPr="00DE22FD" w:rsidRDefault="002A7D9D" w:rsidP="002A7D9D">
      <w:pPr>
        <w:rPr>
          <w:rFonts w:cs="Arial"/>
        </w:rPr>
      </w:pPr>
      <w:r w:rsidRPr="00DE22FD">
        <w:t xml:space="preserve">This module covers the </w:t>
      </w:r>
      <w:r w:rsidR="00534558">
        <w:rPr>
          <w:szCs w:val="22"/>
        </w:rPr>
        <w:t>estimation</w:t>
      </w:r>
      <w:r w:rsidRPr="00DE22FD">
        <w:rPr>
          <w:szCs w:val="22"/>
        </w:rPr>
        <w:t xml:space="preserve"> of embedded greenhouse gas emissions associated with purchased electricity. </w:t>
      </w:r>
      <w:r w:rsidRPr="00DE22FD">
        <w:rPr>
          <w:rFonts w:cs="Arial"/>
        </w:rPr>
        <w:t xml:space="preserve">Upstream emissions in the electricity supply chain include emissions associated with the generation of electricity, such as raw material transportation to the power station, as well as transmission and distribution losses through the electricity network. </w:t>
      </w:r>
    </w:p>
    <w:p w14:paraId="1316D7D4" w14:textId="37EB550C" w:rsidR="000E4ABD" w:rsidRPr="00DE22FD" w:rsidRDefault="00565297" w:rsidP="002A7D9D">
      <w:r w:rsidRPr="00565297">
        <w:t xml:space="preserve">Scope </w:t>
      </w:r>
      <w:r>
        <w:t>3</w:t>
      </w:r>
      <w:r w:rsidRPr="00565297">
        <w:t xml:space="preserve"> emissions </w:t>
      </w:r>
      <w:r w:rsidR="00AF3BB8" w:rsidRPr="00DE22FD">
        <w:t xml:space="preserve">from purchased electricity </w:t>
      </w:r>
      <w:r w:rsidRPr="00565297">
        <w:t xml:space="preserve">shall be estimated using the location-based method. </w:t>
      </w:r>
      <w:r w:rsidR="00BA5F86">
        <w:t xml:space="preserve">Where the </w:t>
      </w:r>
      <w:r w:rsidRPr="00565297">
        <w:t>market-based method</w:t>
      </w:r>
      <w:r w:rsidR="00BA5F86">
        <w:t xml:space="preserve"> is also used to calculate scope 2 </w:t>
      </w:r>
      <w:r w:rsidR="008017FB">
        <w:t xml:space="preserve">the </w:t>
      </w:r>
      <w:r w:rsidR="00EB3BCE">
        <w:t xml:space="preserve">scope 3 emissions </w:t>
      </w:r>
      <w:r w:rsidR="00913BCE">
        <w:t>shall also be estimated using the market-based method.</w:t>
      </w:r>
    </w:p>
    <w:p w14:paraId="1CA5BF1C" w14:textId="77777777" w:rsidR="002A7D9D" w:rsidRPr="00DE22FD" w:rsidRDefault="002A7D9D" w:rsidP="002A7D9D">
      <w:pPr>
        <w:pStyle w:val="Heading3"/>
      </w:pPr>
      <w:bookmarkStart w:id="62" w:name="_Toc225351032"/>
      <w:r w:rsidRPr="00DE22FD">
        <w:t>Estimation methodology</w:t>
      </w:r>
      <w:bookmarkEnd w:id="62"/>
    </w:p>
    <w:p w14:paraId="30EF84DA" w14:textId="211AEBD6" w:rsidR="00AA6C38" w:rsidRPr="00DE22FD" w:rsidRDefault="0078036D" w:rsidP="00AA6C38">
      <w:pPr>
        <w:pStyle w:val="Heading4"/>
      </w:pPr>
      <w:r>
        <w:t>P</w:t>
      </w:r>
      <w:r w:rsidR="00867439">
        <w:t>urchased electricity</w:t>
      </w:r>
      <w:r w:rsidR="00AA6C38" w:rsidRPr="00DE22FD">
        <w:t xml:space="preserve"> </w:t>
      </w:r>
      <w:r>
        <w:t xml:space="preserve">upstream emissions </w:t>
      </w:r>
      <w:r w:rsidR="00AA6C38" w:rsidRPr="00DE22FD">
        <w:t>(location-based)</w:t>
      </w:r>
    </w:p>
    <w:p w14:paraId="1D561BD2" w14:textId="7F89E176" w:rsidR="00AA782E" w:rsidRPr="00DE22FD" w:rsidRDefault="00AA782E" w:rsidP="00AA6C38">
      <w:pPr>
        <w:pStyle w:val="ListParagraph"/>
        <w:numPr>
          <w:ilvl w:val="0"/>
          <w:numId w:val="15"/>
        </w:numPr>
      </w:pPr>
      <w:r w:rsidRPr="00DE22FD">
        <w:t xml:space="preserve">Scope 3 emissions from purchased electricity, </w:t>
      </w:r>
      <m:oMath>
        <m:sSub>
          <m:sSubPr>
            <m:ctrlPr>
              <w:rPr>
                <w:rFonts w:ascii="Cambria Math" w:eastAsiaTheme="minorEastAsia" w:hAnsi="Cambria Math"/>
                <w:i/>
              </w:rPr>
            </m:ctrlPr>
          </m:sSubPr>
          <m:e>
            <m:r>
              <w:rPr>
                <w:rFonts w:ascii="Cambria Math" w:hAnsi="Cambria Math"/>
              </w:rPr>
              <m:t>E</m:t>
            </m:r>
            <m:ctrlPr>
              <w:rPr>
                <w:rFonts w:ascii="Cambria Math" w:hAnsi="Cambria Math"/>
                <w:i/>
              </w:rPr>
            </m:ctrlPr>
          </m:e>
          <m:sub>
            <m:r>
              <w:rPr>
                <w:rFonts w:ascii="Cambria Math" w:eastAsiaTheme="minorEastAsia" w:hAnsi="Cambria Math"/>
              </w:rPr>
              <m:t>3,elec</m:t>
            </m:r>
          </m:sub>
        </m:sSub>
      </m:oMath>
      <w:r w:rsidRPr="00DE22FD">
        <w:t xml:space="preserve"> (t</w:t>
      </w:r>
      <w:r w:rsidR="003A6A1A">
        <w:t xml:space="preserve"> </w:t>
      </w:r>
      <w:r w:rsidRPr="00DE22FD">
        <w:t>CO</w:t>
      </w:r>
      <w:r w:rsidRPr="00DE22FD">
        <w:rPr>
          <w:vertAlign w:val="subscript"/>
        </w:rPr>
        <w:t>2</w:t>
      </w:r>
      <w:r w:rsidRPr="00DE22FD">
        <w:t xml:space="preserve">e), </w:t>
      </w:r>
      <w:r w:rsidR="003A6A1A">
        <w:t xml:space="preserve">under the location-based approach are </w:t>
      </w:r>
      <w:r w:rsidR="003A6A1A" w:rsidRPr="00DE22FD">
        <w:t>estimated</w:t>
      </w:r>
      <w:r w:rsidR="003A6A1A">
        <w:t xml:space="preserve"> as</w:t>
      </w:r>
      <w:r w:rsidRPr="00DE22FD">
        <w:t>:</w:t>
      </w:r>
    </w:p>
    <w:p w14:paraId="3C14EF12" w14:textId="77777777" w:rsidR="00AA782E" w:rsidRPr="00DE22FD" w:rsidRDefault="009A2BC6" w:rsidP="00AA782E">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3,elec</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Q</m:t>
              </m:r>
            </m:e>
            <m:sub>
              <m:r>
                <w:rPr>
                  <w:rFonts w:ascii="Cambria Math" w:hAnsi="Cambria Math" w:cstheme="majorHAnsi"/>
                  <w:szCs w:val="22"/>
                </w:rPr>
                <m:t>elec</m:t>
              </m:r>
            </m:sub>
          </m:sSub>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3,elec</m:t>
              </m:r>
            </m:sub>
          </m:sSub>
          <m:r>
            <w:rPr>
              <w:rFonts w:ascii="Cambria Math" w:hAnsi="Cambria Math" w:cstheme="majorHAnsi"/>
              <w:szCs w:val="22"/>
            </w:rPr>
            <m:t xml:space="preserve"> × </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0A246992" w14:textId="1D85D2A2" w:rsidR="00AA782E" w:rsidRPr="00DE22FD" w:rsidRDefault="00AA782E" w:rsidP="00AA782E">
      <w:pPr>
        <w:ind w:left="1440" w:hanging="1440"/>
        <w:rPr>
          <w:rFonts w:asciiTheme="majorHAnsi" w:hAnsiTheme="majorHAnsi" w:cstheme="majorHAnsi"/>
          <w:szCs w:val="22"/>
        </w:rPr>
      </w:pPr>
      <w:r w:rsidRPr="00DE22FD">
        <w:rPr>
          <w:rFonts w:asciiTheme="majorHAnsi" w:hAnsiTheme="majorHAnsi" w:cstheme="majorHAnsi"/>
          <w:szCs w:val="22"/>
        </w:rPr>
        <w:t>Where</w:t>
      </w:r>
      <w:r w:rsidRPr="00DE22FD">
        <w:rPr>
          <w:rFonts w:asciiTheme="majorHAnsi" w:hAnsiTheme="majorHAnsi" w:cstheme="majorHAnsi"/>
          <w:szCs w:val="22"/>
        </w:rPr>
        <w:tab/>
      </w:r>
      <w:proofErr w:type="spellStart"/>
      <w:r w:rsidRPr="00DE22FD">
        <w:rPr>
          <w:rFonts w:asciiTheme="majorHAnsi" w:hAnsiTheme="majorHAnsi" w:cstheme="majorHAnsi"/>
          <w:szCs w:val="22"/>
        </w:rPr>
        <w:t>Q</w:t>
      </w:r>
      <w:r w:rsidRPr="00DE22FD">
        <w:rPr>
          <w:rFonts w:asciiTheme="majorHAnsi" w:hAnsiTheme="majorHAnsi" w:cstheme="majorHAnsi"/>
          <w:szCs w:val="22"/>
          <w:vertAlign w:val="subscript"/>
        </w:rPr>
        <w:t>elec</w:t>
      </w:r>
      <w:proofErr w:type="spellEnd"/>
      <w:r w:rsidRPr="00DE22FD">
        <w:rPr>
          <w:rFonts w:asciiTheme="majorHAnsi" w:hAnsiTheme="majorHAnsi" w:cstheme="majorHAnsi"/>
          <w:szCs w:val="22"/>
        </w:rPr>
        <w:t xml:space="preserve"> = amount of electricity purchased from the grid (kWh) (same as that used in Section</w:t>
      </w:r>
      <w:r w:rsidR="00432108">
        <w:rPr>
          <w:rFonts w:asciiTheme="majorHAnsi" w:hAnsiTheme="majorHAnsi" w:cstheme="majorHAnsi"/>
          <w:szCs w:val="22"/>
        </w:rPr>
        <w:t xml:space="preserve"> </w:t>
      </w:r>
      <w:r w:rsidR="00432108">
        <w:rPr>
          <w:rFonts w:asciiTheme="majorHAnsi" w:hAnsiTheme="majorHAnsi" w:cstheme="majorHAnsi"/>
          <w:szCs w:val="22"/>
        </w:rPr>
        <w:fldChar w:fldCharType="begin"/>
      </w:r>
      <w:r w:rsidR="00432108">
        <w:rPr>
          <w:rFonts w:asciiTheme="majorHAnsi" w:hAnsiTheme="majorHAnsi" w:cstheme="majorHAnsi"/>
          <w:szCs w:val="22"/>
        </w:rPr>
        <w:instrText xml:space="preserve"> REF _Ref211513085 \r \h </w:instrText>
      </w:r>
      <w:r w:rsidR="00432108">
        <w:rPr>
          <w:rFonts w:asciiTheme="majorHAnsi" w:hAnsiTheme="majorHAnsi" w:cstheme="majorHAnsi"/>
          <w:szCs w:val="22"/>
        </w:rPr>
      </w:r>
      <w:r w:rsidR="00432108">
        <w:rPr>
          <w:rFonts w:asciiTheme="majorHAnsi" w:hAnsiTheme="majorHAnsi" w:cstheme="majorHAnsi"/>
          <w:szCs w:val="22"/>
        </w:rPr>
        <w:fldChar w:fldCharType="separate"/>
      </w:r>
      <w:r w:rsidR="006E73AC">
        <w:rPr>
          <w:rFonts w:asciiTheme="majorHAnsi" w:hAnsiTheme="majorHAnsi" w:cstheme="majorHAnsi"/>
          <w:szCs w:val="22"/>
        </w:rPr>
        <w:t>14.1</w:t>
      </w:r>
      <w:r w:rsidR="00432108">
        <w:rPr>
          <w:rFonts w:asciiTheme="majorHAnsi" w:hAnsiTheme="majorHAnsi" w:cstheme="majorHAnsi"/>
          <w:szCs w:val="22"/>
        </w:rPr>
        <w:fldChar w:fldCharType="end"/>
      </w:r>
      <w:r w:rsidRPr="00DE22FD">
        <w:rPr>
          <w:rFonts w:asciiTheme="majorHAnsi" w:hAnsiTheme="majorHAnsi" w:cstheme="majorHAnsi"/>
          <w:szCs w:val="22"/>
        </w:rPr>
        <w:t>)</w:t>
      </w:r>
    </w:p>
    <w:p w14:paraId="31F2CC53" w14:textId="13AF256D" w:rsidR="00AA782E" w:rsidRPr="00DE22FD" w:rsidRDefault="00AA782E" w:rsidP="00AA782E">
      <w:pPr>
        <w:ind w:left="720" w:firstLine="720"/>
        <w:rPr>
          <w:rFonts w:asciiTheme="majorHAnsi" w:hAnsiTheme="majorHAnsi" w:cstheme="majorHAnsi"/>
          <w:szCs w:val="22"/>
        </w:rPr>
      </w:pPr>
      <w:r w:rsidRPr="00DE22FD">
        <w:rPr>
          <w:rFonts w:asciiTheme="majorHAnsi" w:hAnsiTheme="majorHAnsi" w:cstheme="majorHAnsi"/>
          <w:szCs w:val="22"/>
        </w:rPr>
        <w:t>EF</w:t>
      </w:r>
      <w:r w:rsidRPr="00DE22FD">
        <w:rPr>
          <w:rFonts w:asciiTheme="majorHAnsi" w:hAnsiTheme="majorHAnsi" w:cstheme="majorHAnsi"/>
          <w:szCs w:val="22"/>
          <w:vertAlign w:val="subscript"/>
        </w:rPr>
        <w:t>3,elec</w:t>
      </w:r>
      <w:r w:rsidRPr="00DE22FD">
        <w:rPr>
          <w:rFonts w:asciiTheme="majorHAnsi" w:hAnsiTheme="majorHAnsi" w:cstheme="majorHAnsi"/>
          <w:szCs w:val="22"/>
        </w:rPr>
        <w:t xml:space="preserve"> = Scope 3 emission factor for purchased electricity (kg</w:t>
      </w:r>
      <w:r w:rsidR="003A6A1A">
        <w:rPr>
          <w:rFonts w:asciiTheme="majorHAnsi" w:hAnsiTheme="majorHAnsi" w:cstheme="majorHAnsi"/>
          <w:szCs w:val="22"/>
        </w:rPr>
        <w:t xml:space="preserve"> </w:t>
      </w:r>
      <w:r w:rsidRPr="00DE22FD">
        <w:rPr>
          <w:rFonts w:asciiTheme="majorHAnsi" w:hAnsiTheme="majorHAnsi" w:cstheme="majorHAnsi"/>
          <w:szCs w:val="22"/>
        </w:rPr>
        <w:t>CO</w:t>
      </w:r>
      <w:r w:rsidRPr="00DE22FD">
        <w:rPr>
          <w:rFonts w:asciiTheme="majorHAnsi" w:hAnsiTheme="majorHAnsi" w:cstheme="majorHAnsi"/>
          <w:szCs w:val="22"/>
          <w:vertAlign w:val="subscript"/>
        </w:rPr>
        <w:t>2</w:t>
      </w:r>
      <w:r w:rsidRPr="00DE22FD">
        <w:rPr>
          <w:rFonts w:asciiTheme="majorHAnsi" w:hAnsiTheme="majorHAnsi" w:cstheme="majorHAnsi"/>
          <w:szCs w:val="22"/>
        </w:rPr>
        <w:t xml:space="preserve">e/kWh) </w:t>
      </w:r>
    </w:p>
    <w:p w14:paraId="1C976471" w14:textId="20D63E85" w:rsidR="00AA782E" w:rsidRPr="00DE22FD" w:rsidRDefault="0078036D" w:rsidP="00AA6C38">
      <w:pPr>
        <w:pStyle w:val="Heading4"/>
      </w:pPr>
      <w:r>
        <w:t>P</w:t>
      </w:r>
      <w:r w:rsidR="00867439">
        <w:t xml:space="preserve">urchased electricity </w:t>
      </w:r>
      <w:r>
        <w:t xml:space="preserve">upstream emissions </w:t>
      </w:r>
      <w:r w:rsidR="00AA6C38" w:rsidRPr="00DE22FD">
        <w:t>(market-based)</w:t>
      </w:r>
    </w:p>
    <w:p w14:paraId="38C18BB9" w14:textId="5C877921" w:rsidR="00AA782E" w:rsidRPr="00DE22FD" w:rsidRDefault="00AA782E" w:rsidP="00AA6C38">
      <w:pPr>
        <w:pStyle w:val="ListParagraph"/>
        <w:numPr>
          <w:ilvl w:val="0"/>
          <w:numId w:val="16"/>
        </w:numPr>
      </w:pPr>
      <w:r w:rsidRPr="00DE22FD">
        <w:t xml:space="preserve">Scope </w:t>
      </w:r>
      <w:r w:rsidR="00EF4F5C" w:rsidRPr="00DE22FD">
        <w:t>3</w:t>
      </w:r>
      <w:r w:rsidRPr="00DE22FD">
        <w:t xml:space="preserve"> emissions from purchased electricity, </w:t>
      </w:r>
      <m:oMath>
        <m:sSub>
          <m:sSubPr>
            <m:ctrlPr>
              <w:rPr>
                <w:rFonts w:ascii="Cambria Math" w:eastAsiaTheme="minorEastAsia" w:hAnsi="Cambria Math"/>
                <w:i/>
              </w:rPr>
            </m:ctrlPr>
          </m:sSubPr>
          <m:e>
            <m:r>
              <w:rPr>
                <w:rFonts w:ascii="Cambria Math" w:hAnsi="Cambria Math"/>
              </w:rPr>
              <m:t>E</m:t>
            </m:r>
            <m:ctrlPr>
              <w:rPr>
                <w:rFonts w:ascii="Cambria Math" w:hAnsi="Cambria Math"/>
                <w:i/>
              </w:rPr>
            </m:ctrlPr>
          </m:e>
          <m:sub>
            <m:r>
              <w:rPr>
                <w:rFonts w:ascii="Cambria Math" w:eastAsiaTheme="minorEastAsia" w:hAnsi="Cambria Math"/>
              </w:rPr>
              <m:t>3,elec</m:t>
            </m:r>
          </m:sub>
        </m:sSub>
      </m:oMath>
      <w:r w:rsidRPr="00DE22FD">
        <w:t xml:space="preserve"> (t</w:t>
      </w:r>
      <w:r w:rsidR="003A6A1A">
        <w:t xml:space="preserve"> </w:t>
      </w:r>
      <w:r w:rsidRPr="00DE22FD">
        <w:t>CO</w:t>
      </w:r>
      <w:r w:rsidRPr="00DE22FD">
        <w:rPr>
          <w:vertAlign w:val="subscript"/>
        </w:rPr>
        <w:t>2</w:t>
      </w:r>
      <w:r w:rsidRPr="00DE22FD">
        <w:t>e),</w:t>
      </w:r>
      <w:r w:rsidR="003A6A1A">
        <w:t xml:space="preserve"> under the market-based approach</w:t>
      </w:r>
      <w:r w:rsidRPr="00DE22FD">
        <w:t xml:space="preserve"> are estimated </w:t>
      </w:r>
      <w:r w:rsidR="003A6A1A">
        <w:t>as</w:t>
      </w:r>
      <w:r w:rsidRPr="00DE22FD">
        <w:t>:</w:t>
      </w:r>
    </w:p>
    <w:p w14:paraId="7419F7F8" w14:textId="46BE7A31" w:rsidR="00AA782E" w:rsidRPr="00DE22FD" w:rsidRDefault="009A2BC6" w:rsidP="00AA782E">
      <m:oMathPara>
        <m:oMath>
          <m:sSub>
            <m:sSubPr>
              <m:ctrlPr>
                <w:rPr>
                  <w:rFonts w:ascii="Cambria Math" w:hAnsi="Cambria Math"/>
                  <w:bCs/>
                  <w:i/>
                </w:rPr>
              </m:ctrlPr>
            </m:sSubPr>
            <m:e>
              <m:r>
                <w:rPr>
                  <w:rFonts w:ascii="Cambria Math" w:hAnsi="Cambria Math"/>
                </w:rPr>
                <m:t>E</m:t>
              </m:r>
              <m:ctrlPr>
                <w:rPr>
                  <w:rFonts w:ascii="Cambria Math" w:hAnsi="Cambria Math"/>
                  <w:i/>
                </w:rPr>
              </m:ctrlPr>
            </m:e>
            <m:sub>
              <m:r>
                <w:rPr>
                  <w:rFonts w:ascii="Cambria Math" w:hAnsi="Cambria Math"/>
                </w:rPr>
                <m:t>3,elec</m:t>
              </m:r>
            </m:sub>
          </m:sSub>
          <m:r>
            <w:rPr>
              <w:rFonts w:ascii="Cambria Math" w:hAnsi="Cambria Math"/>
            </w:rPr>
            <m:t>=</m:t>
          </m:r>
          <m:d>
            <m:dPr>
              <m:begChr m:val="["/>
              <m:endChr m:val="]"/>
              <m:ctrlPr>
                <w:rPr>
                  <w:rFonts w:ascii="Cambria Math" w:hAnsi="Cambria Math" w:cs="Cambria Math"/>
                  <w:bCs/>
                  <w:i/>
                </w:rPr>
              </m:ctrlPr>
            </m:dPr>
            <m:e>
              <m:sSub>
                <m:sSubPr>
                  <m:ctrlPr>
                    <w:rPr>
                      <w:rFonts w:ascii="Cambria Math" w:hAnsi="Cambria Math" w:cs="Cambria Math"/>
                      <w:bCs/>
                      <w:i/>
                    </w:rPr>
                  </m:ctrlPr>
                </m:sSubPr>
                <m:e>
                  <m:r>
                    <w:rPr>
                      <w:rFonts w:ascii="Cambria Math" w:hAnsi="Cambria Math" w:cs="Cambria Math"/>
                    </w:rPr>
                    <m:t>Q</m:t>
                  </m:r>
                  <m:ctrlPr>
                    <w:rPr>
                      <w:rFonts w:ascii="Cambria Math" w:hAnsi="Cambria Math" w:cs="Cambria Math"/>
                      <w:i/>
                    </w:rPr>
                  </m:ctrlPr>
                </m:e>
                <m:sub>
                  <m:r>
                    <w:rPr>
                      <w:rFonts w:ascii="Cambria Math" w:hAnsi="Cambria Math" w:cs="Cambria Math"/>
                    </w:rPr>
                    <m:t>elec</m:t>
                  </m:r>
                </m:sub>
              </m:sSub>
              <m:r>
                <w:rPr>
                  <w:rFonts w:ascii="Cambria Math" w:hAnsi="Cambria Math"/>
                </w:rPr>
                <m:t>×</m:t>
              </m:r>
              <m:d>
                <m:dPr>
                  <m:ctrlPr>
                    <w:rPr>
                      <w:rFonts w:ascii="Cambria Math" w:hAnsi="Cambria Math"/>
                      <w:i/>
                    </w:rPr>
                  </m:ctrlPr>
                </m:dPr>
                <m:e>
                  <m:r>
                    <w:rPr>
                      <w:rFonts w:ascii="Cambria Math" w:hAnsi="Cambria Math"/>
                    </w:rPr>
                    <m:t>1-(RPP+JRPP)</m:t>
                  </m:r>
                </m:e>
              </m:d>
              <m:r>
                <w:rPr>
                  <w:rFonts w:ascii="Cambria Math" w:hAnsi="Cambria Math" w:cs="Cambria Math"/>
                </w:rPr>
                <m:t>-(</m:t>
              </m:r>
              <m:d>
                <m:dPr>
                  <m:ctrlPr>
                    <w:rPr>
                      <w:rFonts w:ascii="Cambria Math" w:hAnsi="Cambria Math" w:cs="Cambria Math"/>
                      <w:i/>
                    </w:rPr>
                  </m:ctrlPr>
                </m:dPr>
                <m:e>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surrendered</m:t>
                      </m:r>
                    </m:sub>
                  </m:sSub>
                  <m:r>
                    <w:rPr>
                      <w:rFonts w:ascii="Cambria Math" w:hAnsi="Cambria Math" w:cs="Cambria Math"/>
                    </w:rPr>
                    <m:t>-</m:t>
                  </m:r>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onsite</m:t>
                      </m:r>
                    </m:sub>
                  </m:sSub>
                </m:e>
              </m:d>
              <m:r>
                <w:rPr>
                  <w:rFonts w:ascii="Cambria Math" w:hAnsi="Cambria Math" w:cs="Cambria Math"/>
                </w:rPr>
                <m:t xml:space="preserve"> </m:t>
              </m:r>
              <m:r>
                <w:rPr>
                  <w:rFonts w:ascii="Cambria Math" w:hAnsi="Cambria Math"/>
                </w:rPr>
                <m:t>×</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-3</m:t>
                  </m:r>
                </m:sup>
              </m:sSup>
              <m:r>
                <w:rPr>
                  <w:rFonts w:ascii="Cambria Math" w:hAnsi="Cambria Math"/>
                </w:rPr>
                <m:t>)</m:t>
              </m:r>
            </m:e>
          </m:d>
          <m:r>
            <w:rPr>
              <w:rFonts w:ascii="Cambria Math" w:hAnsi="Cambria Math" w:cs="Cambria Math"/>
            </w:rPr>
            <m:t xml:space="preserve"> </m:t>
          </m:r>
          <m:r>
            <w:rPr>
              <w:rFonts w:ascii="Cambria Math" w:hAnsi="Cambria Math"/>
            </w:rPr>
            <m:t>×</m:t>
          </m:r>
          <m:r>
            <w:rPr>
              <w:rFonts w:ascii="Cambria Math" w:hAnsi="Cambria Math" w:cs="Cambria Math"/>
            </w:rPr>
            <m:t xml:space="preserve"> 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RMF3,elec</m:t>
              </m:r>
            </m:sub>
          </m:sSub>
          <m:r>
            <w:rPr>
              <w:rFonts w:ascii="Cambria Math" w:hAnsi="Cambria Math"/>
            </w:rPr>
            <m:t xml:space="preserve"> </m:t>
          </m:r>
          <m:r>
            <w:rPr>
              <w:rFonts w:ascii="Cambria Math" w:hAnsi="Cambria Math" w:cs="Cambria Math"/>
            </w:rPr>
            <m:t>×</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-3</m:t>
              </m:r>
            </m:sup>
          </m:sSup>
        </m:oMath>
      </m:oMathPara>
    </w:p>
    <w:p w14:paraId="234AD50A" w14:textId="20779162" w:rsidR="00AA782E" w:rsidRPr="00DE22FD" w:rsidRDefault="00AA782E" w:rsidP="00EF4F5C">
      <w:pPr>
        <w:ind w:left="1440" w:hanging="1440"/>
      </w:pPr>
      <w:r w:rsidRPr="00DE22FD">
        <w:t>Where</w:t>
      </w:r>
      <w:r w:rsidRPr="00DE22FD">
        <w:tab/>
      </w:r>
      <m:oMath>
        <m:sSub>
          <m:sSubPr>
            <m:ctrlPr>
              <w:rPr>
                <w:rFonts w:ascii="Cambria Math" w:hAnsi="Cambria Math" w:cs="Cambria Math"/>
                <w:bCs/>
                <w:i/>
              </w:rPr>
            </m:ctrlPr>
          </m:sSubPr>
          <m:e>
            <m:r>
              <w:rPr>
                <w:rFonts w:ascii="Cambria Math" w:hAnsi="Cambria Math" w:cs="Cambria Math"/>
              </w:rPr>
              <m:t>Q</m:t>
            </m:r>
            <m:ctrlPr>
              <w:rPr>
                <w:rFonts w:ascii="Cambria Math" w:hAnsi="Cambria Math" w:cs="Cambria Math"/>
                <w:i/>
              </w:rPr>
            </m:ctrlPr>
          </m:e>
          <m:sub>
            <m:r>
              <w:rPr>
                <w:rFonts w:ascii="Cambria Math" w:hAnsi="Cambria Math" w:cs="Cambria Math"/>
              </w:rPr>
              <m:t>elec</m:t>
            </m:r>
          </m:sub>
        </m:sSub>
      </m:oMath>
      <w:r w:rsidRPr="00DE22FD">
        <w:t xml:space="preserve"> = amount of electricity purchased from the grid (kWh)</w:t>
      </w:r>
      <w:r w:rsidR="00EF4F5C" w:rsidRPr="00DE22FD">
        <w:t xml:space="preserve"> </w:t>
      </w:r>
      <w:r w:rsidR="00EF4F5C" w:rsidRPr="00DE22FD">
        <w:rPr>
          <w:rFonts w:asciiTheme="majorHAnsi" w:hAnsiTheme="majorHAnsi" w:cstheme="majorHAnsi"/>
          <w:szCs w:val="22"/>
        </w:rPr>
        <w:t xml:space="preserve">(same as that used in Section </w:t>
      </w:r>
      <w:r w:rsidR="00432108">
        <w:rPr>
          <w:rFonts w:asciiTheme="majorHAnsi" w:hAnsiTheme="majorHAnsi" w:cstheme="majorHAnsi"/>
          <w:szCs w:val="22"/>
        </w:rPr>
        <w:fldChar w:fldCharType="begin"/>
      </w:r>
      <w:r w:rsidR="00432108">
        <w:rPr>
          <w:rFonts w:asciiTheme="majorHAnsi" w:hAnsiTheme="majorHAnsi" w:cstheme="majorHAnsi"/>
          <w:szCs w:val="22"/>
        </w:rPr>
        <w:instrText xml:space="preserve"> REF _Ref211513085 \r \h </w:instrText>
      </w:r>
      <w:r w:rsidR="00432108">
        <w:rPr>
          <w:rFonts w:asciiTheme="majorHAnsi" w:hAnsiTheme="majorHAnsi" w:cstheme="majorHAnsi"/>
          <w:szCs w:val="22"/>
        </w:rPr>
      </w:r>
      <w:r w:rsidR="00432108">
        <w:rPr>
          <w:rFonts w:asciiTheme="majorHAnsi" w:hAnsiTheme="majorHAnsi" w:cstheme="majorHAnsi"/>
          <w:szCs w:val="22"/>
        </w:rPr>
        <w:fldChar w:fldCharType="separate"/>
      </w:r>
      <w:r w:rsidR="006E73AC">
        <w:rPr>
          <w:rFonts w:asciiTheme="majorHAnsi" w:hAnsiTheme="majorHAnsi" w:cstheme="majorHAnsi"/>
          <w:szCs w:val="22"/>
        </w:rPr>
        <w:t>14.1</w:t>
      </w:r>
      <w:r w:rsidR="00432108">
        <w:rPr>
          <w:rFonts w:asciiTheme="majorHAnsi" w:hAnsiTheme="majorHAnsi" w:cstheme="majorHAnsi"/>
          <w:szCs w:val="22"/>
        </w:rPr>
        <w:fldChar w:fldCharType="end"/>
      </w:r>
      <w:r w:rsidR="00EF4F5C" w:rsidRPr="00DE22FD">
        <w:rPr>
          <w:rFonts w:asciiTheme="majorHAnsi" w:hAnsiTheme="majorHAnsi" w:cstheme="majorHAnsi"/>
          <w:szCs w:val="22"/>
        </w:rPr>
        <w:t>)</w:t>
      </w:r>
    </w:p>
    <w:p w14:paraId="08DBA280" w14:textId="7644F204" w:rsidR="00AA782E" w:rsidRPr="00DE22FD" w:rsidRDefault="00AA782E" w:rsidP="00AA782E">
      <w:pPr>
        <w:ind w:left="1440"/>
      </w:pPr>
      <m:oMath>
        <m:r>
          <w:rPr>
            <w:rFonts w:ascii="Cambria Math" w:hAnsi="Cambria Math" w:cs="Cambria Math"/>
          </w:rPr>
          <m:t>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RMF3,elec</m:t>
            </m:r>
          </m:sub>
        </m:sSub>
      </m:oMath>
      <w:r w:rsidRPr="00DE22FD">
        <w:t xml:space="preserve"> = Scope </w:t>
      </w:r>
      <w:r w:rsidR="00EF4F5C" w:rsidRPr="00DE22FD">
        <w:t>3</w:t>
      </w:r>
      <w:r w:rsidRPr="00DE22FD">
        <w:t xml:space="preserve"> residual mix emission factor for electricity (kg</w:t>
      </w:r>
      <w:r w:rsidR="003A6A1A">
        <w:t xml:space="preserve"> </w:t>
      </w:r>
      <w:r w:rsidRPr="00DE22FD">
        <w:t>CO</w:t>
      </w:r>
      <w:r w:rsidRPr="00DE22FD">
        <w:rPr>
          <w:vertAlign w:val="subscript"/>
        </w:rPr>
        <w:t>2</w:t>
      </w:r>
      <w:r w:rsidRPr="00DE22FD">
        <w:t xml:space="preserve">e/kWh) </w:t>
      </w:r>
    </w:p>
    <w:p w14:paraId="6CF5AF03" w14:textId="15A586D2" w:rsidR="00AA782E" w:rsidRPr="00DE22FD" w:rsidRDefault="00AA782E" w:rsidP="00AA782E">
      <w:pPr>
        <w:ind w:left="1440"/>
      </w:pPr>
      <m:oMath>
        <m:r>
          <w:rPr>
            <w:rFonts w:ascii="Cambria Math" w:hAnsi="Cambria Math"/>
          </w:rPr>
          <m:t>RPP</m:t>
        </m:r>
      </m:oMath>
      <w:r w:rsidRPr="00DE22FD">
        <w:t xml:space="preserve"> = Renewable Power Percentage under the Large-scale</w:t>
      </w:r>
      <w:r w:rsidRPr="00DE22FD">
        <w:cr/>
        <w:t>Renewable Energy Target (LRET) for the applicable period (</w:t>
      </w:r>
      <w:r w:rsidR="00050F60">
        <w:t>per cent</w:t>
      </w:r>
      <w:r w:rsidRPr="00DE22FD">
        <w:t>)</w:t>
      </w:r>
    </w:p>
    <w:p w14:paraId="2847EDDE" w14:textId="465F991A" w:rsidR="00AA782E" w:rsidRPr="00DE22FD" w:rsidRDefault="00AA782E" w:rsidP="00AA782E">
      <w:pPr>
        <w:ind w:left="1440"/>
      </w:pPr>
      <m:oMath>
        <m:r>
          <w:rPr>
            <w:rFonts w:ascii="Cambria Math" w:hAnsi="Cambria Math"/>
          </w:rPr>
          <m:t>JRPP</m:t>
        </m:r>
      </m:oMath>
      <w:r w:rsidRPr="00DE22FD">
        <w:t xml:space="preserve"> = jurisdictional renewable power percentage for the applicable period (only applies to the ACT) (</w:t>
      </w:r>
      <w:r w:rsidR="00050F60">
        <w:t>per cent</w:t>
      </w:r>
      <w:r w:rsidRPr="00DE22FD">
        <w:t>)</w:t>
      </w:r>
    </w:p>
    <w:p w14:paraId="6A7D2727" w14:textId="5F3C5BA5" w:rsidR="00AA782E" w:rsidRPr="00DE22FD" w:rsidRDefault="009A2BC6" w:rsidP="00AA782E">
      <w:pPr>
        <w:ind w:left="1440"/>
      </w:pPr>
      <m:oMath>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surrendered</m:t>
            </m:r>
          </m:sub>
        </m:sSub>
      </m:oMath>
      <w:r w:rsidR="00AA782E" w:rsidRPr="00DE22FD">
        <w:t xml:space="preserve"> = number of eligible Renewable Energy Certificates voluntarily surrendered in the reporting year equivalent to megawatt hours (MWh)</w:t>
      </w:r>
    </w:p>
    <w:p w14:paraId="5E53E446" w14:textId="46344877" w:rsidR="00AA782E" w:rsidRPr="00DE22FD" w:rsidRDefault="009A2BC6" w:rsidP="00AA782E">
      <w:pPr>
        <w:ind w:left="1440"/>
      </w:pPr>
      <m:oMath>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onsite</m:t>
            </m:r>
          </m:sub>
        </m:sSub>
      </m:oMath>
      <w:r w:rsidR="00AA782E" w:rsidRPr="00DE22FD">
        <w:t xml:space="preserve"> = number eligible Renewable Energy Certificates that have been or will be issued for electricity produced on-site during the year and consumed by the entity equivalent to megawatt hours (MWh)</w:t>
      </w:r>
    </w:p>
    <w:p w14:paraId="23A1972E" w14:textId="07B5A6E3" w:rsidR="00AA782E" w:rsidRPr="00DE22FD" w:rsidRDefault="00AA782E" w:rsidP="002A7D9D">
      <w:r w:rsidRPr="00DE22FD">
        <w:t xml:space="preserve">If an entity has a liability under the RET scheme and has been given exemption, they should estimate the market-based emissions using the non-adapted approach in the National Greenhouse Accounts Factors (NGAF). </w:t>
      </w:r>
    </w:p>
    <w:p w14:paraId="230A2CAF" w14:textId="77777777" w:rsidR="00AA782E" w:rsidRPr="00DE22FD" w:rsidRDefault="00AA782E" w:rsidP="002A7D9D">
      <w:pPr>
        <w:rPr>
          <w:rFonts w:asciiTheme="majorHAnsi" w:hAnsiTheme="majorHAnsi" w:cstheme="majorHAnsi"/>
          <w:szCs w:val="22"/>
        </w:rPr>
      </w:pPr>
    </w:p>
    <w:p w14:paraId="4E01BB0D" w14:textId="77777777" w:rsidR="002A7D9D" w:rsidRPr="00DE22FD" w:rsidRDefault="002A7D9D" w:rsidP="002A7D9D">
      <w:pPr>
        <w:pStyle w:val="Heading3"/>
      </w:pPr>
      <w:bookmarkStart w:id="63" w:name="_Toc225351033"/>
      <w:r w:rsidRPr="00DE22FD">
        <w:t>Data/Parameters</w:t>
      </w:r>
      <w:bookmarkEnd w:id="63"/>
      <w:r w:rsidRPr="00DE22FD">
        <w:t xml:space="preserve"> </w:t>
      </w:r>
    </w:p>
    <w:p w14:paraId="3371B8B7" w14:textId="2E3F32B1" w:rsidR="002A7D9D" w:rsidRPr="00DE22FD" w:rsidRDefault="00AA6C38" w:rsidP="002A7D9D">
      <w:pPr>
        <w:pStyle w:val="Heading4"/>
      </w:pPr>
      <w:r w:rsidRPr="00DE22FD">
        <w:t>I</w:t>
      </w:r>
      <w:r w:rsidR="002A7D9D" w:rsidRPr="00DE22FD">
        <w:t>nput Data</w:t>
      </w:r>
      <w:r w:rsidR="007F1483" w:rsidRPr="00DE22FD">
        <w:t xml:space="preserve"> </w:t>
      </w:r>
      <w:r w:rsidRPr="00DE22FD">
        <w:t>(Required</w:t>
      </w:r>
      <w:r w:rsidR="007F1483" w:rsidRPr="00DE22FD">
        <w:t>)</w:t>
      </w:r>
    </w:p>
    <w:p w14:paraId="2CC819E6" w14:textId="7A1DE45A" w:rsidR="002A7D9D" w:rsidRPr="00DE22FD" w:rsidRDefault="002A7D9D" w:rsidP="002A7D9D">
      <w:pPr>
        <w:rPr>
          <w:rFonts w:asciiTheme="majorHAnsi" w:hAnsiTheme="majorHAnsi" w:cstheme="majorHAnsi"/>
          <w:szCs w:val="22"/>
        </w:rPr>
      </w:pPr>
      <w:r w:rsidRPr="00DE22FD">
        <w:t xml:space="preserve">Refer to </w:t>
      </w:r>
      <w:r w:rsidRPr="00DE22FD">
        <w:rPr>
          <w:rFonts w:asciiTheme="majorHAnsi" w:hAnsiTheme="majorHAnsi" w:cstheme="majorHAnsi"/>
          <w:szCs w:val="22"/>
        </w:rPr>
        <w:t xml:space="preserve">Section </w:t>
      </w:r>
      <w:r w:rsidR="00432108">
        <w:rPr>
          <w:rFonts w:asciiTheme="majorHAnsi" w:hAnsiTheme="majorHAnsi" w:cstheme="majorHAnsi"/>
          <w:szCs w:val="22"/>
        </w:rPr>
        <w:fldChar w:fldCharType="begin"/>
      </w:r>
      <w:r w:rsidR="00432108">
        <w:rPr>
          <w:rFonts w:asciiTheme="majorHAnsi" w:hAnsiTheme="majorHAnsi" w:cstheme="majorHAnsi"/>
          <w:szCs w:val="22"/>
        </w:rPr>
        <w:instrText xml:space="preserve"> REF _Ref211513145 \r \h </w:instrText>
      </w:r>
      <w:r w:rsidR="00432108">
        <w:rPr>
          <w:rFonts w:asciiTheme="majorHAnsi" w:hAnsiTheme="majorHAnsi" w:cstheme="majorHAnsi"/>
          <w:szCs w:val="22"/>
        </w:rPr>
      </w:r>
      <w:r w:rsidR="00432108">
        <w:rPr>
          <w:rFonts w:asciiTheme="majorHAnsi" w:hAnsiTheme="majorHAnsi" w:cstheme="majorHAnsi"/>
          <w:szCs w:val="22"/>
        </w:rPr>
        <w:fldChar w:fldCharType="separate"/>
      </w:r>
      <w:r w:rsidR="006E73AC">
        <w:rPr>
          <w:rFonts w:asciiTheme="majorHAnsi" w:hAnsiTheme="majorHAnsi" w:cstheme="majorHAnsi"/>
          <w:szCs w:val="22"/>
        </w:rPr>
        <w:t>14.2</w:t>
      </w:r>
      <w:r w:rsidR="00432108">
        <w:rPr>
          <w:rFonts w:asciiTheme="majorHAnsi" w:hAnsiTheme="majorHAnsi" w:cstheme="majorHAnsi"/>
          <w:szCs w:val="22"/>
        </w:rPr>
        <w:fldChar w:fldCharType="end"/>
      </w:r>
      <w:r w:rsidRPr="00DE22FD">
        <w:rPr>
          <w:rFonts w:asciiTheme="majorHAnsi" w:hAnsiTheme="majorHAnsi" w:cstheme="majorHAnsi"/>
          <w:szCs w:val="22"/>
        </w:rPr>
        <w:t xml:space="preserve"> for the data and parameter table for </w:t>
      </w:r>
      <m:oMath>
        <m:sSub>
          <m:sSubPr>
            <m:ctrlPr>
              <w:rPr>
                <w:rFonts w:ascii="Cambria Math" w:hAnsi="Cambria Math" w:cs="Cambria Math"/>
                <w:bCs/>
                <w:i/>
              </w:rPr>
            </m:ctrlPr>
          </m:sSubPr>
          <m:e>
            <m:r>
              <w:rPr>
                <w:rFonts w:ascii="Cambria Math" w:hAnsi="Cambria Math" w:cs="Cambria Math"/>
              </w:rPr>
              <m:t>Q</m:t>
            </m:r>
            <m:ctrlPr>
              <w:rPr>
                <w:rFonts w:ascii="Cambria Math" w:hAnsi="Cambria Math" w:cs="Cambria Math"/>
                <w:i/>
              </w:rPr>
            </m:ctrlPr>
          </m:e>
          <m:sub>
            <m:r>
              <w:rPr>
                <w:rFonts w:ascii="Cambria Math" w:hAnsi="Cambria Math" w:cs="Cambria Math"/>
              </w:rPr>
              <m:t>elec</m:t>
            </m:r>
          </m:sub>
        </m:sSub>
      </m:oMath>
      <w:r w:rsidRPr="00DE22FD">
        <w:rPr>
          <w:rFonts w:asciiTheme="majorHAnsi" w:hAnsiTheme="majorHAnsi" w:cstheme="majorHAnsi"/>
          <w:szCs w:val="22"/>
        </w:rPr>
        <w:t>.</w:t>
      </w:r>
    </w:p>
    <w:p w14:paraId="304CFD83" w14:textId="77777777" w:rsidR="00EF4F5C" w:rsidRPr="00DE22FD" w:rsidRDefault="00EF4F5C" w:rsidP="002A7D9D">
      <w:pPr>
        <w:rPr>
          <w:rFonts w:asciiTheme="majorHAnsi" w:hAnsiTheme="majorHAnsi" w:cstheme="majorHAnsi"/>
          <w:szCs w:val="22"/>
        </w:rPr>
      </w:pPr>
    </w:p>
    <w:p w14:paraId="13966918" w14:textId="033DEE30" w:rsidR="002A7D9D" w:rsidRPr="00DE22FD" w:rsidRDefault="002A7D9D" w:rsidP="002A7D9D">
      <w:pPr>
        <w:pStyle w:val="Heading4"/>
      </w:pPr>
      <w:r w:rsidRPr="00DE22FD">
        <w:t>Data (</w:t>
      </w:r>
      <w:r w:rsidR="00AA6C38" w:rsidRPr="00DE22FD">
        <w:t>Method 1 and 2 Options</w:t>
      </w:r>
      <w:r w:rsidRPr="00DE22FD">
        <w:t>)</w:t>
      </w:r>
    </w:p>
    <w:p w14:paraId="4513B2F1" w14:textId="726F68F3" w:rsidR="00EF4F5C" w:rsidRPr="00DE22FD" w:rsidRDefault="00EF4F5C" w:rsidP="00EF4F5C">
      <w:pPr>
        <w:rPr>
          <w:rFonts w:asciiTheme="majorHAnsi" w:hAnsiTheme="majorHAnsi" w:cstheme="majorHAnsi"/>
          <w:szCs w:val="22"/>
        </w:rPr>
      </w:pPr>
      <w:r w:rsidRPr="00DE22FD">
        <w:t xml:space="preserve">Refer to </w:t>
      </w:r>
      <w:r w:rsidRPr="00DE22FD">
        <w:rPr>
          <w:rFonts w:asciiTheme="majorHAnsi" w:hAnsiTheme="majorHAnsi" w:cstheme="majorHAnsi"/>
          <w:szCs w:val="22"/>
        </w:rPr>
        <w:t xml:space="preserve">Section </w:t>
      </w:r>
      <w:r w:rsidR="00432108">
        <w:rPr>
          <w:rFonts w:asciiTheme="majorHAnsi" w:hAnsiTheme="majorHAnsi" w:cstheme="majorHAnsi"/>
          <w:szCs w:val="22"/>
        </w:rPr>
        <w:fldChar w:fldCharType="begin"/>
      </w:r>
      <w:r w:rsidR="00432108">
        <w:rPr>
          <w:rFonts w:asciiTheme="majorHAnsi" w:hAnsiTheme="majorHAnsi" w:cstheme="majorHAnsi"/>
          <w:szCs w:val="22"/>
        </w:rPr>
        <w:instrText xml:space="preserve"> REF _Ref211513145 \r \h </w:instrText>
      </w:r>
      <w:r w:rsidR="00432108">
        <w:rPr>
          <w:rFonts w:asciiTheme="majorHAnsi" w:hAnsiTheme="majorHAnsi" w:cstheme="majorHAnsi"/>
          <w:szCs w:val="22"/>
        </w:rPr>
      </w:r>
      <w:r w:rsidR="00432108">
        <w:rPr>
          <w:rFonts w:asciiTheme="majorHAnsi" w:hAnsiTheme="majorHAnsi" w:cstheme="majorHAnsi"/>
          <w:szCs w:val="22"/>
        </w:rPr>
        <w:fldChar w:fldCharType="separate"/>
      </w:r>
      <w:r w:rsidR="006E73AC">
        <w:rPr>
          <w:rFonts w:asciiTheme="majorHAnsi" w:hAnsiTheme="majorHAnsi" w:cstheme="majorHAnsi"/>
          <w:szCs w:val="22"/>
        </w:rPr>
        <w:t>14.2</w:t>
      </w:r>
      <w:r w:rsidR="00432108">
        <w:rPr>
          <w:rFonts w:asciiTheme="majorHAnsi" w:hAnsiTheme="majorHAnsi" w:cstheme="majorHAnsi"/>
          <w:szCs w:val="22"/>
        </w:rPr>
        <w:fldChar w:fldCharType="end"/>
      </w:r>
      <w:r w:rsidRPr="00DE22FD">
        <w:rPr>
          <w:rFonts w:asciiTheme="majorHAnsi" w:hAnsiTheme="majorHAnsi" w:cstheme="majorHAnsi"/>
          <w:szCs w:val="22"/>
        </w:rPr>
        <w:t xml:space="preserve"> for the data and parameter table for: </w:t>
      </w:r>
      <m:oMath>
        <m:sSub>
          <m:sSubPr>
            <m:ctrlPr>
              <w:rPr>
                <w:rFonts w:ascii="Cambria Math" w:hAnsi="Cambria Math" w:cs="Cambria Math"/>
                <w:bCs/>
                <w:i/>
              </w:rPr>
            </m:ctrlPr>
          </m:sSubPr>
          <m:e>
            <m:r>
              <w:rPr>
                <w:rFonts w:ascii="Cambria Math" w:hAnsi="Cambria Math" w:cs="Cambria Math"/>
              </w:rPr>
              <m:t>Q</m:t>
            </m:r>
            <m:ctrlPr>
              <w:rPr>
                <w:rFonts w:ascii="Cambria Math" w:hAnsi="Cambria Math" w:cs="Cambria Math"/>
                <w:i/>
              </w:rPr>
            </m:ctrlPr>
          </m:e>
          <m:sub>
            <m:r>
              <w:rPr>
                <w:rFonts w:ascii="Cambria Math" w:hAnsi="Cambria Math" w:cs="Cambria Math"/>
              </w:rPr>
              <m:t>elec</m:t>
            </m:r>
          </m:sub>
        </m:sSub>
      </m:oMath>
      <w:r w:rsidRPr="00DE22FD">
        <w:rPr>
          <w:rFonts w:asciiTheme="majorHAnsi" w:hAnsiTheme="majorHAnsi" w:cstheme="majorHAnsi"/>
          <w:szCs w:val="22"/>
        </w:rPr>
        <w:t xml:space="preserve">, </w:t>
      </w:r>
      <m:oMath>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surrendered</m:t>
            </m:r>
          </m:sub>
        </m:sSub>
      </m:oMath>
      <w:r w:rsidRPr="00DE22FD">
        <w:rPr>
          <w:rFonts w:asciiTheme="majorHAnsi" w:eastAsiaTheme="minorEastAsia" w:hAnsiTheme="majorHAnsi" w:cstheme="majorHAnsi"/>
          <w:bCs/>
        </w:rPr>
        <w:t xml:space="preserve">, and </w:t>
      </w:r>
      <m:oMath>
        <m:sSub>
          <m:sSubPr>
            <m:ctrlPr>
              <w:rPr>
                <w:rFonts w:ascii="Cambria Math" w:hAnsi="Cambria Math" w:cs="Cambria Math"/>
                <w:bCs/>
                <w:i/>
              </w:rPr>
            </m:ctrlPr>
          </m:sSubPr>
          <m:e>
            <m:r>
              <w:rPr>
                <w:rFonts w:ascii="Cambria Math" w:hAnsi="Cambria Math" w:cs="Cambria Math"/>
              </w:rPr>
              <m:t>REC</m:t>
            </m:r>
            <m:ctrlPr>
              <w:rPr>
                <w:rFonts w:ascii="Cambria Math" w:hAnsi="Cambria Math" w:cs="Cambria Math"/>
                <w:i/>
              </w:rPr>
            </m:ctrlPr>
          </m:e>
          <m:sub>
            <m:r>
              <w:rPr>
                <w:rFonts w:ascii="Cambria Math" w:hAnsi="Cambria Math" w:cs="Cambria Math"/>
              </w:rPr>
              <m:t>onsite</m:t>
            </m:r>
          </m:sub>
        </m:sSub>
      </m:oMath>
      <w:r w:rsidRPr="00DE22FD">
        <w:rPr>
          <w:rFonts w:asciiTheme="majorHAnsi" w:eastAsiaTheme="minorEastAsia" w:hAnsiTheme="majorHAnsi" w:cstheme="majorHAnsi"/>
          <w:bCs/>
        </w:rPr>
        <w:t>.</w:t>
      </w:r>
    </w:p>
    <w:p w14:paraId="68F5D27F" w14:textId="77777777" w:rsidR="007F1483" w:rsidRPr="00DE22FD" w:rsidRDefault="007F1483" w:rsidP="002A7D9D"/>
    <w:p w14:paraId="60932A6F" w14:textId="0B3ED961" w:rsidR="000F0FEE" w:rsidRPr="00DE22FD" w:rsidRDefault="007F1483" w:rsidP="000F0FEE">
      <w:pPr>
        <w:pStyle w:val="Heading4"/>
      </w:pPr>
      <w:r w:rsidRPr="00DE22FD">
        <w:t>Constant Parameters</w:t>
      </w:r>
    </w:p>
    <w:p w14:paraId="5EDCE7D5" w14:textId="01631DC7" w:rsidR="00A144DD" w:rsidRPr="00DE22FD" w:rsidRDefault="00A144DD" w:rsidP="00A144DD">
      <w:r w:rsidRPr="00DE22FD">
        <w:t xml:space="preserve">Refer to </w:t>
      </w:r>
      <w:r w:rsidRPr="00DE22FD">
        <w:rPr>
          <w:rFonts w:asciiTheme="majorHAnsi" w:hAnsiTheme="majorHAnsi" w:cstheme="majorHAnsi"/>
          <w:szCs w:val="22"/>
        </w:rPr>
        <w:t xml:space="preserve">Section </w:t>
      </w:r>
      <w:r w:rsidR="00432108">
        <w:rPr>
          <w:rFonts w:asciiTheme="majorHAnsi" w:hAnsiTheme="majorHAnsi" w:cstheme="majorHAnsi"/>
          <w:szCs w:val="22"/>
        </w:rPr>
        <w:fldChar w:fldCharType="begin"/>
      </w:r>
      <w:r w:rsidR="00432108">
        <w:rPr>
          <w:rFonts w:asciiTheme="majorHAnsi" w:hAnsiTheme="majorHAnsi" w:cstheme="majorHAnsi"/>
          <w:szCs w:val="22"/>
        </w:rPr>
        <w:instrText xml:space="preserve"> REF _Ref211513145 \r \h </w:instrText>
      </w:r>
      <w:r w:rsidR="00432108">
        <w:rPr>
          <w:rFonts w:asciiTheme="majorHAnsi" w:hAnsiTheme="majorHAnsi" w:cstheme="majorHAnsi"/>
          <w:szCs w:val="22"/>
        </w:rPr>
      </w:r>
      <w:r w:rsidR="00432108">
        <w:rPr>
          <w:rFonts w:asciiTheme="majorHAnsi" w:hAnsiTheme="majorHAnsi" w:cstheme="majorHAnsi"/>
          <w:szCs w:val="22"/>
        </w:rPr>
        <w:fldChar w:fldCharType="separate"/>
      </w:r>
      <w:r w:rsidR="006E73AC">
        <w:rPr>
          <w:rFonts w:asciiTheme="majorHAnsi" w:hAnsiTheme="majorHAnsi" w:cstheme="majorHAnsi"/>
          <w:szCs w:val="22"/>
        </w:rPr>
        <w:t>14.2</w:t>
      </w:r>
      <w:r w:rsidR="00432108">
        <w:rPr>
          <w:rFonts w:asciiTheme="majorHAnsi" w:hAnsiTheme="majorHAnsi" w:cstheme="majorHAnsi"/>
          <w:szCs w:val="22"/>
        </w:rPr>
        <w:fldChar w:fldCharType="end"/>
      </w:r>
      <w:r w:rsidRPr="00DE22FD">
        <w:rPr>
          <w:rFonts w:asciiTheme="majorHAnsi" w:hAnsiTheme="majorHAnsi" w:cstheme="majorHAnsi"/>
          <w:szCs w:val="22"/>
        </w:rPr>
        <w:t xml:space="preserve"> for the data and parameter table for </w:t>
      </w:r>
      <m:oMath>
        <m:r>
          <w:rPr>
            <w:rFonts w:ascii="Cambria Math" w:hAnsi="Cambria Math"/>
          </w:rPr>
          <m:t>RPP</m:t>
        </m:r>
      </m:oMath>
      <w:r w:rsidRPr="00DE22FD">
        <w:rPr>
          <w:rFonts w:asciiTheme="majorHAnsi" w:hAnsiTheme="majorHAnsi" w:cstheme="majorHAnsi"/>
          <w:szCs w:val="22"/>
        </w:rPr>
        <w:t xml:space="preserve"> </w:t>
      </w:r>
      <w:r w:rsidRPr="00DE22FD">
        <w:rPr>
          <w:rFonts w:asciiTheme="majorHAnsi" w:eastAsiaTheme="minorEastAsia" w:hAnsiTheme="majorHAnsi" w:cstheme="majorHAnsi"/>
          <w:szCs w:val="22"/>
        </w:rPr>
        <w:t xml:space="preserve">and </w:t>
      </w:r>
      <m:oMath>
        <m:r>
          <w:rPr>
            <w:rFonts w:ascii="Cambria Math" w:hAnsi="Cambria Math"/>
          </w:rPr>
          <m:t>JRPP</m:t>
        </m:r>
      </m:oMath>
      <w:r w:rsidRPr="00DE22FD">
        <w:rPr>
          <w:rFonts w:asciiTheme="majorHAnsi" w:hAnsiTheme="majorHAnsi" w:cstheme="majorHAnsi"/>
          <w:szCs w:val="22"/>
        </w:rPr>
        <w:t xml:space="preserve"> (applicable to the market-based approach).</w:t>
      </w:r>
    </w:p>
    <w:tbl>
      <w:tblPr>
        <w:tblStyle w:val="GridTable5Dark-Accent21"/>
        <w:tblW w:w="8640" w:type="dxa"/>
        <w:tblInd w:w="720" w:type="dxa"/>
        <w:tblLook w:val="0680" w:firstRow="0" w:lastRow="0" w:firstColumn="1" w:lastColumn="0" w:noHBand="1" w:noVBand="1"/>
      </w:tblPr>
      <w:tblGrid>
        <w:gridCol w:w="2520"/>
        <w:gridCol w:w="6120"/>
      </w:tblGrid>
      <w:tr w:rsidR="000F0FEE" w:rsidRPr="00DE22FD" w14:paraId="4505C8B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ADB20E5"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389B587" w14:textId="77777777" w:rsidR="000F0FEE" w:rsidRPr="00DE22FD" w:rsidRDefault="000F0FEE" w:rsidP="00050F60">
            <w:pPr>
              <w:spacing w:before="40" w:after="40"/>
              <w:cnfStyle w:val="000000000000" w:firstRow="0" w:lastRow="0" w:firstColumn="0" w:lastColumn="0" w:oddVBand="0" w:evenVBand="0" w:oddHBand="0" w:evenHBand="0" w:firstRowFirstColumn="0" w:firstRowLastColumn="0" w:lastRowFirstColumn="0" w:lastRowLastColumn="0"/>
              <w:rPr>
                <w:color w:val="auto"/>
                <w:sz w:val="19"/>
                <w:szCs w:val="19"/>
                <w:lang w:val="en-AU"/>
              </w:rPr>
            </w:pPr>
            <w:r w:rsidRPr="00DE22FD">
              <w:rPr>
                <w:color w:val="auto"/>
                <w:sz w:val="19"/>
                <w:szCs w:val="19"/>
                <w:lang w:val="en-AU"/>
              </w:rPr>
              <w:t>EF</w:t>
            </w:r>
            <w:r w:rsidRPr="00DE22FD">
              <w:rPr>
                <w:color w:val="auto"/>
                <w:sz w:val="19"/>
                <w:szCs w:val="19"/>
                <w:vertAlign w:val="subscript"/>
                <w:lang w:val="en-AU"/>
              </w:rPr>
              <w:t>3,elec</w:t>
            </w:r>
          </w:p>
        </w:tc>
      </w:tr>
      <w:tr w:rsidR="000F0FEE" w:rsidRPr="00DE22FD" w14:paraId="5B31D55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9F1278A"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3868891" w14:textId="77777777" w:rsidR="000F0FEE" w:rsidRPr="00DE22FD" w:rsidRDefault="000F0FEE"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rPr>
            </w:pPr>
            <w:r w:rsidRPr="00DE22FD">
              <w:rPr>
                <w:color w:val="auto"/>
                <w:sz w:val="19"/>
                <w:szCs w:val="19"/>
                <w:lang w:val="en-AU"/>
              </w:rPr>
              <w:t>kg CO</w:t>
            </w:r>
            <w:r w:rsidRPr="00DE22FD">
              <w:rPr>
                <w:color w:val="auto"/>
                <w:sz w:val="19"/>
                <w:szCs w:val="19"/>
                <w:vertAlign w:val="subscript"/>
                <w:lang w:val="en-AU"/>
              </w:rPr>
              <w:t>2</w:t>
            </w:r>
            <w:r w:rsidRPr="00DE22FD">
              <w:rPr>
                <w:color w:val="auto"/>
                <w:sz w:val="19"/>
                <w:szCs w:val="19"/>
                <w:lang w:val="en-AU"/>
              </w:rPr>
              <w:t>e /kWh</w:t>
            </w:r>
          </w:p>
        </w:tc>
      </w:tr>
      <w:tr w:rsidR="00050F60" w:rsidRPr="00DE22FD" w14:paraId="3F52702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1D1C944" w14:textId="77777777" w:rsidR="00050F60" w:rsidRPr="00DE22FD" w:rsidRDefault="00050F60" w:rsidP="00050F60">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AE0196F" w14:textId="77777777"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z w:val="19"/>
                <w:szCs w:val="19"/>
                <w:lang w:val="en-AU"/>
              </w:rPr>
            </w:pPr>
            <w:r w:rsidRPr="00DE22FD">
              <w:rPr>
                <w:color w:val="auto"/>
                <w:sz w:val="19"/>
                <w:szCs w:val="19"/>
                <w:lang w:val="en-AU"/>
              </w:rPr>
              <w:t>Emission factor for Scope 3 emissions of purchased electricity</w:t>
            </w:r>
          </w:p>
          <w:p w14:paraId="0822EFB4" w14:textId="223C6AF4"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rPr>
            </w:pPr>
            <w:r w:rsidRPr="00DE22FD">
              <w:rPr>
                <w:color w:val="auto"/>
                <w:spacing w:val="2"/>
                <w:kern w:val="21"/>
                <w:sz w:val="19"/>
                <w:szCs w:val="19"/>
                <w:lang w:val="en-AU"/>
              </w:rPr>
              <w:t>Applicable only to the location-based approach.</w:t>
            </w:r>
          </w:p>
        </w:tc>
      </w:tr>
      <w:tr w:rsidR="00050F60" w:rsidRPr="00DE22FD" w14:paraId="4EF0597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8A4947A" w14:textId="178F9EF8" w:rsidR="00050F60" w:rsidRPr="00DE22FD" w:rsidRDefault="00050F60" w:rsidP="00050F60">
            <w:pPr>
              <w:tabs>
                <w:tab w:val="left" w:pos="142"/>
                <w:tab w:val="num" w:pos="540"/>
              </w:tabs>
              <w:spacing w:before="40" w:after="40" w:line="288" w:lineRule="auto"/>
              <w:rPr>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2DFCBE4" w14:textId="77777777"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rPr>
            </w:pPr>
            <w:r w:rsidRPr="00DE22FD">
              <w:rPr>
                <w:color w:val="auto"/>
                <w:spacing w:val="2"/>
                <w:kern w:val="21"/>
                <w:sz w:val="19"/>
                <w:szCs w:val="19"/>
                <w:lang w:val="en-AU"/>
              </w:rPr>
              <w:t xml:space="preserve">Australian National Greenhouse Accounts Factors Table 1 </w:t>
            </w:r>
          </w:p>
          <w:p w14:paraId="1E0F605C" w14:textId="77777777"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rPr>
            </w:pPr>
          </w:p>
        </w:tc>
      </w:tr>
      <w:tr w:rsidR="00050F60" w:rsidRPr="00DE22FD" w14:paraId="6B4E52D6"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5A47B2C" w14:textId="4E1AB6D4" w:rsidR="00050F60" w:rsidRPr="00DE22FD" w:rsidRDefault="00050F60" w:rsidP="00050F60">
            <w:pPr>
              <w:tabs>
                <w:tab w:val="left" w:pos="142"/>
                <w:tab w:val="num" w:pos="540"/>
              </w:tabs>
              <w:spacing w:before="40" w:after="40" w:line="288" w:lineRule="auto"/>
              <w:rPr>
                <w:spacing w:val="2"/>
                <w:kern w:val="21"/>
                <w:sz w:val="19"/>
                <w:szCs w:val="19"/>
                <w:lang w:val="en-AU"/>
              </w:rPr>
            </w:pPr>
            <w:r w:rsidRPr="00DE22FD">
              <w:rPr>
                <w:rFonts w:eastAsiaTheme="min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216447D" w14:textId="5E5B1A03"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rPr>
            </w:pPr>
            <w:r>
              <w:rPr>
                <w:color w:val="auto"/>
                <w:spacing w:val="2"/>
                <w:kern w:val="21"/>
                <w:sz w:val="19"/>
                <w:szCs w:val="19"/>
                <w:lang w:val="en-AU"/>
              </w:rPr>
              <w:t>Select appropriate value based on State, Territory or grid description.</w:t>
            </w:r>
          </w:p>
        </w:tc>
      </w:tr>
      <w:tr w:rsidR="00050F60" w:rsidRPr="00DE22FD" w14:paraId="75E0996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6CCDD5E" w14:textId="77777777" w:rsidR="00050F60" w:rsidRPr="00DE22FD" w:rsidRDefault="00050F60" w:rsidP="00050F60">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64E5EE7" w14:textId="77777777"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The NGAF publish </w:t>
            </w:r>
            <w:r w:rsidRPr="00DE22FD">
              <w:rPr>
                <w:sz w:val="19"/>
                <w:szCs w:val="19"/>
                <w:lang w:val="en-AU"/>
              </w:rPr>
              <w:t>EF</w:t>
            </w:r>
            <w:r w:rsidRPr="00DE22FD">
              <w:rPr>
                <w:sz w:val="19"/>
                <w:szCs w:val="19"/>
                <w:vertAlign w:val="subscript"/>
                <w:lang w:val="en-AU"/>
              </w:rPr>
              <w:t>3,elec</w:t>
            </w:r>
            <w:r w:rsidRPr="00DE22FD">
              <w:rPr>
                <w:spacing w:val="2"/>
                <w:kern w:val="21"/>
                <w:sz w:val="19"/>
                <w:szCs w:val="19"/>
                <w:lang w:val="en-AU"/>
              </w:rPr>
              <w:t xml:space="preserve"> values annually, ensure that the </w:t>
            </w:r>
          </w:p>
          <w:p w14:paraId="279B8302" w14:textId="77777777"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emission factor is selected based on the year and State in which the grid is located to which the farming enterprise is purchasing its electricity from.</w:t>
            </w:r>
          </w:p>
          <w:p w14:paraId="2FAF5F1D" w14:textId="30FDF369"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The emission factors are based on financial years (e.g. 2025 NGA Factors report provide EF for 2025-26). If an entity </w:t>
            </w:r>
            <w:r w:rsidR="008423DC">
              <w:rPr>
                <w:spacing w:val="2"/>
                <w:kern w:val="21"/>
                <w:sz w:val="19"/>
                <w:szCs w:val="19"/>
                <w:lang w:val="en-AU"/>
              </w:rPr>
              <w:t>is required to</w:t>
            </w:r>
            <w:r w:rsidR="008423DC" w:rsidRPr="00DE22FD">
              <w:rPr>
                <w:spacing w:val="2"/>
                <w:kern w:val="21"/>
                <w:sz w:val="19"/>
                <w:szCs w:val="19"/>
                <w:lang w:val="en-AU"/>
              </w:rPr>
              <w:t xml:space="preserve"> </w:t>
            </w:r>
            <w:r w:rsidRPr="00DE22FD">
              <w:rPr>
                <w:spacing w:val="2"/>
                <w:kern w:val="21"/>
                <w:sz w:val="19"/>
                <w:szCs w:val="19"/>
                <w:lang w:val="en-AU"/>
              </w:rPr>
              <w:t>report on a calendar year basis, they should collate electricity use data per 6-month period and multiply each total by the emission factor for that financial year, as published in the NGA Factors reports. If only annual figures are available, entities should apply an emissions factor that is the average for the two financial years covered by the calendar year.</w:t>
            </w:r>
          </w:p>
        </w:tc>
      </w:tr>
    </w:tbl>
    <w:p w14:paraId="79CEA0F0" w14:textId="77777777" w:rsidR="00A33956" w:rsidRDefault="00A33956">
      <w:pPr>
        <w:spacing w:after="160" w:line="288" w:lineRule="auto"/>
        <w:ind w:left="2160"/>
      </w:pPr>
      <w:r>
        <w:br w:type="page"/>
      </w:r>
    </w:p>
    <w:p w14:paraId="22097F34" w14:textId="77777777" w:rsidR="000F0FEE" w:rsidRPr="00DE22FD" w:rsidRDefault="000F0FEE" w:rsidP="000F0FEE">
      <w:pPr>
        <w:spacing w:after="160" w:line="288" w:lineRule="auto"/>
      </w:pPr>
    </w:p>
    <w:tbl>
      <w:tblPr>
        <w:tblStyle w:val="GridTable5Dark-Accent21"/>
        <w:tblW w:w="8640" w:type="dxa"/>
        <w:tblInd w:w="720" w:type="dxa"/>
        <w:tblLook w:val="0680" w:firstRow="0" w:lastRow="0" w:firstColumn="1" w:lastColumn="0" w:noHBand="1" w:noVBand="1"/>
      </w:tblPr>
      <w:tblGrid>
        <w:gridCol w:w="2520"/>
        <w:gridCol w:w="6120"/>
      </w:tblGrid>
      <w:tr w:rsidR="000F0FEE" w:rsidRPr="00DE22FD" w14:paraId="09B9FD5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475DDA1"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8C431DF" w14:textId="77777777" w:rsidR="000F0FEE" w:rsidRPr="00DE22FD" w:rsidRDefault="000F0FEE"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z w:val="19"/>
                <w:szCs w:val="19"/>
                <w:lang w:val="en-AU"/>
              </w:rPr>
              <w:t>EF</w:t>
            </w:r>
            <w:r w:rsidRPr="00DE22FD">
              <w:rPr>
                <w:sz w:val="19"/>
                <w:szCs w:val="19"/>
                <w:vertAlign w:val="subscript"/>
                <w:lang w:val="en-AU"/>
              </w:rPr>
              <w:t>RMF3,elec</w:t>
            </w:r>
          </w:p>
        </w:tc>
      </w:tr>
      <w:tr w:rsidR="000F0FEE" w:rsidRPr="00DE22FD" w14:paraId="4BC20D4D"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F380D4E" w14:textId="77777777" w:rsidR="000F0FEE" w:rsidRPr="00DE22FD" w:rsidRDefault="000F0FEE"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4632CFF" w14:textId="3F2734E3" w:rsidR="000F0FEE" w:rsidRPr="00DE22FD" w:rsidRDefault="003A6A1A"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z w:val="19"/>
                <w:szCs w:val="19"/>
                <w:lang w:val="en-AU"/>
              </w:rPr>
              <w:t>k</w:t>
            </w:r>
            <w:r w:rsidR="000F0FEE" w:rsidRPr="00DE22FD">
              <w:rPr>
                <w:sz w:val="19"/>
                <w:szCs w:val="19"/>
                <w:lang w:val="en-AU"/>
              </w:rPr>
              <w:t>g</w:t>
            </w:r>
            <w:r>
              <w:rPr>
                <w:sz w:val="19"/>
                <w:szCs w:val="19"/>
                <w:lang w:val="en-AU"/>
              </w:rPr>
              <w:t xml:space="preserve"> </w:t>
            </w:r>
            <w:r w:rsidR="000F0FEE" w:rsidRPr="00DE22FD">
              <w:rPr>
                <w:sz w:val="19"/>
                <w:szCs w:val="19"/>
                <w:lang w:val="en-AU"/>
              </w:rPr>
              <w:t>CO</w:t>
            </w:r>
            <w:r w:rsidR="000F0FEE" w:rsidRPr="00DE22FD">
              <w:rPr>
                <w:sz w:val="19"/>
                <w:szCs w:val="19"/>
                <w:vertAlign w:val="subscript"/>
                <w:lang w:val="en-AU"/>
              </w:rPr>
              <w:t>2</w:t>
            </w:r>
            <w:r w:rsidR="000F0FEE" w:rsidRPr="00DE22FD">
              <w:rPr>
                <w:sz w:val="19"/>
                <w:szCs w:val="19"/>
                <w:lang w:val="en-AU"/>
              </w:rPr>
              <w:t>e /kWh</w:t>
            </w:r>
          </w:p>
        </w:tc>
      </w:tr>
      <w:tr w:rsidR="00050F60" w:rsidRPr="00DE22FD" w14:paraId="0F8C3C37"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E851491" w14:textId="77777777" w:rsidR="00050F60" w:rsidRPr="00DE22FD" w:rsidRDefault="00050F60" w:rsidP="00050F60">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03130E7" w14:textId="77777777" w:rsidR="00050F60" w:rsidRPr="00DE22FD" w:rsidRDefault="00050F60" w:rsidP="00050F60">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z w:val="19"/>
                <w:szCs w:val="19"/>
                <w:lang w:val="en-AU"/>
              </w:rPr>
            </w:pPr>
            <w:r w:rsidRPr="00DE22FD">
              <w:rPr>
                <w:sz w:val="19"/>
                <w:szCs w:val="19"/>
                <w:lang w:val="en-AU"/>
              </w:rPr>
              <w:t xml:space="preserve">Residual mix emission factor for Scope 3 emissions of purchased electricity  </w:t>
            </w:r>
          </w:p>
          <w:p w14:paraId="0272F777" w14:textId="7A2DC4FD" w:rsidR="00050F60" w:rsidRPr="00DE22FD" w:rsidRDefault="00050F60" w:rsidP="00050F60">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Applicable only to the market-based approach.</w:t>
            </w:r>
          </w:p>
        </w:tc>
      </w:tr>
      <w:tr w:rsidR="00050F60" w:rsidRPr="00DE22FD" w14:paraId="3CA21A28"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1EED55D" w14:textId="00898937" w:rsidR="00050F60" w:rsidRPr="00DE22FD" w:rsidRDefault="00050F60" w:rsidP="00050F60">
            <w:pPr>
              <w:tabs>
                <w:tab w:val="left" w:pos="142"/>
                <w:tab w:val="num" w:pos="540"/>
              </w:tabs>
              <w:spacing w:before="40" w:after="40" w:line="288" w:lineRule="auto"/>
              <w:rPr>
                <w:b w:val="0"/>
                <w:bCs w:val="0"/>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7C10ED" w14:textId="7C17DF4F"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Australian National Greenhouse Accounts Factors Table 2</w:t>
            </w:r>
          </w:p>
        </w:tc>
      </w:tr>
      <w:tr w:rsidR="00050F60" w:rsidRPr="00DE22FD" w14:paraId="6F58EBC1"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1D24401" w14:textId="3BBE0B60" w:rsidR="00050F60" w:rsidRPr="00DE22FD" w:rsidRDefault="00050F60" w:rsidP="00050F60">
            <w:pPr>
              <w:tabs>
                <w:tab w:val="left" w:pos="142"/>
                <w:tab w:val="num" w:pos="540"/>
              </w:tabs>
              <w:spacing w:before="40" w:after="40" w:line="288" w:lineRule="auto"/>
              <w:rPr>
                <w:b w:val="0"/>
                <w:bCs w:val="0"/>
                <w:color w:val="auto"/>
                <w:spacing w:val="2"/>
                <w:kern w:val="21"/>
                <w:sz w:val="19"/>
                <w:szCs w:val="19"/>
                <w:lang w:val="en-AU"/>
              </w:rPr>
            </w:pPr>
            <w:r w:rsidRPr="00DE22FD">
              <w:rPr>
                <w:rFonts w:eastAsiaTheme="min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A879B2D" w14:textId="1296A1E1" w:rsidR="00050F60" w:rsidRPr="00DE22FD" w:rsidRDefault="00050F60" w:rsidP="00050F60">
            <w:pPr>
              <w:spacing w:before="40" w:after="40"/>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z w:val="19"/>
                <w:szCs w:val="19"/>
                <w:lang w:val="en-AU"/>
              </w:rPr>
              <w:t>Select appropriate value based on residual mix factor.</w:t>
            </w:r>
          </w:p>
        </w:tc>
      </w:tr>
      <w:tr w:rsidR="00050F60" w:rsidRPr="00DE22FD" w14:paraId="52BB7DF0"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1594639" w14:textId="77777777" w:rsidR="00050F60" w:rsidRPr="00DE22FD" w:rsidRDefault="00050F60" w:rsidP="00050F60">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96B895F" w14:textId="77777777"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The NGAF publish </w:t>
            </w:r>
            <w:r w:rsidRPr="00DE22FD">
              <w:rPr>
                <w:sz w:val="19"/>
                <w:szCs w:val="19"/>
                <w:lang w:val="en-AU"/>
              </w:rPr>
              <w:t>EF</w:t>
            </w:r>
            <w:r w:rsidRPr="00DE22FD">
              <w:rPr>
                <w:sz w:val="19"/>
                <w:szCs w:val="19"/>
                <w:vertAlign w:val="subscript"/>
                <w:lang w:val="en-AU"/>
              </w:rPr>
              <w:t>RMF3,elec</w:t>
            </w:r>
            <w:r w:rsidRPr="00DE22FD">
              <w:rPr>
                <w:spacing w:val="2"/>
                <w:kern w:val="21"/>
                <w:sz w:val="19"/>
                <w:szCs w:val="19"/>
                <w:lang w:val="en-AU"/>
              </w:rPr>
              <w:t xml:space="preserve"> values annually, ensure that the </w:t>
            </w:r>
          </w:p>
          <w:p w14:paraId="3D81D009" w14:textId="77777777"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emission factor is selected based on the year and State in which the grid is located to which the farming enterprise is purchasing its electricity from.</w:t>
            </w:r>
          </w:p>
          <w:p w14:paraId="4D871849" w14:textId="1C11F12E"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The emission factors are based on financial years (e.g. 2025 NGA Factors report provide EF for 2025-26). If an entity </w:t>
            </w:r>
            <w:r w:rsidR="008423DC">
              <w:rPr>
                <w:spacing w:val="2"/>
                <w:kern w:val="21"/>
                <w:sz w:val="19"/>
                <w:szCs w:val="19"/>
                <w:lang w:val="en-AU"/>
              </w:rPr>
              <w:t>is required to</w:t>
            </w:r>
            <w:r w:rsidR="008423DC" w:rsidRPr="00DE22FD">
              <w:rPr>
                <w:spacing w:val="2"/>
                <w:kern w:val="21"/>
                <w:sz w:val="19"/>
                <w:szCs w:val="19"/>
                <w:lang w:val="en-AU"/>
              </w:rPr>
              <w:t xml:space="preserve"> </w:t>
            </w:r>
            <w:r w:rsidRPr="00DE22FD">
              <w:rPr>
                <w:spacing w:val="2"/>
                <w:kern w:val="21"/>
                <w:sz w:val="19"/>
                <w:szCs w:val="19"/>
                <w:lang w:val="en-AU"/>
              </w:rPr>
              <w:t>report on a calendar year basis, they should collate electricity use data per 6-month period and multiply each total by the emission factor for that financial year, as published in the NGA Factors reports. If only annual figures are available, entities should apply an emissions factor that is the average for the two financial years covered by the calendar year.</w:t>
            </w:r>
          </w:p>
        </w:tc>
      </w:tr>
    </w:tbl>
    <w:p w14:paraId="47EFA998" w14:textId="0508D5AC" w:rsidR="00981755" w:rsidRPr="00DE22FD" w:rsidRDefault="007F1483" w:rsidP="00406300">
      <w:pPr>
        <w:spacing w:after="160" w:line="288" w:lineRule="auto"/>
      </w:pPr>
      <w:r w:rsidRPr="00DE22FD">
        <w:br w:type="page"/>
      </w:r>
      <w:bookmarkStart w:id="64" w:name="_Toc206074962"/>
    </w:p>
    <w:p w14:paraId="0FCB7C31" w14:textId="77777777" w:rsidR="00931ABE" w:rsidRPr="00DE22FD" w:rsidRDefault="00931ABE" w:rsidP="00264DF4">
      <w:pPr>
        <w:pStyle w:val="Heading2"/>
        <w:sectPr w:rsidR="00931ABE" w:rsidRPr="00DE22FD" w:rsidSect="00CC1841">
          <w:pgSz w:w="11906" w:h="16838"/>
          <w:pgMar w:top="1440" w:right="1440" w:bottom="1440" w:left="1440" w:header="709" w:footer="709" w:gutter="0"/>
          <w:lnNumType w:countBy="1" w:restart="continuous"/>
          <w:cols w:space="708"/>
          <w:docGrid w:linePitch="360"/>
        </w:sectPr>
      </w:pPr>
    </w:p>
    <w:p w14:paraId="64C6216E" w14:textId="4F63EA1F" w:rsidR="002A7D9D" w:rsidRPr="00DE22FD" w:rsidRDefault="002A7D9D" w:rsidP="00264DF4">
      <w:pPr>
        <w:pStyle w:val="Heading2"/>
      </w:pPr>
      <w:bookmarkStart w:id="65" w:name="_Toc225351034"/>
      <w:r w:rsidRPr="00DE22FD">
        <w:t>Management of waste</w:t>
      </w:r>
      <w:bookmarkEnd w:id="64"/>
      <w:bookmarkEnd w:id="65"/>
    </w:p>
    <w:p w14:paraId="7803662B" w14:textId="77777777" w:rsidR="0078036D" w:rsidRDefault="002A7D9D" w:rsidP="002A7D9D">
      <w:pPr>
        <w:rPr>
          <w:szCs w:val="22"/>
        </w:rPr>
      </w:pPr>
      <w:r w:rsidRPr="00DE22FD">
        <w:t xml:space="preserve">This module covers the </w:t>
      </w:r>
      <w:r w:rsidR="00432108">
        <w:rPr>
          <w:szCs w:val="22"/>
        </w:rPr>
        <w:t>estimation</w:t>
      </w:r>
      <w:r w:rsidRPr="00DE22FD">
        <w:rPr>
          <w:szCs w:val="22"/>
        </w:rPr>
        <w:t xml:space="preserve"> of indirect greenhouse gas emissions that result from the disposal of waste </w:t>
      </w:r>
      <w:r w:rsidR="00A275D8">
        <w:rPr>
          <w:szCs w:val="22"/>
        </w:rPr>
        <w:t xml:space="preserve">generated in operations </w:t>
      </w:r>
      <w:r w:rsidRPr="00DE22FD">
        <w:rPr>
          <w:szCs w:val="22"/>
        </w:rPr>
        <w:t xml:space="preserve">outside the </w:t>
      </w:r>
      <w:r w:rsidR="00082BC1">
        <w:rPr>
          <w:szCs w:val="22"/>
        </w:rPr>
        <w:t>entity</w:t>
      </w:r>
      <w:r w:rsidR="00082BC1" w:rsidRPr="00DE22FD">
        <w:rPr>
          <w:szCs w:val="22"/>
        </w:rPr>
        <w:t xml:space="preserve"> </w:t>
      </w:r>
      <w:r w:rsidRPr="00DE22FD">
        <w:rPr>
          <w:szCs w:val="22"/>
        </w:rPr>
        <w:t xml:space="preserve">boundary. </w:t>
      </w:r>
      <w:r w:rsidR="002531CB" w:rsidRPr="00DE22FD">
        <w:rPr>
          <w:szCs w:val="22"/>
        </w:rPr>
        <w:t>This includes</w:t>
      </w:r>
      <w:r w:rsidR="0078036D">
        <w:rPr>
          <w:szCs w:val="22"/>
        </w:rPr>
        <w:t>:</w:t>
      </w:r>
    </w:p>
    <w:p w14:paraId="6B836750" w14:textId="47A50788" w:rsidR="0078036D" w:rsidRDefault="002531CB" w:rsidP="0078036D">
      <w:pPr>
        <w:pStyle w:val="ListParagraph"/>
        <w:numPr>
          <w:ilvl w:val="0"/>
          <w:numId w:val="23"/>
        </w:numPr>
        <w:rPr>
          <w:szCs w:val="22"/>
        </w:rPr>
      </w:pPr>
      <w:r w:rsidRPr="0078036D">
        <w:rPr>
          <w:szCs w:val="22"/>
        </w:rPr>
        <w:t>livestock manure that is sent off-site</w:t>
      </w:r>
      <w:r w:rsidR="0078036D" w:rsidRPr="0078036D">
        <w:rPr>
          <w:szCs w:val="22"/>
        </w:rPr>
        <w:t xml:space="preserve"> and applied to soils that are located</w:t>
      </w:r>
      <w:r w:rsidR="00CD2086" w:rsidRPr="0078036D">
        <w:rPr>
          <w:szCs w:val="22"/>
        </w:rPr>
        <w:t xml:space="preserve"> outside </w:t>
      </w:r>
      <w:r w:rsidR="0078036D" w:rsidRPr="0078036D">
        <w:rPr>
          <w:szCs w:val="22"/>
        </w:rPr>
        <w:t xml:space="preserve">of the reporting entity’s </w:t>
      </w:r>
      <w:r w:rsidR="00CD2086" w:rsidRPr="0078036D">
        <w:rPr>
          <w:szCs w:val="22"/>
        </w:rPr>
        <w:t>organisational boundary</w:t>
      </w:r>
      <w:r w:rsidR="006F5B0A">
        <w:rPr>
          <w:szCs w:val="22"/>
        </w:rPr>
        <w:t xml:space="preserve"> </w:t>
      </w:r>
      <w:r w:rsidR="0078036D">
        <w:rPr>
          <w:szCs w:val="22"/>
        </w:rPr>
        <w:t>(i.e., on lands owned by a different entity); and/or</w:t>
      </w:r>
    </w:p>
    <w:p w14:paraId="3C6353AB" w14:textId="618056F6" w:rsidR="008D6834" w:rsidRDefault="008D6834" w:rsidP="0078036D">
      <w:pPr>
        <w:pStyle w:val="ListParagraph"/>
        <w:numPr>
          <w:ilvl w:val="0"/>
          <w:numId w:val="23"/>
        </w:numPr>
        <w:rPr>
          <w:szCs w:val="22"/>
        </w:rPr>
      </w:pPr>
      <w:r w:rsidRPr="0078036D">
        <w:rPr>
          <w:szCs w:val="22"/>
        </w:rPr>
        <w:t xml:space="preserve">waste </w:t>
      </w:r>
      <w:r w:rsidR="0078036D" w:rsidRPr="0078036D">
        <w:rPr>
          <w:szCs w:val="22"/>
        </w:rPr>
        <w:t xml:space="preserve">generated within the operations </w:t>
      </w:r>
      <w:r w:rsidR="0078036D">
        <w:rPr>
          <w:szCs w:val="22"/>
        </w:rPr>
        <w:t xml:space="preserve">of the reporting entity that is </w:t>
      </w:r>
      <w:r w:rsidRPr="0078036D">
        <w:rPr>
          <w:szCs w:val="22"/>
        </w:rPr>
        <w:t>sent to waste treatment facilities</w:t>
      </w:r>
      <w:r w:rsidR="0078036D">
        <w:rPr>
          <w:szCs w:val="22"/>
        </w:rPr>
        <w:t xml:space="preserve"> outside of the reporting entity’s organisational boundary (i.e., owned by a different entity)</w:t>
      </w:r>
      <w:r w:rsidRPr="0078036D">
        <w:rPr>
          <w:szCs w:val="22"/>
        </w:rPr>
        <w:t xml:space="preserve">. </w:t>
      </w:r>
    </w:p>
    <w:p w14:paraId="68CFC8D3" w14:textId="77777777" w:rsidR="002A7D9D" w:rsidRPr="00DE22FD" w:rsidRDefault="002A7D9D" w:rsidP="002A7D9D">
      <w:pPr>
        <w:pStyle w:val="Heading3"/>
        <w:pBdr>
          <w:bottom w:val="single" w:sz="4" w:space="0" w:color="auto"/>
        </w:pBdr>
      </w:pPr>
      <w:bookmarkStart w:id="66" w:name="_Toc225351035"/>
      <w:r w:rsidRPr="00DE22FD">
        <w:t>Estimation methodology</w:t>
      </w:r>
      <w:bookmarkEnd w:id="66"/>
    </w:p>
    <w:p w14:paraId="4164FEB5" w14:textId="04A20207" w:rsidR="008D6834" w:rsidRPr="00DE22FD" w:rsidRDefault="008D6834" w:rsidP="008D6834">
      <w:pPr>
        <w:pStyle w:val="Heading4"/>
      </w:pPr>
      <w:r w:rsidRPr="00DE22FD">
        <w:t xml:space="preserve">Method 1 </w:t>
      </w:r>
      <w:r w:rsidR="003A6A1A">
        <w:t xml:space="preserve">– </w:t>
      </w:r>
      <w:r w:rsidRPr="00DE22FD">
        <w:t>Emissions from Manure Sent Off-Site</w:t>
      </w:r>
    </w:p>
    <w:p w14:paraId="1305839E" w14:textId="0C0750FA" w:rsidR="005D72CA" w:rsidRDefault="005D72CA" w:rsidP="005D72CA">
      <w:pPr>
        <w:ind w:left="720" w:hanging="720"/>
        <w:rPr>
          <w:rFonts w:asciiTheme="majorHAnsi" w:hAnsiTheme="majorHAnsi" w:cstheme="majorHAnsi"/>
          <w:szCs w:val="22"/>
        </w:rPr>
      </w:pPr>
      <w:r>
        <w:rPr>
          <w:rFonts w:asciiTheme="majorHAnsi" w:hAnsiTheme="majorHAnsi" w:cstheme="majorHAnsi"/>
          <w:szCs w:val="22"/>
        </w:rPr>
        <w:t xml:space="preserve">Refer to Chapter 10.1 for estimation methodology from waste management </w:t>
      </w:r>
    </w:p>
    <w:p w14:paraId="5B51FE66" w14:textId="66E21A59" w:rsidR="008D6834" w:rsidRPr="0022689A" w:rsidRDefault="00482979" w:rsidP="007B71C2">
      <w:pPr>
        <w:pStyle w:val="ListParagraph"/>
        <w:numPr>
          <w:ilvl w:val="0"/>
          <w:numId w:val="6"/>
        </w:numPr>
        <w:ind w:left="709" w:hanging="709"/>
        <w:rPr>
          <w:rFonts w:eastAsiaTheme="minorEastAsia"/>
          <w:szCs w:val="22"/>
        </w:rPr>
      </w:pPr>
      <w:r w:rsidRPr="0022689A">
        <w:t>Emissions</w:t>
      </w:r>
      <w:r w:rsidR="008D6834" w:rsidRPr="0022689A">
        <w:t xml:space="preserve"> from manure from manure management systems that is sent off-site to be applied to soils in another farming system or enterprise</w:t>
      </w:r>
      <w:r w:rsidRPr="0022689A">
        <w:t xml:space="preserve">, </w:t>
      </w:r>
      <m:oMath>
        <m:r>
          <w:rPr>
            <w:rFonts w:ascii="Cambria Math" w:hAnsi="Cambria Math" w:cs="Arial"/>
            <w:szCs w:val="22"/>
          </w:rPr>
          <m:t>E</m:t>
        </m:r>
      </m:oMath>
      <w:r w:rsidRPr="0022689A">
        <w:rPr>
          <w:rFonts w:eastAsiaTheme="minorEastAsia"/>
          <w:szCs w:val="22"/>
        </w:rPr>
        <w:t xml:space="preserve"> (t</w:t>
      </w:r>
      <w:r w:rsidR="007B71C2" w:rsidRPr="0022689A">
        <w:rPr>
          <w:rFonts w:eastAsiaTheme="minorEastAsia"/>
          <w:szCs w:val="22"/>
        </w:rPr>
        <w:t xml:space="preserve"> N</w:t>
      </w:r>
      <w:r w:rsidRPr="0022689A">
        <w:rPr>
          <w:rFonts w:eastAsiaTheme="minorEastAsia"/>
          <w:szCs w:val="22"/>
          <w:vertAlign w:val="subscript"/>
        </w:rPr>
        <w:t>2</w:t>
      </w:r>
      <w:r w:rsidR="007B71C2" w:rsidRPr="0022689A">
        <w:rPr>
          <w:rFonts w:eastAsiaTheme="minorEastAsia"/>
          <w:szCs w:val="22"/>
        </w:rPr>
        <w:t>O</w:t>
      </w:r>
      <w:r w:rsidRPr="0022689A">
        <w:rPr>
          <w:rFonts w:eastAsiaTheme="minorEastAsia"/>
          <w:szCs w:val="22"/>
        </w:rPr>
        <w:t>) is calculated as</w:t>
      </w:r>
      <w:r w:rsidR="007B71C2" w:rsidRPr="0022689A">
        <w:rPr>
          <w:rFonts w:eastAsiaTheme="minorEastAsia"/>
          <w:szCs w:val="22"/>
        </w:rPr>
        <w:t xml:space="preserve"> the sum of the direct nitrous oxide emissions from application of the manure to soil and indirect emissions from atmospheric deposition and leaching and runoff as</w:t>
      </w:r>
      <w:r w:rsidRPr="0022689A">
        <w:rPr>
          <w:rFonts w:eastAsiaTheme="minorEastAsia"/>
          <w:szCs w:val="22"/>
        </w:rPr>
        <w:t>:</w:t>
      </w:r>
    </w:p>
    <w:p w14:paraId="3C783335" w14:textId="113672B9" w:rsidR="00482979" w:rsidRPr="0022689A" w:rsidRDefault="00482979" w:rsidP="008D6834">
      <w:pPr>
        <w:rPr>
          <w:rFonts w:eastAsiaTheme="minorEastAsia"/>
        </w:rPr>
      </w:pPr>
      <m:oMathPara>
        <m:oMath>
          <m:r>
            <w:rPr>
              <w:rFonts w:ascii="Cambria Math" w:hAnsi="Cambria Math" w:cs="Arial"/>
              <w:szCs w:val="22"/>
            </w:rPr>
            <m:t>E=</m:t>
          </m:r>
          <m:sSub>
            <m:sSubPr>
              <m:ctrlPr>
                <w:rPr>
                  <w:rFonts w:ascii="Cambria Math" w:hAnsi="Cambria Math" w:cs="Arial"/>
                  <w:i/>
                  <w:szCs w:val="22"/>
                </w:rPr>
              </m:ctrlPr>
            </m:sSubPr>
            <m:e>
              <m:r>
                <w:rPr>
                  <w:rFonts w:ascii="Cambria Math" w:hAnsi="Cambria Math" w:cs="Arial"/>
                  <w:szCs w:val="22"/>
                </w:rPr>
                <m:t>E</m:t>
              </m:r>
            </m:e>
            <m:sub>
              <m:r>
                <w:rPr>
                  <w:rFonts w:ascii="Cambria Math" w:hAnsi="Cambria Math" w:cs="Arial"/>
                  <w:szCs w:val="22"/>
                </w:rPr>
                <m:t>N2O</m:t>
              </m:r>
            </m:sub>
          </m:sSub>
          <m:r>
            <w:rPr>
              <w:rFonts w:ascii="Cambria Math" w:hAnsi="Cambria Math" w:cs="Arial"/>
              <w:szCs w:val="22"/>
            </w:rPr>
            <m:t>+</m:t>
          </m:r>
          <m:sSub>
            <m:sSubPr>
              <m:ctrlPr>
                <w:rPr>
                  <w:rFonts w:ascii="Cambria Math" w:hAnsi="Cambria Math"/>
                  <w:i/>
                </w:rPr>
              </m:ctrlPr>
            </m:sSubPr>
            <m:e>
              <m:r>
                <w:rPr>
                  <w:rFonts w:ascii="Cambria Math" w:hAnsi="Cambria Math"/>
                </w:rPr>
                <m:t>E</m:t>
              </m:r>
            </m:e>
            <m:sub>
              <m:r>
                <w:rPr>
                  <w:rFonts w:ascii="Cambria Math" w:hAnsi="Cambria Math"/>
                </w:rPr>
                <m:t>ad</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leach</m:t>
              </m:r>
            </m:sub>
          </m:sSub>
        </m:oMath>
      </m:oMathPara>
    </w:p>
    <w:p w14:paraId="2711D6B5" w14:textId="5B15CF1A" w:rsidR="007B71C2" w:rsidRPr="0022689A" w:rsidRDefault="007B71C2" w:rsidP="007B71C2">
      <w:pPr>
        <w:ind w:left="1440" w:hanging="1440"/>
        <w:rPr>
          <w:rFonts w:eastAsiaTheme="minorEastAsia"/>
          <w:szCs w:val="22"/>
        </w:rPr>
      </w:pPr>
      <w:r w:rsidRPr="0022689A">
        <w:rPr>
          <w:rFonts w:eastAsiaTheme="minorEastAsia"/>
        </w:rPr>
        <w:t>Where</w:t>
      </w:r>
      <w:r w:rsidRPr="0022689A">
        <w:rPr>
          <w:rFonts w:eastAsiaTheme="minorEastAsia"/>
        </w:rPr>
        <w:tab/>
      </w:r>
      <m:oMath>
        <m:sSub>
          <m:sSubPr>
            <m:ctrlPr>
              <w:rPr>
                <w:rFonts w:ascii="Cambria Math" w:hAnsi="Cambria Math" w:cs="Arial"/>
                <w:i/>
                <w:szCs w:val="22"/>
              </w:rPr>
            </m:ctrlPr>
          </m:sSubPr>
          <m:e>
            <m:r>
              <w:rPr>
                <w:rFonts w:ascii="Cambria Math" w:hAnsi="Cambria Math" w:cs="Arial"/>
                <w:szCs w:val="22"/>
              </w:rPr>
              <m:t>E</m:t>
            </m:r>
          </m:e>
          <m:sub>
            <m:r>
              <w:rPr>
                <w:rFonts w:ascii="Cambria Math" w:hAnsi="Cambria Math" w:cs="Arial"/>
                <w:szCs w:val="22"/>
              </w:rPr>
              <m:t>N2O</m:t>
            </m:r>
          </m:sub>
        </m:sSub>
      </m:oMath>
      <w:r w:rsidRPr="0022689A">
        <w:rPr>
          <w:rFonts w:eastAsiaTheme="minorEastAsia"/>
          <w:szCs w:val="22"/>
        </w:rPr>
        <w:t xml:space="preserve"> = direct nitrous oxide emissions from application of manure to soils outside of the Scope 1 boundary (t N</w:t>
      </w:r>
      <w:r w:rsidRPr="0022689A">
        <w:rPr>
          <w:rFonts w:eastAsiaTheme="minorEastAsia"/>
          <w:szCs w:val="22"/>
          <w:vertAlign w:val="subscript"/>
        </w:rPr>
        <w:t>2</w:t>
      </w:r>
      <w:r w:rsidRPr="0022689A">
        <w:rPr>
          <w:rFonts w:eastAsiaTheme="minorEastAsia"/>
          <w:szCs w:val="22"/>
        </w:rPr>
        <w:t>O)</w:t>
      </w:r>
    </w:p>
    <w:p w14:paraId="468D9CC4" w14:textId="0802369B" w:rsidR="007B71C2" w:rsidRPr="0022689A" w:rsidRDefault="007B71C2" w:rsidP="007B71C2">
      <w:pPr>
        <w:ind w:left="1440" w:hanging="1440"/>
        <w:rPr>
          <w:rFonts w:eastAsiaTheme="minorEastAsia"/>
          <w:szCs w:val="22"/>
        </w:rPr>
      </w:pPr>
      <w:r w:rsidRPr="0022689A">
        <w:rPr>
          <w:rFonts w:eastAsiaTheme="minorEastAsia"/>
          <w:szCs w:val="22"/>
        </w:rPr>
        <w:tab/>
      </w:r>
      <m:oMath>
        <m:sSub>
          <m:sSubPr>
            <m:ctrlPr>
              <w:rPr>
                <w:rFonts w:ascii="Cambria Math" w:hAnsi="Cambria Math"/>
                <w:i/>
              </w:rPr>
            </m:ctrlPr>
          </m:sSubPr>
          <m:e>
            <m:r>
              <w:rPr>
                <w:rFonts w:ascii="Cambria Math" w:hAnsi="Cambria Math"/>
              </w:rPr>
              <m:t>E</m:t>
            </m:r>
          </m:e>
          <m:sub>
            <m:r>
              <w:rPr>
                <w:rFonts w:ascii="Cambria Math" w:hAnsi="Cambria Math"/>
              </w:rPr>
              <m:t>ad</m:t>
            </m:r>
          </m:sub>
        </m:sSub>
      </m:oMath>
      <w:r w:rsidRPr="0022689A">
        <w:rPr>
          <w:rFonts w:eastAsiaTheme="minorEastAsia"/>
          <w:szCs w:val="22"/>
        </w:rPr>
        <w:t xml:space="preserve"> = nitrous oxide emissions from atmospheric deposition of manure</w:t>
      </w:r>
      <w:r w:rsidR="00931ABE" w:rsidRPr="0022689A">
        <w:rPr>
          <w:rFonts w:eastAsiaTheme="minorEastAsia"/>
          <w:szCs w:val="22"/>
        </w:rPr>
        <w:t xml:space="preserve"> to soils</w:t>
      </w:r>
      <w:r w:rsidRPr="0022689A">
        <w:rPr>
          <w:rFonts w:eastAsiaTheme="minorEastAsia"/>
          <w:szCs w:val="22"/>
        </w:rPr>
        <w:t xml:space="preserve"> (t N</w:t>
      </w:r>
      <w:r w:rsidRPr="0022689A">
        <w:rPr>
          <w:rFonts w:eastAsiaTheme="minorEastAsia"/>
          <w:szCs w:val="22"/>
          <w:vertAlign w:val="subscript"/>
        </w:rPr>
        <w:t>2</w:t>
      </w:r>
      <w:r w:rsidRPr="0022689A">
        <w:rPr>
          <w:rFonts w:eastAsiaTheme="minorEastAsia"/>
          <w:szCs w:val="22"/>
        </w:rPr>
        <w:t>O)</w:t>
      </w:r>
    </w:p>
    <w:p w14:paraId="5EA571F7" w14:textId="70452647" w:rsidR="007B71C2" w:rsidRPr="0022689A" w:rsidRDefault="009A2BC6" w:rsidP="007B71C2">
      <w:pPr>
        <w:ind w:left="1440"/>
        <w:rPr>
          <w:rFonts w:eastAsiaTheme="minorEastAsia"/>
          <w:szCs w:val="22"/>
        </w:rPr>
      </w:pPr>
      <m:oMath>
        <m:sSub>
          <m:sSubPr>
            <m:ctrlPr>
              <w:rPr>
                <w:rFonts w:ascii="Cambria Math" w:hAnsi="Cambria Math"/>
                <w:i/>
              </w:rPr>
            </m:ctrlPr>
          </m:sSubPr>
          <m:e>
            <m:r>
              <w:rPr>
                <w:rFonts w:ascii="Cambria Math" w:hAnsi="Cambria Math"/>
              </w:rPr>
              <m:t>E</m:t>
            </m:r>
          </m:e>
          <m:sub>
            <m:r>
              <w:rPr>
                <w:rFonts w:ascii="Cambria Math" w:hAnsi="Cambria Math"/>
              </w:rPr>
              <m:t>leach</m:t>
            </m:r>
          </m:sub>
        </m:sSub>
      </m:oMath>
      <w:r w:rsidR="007B71C2" w:rsidRPr="0022689A">
        <w:rPr>
          <w:rFonts w:eastAsiaTheme="minorEastAsia"/>
          <w:szCs w:val="22"/>
        </w:rPr>
        <w:t xml:space="preserve"> = nitrous oxide emissions from </w:t>
      </w:r>
      <w:r w:rsidR="00DC32B8" w:rsidRPr="0022689A">
        <w:rPr>
          <w:rFonts w:eastAsiaTheme="minorEastAsia"/>
          <w:szCs w:val="22"/>
        </w:rPr>
        <w:t>nitrogen leaching and runoff</w:t>
      </w:r>
      <w:r w:rsidR="007B71C2" w:rsidRPr="0022689A">
        <w:rPr>
          <w:rFonts w:eastAsiaTheme="minorEastAsia"/>
          <w:szCs w:val="22"/>
        </w:rPr>
        <w:t xml:space="preserve"> of manure</w:t>
      </w:r>
      <w:r w:rsidR="00931ABE" w:rsidRPr="0022689A">
        <w:rPr>
          <w:rFonts w:eastAsiaTheme="minorEastAsia"/>
          <w:szCs w:val="22"/>
        </w:rPr>
        <w:t xml:space="preserve"> to soils</w:t>
      </w:r>
      <w:r w:rsidR="007B71C2" w:rsidRPr="0022689A">
        <w:rPr>
          <w:rFonts w:eastAsiaTheme="minorEastAsia"/>
          <w:szCs w:val="22"/>
        </w:rPr>
        <w:t xml:space="preserve"> (t N</w:t>
      </w:r>
      <w:r w:rsidR="007B71C2" w:rsidRPr="0022689A">
        <w:rPr>
          <w:rFonts w:eastAsiaTheme="minorEastAsia"/>
          <w:szCs w:val="22"/>
          <w:vertAlign w:val="subscript"/>
        </w:rPr>
        <w:t>2</w:t>
      </w:r>
      <w:r w:rsidR="007B71C2" w:rsidRPr="0022689A">
        <w:rPr>
          <w:rFonts w:eastAsiaTheme="minorEastAsia"/>
          <w:szCs w:val="22"/>
        </w:rPr>
        <w:t>O)</w:t>
      </w:r>
    </w:p>
    <w:p w14:paraId="36F8C2F2" w14:textId="6F445FF3" w:rsidR="007B71C2" w:rsidRPr="0022689A" w:rsidRDefault="007B71C2" w:rsidP="007B71C2">
      <w:r w:rsidRPr="0022689A">
        <w:t xml:space="preserve">Refer to Chapter 5 equation 5.2.1.1 (1) for the calculation of </w:t>
      </w:r>
      <m:oMath>
        <m:sSub>
          <m:sSubPr>
            <m:ctrlPr>
              <w:rPr>
                <w:rFonts w:ascii="Cambria Math" w:hAnsi="Cambria Math" w:cs="Arial"/>
                <w:i/>
                <w:szCs w:val="22"/>
              </w:rPr>
            </m:ctrlPr>
          </m:sSubPr>
          <m:e>
            <m:r>
              <w:rPr>
                <w:rFonts w:ascii="Cambria Math" w:hAnsi="Cambria Math" w:cs="Arial"/>
                <w:szCs w:val="22"/>
              </w:rPr>
              <m:t>E</m:t>
            </m:r>
          </m:e>
          <m:sub>
            <m:r>
              <w:rPr>
                <w:rFonts w:ascii="Cambria Math" w:hAnsi="Cambria Math" w:cs="Arial"/>
                <w:szCs w:val="22"/>
              </w:rPr>
              <m:t>N2O</m:t>
            </m:r>
          </m:sub>
        </m:sSub>
      </m:oMath>
      <w:r w:rsidRPr="0022689A">
        <w:rPr>
          <w:rFonts w:eastAsiaTheme="minorEastAsia"/>
          <w:szCs w:val="22"/>
        </w:rPr>
        <w:t xml:space="preserve"> and replace </w:t>
      </w:r>
      <m:oMath>
        <m:r>
          <w:rPr>
            <w:rFonts w:ascii="Cambria Math" w:hAnsi="Cambria Math" w:cs="Cambria Math"/>
          </w:rPr>
          <m:t>MNSoi</m:t>
        </m:r>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jf</m:t>
            </m:r>
          </m:sub>
        </m:sSub>
      </m:oMath>
      <w:r w:rsidRPr="0022689A">
        <w:rPr>
          <w:rFonts w:eastAsiaTheme="minorEastAsia"/>
        </w:rPr>
        <w:t xml:space="preserve"> for the value of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rsidRPr="0022689A">
        <w:rPr>
          <w:rFonts w:eastAsiaTheme="minorEastAsia"/>
          <w:szCs w:val="22"/>
        </w:rPr>
        <w:t xml:space="preserve">, the </w:t>
      </w:r>
      <w:r w:rsidRPr="0022689A">
        <w:t>mass of nitrogen applied to soils outside of the boundary, as calculated in Chapter 4.</w:t>
      </w:r>
    </w:p>
    <w:p w14:paraId="52A0BAF2" w14:textId="1CFE6C2B" w:rsidR="007B71C2" w:rsidRPr="0022689A" w:rsidRDefault="007B71C2" w:rsidP="007B71C2">
      <w:r w:rsidRPr="0022689A">
        <w:t xml:space="preserve">Refer to Chapter 5 equations 5.4.1.3 (1) and (2) for the calculation of </w:t>
      </w:r>
      <m:oMath>
        <m:sSub>
          <m:sSubPr>
            <m:ctrlPr>
              <w:rPr>
                <w:rFonts w:ascii="Cambria Math" w:hAnsi="Cambria Math" w:cs="Arial"/>
                <w:i/>
                <w:szCs w:val="22"/>
              </w:rPr>
            </m:ctrlPr>
          </m:sSubPr>
          <m:e>
            <m:r>
              <w:rPr>
                <w:rFonts w:ascii="Cambria Math" w:hAnsi="Cambria Math" w:cs="Arial"/>
                <w:szCs w:val="22"/>
              </w:rPr>
              <m:t>E</m:t>
            </m:r>
          </m:e>
          <m:sub>
            <m:r>
              <w:rPr>
                <w:rFonts w:ascii="Cambria Math" w:hAnsi="Cambria Math" w:cs="Arial"/>
                <w:szCs w:val="22"/>
              </w:rPr>
              <m:t>ad</m:t>
            </m:r>
          </m:sub>
        </m:sSub>
      </m:oMath>
      <w:r w:rsidRPr="0022689A">
        <w:rPr>
          <w:rFonts w:eastAsiaTheme="minorEastAsia"/>
          <w:szCs w:val="22"/>
        </w:rPr>
        <w:t xml:space="preserve"> and replace </w:t>
      </w:r>
      <m:oMath>
        <m:r>
          <w:rPr>
            <w:rFonts w:ascii="Cambria Math" w:hAnsi="Cambria Math" w:cs="Cambria Math"/>
          </w:rPr>
          <m:t>MNSoi</m:t>
        </m:r>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jf</m:t>
            </m:r>
          </m:sub>
        </m:sSub>
      </m:oMath>
      <w:r w:rsidRPr="0022689A">
        <w:rPr>
          <w:rFonts w:eastAsiaTheme="minorEastAsia"/>
        </w:rPr>
        <w:t xml:space="preserve"> in equation </w:t>
      </w:r>
      <w:r w:rsidRPr="0022689A">
        <w:t xml:space="preserve">5.4.1.3 (2) </w:t>
      </w:r>
      <w:r w:rsidRPr="0022689A">
        <w:rPr>
          <w:rFonts w:eastAsiaTheme="minorEastAsia"/>
        </w:rPr>
        <w:t xml:space="preserve">for the value of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rsidRPr="0022689A">
        <w:rPr>
          <w:rFonts w:eastAsiaTheme="minorEastAsia"/>
          <w:szCs w:val="22"/>
        </w:rPr>
        <w:t>.</w:t>
      </w:r>
    </w:p>
    <w:p w14:paraId="08B721EF" w14:textId="32033932" w:rsidR="007B71C2" w:rsidRPr="0022689A" w:rsidRDefault="007B71C2" w:rsidP="007B71C2">
      <w:r w:rsidRPr="0022689A">
        <w:t xml:space="preserve">Refer to Chapter 5 equation 5.5.1.1 (1) and (3) for the calculation of </w:t>
      </w:r>
      <m:oMath>
        <m:sSub>
          <m:sSubPr>
            <m:ctrlPr>
              <w:rPr>
                <w:rFonts w:ascii="Cambria Math" w:hAnsi="Cambria Math" w:cs="Arial"/>
                <w:i/>
                <w:szCs w:val="22"/>
              </w:rPr>
            </m:ctrlPr>
          </m:sSubPr>
          <m:e>
            <m:r>
              <w:rPr>
                <w:rFonts w:ascii="Cambria Math" w:hAnsi="Cambria Math" w:cs="Arial"/>
                <w:szCs w:val="22"/>
              </w:rPr>
              <m:t>E</m:t>
            </m:r>
          </m:e>
          <m:sub>
            <m:r>
              <w:rPr>
                <w:rFonts w:ascii="Cambria Math" w:hAnsi="Cambria Math" w:cs="Arial"/>
                <w:szCs w:val="22"/>
              </w:rPr>
              <m:t>leach</m:t>
            </m:r>
          </m:sub>
        </m:sSub>
      </m:oMath>
      <w:r w:rsidRPr="0022689A">
        <w:rPr>
          <w:rFonts w:eastAsiaTheme="minorEastAsia"/>
          <w:szCs w:val="22"/>
        </w:rPr>
        <w:t xml:space="preserve">, set </w:t>
      </w:r>
      <m:oMath>
        <m:sSub>
          <m:sSubPr>
            <m:ctrlPr>
              <w:rPr>
                <w:rFonts w:ascii="Cambria Math" w:hAnsi="Cambria Math" w:cs="Cambria Math"/>
                <w:i/>
              </w:rPr>
            </m:ctrlPr>
          </m:sSubPr>
          <m:e>
            <m:r>
              <w:rPr>
                <w:rFonts w:ascii="Cambria Math" w:hAnsi="Cambria Math" w:cs="Cambria Math"/>
              </w:rPr>
              <m:t>M</m:t>
            </m:r>
          </m:e>
          <m:sub>
            <m:r>
              <w:rPr>
                <w:rFonts w:ascii="Cambria Math" w:hAnsi="Cambria Math" w:cs="Cambria Math"/>
              </w:rPr>
              <m:t>leach,inorganic,j</m:t>
            </m:r>
          </m:sub>
        </m:sSub>
        <m:r>
          <w:rPr>
            <w:rFonts w:ascii="Cambria Math" w:hAnsi="Cambria Math" w:cs="Cambria Math"/>
          </w:rPr>
          <m:t>=0</m:t>
        </m:r>
      </m:oMath>
      <w:r w:rsidRPr="0022689A">
        <w:rPr>
          <w:rFonts w:eastAsiaTheme="minorEastAsia"/>
        </w:rPr>
        <w:t>,</w:t>
      </w:r>
      <w:r w:rsidRPr="0022689A">
        <w:rPr>
          <w:rFonts w:eastAsiaTheme="minorEastAsia"/>
          <w:szCs w:val="22"/>
        </w:rPr>
        <w:t xml:space="preserve"> and replace </w:t>
      </w:r>
      <m:oMath>
        <m:r>
          <w:rPr>
            <w:rFonts w:ascii="Cambria Math" w:hAnsi="Cambria Math" w:cs="Cambria Math"/>
          </w:rPr>
          <m:t>MNSoi</m:t>
        </m:r>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jf</m:t>
            </m:r>
          </m:sub>
        </m:sSub>
      </m:oMath>
      <w:r w:rsidRPr="0022689A">
        <w:rPr>
          <w:rFonts w:eastAsiaTheme="minorEastAsia"/>
        </w:rPr>
        <w:t xml:space="preserve"> in </w:t>
      </w:r>
      <w:r w:rsidRPr="0022689A">
        <w:t xml:space="preserve">equation 5.5.1.1 (3) </w:t>
      </w:r>
      <w:r w:rsidRPr="0022689A">
        <w:rPr>
          <w:rFonts w:eastAsiaTheme="minorEastAsia"/>
        </w:rPr>
        <w:t xml:space="preserve">for the value of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rsidRPr="0022689A">
        <w:rPr>
          <w:rFonts w:eastAsiaTheme="minorEastAsia"/>
          <w:szCs w:val="22"/>
        </w:rPr>
        <w:t>.</w:t>
      </w:r>
    </w:p>
    <w:p w14:paraId="0F1369B6" w14:textId="0628C819" w:rsidR="007B71C2" w:rsidRPr="00DE22FD" w:rsidRDefault="007B71C2" w:rsidP="007B71C2">
      <w:pPr>
        <w:pStyle w:val="Heading4"/>
      </w:pPr>
      <w:r w:rsidRPr="00DE22FD">
        <w:t xml:space="preserve">Method 2 </w:t>
      </w:r>
      <w:r w:rsidR="003A6A1A">
        <w:t xml:space="preserve">– </w:t>
      </w:r>
      <w:r w:rsidRPr="00DE22FD">
        <w:t>Emissions from Manure Sent Off-Site</w:t>
      </w:r>
    </w:p>
    <w:p w14:paraId="6BFBAC4A" w14:textId="5AAAC7A5" w:rsidR="007B71C2" w:rsidRPr="00DE22FD" w:rsidRDefault="003A6A1A" w:rsidP="007B71C2">
      <w:r>
        <w:t>There is no Method 2 option for this emission source.</w:t>
      </w:r>
    </w:p>
    <w:p w14:paraId="4F62A7A6" w14:textId="77777777" w:rsidR="00482979" w:rsidRPr="00DE22FD" w:rsidRDefault="00482979" w:rsidP="008D6834"/>
    <w:p w14:paraId="256FF68D" w14:textId="07A006CD" w:rsidR="008D6834" w:rsidRPr="00DE22FD" w:rsidRDefault="008D6834" w:rsidP="008D6834">
      <w:pPr>
        <w:pStyle w:val="Heading4"/>
      </w:pPr>
      <w:r w:rsidRPr="00DE22FD">
        <w:t xml:space="preserve">Method 1 </w:t>
      </w:r>
      <w:r w:rsidR="003A6A1A">
        <w:t xml:space="preserve">– </w:t>
      </w:r>
      <w:r w:rsidRPr="00DE22FD">
        <w:t>Emissions from Waste Treatment Facility</w:t>
      </w:r>
    </w:p>
    <w:p w14:paraId="1A925FB5" w14:textId="26A3E1FA" w:rsidR="00247FEB" w:rsidRDefault="00247FEB" w:rsidP="0066005E">
      <w:pPr>
        <w:rPr>
          <w:rFonts w:asciiTheme="majorHAnsi" w:hAnsiTheme="majorHAnsi" w:cstheme="majorHAnsi"/>
          <w:szCs w:val="22"/>
        </w:rPr>
      </w:pPr>
      <w:r>
        <w:rPr>
          <w:rFonts w:asciiTheme="majorHAnsi" w:hAnsiTheme="majorHAnsi" w:cstheme="majorHAnsi"/>
          <w:szCs w:val="22"/>
        </w:rPr>
        <w:t xml:space="preserve">Refer to Chapter 10.1 for </w:t>
      </w:r>
      <w:r w:rsidR="007C6E6D">
        <w:rPr>
          <w:rFonts w:asciiTheme="majorHAnsi" w:hAnsiTheme="majorHAnsi" w:cstheme="majorHAnsi"/>
          <w:szCs w:val="22"/>
        </w:rPr>
        <w:t xml:space="preserve">the </w:t>
      </w:r>
      <w:r>
        <w:rPr>
          <w:rFonts w:asciiTheme="majorHAnsi" w:hAnsiTheme="majorHAnsi" w:cstheme="majorHAnsi"/>
          <w:szCs w:val="22"/>
        </w:rPr>
        <w:t>estimation methodology from waste management</w:t>
      </w:r>
      <w:r w:rsidR="007C6E6D">
        <w:rPr>
          <w:rFonts w:asciiTheme="majorHAnsi" w:hAnsiTheme="majorHAnsi" w:cstheme="majorHAnsi"/>
          <w:szCs w:val="22"/>
        </w:rPr>
        <w:t>. The same emission estimation approach applies, except the emissions are categorised as Scope 3 rather than Scope 1, since the disposal of waste is occurring outside of the organisational boundary.</w:t>
      </w:r>
      <w:r>
        <w:rPr>
          <w:rFonts w:asciiTheme="majorHAnsi" w:hAnsiTheme="majorHAnsi" w:cstheme="majorHAnsi"/>
          <w:szCs w:val="22"/>
        </w:rPr>
        <w:t xml:space="preserve"> </w:t>
      </w:r>
    </w:p>
    <w:p w14:paraId="19C17EDC" w14:textId="77777777" w:rsidR="003A6A1A" w:rsidRPr="00DE22FD" w:rsidRDefault="003A6A1A" w:rsidP="002A7D9D">
      <w:pPr>
        <w:ind w:left="720" w:firstLine="720"/>
        <w:rPr>
          <w:rFonts w:cs="Arial"/>
          <w:szCs w:val="22"/>
        </w:rPr>
      </w:pPr>
    </w:p>
    <w:p w14:paraId="36C5C1EF" w14:textId="2D0E2EAB" w:rsidR="008D6834" w:rsidRPr="00DE22FD" w:rsidRDefault="008D6834" w:rsidP="008D6834">
      <w:pPr>
        <w:pStyle w:val="Heading4"/>
      </w:pPr>
      <w:r w:rsidRPr="00DE22FD">
        <w:t xml:space="preserve">Method 2 </w:t>
      </w:r>
      <w:r w:rsidR="003A6A1A">
        <w:t xml:space="preserve">– </w:t>
      </w:r>
      <w:r w:rsidRPr="00DE22FD">
        <w:t>Emissions from Waste Treatment Facility</w:t>
      </w:r>
    </w:p>
    <w:p w14:paraId="392FE033" w14:textId="58309366" w:rsidR="008D6834" w:rsidRPr="00DE22FD" w:rsidRDefault="008D6834" w:rsidP="008D6834">
      <w:pPr>
        <w:rPr>
          <w:rFonts w:cs="Arial"/>
          <w:szCs w:val="22"/>
        </w:rPr>
      </w:pPr>
      <w:r w:rsidRPr="00DE22FD">
        <w:rPr>
          <w:rFonts w:cs="Arial"/>
          <w:szCs w:val="22"/>
        </w:rPr>
        <w:t>There is no Method 2 option for this emission source.</w:t>
      </w:r>
    </w:p>
    <w:p w14:paraId="7CB827DA" w14:textId="77777777" w:rsidR="002A7D9D" w:rsidRPr="00DE22FD" w:rsidRDefault="002A7D9D" w:rsidP="002A7D9D"/>
    <w:p w14:paraId="3FDDC4DD" w14:textId="77777777" w:rsidR="002A7D9D" w:rsidRPr="00DE22FD" w:rsidRDefault="002A7D9D" w:rsidP="002A7D9D">
      <w:pPr>
        <w:pStyle w:val="Heading3"/>
        <w:pBdr>
          <w:bottom w:val="single" w:sz="4" w:space="0" w:color="auto"/>
        </w:pBdr>
      </w:pPr>
      <w:bookmarkStart w:id="67" w:name="_Toc225351036"/>
      <w:r w:rsidRPr="00DE22FD">
        <w:t>Data/Parameters</w:t>
      </w:r>
      <w:bookmarkEnd w:id="67"/>
      <w:r w:rsidRPr="00DE22FD">
        <w:t xml:space="preserve"> </w:t>
      </w:r>
    </w:p>
    <w:p w14:paraId="39D63710" w14:textId="20A9238D" w:rsidR="002A7D9D" w:rsidRPr="00DE22FD" w:rsidRDefault="002A7D9D" w:rsidP="002A7D9D">
      <w:pPr>
        <w:pStyle w:val="Heading4"/>
      </w:pPr>
      <w:r w:rsidRPr="00DE22FD">
        <w:t>Input Data</w:t>
      </w:r>
      <w:r w:rsidR="001902F8" w:rsidRPr="00DE22FD">
        <w:t xml:space="preserve"> (</w:t>
      </w:r>
      <w:r w:rsidR="008D6834" w:rsidRPr="00DE22FD">
        <w:t>Required</w:t>
      </w:r>
      <w:r w:rsidR="001902F8" w:rsidRPr="00DE22FD">
        <w:t>)</w:t>
      </w:r>
    </w:p>
    <w:p w14:paraId="3A2EC9D3" w14:textId="17CC1768" w:rsidR="00831E2D" w:rsidRPr="00DE22FD" w:rsidRDefault="00831E2D" w:rsidP="00831E2D">
      <w:r w:rsidRPr="00DE22FD">
        <w:t xml:space="preserve">Refer to the data and parameter tables in Chapter </w:t>
      </w:r>
      <w:r w:rsidR="00833505" w:rsidRPr="00DE22FD">
        <w:t>5, Section 5.5.1.1</w:t>
      </w:r>
      <w:r w:rsidRPr="00DE22FD">
        <w:t xml:space="preserve"> for input data required to calculate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rsidR="003A6A1A">
        <w:rPr>
          <w:rFonts w:eastAsiaTheme="minorEastAsia"/>
          <w:szCs w:val="22"/>
        </w:rPr>
        <w:t>, for the estimation of e</w:t>
      </w:r>
      <w:r w:rsidR="003A6A1A" w:rsidRPr="003A6A1A">
        <w:rPr>
          <w:rFonts w:eastAsiaTheme="minorEastAsia"/>
          <w:szCs w:val="22"/>
        </w:rPr>
        <w:t xml:space="preserve">missions from </w:t>
      </w:r>
      <w:r w:rsidR="003A6A1A">
        <w:rPr>
          <w:rFonts w:eastAsiaTheme="minorEastAsia"/>
          <w:szCs w:val="22"/>
        </w:rPr>
        <w:t>m</w:t>
      </w:r>
      <w:r w:rsidR="003A6A1A" w:rsidRPr="003A6A1A">
        <w:rPr>
          <w:rFonts w:eastAsiaTheme="minorEastAsia"/>
          <w:szCs w:val="22"/>
        </w:rPr>
        <w:t xml:space="preserve">anure </w:t>
      </w:r>
      <w:r w:rsidR="003A6A1A">
        <w:rPr>
          <w:rFonts w:eastAsiaTheme="minorEastAsia"/>
          <w:szCs w:val="22"/>
        </w:rPr>
        <w:t>s</w:t>
      </w:r>
      <w:r w:rsidR="003A6A1A" w:rsidRPr="003A6A1A">
        <w:rPr>
          <w:rFonts w:eastAsiaTheme="minorEastAsia"/>
          <w:szCs w:val="22"/>
        </w:rPr>
        <w:t xml:space="preserve">ent </w:t>
      </w:r>
      <w:r w:rsidR="003A6A1A">
        <w:rPr>
          <w:rFonts w:eastAsiaTheme="minorEastAsia"/>
          <w:szCs w:val="22"/>
        </w:rPr>
        <w:t>o</w:t>
      </w:r>
      <w:r w:rsidR="003A6A1A" w:rsidRPr="003A6A1A">
        <w:rPr>
          <w:rFonts w:eastAsiaTheme="minorEastAsia"/>
          <w:szCs w:val="22"/>
        </w:rPr>
        <w:t>ff-</w:t>
      </w:r>
      <w:r w:rsidR="003A6A1A">
        <w:rPr>
          <w:rFonts w:eastAsiaTheme="minorEastAsia"/>
          <w:szCs w:val="22"/>
        </w:rPr>
        <w:t>s</w:t>
      </w:r>
      <w:r w:rsidR="003A6A1A" w:rsidRPr="003A6A1A">
        <w:rPr>
          <w:rFonts w:eastAsiaTheme="minorEastAsia"/>
          <w:szCs w:val="22"/>
        </w:rPr>
        <w:t>ite</w:t>
      </w:r>
      <w:r w:rsidR="003A6A1A">
        <w:rPr>
          <w:rFonts w:eastAsiaTheme="minorEastAsia"/>
          <w:szCs w:val="22"/>
        </w:rPr>
        <w:t>.</w:t>
      </w:r>
    </w:p>
    <w:p w14:paraId="06EBFBF1" w14:textId="1158E76D" w:rsidR="002A7D9D" w:rsidRPr="00DE22FD" w:rsidRDefault="005D72CA" w:rsidP="002A7D9D">
      <w:r>
        <w:t xml:space="preserve">Refer to the data and parameter tables in Chapter 10, Section 10.2.1 for </w:t>
      </w:r>
      <w:r w:rsidRPr="00DE22FD">
        <w:t xml:space="preserve">parameters used in the </w:t>
      </w:r>
      <w:r w:rsidRPr="00613852">
        <w:rPr>
          <w:szCs w:val="22"/>
        </w:rPr>
        <w:t xml:space="preserve">estimation of </w:t>
      </w:r>
      <w:proofErr w:type="spellStart"/>
      <w:r w:rsidRPr="00613852">
        <w:rPr>
          <w:szCs w:val="22"/>
        </w:rPr>
        <w:t>Q</w:t>
      </w:r>
      <w:r w:rsidRPr="00613852">
        <w:rPr>
          <w:szCs w:val="22"/>
          <w:vertAlign w:val="subscript"/>
        </w:rPr>
        <w:t>wt</w:t>
      </w:r>
      <w:proofErr w:type="spellEnd"/>
      <w:r w:rsidR="00613852">
        <w:rPr>
          <w:szCs w:val="22"/>
        </w:rPr>
        <w:t xml:space="preserve"> and</w:t>
      </w:r>
      <w:r w:rsidRPr="00613852">
        <w:rPr>
          <w:szCs w:val="22"/>
        </w:rPr>
        <w:t xml:space="preserve"> </w:t>
      </w:r>
      <w:proofErr w:type="spellStart"/>
      <w:r w:rsidRPr="00613852">
        <w:rPr>
          <w:szCs w:val="22"/>
        </w:rPr>
        <w:t>V</w:t>
      </w:r>
      <w:r w:rsidRPr="00613852">
        <w:rPr>
          <w:szCs w:val="22"/>
          <w:vertAlign w:val="subscript"/>
        </w:rPr>
        <w:t>wt</w:t>
      </w:r>
      <w:proofErr w:type="spellEnd"/>
      <w:r w:rsidRPr="00613852">
        <w:rPr>
          <w:szCs w:val="22"/>
        </w:rPr>
        <w:t xml:space="preserve"> </w:t>
      </w:r>
      <w:r w:rsidRPr="00613852">
        <w:rPr>
          <w:rFonts w:eastAsiaTheme="minorEastAsia"/>
          <w:szCs w:val="22"/>
        </w:rPr>
        <w:t>respectively</w:t>
      </w:r>
      <w:r>
        <w:rPr>
          <w:rFonts w:eastAsiaTheme="minorEastAsia"/>
        </w:rPr>
        <w:t xml:space="preserve">, </w:t>
      </w:r>
      <w:r>
        <w:rPr>
          <w:rFonts w:eastAsiaTheme="minorEastAsia"/>
          <w:szCs w:val="22"/>
        </w:rPr>
        <w:t>for the estimation of e</w:t>
      </w:r>
      <w:r w:rsidRPr="003A6A1A">
        <w:rPr>
          <w:rFonts w:eastAsiaTheme="minorEastAsia"/>
          <w:szCs w:val="22"/>
        </w:rPr>
        <w:t xml:space="preserve">missions from </w:t>
      </w:r>
      <w:r>
        <w:rPr>
          <w:rFonts w:eastAsiaTheme="minorEastAsia"/>
          <w:szCs w:val="22"/>
        </w:rPr>
        <w:t>waste treatment.</w:t>
      </w:r>
    </w:p>
    <w:p w14:paraId="7D2278CB" w14:textId="04FD5814" w:rsidR="002A7D9D" w:rsidRPr="00DE22FD" w:rsidRDefault="002A7D9D" w:rsidP="002A7D9D">
      <w:pPr>
        <w:pStyle w:val="Heading4"/>
      </w:pPr>
      <w:r w:rsidRPr="00DE22FD">
        <w:t>Data (</w:t>
      </w:r>
      <w:r w:rsidR="001902F8" w:rsidRPr="00DE22FD">
        <w:t>Method</w:t>
      </w:r>
      <w:r w:rsidR="008D6834" w:rsidRPr="00DE22FD">
        <w:t xml:space="preserve"> 1 and</w:t>
      </w:r>
      <w:r w:rsidR="001902F8" w:rsidRPr="00DE22FD">
        <w:t xml:space="preserve"> 2 Options</w:t>
      </w:r>
      <w:r w:rsidRPr="00DE22FD">
        <w:t>)</w:t>
      </w:r>
    </w:p>
    <w:p w14:paraId="2E81006E" w14:textId="12770C34" w:rsidR="002A7D9D" w:rsidRDefault="003A6A1A" w:rsidP="002A7D9D">
      <w:r>
        <w:t>N/A</w:t>
      </w:r>
    </w:p>
    <w:p w14:paraId="37424F07" w14:textId="77777777" w:rsidR="005D72CA" w:rsidRPr="00DE22FD" w:rsidRDefault="005D72CA" w:rsidP="002A7D9D"/>
    <w:p w14:paraId="25FA3908" w14:textId="145607D7" w:rsidR="002A7D9D" w:rsidRPr="00DE22FD" w:rsidRDefault="007F1483" w:rsidP="002A7D9D">
      <w:pPr>
        <w:pStyle w:val="Heading4"/>
      </w:pPr>
      <w:r w:rsidRPr="00DE22FD">
        <w:t>Constant Parameters</w:t>
      </w:r>
    </w:p>
    <w:p w14:paraId="10853879" w14:textId="3DC7E931" w:rsidR="00831E2D" w:rsidRDefault="00831E2D" w:rsidP="00831E2D">
      <w:pPr>
        <w:rPr>
          <w:rFonts w:eastAsiaTheme="minorEastAsia"/>
        </w:rPr>
      </w:pPr>
      <w:r w:rsidRPr="00DE22FD">
        <w:t xml:space="preserve">Refer to the data and parameter tables in Chapters 5.2.2.3, 5.4.2.3, and 5.5.2.3 for parameters used in the estimation of </w:t>
      </w:r>
      <m:oMath>
        <m:sSub>
          <m:sSubPr>
            <m:ctrlPr>
              <w:rPr>
                <w:rFonts w:ascii="Cambria Math" w:hAnsi="Cambria Math"/>
                <w:i/>
              </w:rPr>
            </m:ctrlPr>
          </m:sSubPr>
          <m:e>
            <m:r>
              <w:rPr>
                <w:rFonts w:ascii="Cambria Math" w:hAnsi="Cambria Math"/>
              </w:rPr>
              <m:t>E</m:t>
            </m:r>
          </m:e>
          <m:sub>
            <m:r>
              <w:rPr>
                <w:rFonts w:ascii="Cambria Math" w:hAnsi="Cambria Math"/>
              </w:rPr>
              <m:t>N2O</m:t>
            </m:r>
          </m:sub>
        </m:sSub>
      </m:oMath>
      <w:r w:rsidRPr="00DE22FD">
        <w:rPr>
          <w:rFonts w:eastAsiaTheme="minorEastAsia"/>
        </w:rPr>
        <w:t xml:space="preserve">, </w:t>
      </w:r>
      <m:oMath>
        <m:sSub>
          <m:sSubPr>
            <m:ctrlPr>
              <w:rPr>
                <w:rFonts w:ascii="Cambria Math" w:hAnsi="Cambria Math"/>
                <w:i/>
              </w:rPr>
            </m:ctrlPr>
          </m:sSubPr>
          <m:e>
            <m:r>
              <w:rPr>
                <w:rFonts w:ascii="Cambria Math" w:hAnsi="Cambria Math"/>
              </w:rPr>
              <m:t>E</m:t>
            </m:r>
          </m:e>
          <m:sub>
            <m:r>
              <w:rPr>
                <w:rFonts w:ascii="Cambria Math" w:hAnsi="Cambria Math"/>
              </w:rPr>
              <m:t>ad</m:t>
            </m:r>
          </m:sub>
        </m:sSub>
      </m:oMath>
      <w:r w:rsidRPr="00DE22FD">
        <w:rPr>
          <w:rFonts w:eastAsiaTheme="minorEastAsia"/>
        </w:rPr>
        <w:t xml:space="preserve">, and </w:t>
      </w:r>
      <m:oMath>
        <m:sSub>
          <m:sSubPr>
            <m:ctrlPr>
              <w:rPr>
                <w:rFonts w:ascii="Cambria Math" w:hAnsi="Cambria Math"/>
                <w:i/>
              </w:rPr>
            </m:ctrlPr>
          </m:sSubPr>
          <m:e>
            <m:r>
              <w:rPr>
                <w:rFonts w:ascii="Cambria Math" w:hAnsi="Cambria Math"/>
              </w:rPr>
              <m:t>E</m:t>
            </m:r>
          </m:e>
          <m:sub>
            <m:r>
              <w:rPr>
                <w:rFonts w:ascii="Cambria Math" w:hAnsi="Cambria Math"/>
              </w:rPr>
              <m:t>leach</m:t>
            </m:r>
          </m:sub>
        </m:sSub>
      </m:oMath>
      <w:r w:rsidRPr="00DE22FD">
        <w:rPr>
          <w:rFonts w:eastAsiaTheme="minorEastAsia"/>
        </w:rPr>
        <w:t xml:space="preserve"> respectively</w:t>
      </w:r>
      <w:r w:rsidR="003A6A1A">
        <w:rPr>
          <w:rFonts w:eastAsiaTheme="minorEastAsia"/>
        </w:rPr>
        <w:t xml:space="preserve">, </w:t>
      </w:r>
      <w:r w:rsidR="003A6A1A">
        <w:rPr>
          <w:rFonts w:eastAsiaTheme="minorEastAsia"/>
          <w:szCs w:val="22"/>
        </w:rPr>
        <w:t>for the estimation of e</w:t>
      </w:r>
      <w:r w:rsidR="003A6A1A" w:rsidRPr="003A6A1A">
        <w:rPr>
          <w:rFonts w:eastAsiaTheme="minorEastAsia"/>
          <w:szCs w:val="22"/>
        </w:rPr>
        <w:t xml:space="preserve">missions from </w:t>
      </w:r>
      <w:r w:rsidR="003A6A1A">
        <w:rPr>
          <w:rFonts w:eastAsiaTheme="minorEastAsia"/>
          <w:szCs w:val="22"/>
        </w:rPr>
        <w:t>m</w:t>
      </w:r>
      <w:r w:rsidR="003A6A1A" w:rsidRPr="003A6A1A">
        <w:rPr>
          <w:rFonts w:eastAsiaTheme="minorEastAsia"/>
          <w:szCs w:val="22"/>
        </w:rPr>
        <w:t xml:space="preserve">anure </w:t>
      </w:r>
      <w:r w:rsidR="003A6A1A">
        <w:rPr>
          <w:rFonts w:eastAsiaTheme="minorEastAsia"/>
          <w:szCs w:val="22"/>
        </w:rPr>
        <w:t>s</w:t>
      </w:r>
      <w:r w:rsidR="003A6A1A" w:rsidRPr="003A6A1A">
        <w:rPr>
          <w:rFonts w:eastAsiaTheme="minorEastAsia"/>
          <w:szCs w:val="22"/>
        </w:rPr>
        <w:t xml:space="preserve">ent </w:t>
      </w:r>
      <w:r w:rsidR="003A6A1A">
        <w:rPr>
          <w:rFonts w:eastAsiaTheme="minorEastAsia"/>
          <w:szCs w:val="22"/>
        </w:rPr>
        <w:t>o</w:t>
      </w:r>
      <w:r w:rsidR="003A6A1A" w:rsidRPr="003A6A1A">
        <w:rPr>
          <w:rFonts w:eastAsiaTheme="minorEastAsia"/>
          <w:szCs w:val="22"/>
        </w:rPr>
        <w:t>ff-</w:t>
      </w:r>
      <w:r w:rsidR="003A6A1A">
        <w:rPr>
          <w:rFonts w:eastAsiaTheme="minorEastAsia"/>
          <w:szCs w:val="22"/>
        </w:rPr>
        <w:t>s</w:t>
      </w:r>
      <w:r w:rsidR="003A6A1A" w:rsidRPr="003A6A1A">
        <w:rPr>
          <w:rFonts w:eastAsiaTheme="minorEastAsia"/>
          <w:szCs w:val="22"/>
        </w:rPr>
        <w:t>ite</w:t>
      </w:r>
      <w:r w:rsidRPr="00DE22FD">
        <w:rPr>
          <w:rFonts w:eastAsiaTheme="minorEastAsia"/>
        </w:rPr>
        <w:t>.</w:t>
      </w:r>
    </w:p>
    <w:p w14:paraId="7F399EFE" w14:textId="4B2CB4AC" w:rsidR="00613852" w:rsidRPr="00DE22FD" w:rsidRDefault="00613852" w:rsidP="00613852">
      <w:r>
        <w:t xml:space="preserve">Refer to the data and parameter tables in Chapter 10, Section 10.2.1 for </w:t>
      </w:r>
      <w:r w:rsidRPr="00DE22FD">
        <w:t xml:space="preserve">parameters used in the </w:t>
      </w:r>
      <w:r w:rsidRPr="00613852">
        <w:rPr>
          <w:szCs w:val="22"/>
        </w:rPr>
        <w:t xml:space="preserve">estimation of </w:t>
      </w:r>
      <w:proofErr w:type="spellStart"/>
      <w:r w:rsidRPr="00613852">
        <w:rPr>
          <w:szCs w:val="22"/>
        </w:rPr>
        <w:t>EF</w:t>
      </w:r>
      <w:r w:rsidRPr="00613852">
        <w:rPr>
          <w:szCs w:val="22"/>
          <w:vertAlign w:val="subscript"/>
        </w:rPr>
        <w:t>wt</w:t>
      </w:r>
      <w:proofErr w:type="spellEnd"/>
      <w:r w:rsidRPr="00613852">
        <w:rPr>
          <w:szCs w:val="22"/>
        </w:rPr>
        <w:t xml:space="preserve"> and </w:t>
      </w:r>
      <w:proofErr w:type="spellStart"/>
      <w:r w:rsidRPr="00613852">
        <w:rPr>
          <w:szCs w:val="22"/>
        </w:rPr>
        <w:t>CF</w:t>
      </w:r>
      <w:r w:rsidRPr="00613852">
        <w:rPr>
          <w:szCs w:val="22"/>
          <w:vertAlign w:val="subscript"/>
        </w:rPr>
        <w:t>w</w:t>
      </w:r>
      <w:proofErr w:type="spellEnd"/>
      <w:r w:rsidRPr="00613852">
        <w:rPr>
          <w:szCs w:val="22"/>
        </w:rPr>
        <w:t xml:space="preserve"> </w:t>
      </w:r>
      <w:r w:rsidRPr="00613852">
        <w:rPr>
          <w:rFonts w:eastAsiaTheme="minorEastAsia"/>
          <w:szCs w:val="22"/>
        </w:rPr>
        <w:t>respectively</w:t>
      </w:r>
      <w:r>
        <w:rPr>
          <w:rFonts w:eastAsiaTheme="minorEastAsia"/>
        </w:rPr>
        <w:t xml:space="preserve">, </w:t>
      </w:r>
      <w:r>
        <w:rPr>
          <w:rFonts w:eastAsiaTheme="minorEastAsia"/>
          <w:szCs w:val="22"/>
        </w:rPr>
        <w:t>for the estimation of e</w:t>
      </w:r>
      <w:r w:rsidRPr="003A6A1A">
        <w:rPr>
          <w:rFonts w:eastAsiaTheme="minorEastAsia"/>
          <w:szCs w:val="22"/>
        </w:rPr>
        <w:t xml:space="preserve">missions from </w:t>
      </w:r>
      <w:r>
        <w:rPr>
          <w:rFonts w:eastAsiaTheme="minorEastAsia"/>
          <w:szCs w:val="22"/>
        </w:rPr>
        <w:t>waste treatment.</w:t>
      </w:r>
    </w:p>
    <w:p w14:paraId="6A52EB6D" w14:textId="77777777" w:rsidR="00613852" w:rsidRPr="00DE22FD" w:rsidRDefault="00613852" w:rsidP="00831E2D"/>
    <w:p w14:paraId="5B39B7D6" w14:textId="4DF138F8" w:rsidR="002A7D9D" w:rsidRDefault="002A7D9D" w:rsidP="003A6A1A">
      <w:pPr>
        <w:spacing w:after="160" w:line="288" w:lineRule="auto"/>
      </w:pPr>
      <w:r w:rsidRPr="00DE22FD">
        <w:br w:type="page"/>
      </w:r>
    </w:p>
    <w:p w14:paraId="598AE300" w14:textId="58B0702E" w:rsidR="00E83001" w:rsidRDefault="00C60FCD" w:rsidP="00264DF4">
      <w:pPr>
        <w:pStyle w:val="Heading2"/>
      </w:pPr>
      <w:bookmarkStart w:id="68" w:name="_Toc225351037"/>
      <w:r>
        <w:t xml:space="preserve">Upstream </w:t>
      </w:r>
      <w:r w:rsidR="00CD2086">
        <w:t>f</w:t>
      </w:r>
      <w:r w:rsidR="00E83001" w:rsidRPr="000A709C">
        <w:t>reight</w:t>
      </w:r>
      <w:bookmarkEnd w:id="68"/>
    </w:p>
    <w:p w14:paraId="08965471" w14:textId="4D16A54C" w:rsidR="005454E6" w:rsidRDefault="00E83001" w:rsidP="00E83001">
      <w:pPr>
        <w:rPr>
          <w:szCs w:val="22"/>
        </w:rPr>
      </w:pPr>
      <w:r w:rsidRPr="00DE22FD">
        <w:t xml:space="preserve">This module covers the </w:t>
      </w:r>
      <w:r>
        <w:rPr>
          <w:szCs w:val="22"/>
        </w:rPr>
        <w:t>estimation</w:t>
      </w:r>
      <w:r w:rsidRPr="00DE22FD">
        <w:rPr>
          <w:szCs w:val="22"/>
        </w:rPr>
        <w:t xml:space="preserve"> of embedded greenhouse gas emissions associated with </w:t>
      </w:r>
      <w:r w:rsidR="000A1DBD" w:rsidRPr="000A1DBD">
        <w:rPr>
          <w:szCs w:val="22"/>
        </w:rPr>
        <w:t>third-party freight services for the inbound transport</w:t>
      </w:r>
      <w:r w:rsidR="00EC48AB">
        <w:rPr>
          <w:szCs w:val="22"/>
        </w:rPr>
        <w:t>ation</w:t>
      </w:r>
      <w:r w:rsidR="000A1DBD" w:rsidRPr="000A1DBD">
        <w:rPr>
          <w:szCs w:val="22"/>
        </w:rPr>
        <w:t xml:space="preserve"> of </w:t>
      </w:r>
      <w:r w:rsidR="005F0B6B">
        <w:rPr>
          <w:szCs w:val="22"/>
        </w:rPr>
        <w:t>purchased goods</w:t>
      </w:r>
      <w:r w:rsidR="000A1DBD" w:rsidRPr="000A1DBD">
        <w:rPr>
          <w:szCs w:val="22"/>
        </w:rPr>
        <w:t xml:space="preserve"> and the transport</w:t>
      </w:r>
      <w:r w:rsidR="001D0903">
        <w:rPr>
          <w:szCs w:val="22"/>
        </w:rPr>
        <w:t>ation</w:t>
      </w:r>
      <w:r w:rsidR="000A1DBD" w:rsidRPr="000A1DBD">
        <w:rPr>
          <w:szCs w:val="22"/>
        </w:rPr>
        <w:t xml:space="preserve"> of products </w:t>
      </w:r>
      <w:r w:rsidR="007674CB">
        <w:rPr>
          <w:szCs w:val="22"/>
        </w:rPr>
        <w:t xml:space="preserve">to </w:t>
      </w:r>
      <w:r w:rsidR="00047A51">
        <w:rPr>
          <w:szCs w:val="22"/>
        </w:rPr>
        <w:t>the</w:t>
      </w:r>
      <w:r w:rsidR="00AE4781">
        <w:rPr>
          <w:szCs w:val="22"/>
        </w:rPr>
        <w:t xml:space="preserve"> </w:t>
      </w:r>
      <w:r w:rsidR="007674CB">
        <w:rPr>
          <w:szCs w:val="22"/>
        </w:rPr>
        <w:t>entity’s</w:t>
      </w:r>
      <w:r w:rsidR="000A1DBD" w:rsidRPr="000A1DBD">
        <w:rPr>
          <w:szCs w:val="22"/>
        </w:rPr>
        <w:t xml:space="preserve"> </w:t>
      </w:r>
      <w:r w:rsidR="00131F0A">
        <w:rPr>
          <w:szCs w:val="22"/>
        </w:rPr>
        <w:t xml:space="preserve">processing </w:t>
      </w:r>
      <w:r w:rsidR="000A1DBD" w:rsidRPr="000A1DBD">
        <w:rPr>
          <w:szCs w:val="22"/>
        </w:rPr>
        <w:t>or storage</w:t>
      </w:r>
      <w:r w:rsidR="004729F4">
        <w:rPr>
          <w:szCs w:val="22"/>
        </w:rPr>
        <w:t xml:space="preserve"> facilities</w:t>
      </w:r>
      <w:r w:rsidR="000A1DBD" w:rsidRPr="000A1DBD">
        <w:rPr>
          <w:szCs w:val="22"/>
        </w:rPr>
        <w:t>.</w:t>
      </w:r>
      <w:r w:rsidR="00CB52BA" w:rsidRPr="00CB52BA">
        <w:rPr>
          <w:szCs w:val="22"/>
        </w:rPr>
        <w:t xml:space="preserve"> </w:t>
      </w:r>
      <w:r w:rsidR="00CB52BA" w:rsidRPr="000A1DBD">
        <w:rPr>
          <w:szCs w:val="22"/>
        </w:rPr>
        <w:t>Transportation activities occurring beyond this point</w:t>
      </w:r>
      <w:r w:rsidR="00CB52BA">
        <w:rPr>
          <w:szCs w:val="22"/>
        </w:rPr>
        <w:t xml:space="preserve"> – </w:t>
      </w:r>
      <w:r w:rsidR="00CB52BA" w:rsidRPr="000A1DBD">
        <w:rPr>
          <w:szCs w:val="22"/>
        </w:rPr>
        <w:t>such as distribution to customers or final markets</w:t>
      </w:r>
      <w:r w:rsidR="00CB52BA">
        <w:rPr>
          <w:szCs w:val="22"/>
        </w:rPr>
        <w:t xml:space="preserve"> – </w:t>
      </w:r>
      <w:r w:rsidR="00CB52BA" w:rsidRPr="000A1DBD">
        <w:rPr>
          <w:szCs w:val="22"/>
        </w:rPr>
        <w:t xml:space="preserve">are considered downstream </w:t>
      </w:r>
      <w:r w:rsidR="00C534CB">
        <w:rPr>
          <w:szCs w:val="22"/>
        </w:rPr>
        <w:t xml:space="preserve">under the cradle-to-gate boundary </w:t>
      </w:r>
      <w:r w:rsidR="00CB52BA" w:rsidRPr="000A1DBD">
        <w:rPr>
          <w:szCs w:val="22"/>
        </w:rPr>
        <w:t>and are not included within the scope of this module.</w:t>
      </w:r>
    </w:p>
    <w:p w14:paraId="34B82D7C" w14:textId="2972FA8B" w:rsidR="000A1DBD" w:rsidRDefault="001D0903" w:rsidP="00E83001">
      <w:pPr>
        <w:rPr>
          <w:szCs w:val="22"/>
        </w:rPr>
      </w:pPr>
      <w:r>
        <w:rPr>
          <w:szCs w:val="22"/>
        </w:rPr>
        <w:t>Where an entity is applying a cradle-to-first-point-of</w:t>
      </w:r>
      <w:r w:rsidR="00135C6F">
        <w:rPr>
          <w:szCs w:val="22"/>
        </w:rPr>
        <w:t>-sale</w:t>
      </w:r>
      <w:r w:rsidR="00404750">
        <w:rPr>
          <w:szCs w:val="22"/>
        </w:rPr>
        <w:t xml:space="preserve"> </w:t>
      </w:r>
      <w:r w:rsidR="007A6C0F">
        <w:rPr>
          <w:szCs w:val="22"/>
        </w:rPr>
        <w:t>boundary</w:t>
      </w:r>
      <w:r w:rsidR="00407724">
        <w:rPr>
          <w:szCs w:val="22"/>
        </w:rPr>
        <w:t>,</w:t>
      </w:r>
      <w:r w:rsidR="00A071DD">
        <w:rPr>
          <w:szCs w:val="22"/>
        </w:rPr>
        <w:t xml:space="preserve"> </w:t>
      </w:r>
      <w:r w:rsidR="00004404">
        <w:rPr>
          <w:szCs w:val="22"/>
        </w:rPr>
        <w:t>th</w:t>
      </w:r>
      <w:r w:rsidR="000F2C4F">
        <w:rPr>
          <w:szCs w:val="22"/>
        </w:rPr>
        <w:t>is</w:t>
      </w:r>
      <w:r w:rsidR="00004404">
        <w:rPr>
          <w:szCs w:val="22"/>
        </w:rPr>
        <w:t xml:space="preserve"> </w:t>
      </w:r>
      <w:r w:rsidR="00380D43">
        <w:rPr>
          <w:szCs w:val="22"/>
        </w:rPr>
        <w:t xml:space="preserve">method </w:t>
      </w:r>
      <w:r w:rsidR="002D32AE">
        <w:rPr>
          <w:szCs w:val="22"/>
        </w:rPr>
        <w:t xml:space="preserve">may </w:t>
      </w:r>
      <w:r w:rsidR="00380D43">
        <w:rPr>
          <w:szCs w:val="22"/>
        </w:rPr>
        <w:t>be used to estimate the</w:t>
      </w:r>
      <w:r w:rsidR="00C534CB">
        <w:rPr>
          <w:szCs w:val="22"/>
        </w:rPr>
        <w:t xml:space="preserve"> </w:t>
      </w:r>
      <w:r w:rsidR="00E83001">
        <w:rPr>
          <w:szCs w:val="22"/>
        </w:rPr>
        <w:t>upstream</w:t>
      </w:r>
      <w:r w:rsidR="00A375A7">
        <w:rPr>
          <w:szCs w:val="22"/>
        </w:rPr>
        <w:t xml:space="preserve"> third-party</w:t>
      </w:r>
      <w:r w:rsidR="00E83001">
        <w:rPr>
          <w:szCs w:val="22"/>
        </w:rPr>
        <w:t xml:space="preserve"> </w:t>
      </w:r>
      <w:r w:rsidR="003F57E2">
        <w:rPr>
          <w:szCs w:val="22"/>
        </w:rPr>
        <w:t xml:space="preserve">outbound </w:t>
      </w:r>
      <w:r w:rsidR="00E83001">
        <w:rPr>
          <w:szCs w:val="22"/>
        </w:rPr>
        <w:t>transportation</w:t>
      </w:r>
      <w:r w:rsidR="00380D43">
        <w:rPr>
          <w:szCs w:val="22"/>
        </w:rPr>
        <w:t xml:space="preserve"> of products</w:t>
      </w:r>
      <w:r w:rsidR="00684BFD">
        <w:rPr>
          <w:szCs w:val="22"/>
        </w:rPr>
        <w:t xml:space="preserve"> to the customer</w:t>
      </w:r>
      <w:r w:rsidR="00C534CB">
        <w:rPr>
          <w:szCs w:val="22"/>
        </w:rPr>
        <w:t xml:space="preserve"> </w:t>
      </w:r>
      <w:r w:rsidR="000A1DBD" w:rsidRPr="000A1DBD">
        <w:rPr>
          <w:szCs w:val="22"/>
        </w:rPr>
        <w:t xml:space="preserve">where ownership or control of </w:t>
      </w:r>
      <w:r w:rsidR="009D0F40">
        <w:rPr>
          <w:szCs w:val="22"/>
        </w:rPr>
        <w:t>products</w:t>
      </w:r>
      <w:r w:rsidR="009D0F40" w:rsidRPr="000A1DBD">
        <w:rPr>
          <w:szCs w:val="22"/>
        </w:rPr>
        <w:t xml:space="preserve"> </w:t>
      </w:r>
      <w:r w:rsidR="000A1DBD" w:rsidRPr="000A1DBD">
        <w:rPr>
          <w:szCs w:val="22"/>
        </w:rPr>
        <w:t xml:space="preserve">remains with the entity. </w:t>
      </w:r>
    </w:p>
    <w:p w14:paraId="0453443F" w14:textId="057AA919" w:rsidR="00E83001" w:rsidRPr="00DE22FD" w:rsidRDefault="00D96DA8" w:rsidP="00E83001">
      <w:pPr>
        <w:rPr>
          <w:rFonts w:cs="Arial"/>
        </w:rPr>
      </w:pPr>
      <w:r>
        <w:rPr>
          <w:szCs w:val="22"/>
        </w:rPr>
        <w:t>R</w:t>
      </w:r>
      <w:r w:rsidR="00E83001">
        <w:rPr>
          <w:szCs w:val="22"/>
        </w:rPr>
        <w:t xml:space="preserve">efer to Chapter 1, Section 1.3 for additional information on the coverage and limitations of the guidance. </w:t>
      </w:r>
    </w:p>
    <w:p w14:paraId="506DA5B8" w14:textId="77777777" w:rsidR="00E83001" w:rsidRPr="00DE22FD" w:rsidRDefault="00E83001" w:rsidP="00E83001">
      <w:pPr>
        <w:rPr>
          <w:szCs w:val="22"/>
        </w:rPr>
      </w:pPr>
      <w:r w:rsidRPr="00DE22FD">
        <w:rPr>
          <w:szCs w:val="22"/>
        </w:rPr>
        <w:t xml:space="preserve">The following subscripts are used in this module: </w:t>
      </w:r>
    </w:p>
    <w:tbl>
      <w:tblPr>
        <w:tblStyle w:val="GridTable1Light"/>
        <w:tblW w:w="0" w:type="auto"/>
        <w:tblLook w:val="04A0" w:firstRow="1" w:lastRow="0" w:firstColumn="1" w:lastColumn="0" w:noHBand="0" w:noVBand="1"/>
      </w:tblPr>
      <w:tblGrid>
        <w:gridCol w:w="1353"/>
        <w:gridCol w:w="6661"/>
      </w:tblGrid>
      <w:tr w:rsidR="00E83001" w:rsidRPr="00DE22FD" w14:paraId="365A4AC4" w14:textId="77777777" w:rsidTr="000A7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197B6434" w14:textId="77777777" w:rsidR="00E83001" w:rsidRPr="000A709C" w:rsidRDefault="00E83001" w:rsidP="00555CA8">
            <w:pPr>
              <w:rPr>
                <w:color w:val="FFFFFF" w:themeColor="background1"/>
                <w:szCs w:val="22"/>
              </w:rPr>
            </w:pPr>
            <w:r w:rsidRPr="000A709C">
              <w:rPr>
                <w:color w:val="FFFFFF" w:themeColor="background1"/>
                <w:szCs w:val="22"/>
              </w:rPr>
              <w:t>Subscript</w:t>
            </w:r>
          </w:p>
        </w:tc>
        <w:tc>
          <w:tcPr>
            <w:tcW w:w="6661" w:type="dxa"/>
            <w:shd w:val="clear" w:color="auto" w:fill="000000" w:themeFill="text1"/>
          </w:tcPr>
          <w:p w14:paraId="2DBFE8FF" w14:textId="77777777" w:rsidR="00E83001" w:rsidRPr="000A709C" w:rsidRDefault="00E83001" w:rsidP="00555CA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0A709C">
              <w:rPr>
                <w:color w:val="FFFFFF" w:themeColor="background1"/>
                <w:szCs w:val="22"/>
              </w:rPr>
              <w:t>Meaning</w:t>
            </w:r>
          </w:p>
        </w:tc>
      </w:tr>
      <w:tr w:rsidR="00E83001" w:rsidRPr="00DE22FD" w14:paraId="4410F0E0" w14:textId="77777777" w:rsidTr="00555CA8">
        <w:tc>
          <w:tcPr>
            <w:cnfStyle w:val="001000000000" w:firstRow="0" w:lastRow="0" w:firstColumn="1" w:lastColumn="0" w:oddVBand="0" w:evenVBand="0" w:oddHBand="0" w:evenHBand="0" w:firstRowFirstColumn="0" w:firstRowLastColumn="0" w:lastRowFirstColumn="0" w:lastRowLastColumn="0"/>
            <w:tcW w:w="1353" w:type="dxa"/>
          </w:tcPr>
          <w:p w14:paraId="40F309A9" w14:textId="705F9588" w:rsidR="00E83001" w:rsidRPr="006D328A" w:rsidRDefault="005454E6" w:rsidP="00555CA8">
            <w:pPr>
              <w:rPr>
                <w:i/>
                <w:iCs/>
                <w:szCs w:val="22"/>
              </w:rPr>
            </w:pPr>
            <w:r w:rsidRPr="006D328A">
              <w:rPr>
                <w:i/>
                <w:iCs/>
                <w:szCs w:val="22"/>
              </w:rPr>
              <w:t>f</w:t>
            </w:r>
          </w:p>
        </w:tc>
        <w:tc>
          <w:tcPr>
            <w:tcW w:w="6661" w:type="dxa"/>
          </w:tcPr>
          <w:p w14:paraId="46C664AC" w14:textId="382501D9" w:rsidR="00E83001" w:rsidRPr="00DE22FD" w:rsidRDefault="005454E6" w:rsidP="00555CA8">
            <w:pPr>
              <w:cnfStyle w:val="000000000000" w:firstRow="0" w:lastRow="0" w:firstColumn="0" w:lastColumn="0" w:oddVBand="0" w:evenVBand="0" w:oddHBand="0" w:evenHBand="0" w:firstRowFirstColumn="0" w:firstRowLastColumn="0" w:lastRowFirstColumn="0" w:lastRowLastColumn="0"/>
              <w:rPr>
                <w:szCs w:val="22"/>
              </w:rPr>
            </w:pPr>
            <w:r>
              <w:rPr>
                <w:szCs w:val="22"/>
              </w:rPr>
              <w:t>Freight</w:t>
            </w:r>
            <w:r w:rsidR="00E83001" w:rsidRPr="00DE22FD">
              <w:rPr>
                <w:szCs w:val="22"/>
              </w:rPr>
              <w:t xml:space="preserve"> type</w:t>
            </w:r>
          </w:p>
        </w:tc>
      </w:tr>
    </w:tbl>
    <w:p w14:paraId="5351D71F" w14:textId="77777777" w:rsidR="00E83001" w:rsidRPr="00DE22FD" w:rsidRDefault="00E83001" w:rsidP="00E83001"/>
    <w:p w14:paraId="05B69D54" w14:textId="77777777" w:rsidR="00E83001" w:rsidRPr="00DE22FD" w:rsidRDefault="00E83001" w:rsidP="00E83001">
      <w:pPr>
        <w:pStyle w:val="Heading3"/>
        <w:pBdr>
          <w:bottom w:val="single" w:sz="4" w:space="0" w:color="auto"/>
        </w:pBdr>
      </w:pPr>
      <w:bookmarkStart w:id="69" w:name="_Toc225351038"/>
      <w:r w:rsidRPr="00DE22FD">
        <w:t>Estimation methodology</w:t>
      </w:r>
      <w:bookmarkEnd w:id="69"/>
    </w:p>
    <w:p w14:paraId="49BE438E" w14:textId="703DFFF3" w:rsidR="00E83001" w:rsidRPr="00DE22FD" w:rsidRDefault="00E83001" w:rsidP="00E83001">
      <w:pPr>
        <w:pStyle w:val="Heading4"/>
      </w:pPr>
      <w:r w:rsidRPr="00DE22FD">
        <w:t xml:space="preserve">Method 1 </w:t>
      </w:r>
      <w:r w:rsidR="009E0485" w:rsidRPr="006E1D7F">
        <w:t>—</w:t>
      </w:r>
      <w:r w:rsidR="009E0485">
        <w:t xml:space="preserve"> Upstream Freight</w:t>
      </w:r>
    </w:p>
    <w:p w14:paraId="4A5C8251" w14:textId="236AAACA" w:rsidR="000D44FC" w:rsidRPr="006D328A" w:rsidRDefault="005454E6" w:rsidP="006D328A">
      <w:pPr>
        <w:pStyle w:val="ListParagraph"/>
        <w:numPr>
          <w:ilvl w:val="0"/>
          <w:numId w:val="19"/>
        </w:numPr>
        <w:rPr>
          <w:rFonts w:eastAsiaTheme="minorEastAsia"/>
          <w:szCs w:val="22"/>
        </w:rPr>
      </w:pPr>
      <w:r>
        <w:t xml:space="preserve">The embedded emissions from freight </w:t>
      </w:r>
      <m:oMath>
        <m:r>
          <w:rPr>
            <w:rFonts w:ascii="Cambria Math" w:hAnsi="Cambria Math" w:cstheme="majorHAnsi"/>
            <w:szCs w:val="22"/>
          </w:rPr>
          <m:t>E</m:t>
        </m:r>
      </m:oMath>
      <w:r w:rsidRPr="00DE22FD">
        <w:rPr>
          <w:rFonts w:asciiTheme="majorHAnsi" w:hAnsiTheme="majorHAnsi" w:cstheme="majorHAnsi"/>
          <w:szCs w:val="22"/>
        </w:rPr>
        <w:t xml:space="preserve"> </w:t>
      </w:r>
      <w:r w:rsidRPr="00DE22FD">
        <w:rPr>
          <w:rFonts w:asciiTheme="majorHAnsi" w:eastAsiaTheme="minorEastAsia" w:hAnsiTheme="majorHAnsi" w:cstheme="majorHAnsi"/>
          <w:szCs w:val="22"/>
        </w:rPr>
        <w:t>(t</w:t>
      </w:r>
      <w:r>
        <w:rPr>
          <w:rFonts w:asciiTheme="majorHAnsi" w:eastAsiaTheme="minorEastAsia" w:hAnsiTheme="majorHAnsi" w:cstheme="majorHAnsi"/>
          <w:szCs w:val="22"/>
        </w:rPr>
        <w:t xml:space="preserve"> </w:t>
      </w:r>
      <w:r w:rsidRPr="00DE22FD">
        <w:rPr>
          <w:rFonts w:asciiTheme="majorHAnsi" w:eastAsiaTheme="minorEastAsia" w:hAnsiTheme="majorHAnsi" w:cstheme="majorHAnsi"/>
          <w:szCs w:val="22"/>
        </w:rPr>
        <w:t>CO</w:t>
      </w:r>
      <w:r w:rsidRPr="00DE22FD">
        <w:rPr>
          <w:rFonts w:asciiTheme="majorHAnsi" w:eastAsiaTheme="minorEastAsia" w:hAnsiTheme="majorHAnsi" w:cstheme="majorHAnsi"/>
          <w:szCs w:val="22"/>
          <w:vertAlign w:val="subscript"/>
        </w:rPr>
        <w:t>2</w:t>
      </w:r>
      <w:r w:rsidRPr="00DE22FD">
        <w:rPr>
          <w:rFonts w:asciiTheme="majorHAnsi" w:eastAsiaTheme="minorEastAsia" w:hAnsiTheme="majorHAnsi" w:cstheme="majorHAnsi"/>
          <w:szCs w:val="22"/>
        </w:rPr>
        <w:t>e)</w:t>
      </w:r>
      <w:r>
        <w:t>, are calculated as:</w:t>
      </w:r>
      <w:r w:rsidR="00E83001" w:rsidRPr="005454E6">
        <w:rPr>
          <w:rFonts w:eastAsiaTheme="minorEastAsia"/>
          <w:szCs w:val="22"/>
        </w:rPr>
        <w:t xml:space="preserve"> </w:t>
      </w:r>
    </w:p>
    <w:p w14:paraId="398E42B9" w14:textId="708D3B99" w:rsidR="00142E1B" w:rsidRPr="000D44FC" w:rsidRDefault="00142E1B" w:rsidP="000D44FC">
      <w:pPr>
        <w:ind w:left="360"/>
        <w:rPr>
          <w:rFonts w:asciiTheme="majorHAnsi" w:hAnsiTheme="majorHAnsi" w:cstheme="majorHAnsi"/>
          <w:szCs w:val="22"/>
        </w:rPr>
      </w:pPr>
      <m:oMathPara>
        <m:oMath>
          <m:r>
            <w:rPr>
              <w:rFonts w:ascii="Cambria Math" w:hAnsi="Cambria Math" w:cstheme="majorHAnsi"/>
              <w:szCs w:val="22"/>
            </w:rPr>
            <m:t>E=</m:t>
          </m:r>
          <m:nary>
            <m:naryPr>
              <m:chr m:val="∑"/>
              <m:limLoc m:val="subSup"/>
              <m:supHide m:val="1"/>
              <m:ctrlPr>
                <w:rPr>
                  <w:rFonts w:ascii="Cambria Math" w:hAnsi="Cambria Math" w:cstheme="majorHAnsi"/>
                  <w:i/>
                  <w:szCs w:val="22"/>
                </w:rPr>
              </m:ctrlPr>
            </m:naryPr>
            <m:sub>
              <m:r>
                <w:rPr>
                  <w:rFonts w:ascii="Cambria Math" w:hAnsi="Cambria Math" w:cstheme="majorHAnsi"/>
                  <w:szCs w:val="22"/>
                </w:rPr>
                <m:t>f</m:t>
              </m:r>
            </m:sub>
            <m:sup/>
            <m:e>
              <m:r>
                <w:rPr>
                  <w:rFonts w:ascii="Cambria Math" w:hAnsi="Cambria Math" w:cstheme="majorHAnsi"/>
                  <w:szCs w:val="22"/>
                </w:rPr>
                <m:t>((</m:t>
              </m:r>
              <m:sSub>
                <m:sSubPr>
                  <m:ctrlPr>
                    <w:rPr>
                      <w:rFonts w:ascii="Cambria Math" w:hAnsi="Cambria Math" w:cs="Arial"/>
                      <w:i/>
                      <w:szCs w:val="22"/>
                    </w:rPr>
                  </m:ctrlPr>
                </m:sSubPr>
                <m:e>
                  <m:r>
                    <w:rPr>
                      <w:rFonts w:ascii="Cambria Math" w:hAnsi="Cambria Math" w:cs="Arial"/>
                      <w:szCs w:val="22"/>
                    </w:rPr>
                    <m:t>W</m:t>
                  </m:r>
                </m:e>
                <m:sub>
                  <m:r>
                    <w:rPr>
                      <w:rFonts w:ascii="Cambria Math" w:hAnsi="Cambria Math" w:cs="Arial"/>
                      <w:szCs w:val="22"/>
                    </w:rPr>
                    <m:t>f</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D</m:t>
                  </m:r>
                </m:e>
                <m:sub>
                  <m:r>
                    <w:rPr>
                      <w:rFonts w:ascii="Cambria Math" w:hAnsi="Cambria Math" w:cs="Arial"/>
                      <w:szCs w:val="22"/>
                    </w:rPr>
                    <m:t>f</m:t>
                  </m:r>
                </m:sub>
              </m:sSub>
              <m:r>
                <w:rPr>
                  <w:rFonts w:ascii="Cambria Math" w:hAnsi="Cambria Math" w:cs="Arial"/>
                  <w:szCs w:val="22"/>
                </w:rPr>
                <m:t>)×</m:t>
              </m:r>
              <m:sSub>
                <m:sSubPr>
                  <m:ctrlPr>
                    <w:rPr>
                      <w:rFonts w:ascii="Cambria Math" w:eastAsiaTheme="minorEastAsia" w:hAnsi="Cambria Math" w:cstheme="majorHAnsi"/>
                      <w:szCs w:val="22"/>
                    </w:rPr>
                  </m:ctrlPr>
                </m:sSubPr>
                <m:e>
                  <m:r>
                    <w:rPr>
                      <w:rFonts w:ascii="Cambria Math" w:eastAsiaTheme="minorEastAsia" w:hAnsi="Cambria Math" w:cstheme="majorHAnsi"/>
                      <w:szCs w:val="22"/>
                    </w:rPr>
                    <m:t>EF</m:t>
                  </m:r>
                </m:e>
                <m:sub>
                  <m:r>
                    <w:rPr>
                      <w:rFonts w:ascii="Cambria Math" w:eastAsiaTheme="minorEastAsia" w:hAnsi="Cambria Math" w:cstheme="majorHAnsi"/>
                      <w:szCs w:val="22"/>
                    </w:rPr>
                    <m:t>f</m:t>
                  </m:r>
                </m:sub>
              </m:sSub>
              <m:r>
                <w:rPr>
                  <w:rFonts w:ascii="Cambria Math" w:eastAsiaTheme="minorEastAsia" w:hAnsi="Cambria Math" w:cstheme="majorHAnsi"/>
                  <w:szCs w:val="22"/>
                </w:rPr>
                <m:t>)</m:t>
              </m:r>
            </m:e>
          </m:nary>
        </m:oMath>
      </m:oMathPara>
    </w:p>
    <w:p w14:paraId="5A003E9B" w14:textId="228CC6D5" w:rsidR="000D44FC" w:rsidRDefault="000D44FC" w:rsidP="000D44FC">
      <w:pPr>
        <w:rPr>
          <w:rFonts w:eastAsiaTheme="minorEastAsia" w:cs="Arial"/>
          <w:szCs w:val="22"/>
        </w:rPr>
      </w:pPr>
      <w:r w:rsidRPr="000D44FC">
        <w:rPr>
          <w:rFonts w:asciiTheme="majorHAnsi" w:hAnsiTheme="majorHAnsi" w:cstheme="majorHAnsi"/>
          <w:szCs w:val="22"/>
        </w:rPr>
        <w:t xml:space="preserve">Where </w:t>
      </w:r>
      <w:r w:rsidRPr="000D44FC">
        <w:rPr>
          <w:rFonts w:asciiTheme="majorHAnsi" w:hAnsiTheme="majorHAnsi" w:cstheme="majorHAnsi"/>
          <w:szCs w:val="22"/>
        </w:rPr>
        <w:tab/>
      </w:r>
      <w:r w:rsidRPr="000D44FC">
        <w:rPr>
          <w:rFonts w:asciiTheme="majorHAnsi" w:hAnsiTheme="majorHAnsi" w:cstheme="majorHAnsi"/>
          <w:szCs w:val="22"/>
        </w:rPr>
        <w:tab/>
      </w:r>
      <m:oMath>
        <m:sSub>
          <m:sSubPr>
            <m:ctrlPr>
              <w:rPr>
                <w:rFonts w:ascii="Cambria Math" w:hAnsi="Cambria Math" w:cs="Arial"/>
                <w:i/>
                <w:szCs w:val="22"/>
              </w:rPr>
            </m:ctrlPr>
          </m:sSubPr>
          <m:e>
            <m:r>
              <w:rPr>
                <w:rFonts w:ascii="Cambria Math" w:hAnsi="Cambria Math" w:cs="Arial"/>
                <w:szCs w:val="22"/>
              </w:rPr>
              <m:t>W</m:t>
            </m:r>
          </m:e>
          <m:sub>
            <m:r>
              <w:rPr>
                <w:rFonts w:ascii="Cambria Math" w:hAnsi="Cambria Math" w:cs="Arial"/>
                <w:szCs w:val="22"/>
              </w:rPr>
              <m:t>f</m:t>
            </m:r>
          </m:sub>
        </m:sSub>
      </m:oMath>
      <w:r w:rsidRPr="000D44FC">
        <w:rPr>
          <w:rFonts w:asciiTheme="majorHAnsi" w:eastAsiaTheme="minorEastAsia" w:hAnsiTheme="majorHAnsi" w:cstheme="majorHAnsi"/>
          <w:szCs w:val="22"/>
        </w:rPr>
        <w:t xml:space="preserve"> = </w:t>
      </w:r>
      <w:r w:rsidRPr="000D44FC">
        <w:rPr>
          <w:rFonts w:eastAsiaTheme="minorEastAsia" w:cs="Arial"/>
          <w:szCs w:val="22"/>
        </w:rPr>
        <w:t xml:space="preserve">total </w:t>
      </w:r>
      <w:r>
        <w:rPr>
          <w:rFonts w:eastAsiaTheme="minorEastAsia" w:cs="Arial"/>
          <w:szCs w:val="22"/>
        </w:rPr>
        <w:t>mass of goods transported</w:t>
      </w:r>
      <w:r w:rsidR="00C50BCA">
        <w:rPr>
          <w:rFonts w:eastAsiaTheme="minorEastAsia" w:cs="Arial"/>
          <w:szCs w:val="22"/>
        </w:rPr>
        <w:t xml:space="preserve"> per freight type</w:t>
      </w:r>
      <w:r w:rsidRPr="000D44FC">
        <w:rPr>
          <w:rFonts w:eastAsiaTheme="minorEastAsia" w:cs="Arial"/>
          <w:szCs w:val="22"/>
        </w:rPr>
        <w:t xml:space="preserve"> </w:t>
      </w:r>
      <w:r w:rsidR="00C50BCA">
        <w:rPr>
          <w:rFonts w:eastAsiaTheme="minorEastAsia" w:cs="Arial"/>
          <w:szCs w:val="22"/>
        </w:rPr>
        <w:t xml:space="preserve">f </w:t>
      </w:r>
      <w:r w:rsidRPr="000D44FC">
        <w:rPr>
          <w:rFonts w:eastAsiaTheme="minorEastAsia" w:cs="Arial"/>
          <w:szCs w:val="22"/>
        </w:rPr>
        <w:t>(t)</w:t>
      </w:r>
    </w:p>
    <w:p w14:paraId="540983FB" w14:textId="1132E48F" w:rsidR="000D44FC" w:rsidRPr="000D44FC" w:rsidRDefault="000D44FC" w:rsidP="000D44FC">
      <w:pPr>
        <w:rPr>
          <w:rFonts w:eastAsiaTheme="minorEastAsia" w:cs="Arial"/>
          <w:szCs w:val="22"/>
        </w:rPr>
      </w:pPr>
      <w:r>
        <w:rPr>
          <w:rFonts w:eastAsiaTheme="minorEastAsia" w:cs="Arial"/>
          <w:szCs w:val="22"/>
        </w:rPr>
        <w:tab/>
      </w:r>
      <w:r>
        <w:rPr>
          <w:rFonts w:eastAsiaTheme="minorEastAsia" w:cs="Arial"/>
          <w:szCs w:val="22"/>
        </w:rPr>
        <w:tab/>
      </w:r>
      <m:oMath>
        <m:sSub>
          <m:sSubPr>
            <m:ctrlPr>
              <w:rPr>
                <w:rFonts w:ascii="Cambria Math" w:eastAsiaTheme="minorEastAsia" w:hAnsi="Cambria Math" w:cs="Arial"/>
                <w:i/>
                <w:szCs w:val="22"/>
              </w:rPr>
            </m:ctrlPr>
          </m:sSubPr>
          <m:e>
            <m:r>
              <w:rPr>
                <w:rFonts w:ascii="Cambria Math" w:eastAsiaTheme="minorEastAsia" w:hAnsi="Cambria Math" w:cs="Arial"/>
                <w:szCs w:val="22"/>
              </w:rPr>
              <m:t>D</m:t>
            </m:r>
          </m:e>
          <m:sub>
            <m:r>
              <w:rPr>
                <w:rFonts w:ascii="Cambria Math" w:eastAsiaTheme="minorEastAsia" w:hAnsi="Cambria Math" w:cs="Arial"/>
                <w:szCs w:val="22"/>
              </w:rPr>
              <m:t>f</m:t>
            </m:r>
          </m:sub>
        </m:sSub>
      </m:oMath>
      <w:r w:rsidRPr="000D44FC">
        <w:rPr>
          <w:rFonts w:asciiTheme="majorHAnsi" w:eastAsiaTheme="minorEastAsia" w:hAnsiTheme="majorHAnsi" w:cstheme="majorHAnsi"/>
          <w:szCs w:val="22"/>
        </w:rPr>
        <w:t xml:space="preserve"> = </w:t>
      </w:r>
      <w:r w:rsidRPr="000D44FC">
        <w:rPr>
          <w:rFonts w:eastAsiaTheme="minorEastAsia" w:cs="Arial"/>
          <w:szCs w:val="22"/>
        </w:rPr>
        <w:t xml:space="preserve">total </w:t>
      </w:r>
      <w:r>
        <w:rPr>
          <w:rFonts w:eastAsiaTheme="minorEastAsia" w:cs="Arial"/>
          <w:szCs w:val="22"/>
        </w:rPr>
        <w:t>distance transported</w:t>
      </w:r>
      <w:r w:rsidR="00C50BCA">
        <w:rPr>
          <w:rFonts w:eastAsiaTheme="minorEastAsia" w:cs="Arial"/>
          <w:szCs w:val="22"/>
        </w:rPr>
        <w:t xml:space="preserve"> per freight type</w:t>
      </w:r>
      <w:r w:rsidRPr="000D44FC">
        <w:rPr>
          <w:rFonts w:eastAsiaTheme="minorEastAsia" w:cs="Arial"/>
          <w:szCs w:val="22"/>
        </w:rPr>
        <w:t xml:space="preserve"> </w:t>
      </w:r>
      <w:r w:rsidR="00C50BCA">
        <w:rPr>
          <w:rFonts w:eastAsiaTheme="minorEastAsia" w:cs="Arial"/>
          <w:szCs w:val="22"/>
        </w:rPr>
        <w:t xml:space="preserve">f </w:t>
      </w:r>
      <w:r w:rsidRPr="000D44FC">
        <w:rPr>
          <w:rFonts w:eastAsiaTheme="minorEastAsia" w:cs="Arial"/>
          <w:szCs w:val="22"/>
        </w:rPr>
        <w:t>(</w:t>
      </w:r>
      <w:r>
        <w:rPr>
          <w:rFonts w:eastAsiaTheme="minorEastAsia" w:cs="Arial"/>
          <w:szCs w:val="22"/>
        </w:rPr>
        <w:t>km</w:t>
      </w:r>
      <w:r w:rsidRPr="000D44FC">
        <w:rPr>
          <w:rFonts w:eastAsiaTheme="minorEastAsia" w:cs="Arial"/>
          <w:szCs w:val="22"/>
        </w:rPr>
        <w:t>)</w:t>
      </w:r>
    </w:p>
    <w:p w14:paraId="566EB0B3" w14:textId="490C3A0E" w:rsidR="000D44FC" w:rsidRDefault="000D44FC" w:rsidP="000D44FC">
      <w:pPr>
        <w:ind w:left="1080" w:firstLine="360"/>
        <w:rPr>
          <w:rFonts w:asciiTheme="majorHAnsi" w:eastAsiaTheme="minorEastAsia" w:hAnsiTheme="majorHAnsi" w:cstheme="majorHAnsi"/>
          <w:szCs w:val="22"/>
        </w:rPr>
      </w:pPr>
      <m:oMath>
        <m:r>
          <w:rPr>
            <w:rFonts w:ascii="Cambria Math" w:hAnsi="Cambria Math" w:cs="Arial"/>
            <w:szCs w:val="22"/>
          </w:rPr>
          <m:t>E</m:t>
        </m:r>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f</m:t>
            </m:r>
          </m:sub>
        </m:sSub>
      </m:oMath>
      <w:r w:rsidRPr="000D44FC">
        <w:rPr>
          <w:rFonts w:asciiTheme="majorHAnsi" w:eastAsiaTheme="minorEastAsia" w:hAnsiTheme="majorHAnsi" w:cstheme="majorHAnsi"/>
          <w:szCs w:val="22"/>
        </w:rPr>
        <w:t xml:space="preserve"> = emission factor for </w:t>
      </w:r>
      <w:r>
        <w:rPr>
          <w:rFonts w:asciiTheme="majorHAnsi" w:eastAsiaTheme="minorEastAsia" w:hAnsiTheme="majorHAnsi" w:cstheme="majorHAnsi"/>
          <w:szCs w:val="22"/>
        </w:rPr>
        <w:t>freight</w:t>
      </w:r>
      <w:r w:rsidR="00C50BCA">
        <w:rPr>
          <w:rFonts w:asciiTheme="majorHAnsi" w:eastAsiaTheme="minorEastAsia" w:hAnsiTheme="majorHAnsi" w:cstheme="majorHAnsi"/>
          <w:szCs w:val="22"/>
        </w:rPr>
        <w:t xml:space="preserve"> type f</w:t>
      </w:r>
      <w:r>
        <w:rPr>
          <w:rFonts w:asciiTheme="majorHAnsi" w:eastAsiaTheme="minorEastAsia" w:hAnsiTheme="majorHAnsi" w:cstheme="majorHAnsi"/>
          <w:szCs w:val="22"/>
        </w:rPr>
        <w:t xml:space="preserve"> </w:t>
      </w:r>
      <w:r w:rsidRPr="000D44FC">
        <w:rPr>
          <w:rFonts w:asciiTheme="majorHAnsi" w:eastAsiaTheme="minorEastAsia" w:hAnsiTheme="majorHAnsi" w:cstheme="majorHAnsi"/>
          <w:szCs w:val="22"/>
        </w:rPr>
        <w:t>(t CO</w:t>
      </w:r>
      <w:r w:rsidRPr="000D44FC">
        <w:rPr>
          <w:rFonts w:asciiTheme="majorHAnsi" w:eastAsiaTheme="minorEastAsia" w:hAnsiTheme="majorHAnsi" w:cstheme="majorHAnsi"/>
          <w:szCs w:val="22"/>
          <w:vertAlign w:val="subscript"/>
        </w:rPr>
        <w:t>2</w:t>
      </w:r>
      <w:r w:rsidRPr="000D44FC">
        <w:rPr>
          <w:rFonts w:asciiTheme="majorHAnsi" w:eastAsiaTheme="minorEastAsia" w:hAnsiTheme="majorHAnsi" w:cstheme="majorHAnsi"/>
          <w:szCs w:val="22"/>
        </w:rPr>
        <w:t>e/t</w:t>
      </w:r>
      <w:r w:rsidR="00257773">
        <w:rPr>
          <w:rFonts w:asciiTheme="majorHAnsi" w:eastAsiaTheme="minorEastAsia" w:hAnsiTheme="majorHAnsi" w:cstheme="majorHAnsi"/>
          <w:szCs w:val="22"/>
        </w:rPr>
        <w:t xml:space="preserve"> </w:t>
      </w:r>
      <w:r>
        <w:rPr>
          <w:rFonts w:asciiTheme="majorHAnsi" w:eastAsiaTheme="minorEastAsia" w:hAnsiTheme="majorHAnsi" w:cstheme="majorHAnsi"/>
          <w:szCs w:val="22"/>
        </w:rPr>
        <w:t>km</w:t>
      </w:r>
      <w:r w:rsidRPr="000D44FC">
        <w:rPr>
          <w:rFonts w:asciiTheme="majorHAnsi" w:eastAsiaTheme="minorEastAsia" w:hAnsiTheme="majorHAnsi" w:cstheme="majorHAnsi"/>
          <w:szCs w:val="22"/>
        </w:rPr>
        <w:t>)</w:t>
      </w:r>
    </w:p>
    <w:p w14:paraId="19AD1F12" w14:textId="77777777" w:rsidR="000D44FC" w:rsidRPr="000D44FC" w:rsidRDefault="000D44FC" w:rsidP="000D44FC">
      <w:pPr>
        <w:ind w:left="1080" w:firstLine="360"/>
        <w:rPr>
          <w:rFonts w:asciiTheme="majorHAnsi" w:eastAsiaTheme="minorEastAsia" w:hAnsiTheme="majorHAnsi" w:cstheme="majorHAnsi"/>
          <w:szCs w:val="22"/>
        </w:rPr>
      </w:pPr>
    </w:p>
    <w:p w14:paraId="17DF7D1D" w14:textId="0D30EFE3" w:rsidR="00E83001" w:rsidRPr="00DE22FD" w:rsidRDefault="00E83001" w:rsidP="00E83001">
      <w:pPr>
        <w:pStyle w:val="Heading4"/>
      </w:pPr>
      <w:r w:rsidRPr="00DE22FD">
        <w:t xml:space="preserve">Method 2 </w:t>
      </w:r>
      <w:r w:rsidR="009E0485" w:rsidRPr="006E1D7F">
        <w:t>—</w:t>
      </w:r>
      <w:r w:rsidR="009E0485">
        <w:t xml:space="preserve"> Upstream Freight</w:t>
      </w:r>
    </w:p>
    <w:p w14:paraId="5E8DFEE4" w14:textId="52094087" w:rsidR="00E83001" w:rsidRDefault="000D44FC" w:rsidP="00E83001">
      <w:r>
        <w:t>If fuel use is known, use</w:t>
      </w:r>
      <w:r w:rsidR="00C50BCA">
        <w:t xml:space="preserve"> Chapter 8.1.1.1 and </w:t>
      </w:r>
      <w:r>
        <w:t>15.8</w:t>
      </w:r>
      <w:r w:rsidR="00C50BCA">
        <w:t>.1.1</w:t>
      </w:r>
      <w:r>
        <w:t xml:space="preserve"> to </w:t>
      </w:r>
      <w:r>
        <w:rPr>
          <w:szCs w:val="22"/>
        </w:rPr>
        <w:t>estimate</w:t>
      </w:r>
      <w:r w:rsidRPr="00DE22FD">
        <w:rPr>
          <w:szCs w:val="22"/>
        </w:rPr>
        <w:t xml:space="preserve"> embedded greenhouse gas emissions associated</w:t>
      </w:r>
      <w:r>
        <w:rPr>
          <w:szCs w:val="22"/>
        </w:rPr>
        <w:t xml:space="preserve"> with fuel consumption. </w:t>
      </w:r>
    </w:p>
    <w:p w14:paraId="4F026E97" w14:textId="390CCF97" w:rsidR="0066005E" w:rsidRDefault="0066005E">
      <w:pPr>
        <w:spacing w:after="160" w:line="288" w:lineRule="auto"/>
        <w:ind w:left="2160"/>
      </w:pPr>
      <w:r>
        <w:br w:type="page"/>
      </w:r>
    </w:p>
    <w:p w14:paraId="087863C6" w14:textId="77777777" w:rsidR="00E83001" w:rsidRPr="00DE22FD" w:rsidRDefault="00E83001" w:rsidP="00E83001">
      <w:pPr>
        <w:pStyle w:val="Heading3"/>
        <w:pBdr>
          <w:bottom w:val="single" w:sz="4" w:space="0" w:color="auto"/>
        </w:pBdr>
      </w:pPr>
      <w:bookmarkStart w:id="70" w:name="_Toc225351039"/>
      <w:r w:rsidRPr="00DE22FD">
        <w:t>Data/Parameters</w:t>
      </w:r>
      <w:bookmarkEnd w:id="70"/>
      <w:r w:rsidRPr="00DE22FD">
        <w:t xml:space="preserve"> </w:t>
      </w:r>
    </w:p>
    <w:p w14:paraId="0D984879" w14:textId="77777777" w:rsidR="00E83001" w:rsidRPr="00DE22FD" w:rsidRDefault="00E83001" w:rsidP="00E83001">
      <w:pPr>
        <w:pStyle w:val="Heading4"/>
      </w:pPr>
      <w:r w:rsidRPr="00DE22FD">
        <w:t>Input Data (Required)</w:t>
      </w:r>
    </w:p>
    <w:tbl>
      <w:tblPr>
        <w:tblStyle w:val="GridTable5Dark-Accent21"/>
        <w:tblW w:w="8640" w:type="dxa"/>
        <w:tblInd w:w="720" w:type="dxa"/>
        <w:tblLook w:val="0680" w:firstRow="0" w:lastRow="0" w:firstColumn="1" w:lastColumn="0" w:noHBand="1" w:noVBand="1"/>
      </w:tblPr>
      <w:tblGrid>
        <w:gridCol w:w="2520"/>
        <w:gridCol w:w="6120"/>
      </w:tblGrid>
      <w:tr w:rsidR="00E83001" w:rsidRPr="00DE22FD" w14:paraId="749A36F8"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AAA3CDE" w14:textId="77777777" w:rsidR="00E83001" w:rsidRPr="00DE22FD" w:rsidRDefault="00E83001"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FEDE5EB" w14:textId="0BDA5379" w:rsidR="00E83001" w:rsidRPr="00C50BCA" w:rsidRDefault="000D44FC"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vertAlign w:val="subscript"/>
                <w:lang w:val="en-AU"/>
              </w:rPr>
            </w:pPr>
            <w:proofErr w:type="spellStart"/>
            <w:r>
              <w:rPr>
                <w:sz w:val="19"/>
                <w:szCs w:val="19"/>
                <w:lang w:val="en-AU"/>
              </w:rPr>
              <w:t>W</w:t>
            </w:r>
            <w:r w:rsidR="00C50BCA">
              <w:rPr>
                <w:sz w:val="19"/>
                <w:szCs w:val="19"/>
                <w:vertAlign w:val="subscript"/>
                <w:lang w:val="en-AU"/>
              </w:rPr>
              <w:t>f</w:t>
            </w:r>
            <w:proofErr w:type="spellEnd"/>
          </w:p>
        </w:tc>
      </w:tr>
      <w:tr w:rsidR="00E83001" w:rsidRPr="00DE22FD" w14:paraId="4CB5B83D"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B3BB6B0" w14:textId="77777777" w:rsidR="00E83001" w:rsidRPr="00DE22FD" w:rsidRDefault="00E83001"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CDC5BAD" w14:textId="77777777" w:rsidR="00E83001" w:rsidRPr="00DE22FD" w:rsidRDefault="00E83001"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z w:val="19"/>
                <w:szCs w:val="19"/>
                <w:lang w:val="en-AU"/>
              </w:rPr>
            </w:pPr>
            <w:r w:rsidRPr="00DE22FD">
              <w:rPr>
                <w:sz w:val="19"/>
                <w:szCs w:val="19"/>
                <w:lang w:val="en-AU"/>
              </w:rPr>
              <w:t>tonnes</w:t>
            </w:r>
          </w:p>
        </w:tc>
      </w:tr>
      <w:tr w:rsidR="00E83001" w:rsidRPr="00DE22FD" w14:paraId="3494C85A"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269E56F" w14:textId="77777777" w:rsidR="00E83001" w:rsidRPr="00DE22FD" w:rsidRDefault="00E83001"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393B507" w14:textId="678B62BB" w:rsidR="00E83001" w:rsidRPr="00DE22FD" w:rsidRDefault="000D44FC"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pacing w:val="2"/>
                <w:kern w:val="21"/>
                <w:sz w:val="19"/>
                <w:szCs w:val="19"/>
                <w:lang w:val="en-AU"/>
              </w:rPr>
              <w:t>Mass of goods transported</w:t>
            </w:r>
            <w:r w:rsidR="00C50BCA">
              <w:rPr>
                <w:spacing w:val="2"/>
                <w:kern w:val="21"/>
                <w:sz w:val="19"/>
                <w:szCs w:val="19"/>
                <w:lang w:val="en-AU"/>
              </w:rPr>
              <w:t xml:space="preserve"> per freight type f</w:t>
            </w:r>
          </w:p>
        </w:tc>
      </w:tr>
      <w:tr w:rsidR="00E83001" w:rsidRPr="00DE22FD" w14:paraId="0EBB8E11"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AD6F35F" w14:textId="77777777" w:rsidR="00E83001" w:rsidRPr="00DE22FD" w:rsidRDefault="00E83001" w:rsidP="00555CA8">
            <w:pPr>
              <w:tabs>
                <w:tab w:val="left" w:pos="142"/>
                <w:tab w:val="num" w:pos="540"/>
              </w:tabs>
              <w:spacing w:before="40" w:after="40" w:line="288" w:lineRule="auto"/>
              <w:rPr>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8C8E9BB" w14:textId="4472103E" w:rsidR="00E83001" w:rsidRPr="00DE22FD" w:rsidRDefault="00E83001"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Invoices for </w:t>
            </w:r>
            <w:r w:rsidR="000D44FC">
              <w:rPr>
                <w:spacing w:val="2"/>
                <w:kern w:val="21"/>
                <w:sz w:val="19"/>
                <w:szCs w:val="19"/>
                <w:lang w:val="en-AU"/>
              </w:rPr>
              <w:t xml:space="preserve">freight, weighbridge receipts or other </w:t>
            </w:r>
            <w:r w:rsidRPr="00DE22FD">
              <w:rPr>
                <w:spacing w:val="2"/>
                <w:kern w:val="21"/>
                <w:sz w:val="19"/>
                <w:szCs w:val="19"/>
                <w:lang w:val="en-AU"/>
              </w:rPr>
              <w:t>farm records</w:t>
            </w:r>
            <w:r w:rsidR="00050F60">
              <w:rPr>
                <w:spacing w:val="2"/>
                <w:kern w:val="21"/>
                <w:sz w:val="19"/>
                <w:szCs w:val="19"/>
                <w:lang w:val="en-AU"/>
              </w:rPr>
              <w:t>.</w:t>
            </w:r>
          </w:p>
        </w:tc>
      </w:tr>
      <w:tr w:rsidR="00E83001" w:rsidRPr="00DE22FD" w14:paraId="6FBA5C9C"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C45E191" w14:textId="77777777" w:rsidR="00E83001" w:rsidRPr="00DE22FD" w:rsidRDefault="00E83001" w:rsidP="00555CA8">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FEB44C7" w14:textId="23D7C0F8" w:rsidR="00E83001" w:rsidRPr="00DE22FD" w:rsidRDefault="000D44FC"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z w:val="19"/>
                <w:szCs w:val="19"/>
                <w:lang w:val="en-AU"/>
              </w:rPr>
            </w:pPr>
            <w:proofErr w:type="spellStart"/>
            <w:r>
              <w:rPr>
                <w:iCs/>
                <w:color w:val="auto"/>
                <w:spacing w:val="2"/>
                <w:kern w:val="21"/>
                <w:sz w:val="19"/>
                <w:szCs w:val="19"/>
                <w:lang w:val="en-AU"/>
              </w:rPr>
              <w:t>W</w:t>
            </w:r>
            <w:r w:rsidR="00C50BCA">
              <w:rPr>
                <w:iCs/>
                <w:color w:val="auto"/>
                <w:spacing w:val="2"/>
                <w:kern w:val="21"/>
                <w:sz w:val="19"/>
                <w:szCs w:val="19"/>
                <w:vertAlign w:val="subscript"/>
                <w:lang w:val="en-AU"/>
              </w:rPr>
              <w:t>f</w:t>
            </w:r>
            <w:proofErr w:type="spellEnd"/>
            <w:r w:rsidRPr="00DE22FD">
              <w:rPr>
                <w:iCs/>
                <w:color w:val="auto"/>
                <w:spacing w:val="2"/>
                <w:kern w:val="21"/>
                <w:sz w:val="19"/>
                <w:szCs w:val="19"/>
                <w:lang w:val="en-AU"/>
              </w:rPr>
              <w:t xml:space="preserve"> should be based on the </w:t>
            </w:r>
            <w:r>
              <w:rPr>
                <w:iCs/>
                <w:color w:val="auto"/>
                <w:spacing w:val="2"/>
                <w:kern w:val="21"/>
                <w:sz w:val="19"/>
                <w:szCs w:val="19"/>
                <w:lang w:val="en-AU"/>
              </w:rPr>
              <w:t>mass o</w:t>
            </w:r>
            <w:r w:rsidRPr="00DE22FD">
              <w:rPr>
                <w:iCs/>
                <w:color w:val="auto"/>
                <w:spacing w:val="2"/>
                <w:kern w:val="21"/>
                <w:sz w:val="19"/>
                <w:szCs w:val="19"/>
                <w:lang w:val="en-AU"/>
              </w:rPr>
              <w:t xml:space="preserve">f </w:t>
            </w:r>
            <w:r>
              <w:rPr>
                <w:iCs/>
                <w:color w:val="auto"/>
                <w:spacing w:val="2"/>
                <w:kern w:val="21"/>
                <w:sz w:val="19"/>
                <w:szCs w:val="19"/>
                <w:lang w:val="en-AU"/>
              </w:rPr>
              <w:t xml:space="preserve">products transported using external freight </w:t>
            </w:r>
            <w:r w:rsidRPr="00DE22FD">
              <w:rPr>
                <w:iCs/>
                <w:color w:val="auto"/>
                <w:spacing w:val="2"/>
                <w:kern w:val="21"/>
                <w:sz w:val="19"/>
                <w:szCs w:val="19"/>
                <w:lang w:val="en-AU"/>
              </w:rPr>
              <w:t>during the reporting period.</w:t>
            </w:r>
            <w:r>
              <w:rPr>
                <w:iCs/>
                <w:color w:val="auto"/>
                <w:spacing w:val="2"/>
                <w:kern w:val="21"/>
                <w:sz w:val="19"/>
                <w:szCs w:val="19"/>
                <w:lang w:val="en-AU"/>
              </w:rPr>
              <w:t xml:space="preserve"> Any product transportation captured under Scope 1 fuel use should not be included in this quantity.</w:t>
            </w:r>
          </w:p>
        </w:tc>
      </w:tr>
    </w:tbl>
    <w:p w14:paraId="5B7FB01A" w14:textId="77777777" w:rsidR="00E83001" w:rsidRPr="00DE22FD" w:rsidRDefault="00E83001" w:rsidP="00E83001"/>
    <w:tbl>
      <w:tblPr>
        <w:tblStyle w:val="GridTable5Dark-Accent21"/>
        <w:tblW w:w="8640" w:type="dxa"/>
        <w:tblInd w:w="720" w:type="dxa"/>
        <w:tblLook w:val="0680" w:firstRow="0" w:lastRow="0" w:firstColumn="1" w:lastColumn="0" w:noHBand="1" w:noVBand="1"/>
      </w:tblPr>
      <w:tblGrid>
        <w:gridCol w:w="2520"/>
        <w:gridCol w:w="6120"/>
      </w:tblGrid>
      <w:tr w:rsidR="00E83001" w:rsidRPr="00DE22FD" w14:paraId="50295801"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C93B0C8" w14:textId="77777777" w:rsidR="00E83001" w:rsidRPr="00DE22FD" w:rsidRDefault="00E83001"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8F1D29B" w14:textId="64FDC380" w:rsidR="00E83001" w:rsidRPr="00C50BCA" w:rsidRDefault="000D44FC"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vertAlign w:val="subscript"/>
                <w:lang w:val="en-AU"/>
              </w:rPr>
            </w:pPr>
            <w:proofErr w:type="spellStart"/>
            <w:r>
              <w:rPr>
                <w:sz w:val="19"/>
                <w:szCs w:val="19"/>
                <w:lang w:val="en-AU"/>
              </w:rPr>
              <w:t>D</w:t>
            </w:r>
            <w:r w:rsidR="00C50BCA">
              <w:rPr>
                <w:sz w:val="19"/>
                <w:szCs w:val="19"/>
                <w:vertAlign w:val="subscript"/>
                <w:lang w:val="en-AU"/>
              </w:rPr>
              <w:t>f</w:t>
            </w:r>
            <w:proofErr w:type="spellEnd"/>
          </w:p>
        </w:tc>
      </w:tr>
      <w:tr w:rsidR="00E83001" w:rsidRPr="00DE22FD" w14:paraId="0B6A11B8"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D21F414" w14:textId="77777777" w:rsidR="00E83001" w:rsidRPr="00DE22FD" w:rsidRDefault="00E83001"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A9D9BAC" w14:textId="325B7561" w:rsidR="00E83001" w:rsidRPr="00DE22FD" w:rsidRDefault="00C50BC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vertAlign w:val="superscript"/>
                <w:lang w:val="en-AU"/>
              </w:rPr>
            </w:pPr>
            <w:r>
              <w:rPr>
                <w:sz w:val="19"/>
                <w:szCs w:val="19"/>
                <w:lang w:val="en-AU"/>
              </w:rPr>
              <w:t>k</w:t>
            </w:r>
            <w:r w:rsidR="000D44FC">
              <w:rPr>
                <w:sz w:val="19"/>
                <w:szCs w:val="19"/>
                <w:lang w:val="en-AU"/>
              </w:rPr>
              <w:t>m</w:t>
            </w:r>
          </w:p>
        </w:tc>
      </w:tr>
      <w:tr w:rsidR="00E83001" w:rsidRPr="00DE22FD" w14:paraId="3E016139"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F36799C" w14:textId="77777777" w:rsidR="00E83001" w:rsidRPr="00DE22FD" w:rsidRDefault="00E83001"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7E45798" w14:textId="4F700076" w:rsidR="00E83001" w:rsidRPr="00DE22FD" w:rsidRDefault="00C50BCA" w:rsidP="00555CA8">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pacing w:val="2"/>
                <w:kern w:val="21"/>
                <w:sz w:val="19"/>
                <w:szCs w:val="19"/>
                <w:lang w:val="en-AU"/>
              </w:rPr>
              <w:t>Total distance transported per freight type f</w:t>
            </w:r>
          </w:p>
        </w:tc>
      </w:tr>
      <w:tr w:rsidR="00E83001" w:rsidRPr="00DE22FD" w14:paraId="1B578478"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5FB9CF9" w14:textId="77777777" w:rsidR="00E83001" w:rsidRPr="00DE22FD" w:rsidRDefault="00E83001" w:rsidP="00555CA8">
            <w:pPr>
              <w:tabs>
                <w:tab w:val="left" w:pos="142"/>
                <w:tab w:val="num" w:pos="540"/>
              </w:tabs>
              <w:spacing w:before="40" w:after="40" w:line="288" w:lineRule="auto"/>
              <w:rPr>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0C1F16C" w14:textId="0A38E9E8" w:rsidR="00E83001" w:rsidRPr="00DE22FD" w:rsidRDefault="00C50BC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pacing w:val="2"/>
                <w:kern w:val="21"/>
                <w:sz w:val="19"/>
                <w:szCs w:val="19"/>
                <w:lang w:val="en-AU"/>
              </w:rPr>
              <w:t xml:space="preserve">Data from supplier, </w:t>
            </w:r>
            <w:r w:rsidR="00E83001" w:rsidRPr="00DE22FD">
              <w:rPr>
                <w:spacing w:val="2"/>
                <w:kern w:val="21"/>
                <w:sz w:val="19"/>
                <w:szCs w:val="19"/>
                <w:lang w:val="en-AU"/>
              </w:rPr>
              <w:t>or other farm records</w:t>
            </w:r>
            <w:r w:rsidR="00050F60">
              <w:rPr>
                <w:spacing w:val="2"/>
                <w:kern w:val="21"/>
                <w:sz w:val="19"/>
                <w:szCs w:val="19"/>
                <w:lang w:val="en-AU"/>
              </w:rPr>
              <w:t>.</w:t>
            </w:r>
          </w:p>
        </w:tc>
      </w:tr>
      <w:tr w:rsidR="00E83001" w:rsidRPr="00DE22FD" w14:paraId="5ABD6252"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781A6F8" w14:textId="77777777" w:rsidR="00E83001" w:rsidRPr="00DE22FD" w:rsidRDefault="00E83001" w:rsidP="00555CA8">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3EF347D" w14:textId="12A7149E" w:rsidR="00E83001" w:rsidRPr="00DE22FD" w:rsidRDefault="00C50BCA"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proofErr w:type="spellStart"/>
            <w:r>
              <w:rPr>
                <w:iCs/>
                <w:color w:val="auto"/>
                <w:spacing w:val="2"/>
                <w:kern w:val="21"/>
                <w:sz w:val="19"/>
                <w:szCs w:val="19"/>
                <w:lang w:val="en-AU"/>
              </w:rPr>
              <w:t>D</w:t>
            </w:r>
            <w:r>
              <w:rPr>
                <w:iCs/>
                <w:color w:val="auto"/>
                <w:spacing w:val="2"/>
                <w:kern w:val="21"/>
                <w:sz w:val="19"/>
                <w:szCs w:val="19"/>
                <w:vertAlign w:val="subscript"/>
                <w:lang w:val="en-AU"/>
              </w:rPr>
              <w:t>f</w:t>
            </w:r>
            <w:proofErr w:type="spellEnd"/>
            <w:r w:rsidRPr="00DE22FD">
              <w:rPr>
                <w:iCs/>
                <w:color w:val="auto"/>
                <w:spacing w:val="2"/>
                <w:kern w:val="21"/>
                <w:sz w:val="19"/>
                <w:szCs w:val="19"/>
                <w:lang w:val="en-AU"/>
              </w:rPr>
              <w:t xml:space="preserve"> should be based on the </w:t>
            </w:r>
            <w:r>
              <w:rPr>
                <w:iCs/>
                <w:color w:val="auto"/>
                <w:spacing w:val="2"/>
                <w:kern w:val="21"/>
                <w:sz w:val="19"/>
                <w:szCs w:val="19"/>
                <w:lang w:val="en-AU"/>
              </w:rPr>
              <w:t xml:space="preserve">distance travelled by product using external freight </w:t>
            </w:r>
            <w:r w:rsidRPr="00DE22FD">
              <w:rPr>
                <w:iCs/>
                <w:color w:val="auto"/>
                <w:spacing w:val="2"/>
                <w:kern w:val="21"/>
                <w:sz w:val="19"/>
                <w:szCs w:val="19"/>
                <w:lang w:val="en-AU"/>
              </w:rPr>
              <w:t>during the reporting period.</w:t>
            </w:r>
            <w:r>
              <w:rPr>
                <w:iCs/>
                <w:color w:val="auto"/>
                <w:spacing w:val="2"/>
                <w:kern w:val="21"/>
                <w:sz w:val="19"/>
                <w:szCs w:val="19"/>
                <w:lang w:val="en-AU"/>
              </w:rPr>
              <w:t xml:space="preserve"> Any product transportation captured under Scope 1 fuel use should not be included in this quantity.</w:t>
            </w:r>
          </w:p>
        </w:tc>
      </w:tr>
    </w:tbl>
    <w:p w14:paraId="2E71C57F" w14:textId="77777777" w:rsidR="00E83001" w:rsidRPr="00DE22FD" w:rsidRDefault="00E83001" w:rsidP="00E83001">
      <w:pPr>
        <w:pStyle w:val="Heading4"/>
      </w:pPr>
      <w:r w:rsidRPr="00DE22FD">
        <w:t>Data (Method 1 and 2 Options)</w:t>
      </w:r>
    </w:p>
    <w:p w14:paraId="09B2894A" w14:textId="68FEE516" w:rsidR="000A1DBD" w:rsidRDefault="00C50BCA" w:rsidP="00E83001">
      <w:pPr>
        <w:rPr>
          <w:szCs w:val="22"/>
          <w:vertAlign w:val="subscript"/>
        </w:rPr>
      </w:pPr>
      <w:r>
        <w:t xml:space="preserve">Refer to the data and parameter tables in Chapter 8.1.1.1 and 15.8.1.1 respectively for </w:t>
      </w:r>
      <w:proofErr w:type="spellStart"/>
      <w:r w:rsidRPr="00DE22FD">
        <w:rPr>
          <w:sz w:val="19"/>
          <w:szCs w:val="19"/>
        </w:rPr>
        <w:t>Q</w:t>
      </w:r>
      <w:r w:rsidRPr="00DE22FD">
        <w:rPr>
          <w:sz w:val="19"/>
          <w:szCs w:val="19"/>
          <w:vertAlign w:val="subscript"/>
        </w:rPr>
        <w:t>Trans,q</w:t>
      </w:r>
      <w:proofErr w:type="spellEnd"/>
      <w:r>
        <w:t xml:space="preserve">, </w:t>
      </w:r>
      <w:proofErr w:type="spellStart"/>
      <w:r w:rsidRPr="00DE22FD">
        <w:rPr>
          <w:szCs w:val="22"/>
        </w:rPr>
        <w:t>EC</w:t>
      </w:r>
      <w:r w:rsidRPr="00DE22FD">
        <w:rPr>
          <w:szCs w:val="22"/>
          <w:vertAlign w:val="subscript"/>
        </w:rPr>
        <w:t>Trans,q</w:t>
      </w:r>
      <w:proofErr w:type="spellEnd"/>
      <w:r w:rsidRPr="00DE22FD">
        <w:rPr>
          <w:szCs w:val="22"/>
          <w:vertAlign w:val="subscript"/>
        </w:rPr>
        <w:t xml:space="preserve"> </w:t>
      </w:r>
      <w:r w:rsidRPr="00C50BCA">
        <w:rPr>
          <w:szCs w:val="22"/>
        </w:rPr>
        <w:t>and</w:t>
      </w:r>
      <w:r w:rsidRPr="00C50BCA">
        <w:rPr>
          <w:szCs w:val="22"/>
          <w:vertAlign w:val="subscript"/>
        </w:rPr>
        <w:t xml:space="preserve"> </w:t>
      </w:r>
      <w:r w:rsidRPr="00C50BCA">
        <w:rPr>
          <w:szCs w:val="22"/>
        </w:rPr>
        <w:t>EF</w:t>
      </w:r>
      <w:r w:rsidRPr="00C50BCA">
        <w:rPr>
          <w:szCs w:val="22"/>
          <w:vertAlign w:val="subscript"/>
        </w:rPr>
        <w:t>Trans,3,q</w:t>
      </w:r>
      <w:r>
        <w:rPr>
          <w:szCs w:val="22"/>
          <w:vertAlign w:val="subscript"/>
        </w:rPr>
        <w:t>.</w:t>
      </w:r>
    </w:p>
    <w:p w14:paraId="5A8A0F39" w14:textId="77777777" w:rsidR="000A1DBD" w:rsidRPr="000A1DBD" w:rsidRDefault="000A1DBD" w:rsidP="00E83001">
      <w:pPr>
        <w:rPr>
          <w:szCs w:val="22"/>
          <w:vertAlign w:val="subscript"/>
        </w:rPr>
      </w:pPr>
    </w:p>
    <w:p w14:paraId="2122BBCE" w14:textId="77777777" w:rsidR="00E83001" w:rsidRPr="00DE22FD" w:rsidRDefault="00E83001" w:rsidP="00E83001">
      <w:pPr>
        <w:pStyle w:val="Heading4"/>
      </w:pPr>
      <w:r w:rsidRPr="00DE22FD">
        <w:t>Constant Parameters</w:t>
      </w:r>
    </w:p>
    <w:tbl>
      <w:tblPr>
        <w:tblStyle w:val="GridTable5Dark-Accent21"/>
        <w:tblW w:w="8640" w:type="dxa"/>
        <w:tblInd w:w="720" w:type="dxa"/>
        <w:tblLook w:val="0680" w:firstRow="0" w:lastRow="0" w:firstColumn="1" w:lastColumn="0" w:noHBand="1" w:noVBand="1"/>
      </w:tblPr>
      <w:tblGrid>
        <w:gridCol w:w="2520"/>
        <w:gridCol w:w="6120"/>
      </w:tblGrid>
      <w:tr w:rsidR="00E83001" w:rsidRPr="00DE22FD" w14:paraId="6B292D2F"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3143BE3" w14:textId="77777777" w:rsidR="00E83001" w:rsidRPr="00DE22FD" w:rsidRDefault="00E83001"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A4A303B" w14:textId="6009F8B4" w:rsidR="00E83001" w:rsidRPr="00C50BCA" w:rsidRDefault="00E83001"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vertAlign w:val="subscript"/>
                <w:lang w:val="en-AU"/>
              </w:rPr>
            </w:pPr>
            <w:proofErr w:type="spellStart"/>
            <w:r w:rsidRPr="00DE22FD">
              <w:rPr>
                <w:sz w:val="19"/>
                <w:szCs w:val="19"/>
                <w:lang w:val="en-AU"/>
              </w:rPr>
              <w:t>EF</w:t>
            </w:r>
            <w:r w:rsidR="00C50BCA">
              <w:rPr>
                <w:sz w:val="19"/>
                <w:szCs w:val="19"/>
                <w:vertAlign w:val="subscript"/>
                <w:lang w:val="en-AU"/>
              </w:rPr>
              <w:t>f</w:t>
            </w:r>
            <w:proofErr w:type="spellEnd"/>
          </w:p>
        </w:tc>
      </w:tr>
      <w:tr w:rsidR="00E83001" w:rsidRPr="00DE22FD" w14:paraId="51144214"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5B7578A" w14:textId="77777777" w:rsidR="00E83001" w:rsidRPr="00DE22FD" w:rsidRDefault="00E83001" w:rsidP="00555CA8">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5A61F87" w14:textId="70E50E16" w:rsidR="00E83001" w:rsidRPr="00DE22FD" w:rsidRDefault="00E83001" w:rsidP="00555CA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pacing w:val="2"/>
                <w:sz w:val="19"/>
                <w:szCs w:val="19"/>
                <w:lang w:val="en-AU"/>
              </w:rPr>
              <w:t xml:space="preserve">t </w:t>
            </w:r>
            <w:r w:rsidRPr="00DE22FD">
              <w:rPr>
                <w:spacing w:val="2"/>
                <w:sz w:val="19"/>
                <w:szCs w:val="19"/>
                <w:lang w:val="en-AU"/>
              </w:rPr>
              <w:t>CO</w:t>
            </w:r>
            <w:r w:rsidRPr="00DE22FD">
              <w:rPr>
                <w:spacing w:val="2"/>
                <w:sz w:val="19"/>
                <w:szCs w:val="19"/>
                <w:vertAlign w:val="subscript"/>
                <w:lang w:val="en-AU"/>
              </w:rPr>
              <w:t>2</w:t>
            </w:r>
            <w:r w:rsidRPr="00DE22FD">
              <w:rPr>
                <w:spacing w:val="2"/>
                <w:sz w:val="19"/>
                <w:szCs w:val="19"/>
                <w:lang w:val="en-AU"/>
              </w:rPr>
              <w:t>e/</w:t>
            </w:r>
            <w:proofErr w:type="spellStart"/>
            <w:r w:rsidRPr="00DE22FD">
              <w:rPr>
                <w:spacing w:val="2"/>
                <w:sz w:val="19"/>
                <w:szCs w:val="19"/>
                <w:lang w:val="en-AU"/>
              </w:rPr>
              <w:t>t</w:t>
            </w:r>
            <w:r w:rsidR="00C50BCA">
              <w:rPr>
                <w:spacing w:val="2"/>
                <w:sz w:val="19"/>
                <w:szCs w:val="19"/>
                <w:lang w:val="en-AU"/>
              </w:rPr>
              <w:t>km</w:t>
            </w:r>
            <w:proofErr w:type="spellEnd"/>
          </w:p>
        </w:tc>
      </w:tr>
      <w:tr w:rsidR="00050F60" w:rsidRPr="00DE22FD" w14:paraId="17C25803"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137D069" w14:textId="77777777" w:rsidR="00050F60" w:rsidRPr="00DE22FD" w:rsidRDefault="00050F60" w:rsidP="00050F60">
            <w:pPr>
              <w:tabs>
                <w:tab w:val="left" w:pos="142"/>
                <w:tab w:val="num" w:pos="540"/>
              </w:tabs>
              <w:spacing w:before="40" w:after="40" w:line="288" w:lineRule="auto"/>
              <w:rPr>
                <w:color w:val="auto"/>
                <w:spacing w:val="2"/>
                <w:kern w:val="21"/>
                <w:sz w:val="19"/>
                <w:szCs w:val="19"/>
                <w:lang w:val="en-AU"/>
              </w:rPr>
            </w:pPr>
            <w:r w:rsidRPr="00DE22FD">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5430923" w14:textId="1EC99E3C" w:rsidR="00050F60" w:rsidRPr="00DE22FD" w:rsidRDefault="00050F60" w:rsidP="00050F60">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sidRPr="00DE22FD">
              <w:rPr>
                <w:spacing w:val="2"/>
                <w:kern w:val="21"/>
                <w:sz w:val="19"/>
                <w:szCs w:val="19"/>
                <w:lang w:val="en-AU"/>
              </w:rPr>
              <w:t xml:space="preserve">Emission factor for </w:t>
            </w:r>
            <w:r>
              <w:rPr>
                <w:spacing w:val="2"/>
                <w:kern w:val="21"/>
                <w:sz w:val="19"/>
                <w:szCs w:val="19"/>
                <w:lang w:val="en-AU"/>
              </w:rPr>
              <w:t xml:space="preserve">freight type f </w:t>
            </w:r>
          </w:p>
        </w:tc>
      </w:tr>
      <w:tr w:rsidR="00050F60" w:rsidRPr="00DE22FD" w14:paraId="760AD05E"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5B72BD5" w14:textId="77777777" w:rsidR="00050F60" w:rsidRPr="00DE22FD" w:rsidRDefault="00050F60" w:rsidP="00050F60">
            <w:pPr>
              <w:tabs>
                <w:tab w:val="left" w:pos="142"/>
                <w:tab w:val="num" w:pos="540"/>
              </w:tabs>
              <w:spacing w:before="40" w:after="40" w:line="288" w:lineRule="auto"/>
              <w:rPr>
                <w:color w:val="auto"/>
                <w:spacing w:val="2"/>
                <w:kern w:val="21"/>
                <w:sz w:val="19"/>
                <w:szCs w:val="19"/>
                <w:lang w:val="en-AU"/>
              </w:rPr>
            </w:pPr>
            <w:r w:rsidRPr="00DE22FD">
              <w:rPr>
                <w:rFonts w:eastAsiaTheme="min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F193B75" w14:textId="7CA8CDAB"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rFonts w:asciiTheme="majorHAnsi" w:eastAsia="Times New Roman" w:hAnsiTheme="majorHAnsi" w:cstheme="majorHAnsi"/>
                <w:color w:val="auto"/>
                <w:sz w:val="19"/>
                <w:szCs w:val="19"/>
                <w:lang w:val="en-AU" w:eastAsia="en-NZ"/>
              </w:rPr>
              <w:t xml:space="preserve">Refer to the latest </w:t>
            </w:r>
            <w:r w:rsidRPr="00DE22FD">
              <w:rPr>
                <w:rFonts w:asciiTheme="majorHAnsi" w:eastAsia="Times New Roman" w:hAnsiTheme="majorHAnsi" w:cstheme="majorHAnsi"/>
                <w:color w:val="auto"/>
                <w:sz w:val="19"/>
                <w:szCs w:val="19"/>
                <w:lang w:val="en-AU" w:eastAsia="en-NZ"/>
              </w:rPr>
              <w:t xml:space="preserve">Australian Life Cycle Inventory Database </w:t>
            </w:r>
            <w:r w:rsidR="00453689">
              <w:rPr>
                <w:rFonts w:asciiTheme="majorHAnsi" w:eastAsia="Times New Roman" w:hAnsiTheme="majorHAnsi" w:cstheme="majorHAnsi"/>
                <w:color w:val="auto"/>
                <w:sz w:val="19"/>
                <w:szCs w:val="19"/>
                <w:lang w:eastAsia="en-NZ"/>
              </w:rPr>
              <w:fldChar w:fldCharType="begin"/>
            </w:r>
            <w:r w:rsidR="00453689">
              <w:rPr>
                <w:rFonts w:asciiTheme="majorHAnsi" w:eastAsia="Times New Roman" w:hAnsiTheme="majorHAnsi" w:cstheme="majorHAnsi"/>
                <w:color w:val="auto"/>
                <w:sz w:val="19"/>
                <w:szCs w:val="19"/>
                <w:lang w:val="en-AU" w:eastAsia="en-NZ"/>
              </w:rPr>
              <w:instrText xml:space="preserve"> ADDIN ZOTERO_ITEM CSL_CITATION {"citationID":"cbinqpep","properties":{"unsorted":false,"formattedCitation":"[1]","plainCitation":"[1]","noteIndex":0},"citationItems":[{"id":69,"uris":["http://zotero.org/users/17543967/items/DW4EH2AQ"],"itemData":{"id":69,"type":"webpage","container-title":"Australian Life Cycle Assessment Society","title":"AusLCI Emissions Factors","URL":"https://www.auslci.com.au/index.php/EmissionFactors","author":[{"family":"ALCAS","given":""}],"accessed":{"date-parts":[["2025",8,18]]}}}],"schema":"https://github.com/citation-style-language/schema/raw/master/csl-citation.json"} </w:instrText>
            </w:r>
            <w:r w:rsidR="00453689">
              <w:rPr>
                <w:rFonts w:asciiTheme="majorHAnsi" w:eastAsia="Times New Roman" w:hAnsiTheme="majorHAnsi" w:cstheme="majorHAnsi"/>
                <w:color w:val="auto"/>
                <w:sz w:val="19"/>
                <w:szCs w:val="19"/>
                <w:lang w:eastAsia="en-NZ"/>
              </w:rPr>
              <w:fldChar w:fldCharType="separate"/>
            </w:r>
            <w:r w:rsidR="00453689" w:rsidRPr="00453689">
              <w:rPr>
                <w:sz w:val="19"/>
              </w:rPr>
              <w:t>[1]</w:t>
            </w:r>
            <w:r w:rsidR="00453689">
              <w:rPr>
                <w:rFonts w:asciiTheme="majorHAnsi" w:eastAsia="Times New Roman" w:hAnsiTheme="majorHAnsi" w:cstheme="majorHAnsi"/>
                <w:color w:val="auto"/>
                <w:sz w:val="19"/>
                <w:szCs w:val="19"/>
                <w:lang w:eastAsia="en-NZ"/>
              </w:rPr>
              <w:fldChar w:fldCharType="end"/>
            </w:r>
            <w:r w:rsidRPr="00DE22FD">
              <w:rPr>
                <w:rFonts w:asciiTheme="majorHAnsi" w:eastAsia="Times New Roman" w:hAnsiTheme="majorHAnsi" w:cstheme="majorHAnsi"/>
                <w:color w:val="auto"/>
                <w:sz w:val="19"/>
                <w:szCs w:val="19"/>
                <w:lang w:val="en-AU" w:eastAsia="en-NZ"/>
              </w:rPr>
              <w:t xml:space="preserve"> based on the carbon neutrality method with infrastructure excluded</w:t>
            </w:r>
            <w:r>
              <w:rPr>
                <w:rFonts w:asciiTheme="majorHAnsi" w:eastAsia="Times New Roman" w:hAnsiTheme="majorHAnsi" w:cstheme="majorHAnsi"/>
                <w:color w:val="auto"/>
                <w:sz w:val="19"/>
                <w:szCs w:val="19"/>
                <w:lang w:val="en-AU" w:eastAsia="en-NZ"/>
              </w:rPr>
              <w:t>.</w:t>
            </w:r>
          </w:p>
        </w:tc>
      </w:tr>
      <w:tr w:rsidR="00050F60" w:rsidRPr="00DE22FD" w14:paraId="189ADF8E"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7E89053" w14:textId="77777777" w:rsidR="00050F60" w:rsidRPr="00DE22FD" w:rsidRDefault="00050F60" w:rsidP="00050F60">
            <w:pPr>
              <w:tabs>
                <w:tab w:val="left" w:pos="142"/>
                <w:tab w:val="num" w:pos="540"/>
              </w:tabs>
              <w:spacing w:before="40" w:after="40" w:line="288" w:lineRule="auto"/>
              <w:rPr>
                <w:spacing w:val="2"/>
                <w:kern w:val="21"/>
                <w:sz w:val="19"/>
                <w:szCs w:val="19"/>
                <w:lang w:val="en-AU"/>
              </w:rPr>
            </w:pPr>
            <w:r w:rsidRPr="00DE22FD">
              <w:rPr>
                <w:rFonts w:eastAsiaTheme="min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FF58277" w14:textId="72693AC4" w:rsidR="00050F60" w:rsidRPr="00683D9F"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iCs/>
                <w:color w:val="auto"/>
                <w:spacing w:val="2"/>
                <w:kern w:val="21"/>
                <w:sz w:val="19"/>
                <w:szCs w:val="19"/>
                <w:lang w:val="en-AU"/>
              </w:rPr>
            </w:pPr>
            <w:r>
              <w:rPr>
                <w:iCs/>
                <w:color w:val="auto"/>
                <w:spacing w:val="2"/>
                <w:kern w:val="21"/>
                <w:sz w:val="19"/>
                <w:szCs w:val="19"/>
              </w:rPr>
              <w:t xml:space="preserve">Select appropriate value based on freight type. </w:t>
            </w:r>
          </w:p>
        </w:tc>
      </w:tr>
      <w:tr w:rsidR="00050F60" w:rsidRPr="00DE22FD" w14:paraId="26440F34" w14:textId="77777777" w:rsidTr="00555CA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87F19A4" w14:textId="77777777" w:rsidR="00050F60" w:rsidRPr="00DE22FD" w:rsidRDefault="00050F60" w:rsidP="00050F60">
            <w:pPr>
              <w:tabs>
                <w:tab w:val="left" w:pos="142"/>
                <w:tab w:val="num" w:pos="540"/>
              </w:tabs>
              <w:spacing w:before="40" w:after="40" w:line="288" w:lineRule="auto"/>
              <w:rPr>
                <w:color w:val="auto"/>
                <w:spacing w:val="2"/>
                <w:kern w:val="21"/>
                <w:sz w:val="19"/>
                <w:szCs w:val="19"/>
                <w:lang w:val="en-AU" w:eastAsia="ja-JP"/>
              </w:rPr>
            </w:pPr>
            <w:r w:rsidRPr="00DE22FD">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F074DE5" w14:textId="728223CA" w:rsidR="00050F60" w:rsidRPr="00DE22FD" w:rsidRDefault="00050F60" w:rsidP="00050F6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spacing w:val="2"/>
                <w:kern w:val="21"/>
                <w:sz w:val="19"/>
                <w:szCs w:val="19"/>
                <w:lang w:val="en-AU"/>
              </w:rPr>
            </w:pPr>
            <w:r>
              <w:rPr>
                <w:spacing w:val="2"/>
                <w:kern w:val="21"/>
                <w:sz w:val="19"/>
                <w:szCs w:val="19"/>
                <w:lang w:val="en-AU"/>
              </w:rPr>
              <w:t xml:space="preserve">Freight type chosen should as closely as </w:t>
            </w:r>
            <w:proofErr w:type="gramStart"/>
            <w:r>
              <w:rPr>
                <w:spacing w:val="2"/>
                <w:kern w:val="21"/>
                <w:sz w:val="19"/>
                <w:szCs w:val="19"/>
                <w:lang w:val="en-AU"/>
              </w:rPr>
              <w:t>possible</w:t>
            </w:r>
            <w:proofErr w:type="gramEnd"/>
            <w:r>
              <w:rPr>
                <w:spacing w:val="2"/>
                <w:kern w:val="21"/>
                <w:sz w:val="19"/>
                <w:szCs w:val="19"/>
                <w:lang w:val="en-AU"/>
              </w:rPr>
              <w:t xml:space="preserve"> reflect freight type used. Invoices for external freight </w:t>
            </w:r>
            <w:r w:rsidR="002D32AE">
              <w:rPr>
                <w:spacing w:val="2"/>
                <w:kern w:val="21"/>
                <w:sz w:val="19"/>
                <w:szCs w:val="19"/>
                <w:lang w:val="en-AU"/>
              </w:rPr>
              <w:t xml:space="preserve">may </w:t>
            </w:r>
            <w:r>
              <w:rPr>
                <w:spacing w:val="2"/>
                <w:kern w:val="21"/>
                <w:sz w:val="19"/>
                <w:szCs w:val="19"/>
                <w:lang w:val="en-AU"/>
              </w:rPr>
              <w:t>be used to verify freight type.</w:t>
            </w:r>
          </w:p>
        </w:tc>
      </w:tr>
    </w:tbl>
    <w:p w14:paraId="3F711E35" w14:textId="77777777" w:rsidR="00E83001" w:rsidRPr="00E83001" w:rsidRDefault="00E83001" w:rsidP="00E83001"/>
    <w:p w14:paraId="3C7F2C58" w14:textId="77777777" w:rsidR="00142E1B" w:rsidRDefault="00142E1B" w:rsidP="00B42566">
      <w:pPr>
        <w:pStyle w:val="Heading1"/>
        <w:numPr>
          <w:ilvl w:val="0"/>
          <w:numId w:val="0"/>
        </w:numPr>
        <w:ind w:left="432" w:hanging="432"/>
        <w:sectPr w:rsidR="00142E1B" w:rsidSect="00CC1841">
          <w:pgSz w:w="11906" w:h="16838"/>
          <w:pgMar w:top="1440" w:right="1440" w:bottom="1440" w:left="1440" w:header="709" w:footer="709" w:gutter="0"/>
          <w:lnNumType w:countBy="1" w:restart="continuous"/>
          <w:cols w:space="708"/>
          <w:docGrid w:linePitch="360"/>
        </w:sectPr>
      </w:pPr>
      <w:bookmarkStart w:id="71" w:name="_Toc206074965"/>
    </w:p>
    <w:p w14:paraId="504E7830" w14:textId="2DE36E2E" w:rsidR="002A7D9D" w:rsidRPr="00DE22FD" w:rsidRDefault="002A7D9D" w:rsidP="00B42566">
      <w:pPr>
        <w:pStyle w:val="Heading1"/>
        <w:numPr>
          <w:ilvl w:val="0"/>
          <w:numId w:val="0"/>
        </w:numPr>
        <w:ind w:left="432" w:hanging="432"/>
      </w:pPr>
      <w:bookmarkStart w:id="72" w:name="_Toc225351040"/>
      <w:r w:rsidRPr="00DE22FD">
        <w:t>References</w:t>
      </w:r>
      <w:bookmarkEnd w:id="71"/>
      <w:bookmarkEnd w:id="72"/>
    </w:p>
    <w:p w14:paraId="19181B18" w14:textId="77777777" w:rsidR="00453689" w:rsidRPr="00453689" w:rsidRDefault="00453689" w:rsidP="00453689">
      <w:pPr>
        <w:pStyle w:val="Bibliography"/>
      </w:pPr>
      <w:r>
        <w:fldChar w:fldCharType="begin"/>
      </w:r>
      <w:r>
        <w:instrText xml:space="preserve"> ADDIN ZOTERO_BIBL {"uncited":[],"omitted":[],"custom":[]} CSL_BIBLIOGRAPHY </w:instrText>
      </w:r>
      <w:r>
        <w:fldChar w:fldCharType="separate"/>
      </w:r>
      <w:r w:rsidRPr="00453689">
        <w:t>[1]</w:t>
      </w:r>
      <w:r w:rsidRPr="00453689">
        <w:tab/>
        <w:t>ALCAS, “AusLCI Emissions Factors,” Australian Life Cycle Assessment Society. Accessed: Aug. 18, 2025. [Online]. Available: https://www.auslci.com.au/index.php/EmissionFactors</w:t>
      </w:r>
    </w:p>
    <w:p w14:paraId="4CD43532" w14:textId="77777777" w:rsidR="00453689" w:rsidRPr="00453689" w:rsidRDefault="00453689" w:rsidP="00453689">
      <w:pPr>
        <w:pStyle w:val="Bibliography"/>
      </w:pPr>
      <w:r w:rsidRPr="00453689">
        <w:t>[2]</w:t>
      </w:r>
      <w:r w:rsidRPr="00453689">
        <w:tab/>
        <w:t>Department of Climate Change, Energy, the Environment and Water, “National Inventory Report 2023, Volume I.” Australian Government, 2023. [Online]. Available: https://www.dcceew.gov.au/sites/default/files/documents/national-inventory-report-2023-volume-1.pdf</w:t>
      </w:r>
    </w:p>
    <w:p w14:paraId="040991F7" w14:textId="77777777" w:rsidR="00453689" w:rsidRPr="00453689" w:rsidRDefault="00453689" w:rsidP="00453689">
      <w:pPr>
        <w:pStyle w:val="Bibliography"/>
      </w:pPr>
      <w:r w:rsidRPr="00453689">
        <w:t>[3]</w:t>
      </w:r>
      <w:r w:rsidRPr="00453689">
        <w:tab/>
        <w:t>S. Wood and A. Cowie, “A Review of Greenhouse Gas Emission Factors for Fertiliser Production,” Cooperative Research Centre for Greenhouse Accounting, Research and Development Division, State Forests of New South Wales., For IEA Bioenergy Task 38, 2004.</w:t>
      </w:r>
    </w:p>
    <w:p w14:paraId="7E315930" w14:textId="77777777" w:rsidR="00453689" w:rsidRPr="00453689" w:rsidRDefault="00453689" w:rsidP="00453689">
      <w:pPr>
        <w:pStyle w:val="Bibliography"/>
      </w:pPr>
      <w:r w:rsidRPr="00453689">
        <w:t>[4]</w:t>
      </w:r>
      <w:r w:rsidRPr="00453689">
        <w:tab/>
        <w:t>N. J. O’Halloran, P. D. Fisher, and M. A. Rab, “Vegetable Industry Carbon Footprint Scoping Study Preliminary Estimation of the Carbon Footprint of the Australian  Vegetable  Industry,” Horticulture Australia Ltd, Sydney, Discussion Paper 4, 2008.</w:t>
      </w:r>
    </w:p>
    <w:p w14:paraId="463789F0" w14:textId="77777777" w:rsidR="00453689" w:rsidRPr="00453689" w:rsidRDefault="00453689" w:rsidP="00453689">
      <w:pPr>
        <w:pStyle w:val="Bibliography"/>
      </w:pPr>
      <w:r w:rsidRPr="00453689">
        <w:t>[5]</w:t>
      </w:r>
      <w:r w:rsidRPr="00453689">
        <w:tab/>
        <w:t>Department of Climate Change, Energy, the Environment and Water, “Australian National Greenhouse Accounts Factors,” 2024.</w:t>
      </w:r>
    </w:p>
    <w:p w14:paraId="5F83E523" w14:textId="3F032F9E" w:rsidR="004763EB" w:rsidRDefault="00453689" w:rsidP="004763EB">
      <w:pPr>
        <w:pStyle w:val="Bibliography"/>
      </w:pPr>
      <w:r>
        <w:fldChar w:fldCharType="end"/>
      </w:r>
    </w:p>
    <w:p w14:paraId="33438631" w14:textId="749BAD25" w:rsidR="002A7D9D" w:rsidRDefault="002A7D9D" w:rsidP="00050F60">
      <w:pPr>
        <w:pStyle w:val="Bibliography"/>
      </w:pPr>
    </w:p>
    <w:sectPr w:rsidR="002A7D9D" w:rsidSect="00CC1841">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393B6" w14:textId="77777777" w:rsidR="00F212A6" w:rsidRPr="00DE22FD" w:rsidRDefault="00F212A6" w:rsidP="009D5E93">
      <w:pPr>
        <w:spacing w:after="0" w:line="240" w:lineRule="auto"/>
      </w:pPr>
      <w:r w:rsidRPr="00DE22FD">
        <w:separator/>
      </w:r>
    </w:p>
  </w:endnote>
  <w:endnote w:type="continuationSeparator" w:id="0">
    <w:p w14:paraId="23273C0F" w14:textId="77777777" w:rsidR="00F212A6" w:rsidRPr="00DE22FD" w:rsidRDefault="00F212A6" w:rsidP="009D5E93">
      <w:pPr>
        <w:spacing w:after="0" w:line="240" w:lineRule="auto"/>
      </w:pPr>
      <w:r w:rsidRPr="00DE22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othamNarrow-Ligh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C690" w14:textId="358D598E" w:rsidR="00CC1841" w:rsidRPr="00DE22FD" w:rsidRDefault="00881BA9">
    <w:pPr>
      <w:pStyle w:val="Footer"/>
    </w:pPr>
    <w:r>
      <w:rPr>
        <w:noProof/>
      </w:rPr>
      <mc:AlternateContent>
        <mc:Choice Requires="wps">
          <w:drawing>
            <wp:anchor distT="0" distB="0" distL="0" distR="0" simplePos="0" relativeHeight="251658251" behindDoc="0" locked="0" layoutInCell="1" allowOverlap="1" wp14:anchorId="0AB17F45" wp14:editId="0075F75F">
              <wp:simplePos x="635" y="635"/>
              <wp:positionH relativeFrom="page">
                <wp:align>center</wp:align>
              </wp:positionH>
              <wp:positionV relativeFrom="page">
                <wp:align>bottom</wp:align>
              </wp:positionV>
              <wp:extent cx="622300" cy="404495"/>
              <wp:effectExtent l="0" t="0" r="6350" b="0"/>
              <wp:wrapNone/>
              <wp:docPr id="1062861553"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060D08F" w14:textId="6D2DABA7"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B17F45" id="_x0000_t202" coordsize="21600,21600" o:spt="202" path="m,l,21600r21600,l21600,xe">
              <v:stroke joinstyle="miter"/>
              <v:path gradientshapeok="t" o:connecttype="rect"/>
            </v:shapetype>
            <v:shape id="Text Box 24" o:spid="_x0000_s1028" type="#_x0000_t202" alt="OFFICIAL" style="position:absolute;margin-left:0;margin-top:0;width:49pt;height:31.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1060D08F" w14:textId="6D2DABA7"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783D" w14:textId="2E83FF32" w:rsidR="00CC1841" w:rsidRPr="00DE22FD" w:rsidRDefault="00881BA9">
    <w:pPr>
      <w:pStyle w:val="Footer"/>
    </w:pPr>
    <w:r>
      <w:rPr>
        <w:noProof/>
      </w:rPr>
      <mc:AlternateContent>
        <mc:Choice Requires="wps">
          <w:drawing>
            <wp:anchor distT="0" distB="0" distL="0" distR="0" simplePos="0" relativeHeight="251658252" behindDoc="0" locked="0" layoutInCell="1" allowOverlap="1" wp14:anchorId="18E20067" wp14:editId="5A1AFE64">
              <wp:simplePos x="635" y="635"/>
              <wp:positionH relativeFrom="page">
                <wp:align>center</wp:align>
              </wp:positionH>
              <wp:positionV relativeFrom="page">
                <wp:align>bottom</wp:align>
              </wp:positionV>
              <wp:extent cx="622300" cy="404495"/>
              <wp:effectExtent l="0" t="0" r="6350" b="0"/>
              <wp:wrapNone/>
              <wp:docPr id="2073973934"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41F25CA" w14:textId="39F97938"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E20067" id="_x0000_t202" coordsize="21600,21600" o:spt="202" path="m,l,21600r21600,l21600,xe">
              <v:stroke joinstyle="miter"/>
              <v:path gradientshapeok="t" o:connecttype="rect"/>
            </v:shapetype>
            <v:shape id="Text Box 25" o:spid="_x0000_s1029" type="#_x0000_t202" alt="OFFICIAL" style="position:absolute;margin-left:0;margin-top:0;width:49pt;height:31.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041F25CA" w14:textId="39F97938"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BB1C2" w14:textId="70339CB0" w:rsidR="00FC63D4" w:rsidRDefault="009A2BC6">
    <w:pPr>
      <w:pStyle w:val="Footer"/>
      <w:jc w:val="right"/>
    </w:pPr>
    <w:sdt>
      <w:sdtPr>
        <w:id w:val="236833977"/>
        <w:docPartObj>
          <w:docPartGallery w:val="Page Numbers (Bottom of Page)"/>
          <w:docPartUnique/>
        </w:docPartObj>
      </w:sdtPr>
      <w:sdtEndPr>
        <w:rPr>
          <w:noProof/>
        </w:rPr>
      </w:sdtEndPr>
      <w:sdtContent>
        <w:r w:rsidR="00FC63D4">
          <w:fldChar w:fldCharType="begin"/>
        </w:r>
        <w:r w:rsidR="00FC63D4">
          <w:instrText xml:space="preserve"> PAGE   \* MERGEFORMAT </w:instrText>
        </w:r>
        <w:r w:rsidR="00FC63D4">
          <w:fldChar w:fldCharType="separate"/>
        </w:r>
        <w:r w:rsidR="00FC63D4">
          <w:rPr>
            <w:noProof/>
          </w:rPr>
          <w:t>2</w:t>
        </w:r>
        <w:r w:rsidR="00FC63D4">
          <w:rPr>
            <w:noProof/>
          </w:rPr>
          <w:fldChar w:fldCharType="end"/>
        </w:r>
      </w:sdtContent>
    </w:sdt>
  </w:p>
  <w:p w14:paraId="7294AA18" w14:textId="77777777" w:rsidR="00FC63D4" w:rsidRPr="009138F7" w:rsidRDefault="00FC63D4" w:rsidP="00FC63D4">
    <w:pPr>
      <w:pStyle w:val="Footer"/>
      <w:rPr>
        <w:sz w:val="18"/>
      </w:rPr>
    </w:pPr>
    <w:r w:rsidRPr="009138F7">
      <w:rPr>
        <w:sz w:val="18"/>
      </w:rPr>
      <w:t>Draft Greenhouse Gas Emissions Estimation and Reporting Guidelines for Agriculture, Fisheries and Forestry</w:t>
    </w:r>
  </w:p>
  <w:p w14:paraId="7EE2014E" w14:textId="77777777" w:rsidR="00FC63D4" w:rsidRDefault="00FC63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1357D" w14:textId="1D4100C8" w:rsidR="004101C8" w:rsidRPr="00DE22FD" w:rsidRDefault="009A2BC6">
    <w:pPr>
      <w:pStyle w:val="Footer"/>
      <w:jc w:val="right"/>
    </w:pPr>
    <w:sdt>
      <w:sdtPr>
        <w:id w:val="1060601909"/>
        <w:docPartObj>
          <w:docPartGallery w:val="Page Numbers (Bottom of Page)"/>
          <w:docPartUnique/>
        </w:docPartObj>
      </w:sdtPr>
      <w:sdtContent>
        <w:r w:rsidR="004101C8" w:rsidRPr="00DE22FD">
          <w:fldChar w:fldCharType="begin"/>
        </w:r>
        <w:r w:rsidR="004101C8" w:rsidRPr="00DE22FD">
          <w:instrText xml:space="preserve"> PAGE   \* MERGEFORMAT </w:instrText>
        </w:r>
        <w:r w:rsidR="004101C8" w:rsidRPr="00DE22FD">
          <w:fldChar w:fldCharType="separate"/>
        </w:r>
        <w:r w:rsidR="004101C8" w:rsidRPr="00DE22FD">
          <w:t>2</w:t>
        </w:r>
        <w:r w:rsidR="004101C8" w:rsidRPr="00DE22FD">
          <w:fldChar w:fldCharType="end"/>
        </w:r>
      </w:sdtContent>
    </w:sdt>
  </w:p>
  <w:p w14:paraId="6ADD30D2" w14:textId="77777777" w:rsidR="00FC63D4" w:rsidRPr="009138F7" w:rsidRDefault="00FC63D4" w:rsidP="00FC63D4">
    <w:pPr>
      <w:pStyle w:val="Footer"/>
      <w:rPr>
        <w:sz w:val="18"/>
      </w:rPr>
    </w:pPr>
    <w:r>
      <w:tab/>
    </w:r>
    <w:r w:rsidRPr="009138F7">
      <w:rPr>
        <w:sz w:val="18"/>
      </w:rPr>
      <w:t>Draft Greenhouse Gas Emissions Estimation and Reporting Guidelines for Agriculture, Fisheries and Forestry</w:t>
    </w:r>
  </w:p>
  <w:p w14:paraId="0B3D46AE" w14:textId="42A6E532" w:rsidR="009D5E93" w:rsidRPr="00DE22FD" w:rsidRDefault="00FC63D4" w:rsidP="00FC63D4">
    <w:pPr>
      <w:pStyle w:val="Footer"/>
      <w:tabs>
        <w:tab w:val="left" w:pos="411"/>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1B2BD" w14:textId="77777777" w:rsidR="00F212A6" w:rsidRPr="00DE22FD" w:rsidRDefault="00F212A6" w:rsidP="009D5E93">
      <w:pPr>
        <w:spacing w:after="0" w:line="240" w:lineRule="auto"/>
      </w:pPr>
      <w:r w:rsidRPr="00DE22FD">
        <w:separator/>
      </w:r>
    </w:p>
  </w:footnote>
  <w:footnote w:type="continuationSeparator" w:id="0">
    <w:p w14:paraId="59298C57" w14:textId="77777777" w:rsidR="00F212A6" w:rsidRPr="00DE22FD" w:rsidRDefault="00F212A6" w:rsidP="009D5E93">
      <w:pPr>
        <w:spacing w:after="0" w:line="240" w:lineRule="auto"/>
      </w:pPr>
      <w:r w:rsidRPr="00DE22FD">
        <w:continuationSeparator/>
      </w:r>
    </w:p>
  </w:footnote>
  <w:footnote w:id="1">
    <w:p w14:paraId="4D5AFEA7" w14:textId="2A390515" w:rsidR="00827642" w:rsidRPr="00827642" w:rsidRDefault="00827642">
      <w:pPr>
        <w:pStyle w:val="FootnoteText"/>
        <w:rPr>
          <w:lang w:val="en-NZ"/>
        </w:rPr>
      </w:pPr>
      <w:r>
        <w:rPr>
          <w:rStyle w:val="FootnoteReference"/>
        </w:rPr>
        <w:footnoteRef/>
      </w:r>
      <w:r>
        <w:t xml:space="preserve"> </w:t>
      </w:r>
      <w:r w:rsidRPr="00827642">
        <w:rPr>
          <w:lang w:val="en-NZ"/>
        </w:rPr>
        <w:t>The GHG Protocol Technical Guidance for Calculating Scope 3 Emissions Chapter 1 should be referred to for more guidance on methods for calculating emissions from purchased goods and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D2DEB" w14:textId="6E7866C6" w:rsidR="00CC1841" w:rsidRPr="00DE22FD" w:rsidRDefault="00881BA9">
    <w:pPr>
      <w:pStyle w:val="Header"/>
    </w:pPr>
    <w:r>
      <w:rPr>
        <w:noProof/>
      </w:rPr>
      <mc:AlternateContent>
        <mc:Choice Requires="wps">
          <w:drawing>
            <wp:anchor distT="0" distB="0" distL="0" distR="0" simplePos="0" relativeHeight="251658243" behindDoc="0" locked="0" layoutInCell="1" allowOverlap="1" wp14:anchorId="1C0BB4D1" wp14:editId="5B3510DD">
              <wp:simplePos x="635" y="635"/>
              <wp:positionH relativeFrom="page">
                <wp:align>center</wp:align>
              </wp:positionH>
              <wp:positionV relativeFrom="page">
                <wp:align>top</wp:align>
              </wp:positionV>
              <wp:extent cx="622300" cy="404495"/>
              <wp:effectExtent l="0" t="0" r="6350" b="14605"/>
              <wp:wrapNone/>
              <wp:docPr id="32302808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74B6D54" w14:textId="23AE2FDF"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0BB4D1" id="_x0000_t202" coordsize="21600,21600" o:spt="202" path="m,l,21600r21600,l21600,xe">
              <v:stroke joinstyle="miter"/>
              <v:path gradientshapeok="t" o:connecttype="rect"/>
            </v:shapetype>
            <v:shape id="Text Box 15" o:spid="_x0000_s1026" type="#_x0000_t202" alt="OFFICIAL" style="position:absolute;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774B6D54" w14:textId="23AE2FDF"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0611" w14:textId="08E88FF6" w:rsidR="008C4642" w:rsidRPr="00DE22FD" w:rsidRDefault="00881BA9" w:rsidP="00D112F1">
    <w:pPr>
      <w:pStyle w:val="Header"/>
      <w:jc w:val="right"/>
    </w:pPr>
    <w:r>
      <w:rPr>
        <w:noProof/>
        <w:lang w:eastAsia="en-NZ"/>
      </w:rPr>
      <mc:AlternateContent>
        <mc:Choice Requires="wps">
          <w:drawing>
            <wp:anchor distT="0" distB="0" distL="0" distR="0" simplePos="0" relativeHeight="251658244" behindDoc="0" locked="0" layoutInCell="1" allowOverlap="1" wp14:anchorId="5CE78DF5" wp14:editId="57090C3B">
              <wp:simplePos x="635" y="635"/>
              <wp:positionH relativeFrom="page">
                <wp:align>center</wp:align>
              </wp:positionH>
              <wp:positionV relativeFrom="page">
                <wp:align>top</wp:align>
              </wp:positionV>
              <wp:extent cx="622300" cy="404495"/>
              <wp:effectExtent l="0" t="0" r="6350" b="14605"/>
              <wp:wrapNone/>
              <wp:docPr id="60530834"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13B60B4" w14:textId="0DF9DA32"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E78DF5" id="_x0000_t202" coordsize="21600,21600" o:spt="202" path="m,l,21600r21600,l21600,xe">
              <v:stroke joinstyle="miter"/>
              <v:path gradientshapeok="t" o:connecttype="rect"/>
            </v:shapetype>
            <v:shape id="Text Box 16" o:spid="_x0000_s1027" type="#_x0000_t202" alt="OFFICIAL" style="position:absolute;left:0;text-align:left;margin-left:0;margin-top:0;width:4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713B60B4" w14:textId="0DF9DA32"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v:textbox>
              <w10:wrap anchorx="page" anchory="page"/>
            </v:shape>
          </w:pict>
        </mc:Fallback>
      </mc:AlternateContent>
    </w:r>
    <w:r w:rsidR="004248AF" w:rsidRPr="00DE22FD">
      <w:rPr>
        <w:noProof/>
        <w:lang w:eastAsia="en-NZ"/>
      </w:rPr>
      <w:drawing>
        <wp:anchor distT="0" distB="0" distL="114300" distR="114300" simplePos="0" relativeHeight="251658240" behindDoc="0" locked="0" layoutInCell="1" allowOverlap="1" wp14:anchorId="4808A6B4" wp14:editId="0EF01000">
          <wp:simplePos x="0" y="0"/>
          <wp:positionH relativeFrom="margin">
            <wp:posOffset>4924425</wp:posOffset>
          </wp:positionH>
          <wp:positionV relativeFrom="page">
            <wp:posOffset>257175</wp:posOffset>
          </wp:positionV>
          <wp:extent cx="1229360" cy="561975"/>
          <wp:effectExtent l="19050" t="0" r="8890" b="0"/>
          <wp:wrapNone/>
          <wp:docPr id="609130741" name="Picture 1" descr="C:\eas_it\mgreen\fileserver\EAS\eas-office\Logos\EAS-Doc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as_it\mgreen\fileserver\EAS\eas-office\Logos\EAS-DocHeader.jpg"/>
                  <pic:cNvPicPr preferRelativeResize="0">
                    <a:picLocks noChangeAspect="1" noChangeArrowheads="1"/>
                  </pic:cNvPicPr>
                </pic:nvPicPr>
                <pic:blipFill>
                  <a:blip r:embed="rId1"/>
                  <a:srcRect/>
                  <a:stretch>
                    <a:fillRect/>
                  </a:stretch>
                </pic:blipFill>
                <pic:spPr bwMode="auto">
                  <a:xfrm>
                    <a:off x="0" y="0"/>
                    <a:ext cx="1229360" cy="5619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7B9DF" w14:textId="06AB3F9C" w:rsidR="008C4642" w:rsidRPr="00DE22FD" w:rsidRDefault="00881BA9" w:rsidP="00D112F1">
    <w:pPr>
      <w:pStyle w:val="Header"/>
      <w:jc w:val="right"/>
    </w:pPr>
    <w:r>
      <w:rPr>
        <w:noProof/>
      </w:rPr>
      <mc:AlternateContent>
        <mc:Choice Requires="wps">
          <w:drawing>
            <wp:anchor distT="0" distB="0" distL="0" distR="0" simplePos="0" relativeHeight="251658242" behindDoc="0" locked="0" layoutInCell="1" allowOverlap="1" wp14:anchorId="72B3E83C" wp14:editId="65735CFA">
              <wp:simplePos x="635" y="635"/>
              <wp:positionH relativeFrom="page">
                <wp:align>center</wp:align>
              </wp:positionH>
              <wp:positionV relativeFrom="page">
                <wp:align>top</wp:align>
              </wp:positionV>
              <wp:extent cx="622300" cy="404495"/>
              <wp:effectExtent l="0" t="0" r="6350" b="14605"/>
              <wp:wrapNone/>
              <wp:docPr id="128397593"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D36578B" w14:textId="18C946F1"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B3E83C" id="_x0000_t202" coordsize="21600,21600" o:spt="202" path="m,l,21600r21600,l21600,xe">
              <v:stroke joinstyle="miter"/>
              <v:path gradientshapeok="t" o:connecttype="rect"/>
            </v:shapetype>
            <v:shape id="Text Box 14" o:spid="_x0000_s1030" type="#_x0000_t202" alt="OFFICIAL" style="position:absolute;left:0;text-align:left;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2D36578B" w14:textId="18C946F1"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9A224" w14:textId="1AB376FB" w:rsidR="00CC1841" w:rsidRPr="00DE22FD" w:rsidRDefault="00881BA9">
    <w:pPr>
      <w:pStyle w:val="Header"/>
    </w:pPr>
    <w:r>
      <w:rPr>
        <w:noProof/>
      </w:rPr>
      <mc:AlternateContent>
        <mc:Choice Requires="wps">
          <w:drawing>
            <wp:anchor distT="0" distB="0" distL="0" distR="0" simplePos="0" relativeHeight="251658246" behindDoc="0" locked="0" layoutInCell="1" allowOverlap="1" wp14:anchorId="71E83241" wp14:editId="3F35B3F2">
              <wp:simplePos x="635" y="635"/>
              <wp:positionH relativeFrom="page">
                <wp:align>center</wp:align>
              </wp:positionH>
              <wp:positionV relativeFrom="page">
                <wp:align>top</wp:align>
              </wp:positionV>
              <wp:extent cx="622300" cy="404495"/>
              <wp:effectExtent l="0" t="0" r="6350" b="14605"/>
              <wp:wrapNone/>
              <wp:docPr id="2079135635"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9DECF77" w14:textId="73C9F672"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E83241" id="_x0000_t202" coordsize="21600,21600" o:spt="202" path="m,l,21600r21600,l21600,xe">
              <v:stroke joinstyle="miter"/>
              <v:path gradientshapeok="t" o:connecttype="rect"/>
            </v:shapetype>
            <v:shape id="Text Box 18" o:spid="_x0000_s1031" type="#_x0000_t202" alt="OFFICIAL" style="position:absolute;margin-left:0;margin-top:0;width:49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CV9b4SDAIAABwEAAAO&#10;AAAAAAAAAAAAAAAAAC4CAABkcnMvZTJvRG9jLnhtbFBLAQItABQABgAIAAAAIQC1VGR12QAAAAMB&#10;AAAPAAAAAAAAAAAAAAAAAGYEAABkcnMvZG93bnJldi54bWxQSwUGAAAAAAQABADzAAAAbAUAAAAA&#10;" filled="f" stroked="f">
              <v:textbox style="mso-fit-shape-to-text:t" inset="0,15pt,0,0">
                <w:txbxContent>
                  <w:p w14:paraId="79DECF77" w14:textId="73C9F672"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C2A8E" w14:textId="1669CDC7" w:rsidR="00ED53CB" w:rsidRPr="00DE22FD" w:rsidRDefault="00881BA9" w:rsidP="00D112F1">
    <w:pPr>
      <w:jc w:val="center"/>
    </w:pPr>
    <w:r>
      <w:rPr>
        <w:noProof/>
        <w:lang w:eastAsia="en-NZ"/>
      </w:rPr>
      <mc:AlternateContent>
        <mc:Choice Requires="wps">
          <w:drawing>
            <wp:anchor distT="0" distB="0" distL="0" distR="0" simplePos="0" relativeHeight="251658247" behindDoc="0" locked="0" layoutInCell="1" allowOverlap="1" wp14:anchorId="740810F9" wp14:editId="1268B691">
              <wp:simplePos x="635" y="635"/>
              <wp:positionH relativeFrom="page">
                <wp:align>center</wp:align>
              </wp:positionH>
              <wp:positionV relativeFrom="page">
                <wp:align>top</wp:align>
              </wp:positionV>
              <wp:extent cx="622300" cy="404495"/>
              <wp:effectExtent l="0" t="0" r="6350" b="14605"/>
              <wp:wrapNone/>
              <wp:docPr id="825827134"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2048A0E" w14:textId="33311EAB"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0810F9" id="_x0000_t202" coordsize="21600,21600" o:spt="202" path="m,l,21600r21600,l21600,xe">
              <v:stroke joinstyle="miter"/>
              <v:path gradientshapeok="t" o:connecttype="rect"/>
            </v:shapetype>
            <v:shape id="Text Box 19" o:spid="_x0000_s1032" type="#_x0000_t202" alt="OFFICIAL" style="position:absolute;left:0;text-align:left;margin-left:0;margin-top:0;width:49pt;height:31.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lU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AiNGlUDAIAABwEAAAO&#10;AAAAAAAAAAAAAAAAAC4CAABkcnMvZTJvRG9jLnhtbFBLAQItABQABgAIAAAAIQC1VGR12QAAAAMB&#10;AAAPAAAAAAAAAAAAAAAAAGYEAABkcnMvZG93bnJldi54bWxQSwUGAAAAAAQABADzAAAAbAUAAAAA&#10;" filled="f" stroked="f">
              <v:textbox style="mso-fit-shape-to-text:t" inset="0,15pt,0,0">
                <w:txbxContent>
                  <w:p w14:paraId="72048A0E" w14:textId="33311EAB"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v:textbox>
              <w10:wrap anchorx="page" anchory="page"/>
            </v:shape>
          </w:pict>
        </mc:Fallback>
      </mc:AlternateContent>
    </w:r>
    <w:r w:rsidR="00ED53CB" w:rsidRPr="00DE22FD">
      <w:rPr>
        <w:noProof/>
        <w:lang w:eastAsia="en-NZ"/>
      </w:rPr>
      <w:drawing>
        <wp:anchor distT="0" distB="0" distL="114300" distR="114300" simplePos="0" relativeHeight="251658241" behindDoc="0" locked="0" layoutInCell="1" allowOverlap="1" wp14:anchorId="2A55E78D" wp14:editId="3CA0DC3F">
          <wp:simplePos x="0" y="0"/>
          <wp:positionH relativeFrom="rightMargin">
            <wp:posOffset>-1083310</wp:posOffset>
          </wp:positionH>
          <wp:positionV relativeFrom="page">
            <wp:posOffset>180340</wp:posOffset>
          </wp:positionV>
          <wp:extent cx="1190625" cy="614271"/>
          <wp:effectExtent l="19050" t="0" r="9525" b="0"/>
          <wp:wrapNone/>
          <wp:docPr id="188534465" name="Picture 188534465" descr="684x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x70.gif"/>
                  <pic:cNvPicPr/>
                </pic:nvPicPr>
                <pic:blipFill>
                  <a:blip r:embed="rId1"/>
                  <a:stretch>
                    <a:fillRect/>
                  </a:stretch>
                </pic:blipFill>
                <pic:spPr>
                  <a:xfrm>
                    <a:off x="0" y="0"/>
                    <a:ext cx="1190625" cy="61427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067F9" w14:textId="2393B853" w:rsidR="00CC1841" w:rsidRPr="00DE22FD" w:rsidRDefault="00881BA9">
    <w:pPr>
      <w:pStyle w:val="Header"/>
    </w:pPr>
    <w:r>
      <w:rPr>
        <w:noProof/>
      </w:rPr>
      <mc:AlternateContent>
        <mc:Choice Requires="wps">
          <w:drawing>
            <wp:anchor distT="0" distB="0" distL="0" distR="0" simplePos="0" relativeHeight="251658245" behindDoc="0" locked="0" layoutInCell="1" allowOverlap="1" wp14:anchorId="75131D7E" wp14:editId="60C1CB0B">
              <wp:simplePos x="635" y="635"/>
              <wp:positionH relativeFrom="page">
                <wp:align>center</wp:align>
              </wp:positionH>
              <wp:positionV relativeFrom="page">
                <wp:align>top</wp:align>
              </wp:positionV>
              <wp:extent cx="622300" cy="404495"/>
              <wp:effectExtent l="0" t="0" r="6350" b="14605"/>
              <wp:wrapNone/>
              <wp:docPr id="1042734674"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BF3F203" w14:textId="38984936"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131D7E" id="_x0000_t202" coordsize="21600,21600" o:spt="202" path="m,l,21600r21600,l21600,xe">
              <v:stroke joinstyle="miter"/>
              <v:path gradientshapeok="t" o:connecttype="rect"/>
            </v:shapetype>
            <v:shape id="Text Box 17" o:spid="_x0000_s1033" type="#_x0000_t202" alt="OFFICIAL" style="position:absolute;margin-left:0;margin-top:0;width:49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T4vbaQ0CAAAcBAAA&#10;DgAAAAAAAAAAAAAAAAAuAgAAZHJzL2Uyb0RvYy54bWxQSwECLQAUAAYACAAAACEAtVRkddkAAAAD&#10;AQAADwAAAAAAAAAAAAAAAABnBAAAZHJzL2Rvd25yZXYueG1sUEsFBgAAAAAEAAQA8wAAAG0FAAAA&#10;AA==&#10;" filled="f" stroked="f">
              <v:textbox style="mso-fit-shape-to-text:t" inset="0,15pt,0,0">
                <w:txbxContent>
                  <w:p w14:paraId="5BF3F203" w14:textId="38984936"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D91F6" w14:textId="36480033" w:rsidR="00CC1841" w:rsidRPr="00DE22FD" w:rsidRDefault="00881BA9">
    <w:pPr>
      <w:pStyle w:val="Header"/>
    </w:pPr>
    <w:r>
      <w:rPr>
        <w:noProof/>
      </w:rPr>
      <mc:AlternateContent>
        <mc:Choice Requires="wps">
          <w:drawing>
            <wp:anchor distT="0" distB="0" distL="0" distR="0" simplePos="0" relativeHeight="251658249" behindDoc="0" locked="0" layoutInCell="1" allowOverlap="1" wp14:anchorId="033C6CC3" wp14:editId="7F579444">
              <wp:simplePos x="635" y="635"/>
              <wp:positionH relativeFrom="page">
                <wp:align>center</wp:align>
              </wp:positionH>
              <wp:positionV relativeFrom="page">
                <wp:align>top</wp:align>
              </wp:positionV>
              <wp:extent cx="622300" cy="404495"/>
              <wp:effectExtent l="0" t="0" r="6350" b="14605"/>
              <wp:wrapNone/>
              <wp:docPr id="647819239"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D1DF65F" w14:textId="31819ACA"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3C6CC3" id="_x0000_t202" coordsize="21600,21600" o:spt="202" path="m,l,21600r21600,l21600,xe">
              <v:stroke joinstyle="miter"/>
              <v:path gradientshapeok="t" o:connecttype="rect"/>
            </v:shapetype>
            <v:shape id="Text Box 21" o:spid="_x0000_s1034" type="#_x0000_t202" alt="OFFICIAL" style="position:absolute;margin-left:0;margin-top:0;width:49pt;height:31.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ZUoi7w0CAAAcBAAA&#10;DgAAAAAAAAAAAAAAAAAuAgAAZHJzL2Uyb0RvYy54bWxQSwECLQAUAAYACAAAACEAtVRkddkAAAAD&#10;AQAADwAAAAAAAAAAAAAAAABnBAAAZHJzL2Rvd25yZXYueG1sUEsFBgAAAAAEAAQA8wAAAG0FAAAA&#10;AA==&#10;" filled="f" stroked="f">
              <v:textbox style="mso-fit-shape-to-text:t" inset="0,15pt,0,0">
                <w:txbxContent>
                  <w:p w14:paraId="6D1DF65F" w14:textId="31819ACA"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0A524" w14:textId="76135F62" w:rsidR="00CC1841" w:rsidRPr="00DE22FD" w:rsidRDefault="00881BA9">
    <w:pPr>
      <w:pStyle w:val="Header"/>
    </w:pPr>
    <w:r>
      <w:rPr>
        <w:noProof/>
      </w:rPr>
      <mc:AlternateContent>
        <mc:Choice Requires="wps">
          <w:drawing>
            <wp:anchor distT="0" distB="0" distL="0" distR="0" simplePos="0" relativeHeight="251658250" behindDoc="0" locked="0" layoutInCell="1" allowOverlap="1" wp14:anchorId="603F3460" wp14:editId="41AFB98E">
              <wp:simplePos x="914400" y="450850"/>
              <wp:positionH relativeFrom="page">
                <wp:align>center</wp:align>
              </wp:positionH>
              <wp:positionV relativeFrom="page">
                <wp:align>top</wp:align>
              </wp:positionV>
              <wp:extent cx="622300" cy="404495"/>
              <wp:effectExtent l="0" t="0" r="6350" b="14605"/>
              <wp:wrapNone/>
              <wp:docPr id="851510315"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96E3653" w14:textId="6426BE08"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3F3460" id="_x0000_t202" coordsize="21600,21600" o:spt="202" path="m,l,21600r21600,l21600,xe">
              <v:stroke joinstyle="miter"/>
              <v:path gradientshapeok="t" o:connecttype="rect"/>
            </v:shapetype>
            <v:shape id="Text Box 22" o:spid="_x0000_s1035" type="#_x0000_t202" alt="OFFICIAL" style="position:absolute;margin-left:0;margin-top:0;width:49pt;height:31.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CPWQ0g0CAAAcBAAA&#10;DgAAAAAAAAAAAAAAAAAuAgAAZHJzL2Uyb0RvYy54bWxQSwECLQAUAAYACAAAACEAtVRkddkAAAAD&#10;AQAADwAAAAAAAAAAAAAAAABnBAAAZHJzL2Rvd25yZXYueG1sUEsFBgAAAAAEAAQA8wAAAG0FAAAA&#10;AA==&#10;" filled="f" stroked="f">
              <v:textbox style="mso-fit-shape-to-text:t" inset="0,15pt,0,0">
                <w:txbxContent>
                  <w:p w14:paraId="096E3653" w14:textId="6426BE08"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D25D5" w14:textId="1E979030" w:rsidR="00CC1841" w:rsidRPr="00DE22FD" w:rsidRDefault="00881BA9">
    <w:pPr>
      <w:pStyle w:val="Header"/>
    </w:pPr>
    <w:r>
      <w:rPr>
        <w:noProof/>
      </w:rPr>
      <mc:AlternateContent>
        <mc:Choice Requires="wps">
          <w:drawing>
            <wp:anchor distT="0" distB="0" distL="0" distR="0" simplePos="0" relativeHeight="251658248" behindDoc="0" locked="0" layoutInCell="1" allowOverlap="1" wp14:anchorId="37834B3E" wp14:editId="7E09E058">
              <wp:simplePos x="635" y="635"/>
              <wp:positionH relativeFrom="page">
                <wp:align>center</wp:align>
              </wp:positionH>
              <wp:positionV relativeFrom="page">
                <wp:align>top</wp:align>
              </wp:positionV>
              <wp:extent cx="622300" cy="404495"/>
              <wp:effectExtent l="0" t="0" r="6350" b="14605"/>
              <wp:wrapNone/>
              <wp:docPr id="177125562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4771E05" w14:textId="58C77098"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34B3E" id="_x0000_t202" coordsize="21600,21600" o:spt="202" path="m,l,21600r21600,l21600,xe">
              <v:stroke joinstyle="miter"/>
              <v:path gradientshapeok="t" o:connecttype="rect"/>
            </v:shapetype>
            <v:shape id="Text Box 20" o:spid="_x0000_s1036" type="#_x0000_t202" alt="OFFICIAL" style="position:absolute;margin-left:0;margin-top:0;width:49pt;height:31.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B/KE9wDAIAAB0EAAAO&#10;AAAAAAAAAAAAAAAAAC4CAABkcnMvZTJvRG9jLnhtbFBLAQItABQABgAIAAAAIQC1VGR12QAAAAMB&#10;AAAPAAAAAAAAAAAAAAAAAGYEAABkcnMvZG93bnJldi54bWxQSwUGAAAAAAQABADzAAAAbAUAAAAA&#10;" filled="f" stroked="f">
              <v:textbox style="mso-fit-shape-to-text:t" inset="0,15pt,0,0">
                <w:txbxContent>
                  <w:p w14:paraId="34771E05" w14:textId="58C77098" w:rsidR="00881BA9" w:rsidRPr="00881BA9" w:rsidRDefault="00881BA9" w:rsidP="00881BA9">
                    <w:pPr>
                      <w:spacing w:after="0"/>
                      <w:rPr>
                        <w:rFonts w:ascii="Aptos" w:eastAsia="Aptos" w:hAnsi="Aptos" w:cs="Aptos"/>
                        <w:noProof/>
                        <w:color w:val="FF0000"/>
                        <w:sz w:val="24"/>
                        <w:szCs w:val="24"/>
                      </w:rPr>
                    </w:pPr>
                    <w:r w:rsidRPr="00881BA9">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E4550"/>
    <w:multiLevelType w:val="hybridMultilevel"/>
    <w:tmpl w:val="401CCE04"/>
    <w:lvl w:ilvl="0" w:tplc="64B6EF9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ED10CF8"/>
    <w:multiLevelType w:val="hybridMultilevel"/>
    <w:tmpl w:val="658AD7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97702B"/>
    <w:multiLevelType w:val="hybridMultilevel"/>
    <w:tmpl w:val="658AD764"/>
    <w:lvl w:ilvl="0" w:tplc="AB4AC76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5A84C01"/>
    <w:multiLevelType w:val="hybridMultilevel"/>
    <w:tmpl w:val="B47ED9B6"/>
    <w:lvl w:ilvl="0" w:tplc="E22EB798">
      <w:start w:val="1"/>
      <w:numFmt w:val="decimal"/>
      <w:lvlText w:val="(%1)"/>
      <w:lvlJc w:val="left"/>
      <w:pPr>
        <w:ind w:left="360" w:hanging="360"/>
      </w:pPr>
      <w:rPr>
        <w:rFonts w:eastAsiaTheme="minorHAnsi"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2B4B1FA6"/>
    <w:multiLevelType w:val="hybridMultilevel"/>
    <w:tmpl w:val="CA2220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03225C5"/>
    <w:multiLevelType w:val="hybridMultilevel"/>
    <w:tmpl w:val="F0162916"/>
    <w:lvl w:ilvl="0" w:tplc="CE2AB23A">
      <w:start w:val="1"/>
      <w:numFmt w:val="decimal"/>
      <w:lvlText w:val="(%1)"/>
      <w:lvlJc w:val="left"/>
      <w:pPr>
        <w:ind w:left="720" w:hanging="360"/>
      </w:pPr>
      <w:rPr>
        <w:rFonts w:eastAsiaTheme="minorHAns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59E2319"/>
    <w:multiLevelType w:val="hybridMultilevel"/>
    <w:tmpl w:val="5FA6F7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94C58FF"/>
    <w:multiLevelType w:val="hybridMultilevel"/>
    <w:tmpl w:val="EE20E1D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8" w15:restartNumberingAfterBreak="0">
    <w:nsid w:val="3DBE59FE"/>
    <w:multiLevelType w:val="hybridMultilevel"/>
    <w:tmpl w:val="F6C68D18"/>
    <w:lvl w:ilvl="0" w:tplc="5D70F13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7A55960"/>
    <w:multiLevelType w:val="hybridMultilevel"/>
    <w:tmpl w:val="AC0CDD50"/>
    <w:lvl w:ilvl="0" w:tplc="0AF8271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B704C4D"/>
    <w:multiLevelType w:val="hybridMultilevel"/>
    <w:tmpl w:val="567E9AEE"/>
    <w:lvl w:ilvl="0" w:tplc="B1DE2D9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FCE6B03"/>
    <w:multiLevelType w:val="hybridMultilevel"/>
    <w:tmpl w:val="6AB2A9D2"/>
    <w:lvl w:ilvl="0" w:tplc="39B2A9B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4A91F79"/>
    <w:multiLevelType w:val="hybridMultilevel"/>
    <w:tmpl w:val="4E4E8B1E"/>
    <w:lvl w:ilvl="0" w:tplc="FCF2678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6BA592E"/>
    <w:multiLevelType w:val="hybridMultilevel"/>
    <w:tmpl w:val="3E1C1EC0"/>
    <w:lvl w:ilvl="0" w:tplc="EA9AAF0E">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7663D2C"/>
    <w:multiLevelType w:val="hybridMultilevel"/>
    <w:tmpl w:val="B3DC9554"/>
    <w:lvl w:ilvl="0" w:tplc="18F48E7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9816263"/>
    <w:multiLevelType w:val="hybridMultilevel"/>
    <w:tmpl w:val="B0042636"/>
    <w:lvl w:ilvl="0" w:tplc="1BCCC8A4">
      <w:start w:val="1"/>
      <w:numFmt w:val="decimal"/>
      <w:lvlText w:val="(%1)"/>
      <w:lvlJc w:val="left"/>
      <w:pPr>
        <w:ind w:left="720" w:hanging="360"/>
      </w:pPr>
      <w:rPr>
        <w:rFonts w:eastAsiaTheme="minorHAns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E360882"/>
    <w:multiLevelType w:val="hybridMultilevel"/>
    <w:tmpl w:val="9FA28850"/>
    <w:lvl w:ilvl="0" w:tplc="FF366DA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4B4167A"/>
    <w:multiLevelType w:val="hybridMultilevel"/>
    <w:tmpl w:val="DD6C2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86373BC"/>
    <w:multiLevelType w:val="hybridMultilevel"/>
    <w:tmpl w:val="D4543268"/>
    <w:lvl w:ilvl="0" w:tplc="81AC1B8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99E3282"/>
    <w:multiLevelType w:val="hybridMultilevel"/>
    <w:tmpl w:val="67CEB90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E2E2C53"/>
    <w:multiLevelType w:val="multilevel"/>
    <w:tmpl w:val="FC0CDE2E"/>
    <w:lvl w:ilvl="0">
      <w:start w:val="1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005"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72D239D2"/>
    <w:multiLevelType w:val="hybridMultilevel"/>
    <w:tmpl w:val="C590B246"/>
    <w:lvl w:ilvl="0" w:tplc="B6FEAFE4">
      <w:start w:val="1"/>
      <w:numFmt w:val="decimal"/>
      <w:pStyle w:val="bullets"/>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73584536"/>
    <w:multiLevelType w:val="hybridMultilevel"/>
    <w:tmpl w:val="B330D4A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4523893"/>
    <w:multiLevelType w:val="hybridMultilevel"/>
    <w:tmpl w:val="2548B3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4621BA9"/>
    <w:multiLevelType w:val="hybridMultilevel"/>
    <w:tmpl w:val="F40AE26E"/>
    <w:lvl w:ilvl="0" w:tplc="170EBA2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9201B6B"/>
    <w:multiLevelType w:val="hybridMultilevel"/>
    <w:tmpl w:val="94F63878"/>
    <w:lvl w:ilvl="0" w:tplc="7B386F4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D8C3F52"/>
    <w:multiLevelType w:val="hybridMultilevel"/>
    <w:tmpl w:val="C28A9F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845121612">
    <w:abstractNumId w:val="20"/>
  </w:num>
  <w:num w:numId="2" w16cid:durableId="513350433">
    <w:abstractNumId w:val="21"/>
  </w:num>
  <w:num w:numId="3" w16cid:durableId="966203385">
    <w:abstractNumId w:val="17"/>
  </w:num>
  <w:num w:numId="4" w16cid:durableId="679742183">
    <w:abstractNumId w:val="23"/>
  </w:num>
  <w:num w:numId="5" w16cid:durableId="17506662">
    <w:abstractNumId w:val="26"/>
  </w:num>
  <w:num w:numId="6" w16cid:durableId="1995638763">
    <w:abstractNumId w:val="3"/>
  </w:num>
  <w:num w:numId="7" w16cid:durableId="1138107927">
    <w:abstractNumId w:val="9"/>
  </w:num>
  <w:num w:numId="8" w16cid:durableId="1038817446">
    <w:abstractNumId w:val="18"/>
  </w:num>
  <w:num w:numId="9" w16cid:durableId="2147357863">
    <w:abstractNumId w:val="16"/>
  </w:num>
  <w:num w:numId="10" w16cid:durableId="1568300389">
    <w:abstractNumId w:val="0"/>
  </w:num>
  <w:num w:numId="11" w16cid:durableId="68357248">
    <w:abstractNumId w:val="25"/>
  </w:num>
  <w:num w:numId="12" w16cid:durableId="394596121">
    <w:abstractNumId w:val="2"/>
  </w:num>
  <w:num w:numId="13" w16cid:durableId="2018075371">
    <w:abstractNumId w:val="14"/>
  </w:num>
  <w:num w:numId="14" w16cid:durableId="1379472288">
    <w:abstractNumId w:val="24"/>
  </w:num>
  <w:num w:numId="15" w16cid:durableId="1052196414">
    <w:abstractNumId w:val="11"/>
  </w:num>
  <w:num w:numId="16" w16cid:durableId="1531793437">
    <w:abstractNumId w:val="8"/>
  </w:num>
  <w:num w:numId="17" w16cid:durableId="1910573965">
    <w:abstractNumId w:val="10"/>
  </w:num>
  <w:num w:numId="18" w16cid:durableId="692003310">
    <w:abstractNumId w:val="1"/>
  </w:num>
  <w:num w:numId="19" w16cid:durableId="1354451461">
    <w:abstractNumId w:val="5"/>
  </w:num>
  <w:num w:numId="20" w16cid:durableId="1609771404">
    <w:abstractNumId w:val="15"/>
  </w:num>
  <w:num w:numId="21" w16cid:durableId="1373722894">
    <w:abstractNumId w:val="6"/>
  </w:num>
  <w:num w:numId="22" w16cid:durableId="1276448141">
    <w:abstractNumId w:val="12"/>
  </w:num>
  <w:num w:numId="23" w16cid:durableId="183642422">
    <w:abstractNumId w:val="7"/>
  </w:num>
  <w:num w:numId="24" w16cid:durableId="1097603121">
    <w:abstractNumId w:val="19"/>
  </w:num>
  <w:num w:numId="25" w16cid:durableId="623542045">
    <w:abstractNumId w:val="22"/>
  </w:num>
  <w:num w:numId="26" w16cid:durableId="1798068169">
    <w:abstractNumId w:val="13"/>
  </w:num>
  <w:num w:numId="27" w16cid:durableId="2029065381">
    <w:abstractNumId w:val="4"/>
  </w:num>
  <w:num w:numId="28" w16cid:durableId="19267197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FF9"/>
    <w:rsid w:val="000004AE"/>
    <w:rsid w:val="00000CF0"/>
    <w:rsid w:val="0000264E"/>
    <w:rsid w:val="00003EC0"/>
    <w:rsid w:val="00004404"/>
    <w:rsid w:val="00004FCE"/>
    <w:rsid w:val="00005ABD"/>
    <w:rsid w:val="00005ED8"/>
    <w:rsid w:val="000078B4"/>
    <w:rsid w:val="00010101"/>
    <w:rsid w:val="00010152"/>
    <w:rsid w:val="000113FE"/>
    <w:rsid w:val="00011E86"/>
    <w:rsid w:val="00012B7D"/>
    <w:rsid w:val="00013032"/>
    <w:rsid w:val="0001378D"/>
    <w:rsid w:val="00014A44"/>
    <w:rsid w:val="000158CF"/>
    <w:rsid w:val="00016623"/>
    <w:rsid w:val="00020303"/>
    <w:rsid w:val="00022B76"/>
    <w:rsid w:val="00022B90"/>
    <w:rsid w:val="000258CC"/>
    <w:rsid w:val="000305EE"/>
    <w:rsid w:val="000333E1"/>
    <w:rsid w:val="00033425"/>
    <w:rsid w:val="00033607"/>
    <w:rsid w:val="00033E51"/>
    <w:rsid w:val="00034269"/>
    <w:rsid w:val="00034806"/>
    <w:rsid w:val="000378EB"/>
    <w:rsid w:val="0004105E"/>
    <w:rsid w:val="00041755"/>
    <w:rsid w:val="0004211B"/>
    <w:rsid w:val="00042494"/>
    <w:rsid w:val="00042DB8"/>
    <w:rsid w:val="00043CEA"/>
    <w:rsid w:val="00044B05"/>
    <w:rsid w:val="000458C0"/>
    <w:rsid w:val="00047A51"/>
    <w:rsid w:val="00050F60"/>
    <w:rsid w:val="00051D8D"/>
    <w:rsid w:val="00052493"/>
    <w:rsid w:val="0005515A"/>
    <w:rsid w:val="00055AD8"/>
    <w:rsid w:val="00057F62"/>
    <w:rsid w:val="00057FFA"/>
    <w:rsid w:val="00061693"/>
    <w:rsid w:val="000618F1"/>
    <w:rsid w:val="000631FA"/>
    <w:rsid w:val="00063C39"/>
    <w:rsid w:val="000648C8"/>
    <w:rsid w:val="0006698E"/>
    <w:rsid w:val="000670F3"/>
    <w:rsid w:val="00067BC6"/>
    <w:rsid w:val="00071077"/>
    <w:rsid w:val="0007114E"/>
    <w:rsid w:val="000713DA"/>
    <w:rsid w:val="000760E2"/>
    <w:rsid w:val="00076377"/>
    <w:rsid w:val="000770A9"/>
    <w:rsid w:val="000776D4"/>
    <w:rsid w:val="0007776E"/>
    <w:rsid w:val="00077C30"/>
    <w:rsid w:val="00077D8E"/>
    <w:rsid w:val="00080B2E"/>
    <w:rsid w:val="00080C79"/>
    <w:rsid w:val="00081470"/>
    <w:rsid w:val="00082AA6"/>
    <w:rsid w:val="00082BC1"/>
    <w:rsid w:val="000842CA"/>
    <w:rsid w:val="00084CE3"/>
    <w:rsid w:val="00085261"/>
    <w:rsid w:val="00085454"/>
    <w:rsid w:val="00085F66"/>
    <w:rsid w:val="000861A9"/>
    <w:rsid w:val="0008693D"/>
    <w:rsid w:val="0009248D"/>
    <w:rsid w:val="00095A3B"/>
    <w:rsid w:val="00095BB6"/>
    <w:rsid w:val="00095C26"/>
    <w:rsid w:val="00095CA3"/>
    <w:rsid w:val="00096490"/>
    <w:rsid w:val="000972F6"/>
    <w:rsid w:val="000A1DBD"/>
    <w:rsid w:val="000A1E27"/>
    <w:rsid w:val="000A22CF"/>
    <w:rsid w:val="000A27CA"/>
    <w:rsid w:val="000A4DAC"/>
    <w:rsid w:val="000A5AB8"/>
    <w:rsid w:val="000A5FEF"/>
    <w:rsid w:val="000A6A39"/>
    <w:rsid w:val="000A709C"/>
    <w:rsid w:val="000A767E"/>
    <w:rsid w:val="000A769B"/>
    <w:rsid w:val="000A7D6F"/>
    <w:rsid w:val="000B0C91"/>
    <w:rsid w:val="000B19FA"/>
    <w:rsid w:val="000B2CD5"/>
    <w:rsid w:val="000B3F17"/>
    <w:rsid w:val="000B410A"/>
    <w:rsid w:val="000B5D1B"/>
    <w:rsid w:val="000C02D6"/>
    <w:rsid w:val="000C2621"/>
    <w:rsid w:val="000C2AF7"/>
    <w:rsid w:val="000C443D"/>
    <w:rsid w:val="000C4B58"/>
    <w:rsid w:val="000C695D"/>
    <w:rsid w:val="000D0306"/>
    <w:rsid w:val="000D0FEC"/>
    <w:rsid w:val="000D2DA0"/>
    <w:rsid w:val="000D394F"/>
    <w:rsid w:val="000D3C19"/>
    <w:rsid w:val="000D3DF0"/>
    <w:rsid w:val="000D44FC"/>
    <w:rsid w:val="000D47B8"/>
    <w:rsid w:val="000D4CA6"/>
    <w:rsid w:val="000D5687"/>
    <w:rsid w:val="000D5942"/>
    <w:rsid w:val="000D7528"/>
    <w:rsid w:val="000E254E"/>
    <w:rsid w:val="000E423D"/>
    <w:rsid w:val="000E4ABD"/>
    <w:rsid w:val="000E538F"/>
    <w:rsid w:val="000E5513"/>
    <w:rsid w:val="000E565D"/>
    <w:rsid w:val="000E6065"/>
    <w:rsid w:val="000E721A"/>
    <w:rsid w:val="000E73ED"/>
    <w:rsid w:val="000E7DE9"/>
    <w:rsid w:val="000F0FEE"/>
    <w:rsid w:val="000F1CD9"/>
    <w:rsid w:val="000F1F54"/>
    <w:rsid w:val="000F20E7"/>
    <w:rsid w:val="000F2381"/>
    <w:rsid w:val="000F289D"/>
    <w:rsid w:val="000F2AB4"/>
    <w:rsid w:val="000F2C4F"/>
    <w:rsid w:val="000F2EAC"/>
    <w:rsid w:val="000F5713"/>
    <w:rsid w:val="000F6F11"/>
    <w:rsid w:val="000F72E4"/>
    <w:rsid w:val="0010009C"/>
    <w:rsid w:val="00100394"/>
    <w:rsid w:val="00102284"/>
    <w:rsid w:val="0010277B"/>
    <w:rsid w:val="00103337"/>
    <w:rsid w:val="001069B0"/>
    <w:rsid w:val="001071F6"/>
    <w:rsid w:val="0011111D"/>
    <w:rsid w:val="00111C09"/>
    <w:rsid w:val="00111E7A"/>
    <w:rsid w:val="00113A10"/>
    <w:rsid w:val="00113B06"/>
    <w:rsid w:val="0011584A"/>
    <w:rsid w:val="0011734C"/>
    <w:rsid w:val="00120B16"/>
    <w:rsid w:val="00121DAA"/>
    <w:rsid w:val="001230FA"/>
    <w:rsid w:val="001231CA"/>
    <w:rsid w:val="00123693"/>
    <w:rsid w:val="00125036"/>
    <w:rsid w:val="00127957"/>
    <w:rsid w:val="00127EB2"/>
    <w:rsid w:val="001314E5"/>
    <w:rsid w:val="00131F0A"/>
    <w:rsid w:val="001329A6"/>
    <w:rsid w:val="00133E87"/>
    <w:rsid w:val="0013429D"/>
    <w:rsid w:val="0013525D"/>
    <w:rsid w:val="00135C6F"/>
    <w:rsid w:val="00136AA6"/>
    <w:rsid w:val="00136D17"/>
    <w:rsid w:val="00137502"/>
    <w:rsid w:val="00140B14"/>
    <w:rsid w:val="00140B1F"/>
    <w:rsid w:val="00141887"/>
    <w:rsid w:val="001421C0"/>
    <w:rsid w:val="00142E1B"/>
    <w:rsid w:val="001433D2"/>
    <w:rsid w:val="00145236"/>
    <w:rsid w:val="001452C7"/>
    <w:rsid w:val="00145ECA"/>
    <w:rsid w:val="0014626C"/>
    <w:rsid w:val="0014712A"/>
    <w:rsid w:val="00147B2B"/>
    <w:rsid w:val="00150B49"/>
    <w:rsid w:val="0015191D"/>
    <w:rsid w:val="00151BD2"/>
    <w:rsid w:val="001527DB"/>
    <w:rsid w:val="001529EA"/>
    <w:rsid w:val="00153FE8"/>
    <w:rsid w:val="00155138"/>
    <w:rsid w:val="001563FE"/>
    <w:rsid w:val="00156FF9"/>
    <w:rsid w:val="001576D9"/>
    <w:rsid w:val="00157782"/>
    <w:rsid w:val="00164F8F"/>
    <w:rsid w:val="00165456"/>
    <w:rsid w:val="00165D93"/>
    <w:rsid w:val="00166B0C"/>
    <w:rsid w:val="00166DE5"/>
    <w:rsid w:val="00167C7D"/>
    <w:rsid w:val="00170B2A"/>
    <w:rsid w:val="00170C90"/>
    <w:rsid w:val="00171909"/>
    <w:rsid w:val="00172674"/>
    <w:rsid w:val="00172CE2"/>
    <w:rsid w:val="0017433F"/>
    <w:rsid w:val="001747CC"/>
    <w:rsid w:val="00175743"/>
    <w:rsid w:val="0017587A"/>
    <w:rsid w:val="00176592"/>
    <w:rsid w:val="00176BD1"/>
    <w:rsid w:val="00176FF5"/>
    <w:rsid w:val="00177DBC"/>
    <w:rsid w:val="00180317"/>
    <w:rsid w:val="00183964"/>
    <w:rsid w:val="00187429"/>
    <w:rsid w:val="001902F8"/>
    <w:rsid w:val="001929D9"/>
    <w:rsid w:val="00194935"/>
    <w:rsid w:val="00197652"/>
    <w:rsid w:val="001978C0"/>
    <w:rsid w:val="001A0501"/>
    <w:rsid w:val="001A21A4"/>
    <w:rsid w:val="001A276F"/>
    <w:rsid w:val="001A295B"/>
    <w:rsid w:val="001A3851"/>
    <w:rsid w:val="001A72F0"/>
    <w:rsid w:val="001B0DA4"/>
    <w:rsid w:val="001B1089"/>
    <w:rsid w:val="001B205B"/>
    <w:rsid w:val="001B2970"/>
    <w:rsid w:val="001B2FE8"/>
    <w:rsid w:val="001B3BD8"/>
    <w:rsid w:val="001B5B37"/>
    <w:rsid w:val="001B5E91"/>
    <w:rsid w:val="001C10E3"/>
    <w:rsid w:val="001C1A80"/>
    <w:rsid w:val="001C41AE"/>
    <w:rsid w:val="001C4E01"/>
    <w:rsid w:val="001C7318"/>
    <w:rsid w:val="001D052B"/>
    <w:rsid w:val="001D0903"/>
    <w:rsid w:val="001D18B6"/>
    <w:rsid w:val="001D33D1"/>
    <w:rsid w:val="001D40FB"/>
    <w:rsid w:val="001D4EA9"/>
    <w:rsid w:val="001D5AEC"/>
    <w:rsid w:val="001D61DC"/>
    <w:rsid w:val="001D69AC"/>
    <w:rsid w:val="001E39B4"/>
    <w:rsid w:val="001E3C09"/>
    <w:rsid w:val="001E42B8"/>
    <w:rsid w:val="001E48F3"/>
    <w:rsid w:val="001E61CB"/>
    <w:rsid w:val="001E782C"/>
    <w:rsid w:val="001F0312"/>
    <w:rsid w:val="001F1094"/>
    <w:rsid w:val="001F2501"/>
    <w:rsid w:val="001F2C19"/>
    <w:rsid w:val="001F348E"/>
    <w:rsid w:val="001F64D1"/>
    <w:rsid w:val="002004B8"/>
    <w:rsid w:val="00202440"/>
    <w:rsid w:val="00204731"/>
    <w:rsid w:val="00206CED"/>
    <w:rsid w:val="00207205"/>
    <w:rsid w:val="00207568"/>
    <w:rsid w:val="00207890"/>
    <w:rsid w:val="00210C4F"/>
    <w:rsid w:val="00210C7B"/>
    <w:rsid w:val="00211811"/>
    <w:rsid w:val="00213CFB"/>
    <w:rsid w:val="002142BB"/>
    <w:rsid w:val="00214909"/>
    <w:rsid w:val="00214F58"/>
    <w:rsid w:val="00216188"/>
    <w:rsid w:val="002165BD"/>
    <w:rsid w:val="0021675E"/>
    <w:rsid w:val="002202D5"/>
    <w:rsid w:val="002203C2"/>
    <w:rsid w:val="00220B0F"/>
    <w:rsid w:val="002214C3"/>
    <w:rsid w:val="00222249"/>
    <w:rsid w:val="0022244D"/>
    <w:rsid w:val="00222B50"/>
    <w:rsid w:val="00222E9E"/>
    <w:rsid w:val="0022416D"/>
    <w:rsid w:val="0022448E"/>
    <w:rsid w:val="002255B7"/>
    <w:rsid w:val="0022648F"/>
    <w:rsid w:val="0022689A"/>
    <w:rsid w:val="00226B2D"/>
    <w:rsid w:val="00227FA8"/>
    <w:rsid w:val="00231255"/>
    <w:rsid w:val="002324DA"/>
    <w:rsid w:val="002327A0"/>
    <w:rsid w:val="0023528B"/>
    <w:rsid w:val="00236979"/>
    <w:rsid w:val="00236FCD"/>
    <w:rsid w:val="00237F34"/>
    <w:rsid w:val="0024121A"/>
    <w:rsid w:val="0024237B"/>
    <w:rsid w:val="00242F71"/>
    <w:rsid w:val="00244D36"/>
    <w:rsid w:val="00245648"/>
    <w:rsid w:val="00246346"/>
    <w:rsid w:val="00247080"/>
    <w:rsid w:val="00247203"/>
    <w:rsid w:val="00247A08"/>
    <w:rsid w:val="00247FEB"/>
    <w:rsid w:val="00252177"/>
    <w:rsid w:val="00253170"/>
    <w:rsid w:val="002531CB"/>
    <w:rsid w:val="002533DE"/>
    <w:rsid w:val="0025448E"/>
    <w:rsid w:val="00254770"/>
    <w:rsid w:val="00255EAC"/>
    <w:rsid w:val="00257398"/>
    <w:rsid w:val="00257773"/>
    <w:rsid w:val="0026293B"/>
    <w:rsid w:val="002636FF"/>
    <w:rsid w:val="00263D70"/>
    <w:rsid w:val="00264DF4"/>
    <w:rsid w:val="00265007"/>
    <w:rsid w:val="0026584C"/>
    <w:rsid w:val="00266447"/>
    <w:rsid w:val="00266E56"/>
    <w:rsid w:val="00267791"/>
    <w:rsid w:val="00272AE5"/>
    <w:rsid w:val="00274384"/>
    <w:rsid w:val="00274F1B"/>
    <w:rsid w:val="0027513B"/>
    <w:rsid w:val="00275A0C"/>
    <w:rsid w:val="002766A7"/>
    <w:rsid w:val="00277109"/>
    <w:rsid w:val="00280968"/>
    <w:rsid w:val="00280BAC"/>
    <w:rsid w:val="00287156"/>
    <w:rsid w:val="00290801"/>
    <w:rsid w:val="00293A1E"/>
    <w:rsid w:val="00295A39"/>
    <w:rsid w:val="0029675C"/>
    <w:rsid w:val="00297069"/>
    <w:rsid w:val="002A0177"/>
    <w:rsid w:val="002A01E3"/>
    <w:rsid w:val="002A1619"/>
    <w:rsid w:val="002A2DEF"/>
    <w:rsid w:val="002A377C"/>
    <w:rsid w:val="002A64D2"/>
    <w:rsid w:val="002A7D98"/>
    <w:rsid w:val="002A7D9D"/>
    <w:rsid w:val="002B0E1F"/>
    <w:rsid w:val="002B13B4"/>
    <w:rsid w:val="002B1E90"/>
    <w:rsid w:val="002B4337"/>
    <w:rsid w:val="002B5296"/>
    <w:rsid w:val="002B5D39"/>
    <w:rsid w:val="002B6AFA"/>
    <w:rsid w:val="002C0689"/>
    <w:rsid w:val="002C09BE"/>
    <w:rsid w:val="002C494B"/>
    <w:rsid w:val="002C5834"/>
    <w:rsid w:val="002C6A86"/>
    <w:rsid w:val="002D0FDD"/>
    <w:rsid w:val="002D2366"/>
    <w:rsid w:val="002D2DD3"/>
    <w:rsid w:val="002D32AE"/>
    <w:rsid w:val="002D4758"/>
    <w:rsid w:val="002D4D33"/>
    <w:rsid w:val="002D51FB"/>
    <w:rsid w:val="002D5589"/>
    <w:rsid w:val="002D6CCC"/>
    <w:rsid w:val="002D7891"/>
    <w:rsid w:val="002E0937"/>
    <w:rsid w:val="002E13E8"/>
    <w:rsid w:val="002E14B2"/>
    <w:rsid w:val="002E676D"/>
    <w:rsid w:val="002F17A3"/>
    <w:rsid w:val="002F235C"/>
    <w:rsid w:val="002F44EB"/>
    <w:rsid w:val="002F6656"/>
    <w:rsid w:val="002F6E45"/>
    <w:rsid w:val="002F7181"/>
    <w:rsid w:val="00301D83"/>
    <w:rsid w:val="003031F0"/>
    <w:rsid w:val="0030331E"/>
    <w:rsid w:val="00303852"/>
    <w:rsid w:val="00304DA3"/>
    <w:rsid w:val="0030746B"/>
    <w:rsid w:val="00310A0C"/>
    <w:rsid w:val="00310F9E"/>
    <w:rsid w:val="003112D4"/>
    <w:rsid w:val="003114E8"/>
    <w:rsid w:val="00311638"/>
    <w:rsid w:val="00313586"/>
    <w:rsid w:val="00313946"/>
    <w:rsid w:val="00313C16"/>
    <w:rsid w:val="00313CE2"/>
    <w:rsid w:val="00313D25"/>
    <w:rsid w:val="00314922"/>
    <w:rsid w:val="00314B9A"/>
    <w:rsid w:val="0031517D"/>
    <w:rsid w:val="0031590B"/>
    <w:rsid w:val="0031783A"/>
    <w:rsid w:val="00317E0D"/>
    <w:rsid w:val="0032310C"/>
    <w:rsid w:val="0032359B"/>
    <w:rsid w:val="00323B09"/>
    <w:rsid w:val="00324CD5"/>
    <w:rsid w:val="003253C3"/>
    <w:rsid w:val="00326381"/>
    <w:rsid w:val="003271E9"/>
    <w:rsid w:val="00327865"/>
    <w:rsid w:val="00330318"/>
    <w:rsid w:val="003303A7"/>
    <w:rsid w:val="003305A9"/>
    <w:rsid w:val="00330706"/>
    <w:rsid w:val="00331159"/>
    <w:rsid w:val="00331C82"/>
    <w:rsid w:val="003322ED"/>
    <w:rsid w:val="0033274E"/>
    <w:rsid w:val="003343A8"/>
    <w:rsid w:val="0033506F"/>
    <w:rsid w:val="00335899"/>
    <w:rsid w:val="0034135F"/>
    <w:rsid w:val="00342123"/>
    <w:rsid w:val="003427E2"/>
    <w:rsid w:val="003441DA"/>
    <w:rsid w:val="00344CD2"/>
    <w:rsid w:val="003460CF"/>
    <w:rsid w:val="00346D77"/>
    <w:rsid w:val="00347109"/>
    <w:rsid w:val="00347820"/>
    <w:rsid w:val="0035030C"/>
    <w:rsid w:val="003514E0"/>
    <w:rsid w:val="003518D8"/>
    <w:rsid w:val="00355EA0"/>
    <w:rsid w:val="00356087"/>
    <w:rsid w:val="00363361"/>
    <w:rsid w:val="00363978"/>
    <w:rsid w:val="00364742"/>
    <w:rsid w:val="00365B5A"/>
    <w:rsid w:val="003660A5"/>
    <w:rsid w:val="00367D62"/>
    <w:rsid w:val="00370FCA"/>
    <w:rsid w:val="00371B47"/>
    <w:rsid w:val="0037389C"/>
    <w:rsid w:val="003760C9"/>
    <w:rsid w:val="003767EF"/>
    <w:rsid w:val="0037756D"/>
    <w:rsid w:val="003778A7"/>
    <w:rsid w:val="003800E7"/>
    <w:rsid w:val="00380D43"/>
    <w:rsid w:val="00382266"/>
    <w:rsid w:val="00386A9B"/>
    <w:rsid w:val="00387E11"/>
    <w:rsid w:val="00391B1D"/>
    <w:rsid w:val="003950FA"/>
    <w:rsid w:val="003960FD"/>
    <w:rsid w:val="003A0113"/>
    <w:rsid w:val="003A0936"/>
    <w:rsid w:val="003A09EC"/>
    <w:rsid w:val="003A0ECF"/>
    <w:rsid w:val="003A3CC7"/>
    <w:rsid w:val="003A46CC"/>
    <w:rsid w:val="003A6A1A"/>
    <w:rsid w:val="003A7E26"/>
    <w:rsid w:val="003B032A"/>
    <w:rsid w:val="003B0C01"/>
    <w:rsid w:val="003B0EEF"/>
    <w:rsid w:val="003B225D"/>
    <w:rsid w:val="003B3308"/>
    <w:rsid w:val="003B4809"/>
    <w:rsid w:val="003B528B"/>
    <w:rsid w:val="003B5E44"/>
    <w:rsid w:val="003B61C7"/>
    <w:rsid w:val="003B6F9D"/>
    <w:rsid w:val="003B7DDF"/>
    <w:rsid w:val="003C13AE"/>
    <w:rsid w:val="003C151A"/>
    <w:rsid w:val="003C20BC"/>
    <w:rsid w:val="003C2DDA"/>
    <w:rsid w:val="003C4BA2"/>
    <w:rsid w:val="003C51AC"/>
    <w:rsid w:val="003C5357"/>
    <w:rsid w:val="003D0670"/>
    <w:rsid w:val="003D1D5B"/>
    <w:rsid w:val="003D20A6"/>
    <w:rsid w:val="003D4935"/>
    <w:rsid w:val="003D6389"/>
    <w:rsid w:val="003D6F6F"/>
    <w:rsid w:val="003E0B22"/>
    <w:rsid w:val="003E1648"/>
    <w:rsid w:val="003E1E1D"/>
    <w:rsid w:val="003E3811"/>
    <w:rsid w:val="003E4986"/>
    <w:rsid w:val="003E644A"/>
    <w:rsid w:val="003E7FB8"/>
    <w:rsid w:val="003F22AC"/>
    <w:rsid w:val="003F23FF"/>
    <w:rsid w:val="003F4999"/>
    <w:rsid w:val="003F5316"/>
    <w:rsid w:val="003F57E2"/>
    <w:rsid w:val="003F5E88"/>
    <w:rsid w:val="003F5FC2"/>
    <w:rsid w:val="003F631B"/>
    <w:rsid w:val="004024A9"/>
    <w:rsid w:val="00402E8C"/>
    <w:rsid w:val="004032AD"/>
    <w:rsid w:val="00404750"/>
    <w:rsid w:val="00406300"/>
    <w:rsid w:val="00406FE9"/>
    <w:rsid w:val="00407724"/>
    <w:rsid w:val="00407EF6"/>
    <w:rsid w:val="004101C8"/>
    <w:rsid w:val="004121F9"/>
    <w:rsid w:val="00412BC8"/>
    <w:rsid w:val="004130AA"/>
    <w:rsid w:val="00414928"/>
    <w:rsid w:val="00415C14"/>
    <w:rsid w:val="00415E68"/>
    <w:rsid w:val="004163E0"/>
    <w:rsid w:val="0041651B"/>
    <w:rsid w:val="0041710B"/>
    <w:rsid w:val="00417E2E"/>
    <w:rsid w:val="00421114"/>
    <w:rsid w:val="00424262"/>
    <w:rsid w:val="004248AF"/>
    <w:rsid w:val="00425EAA"/>
    <w:rsid w:val="004307DB"/>
    <w:rsid w:val="00430FC1"/>
    <w:rsid w:val="004320CC"/>
    <w:rsid w:val="00432108"/>
    <w:rsid w:val="00435B60"/>
    <w:rsid w:val="004369C6"/>
    <w:rsid w:val="004405DA"/>
    <w:rsid w:val="00441F4A"/>
    <w:rsid w:val="0044244E"/>
    <w:rsid w:val="00444FC7"/>
    <w:rsid w:val="004460B1"/>
    <w:rsid w:val="0044698B"/>
    <w:rsid w:val="00447890"/>
    <w:rsid w:val="00447F63"/>
    <w:rsid w:val="004506A9"/>
    <w:rsid w:val="00451B7D"/>
    <w:rsid w:val="00453689"/>
    <w:rsid w:val="00453B11"/>
    <w:rsid w:val="004549EB"/>
    <w:rsid w:val="00455DEF"/>
    <w:rsid w:val="00462393"/>
    <w:rsid w:val="00462499"/>
    <w:rsid w:val="00463831"/>
    <w:rsid w:val="004647F1"/>
    <w:rsid w:val="0046657B"/>
    <w:rsid w:val="00467641"/>
    <w:rsid w:val="00467838"/>
    <w:rsid w:val="00471D88"/>
    <w:rsid w:val="004729F4"/>
    <w:rsid w:val="004739D9"/>
    <w:rsid w:val="00475184"/>
    <w:rsid w:val="00475E9E"/>
    <w:rsid w:val="004763CD"/>
    <w:rsid w:val="004763EB"/>
    <w:rsid w:val="00476425"/>
    <w:rsid w:val="0048046E"/>
    <w:rsid w:val="0048151B"/>
    <w:rsid w:val="00482979"/>
    <w:rsid w:val="00482E5E"/>
    <w:rsid w:val="0048361A"/>
    <w:rsid w:val="004849C7"/>
    <w:rsid w:val="004861F8"/>
    <w:rsid w:val="004865B1"/>
    <w:rsid w:val="00487177"/>
    <w:rsid w:val="00487A1C"/>
    <w:rsid w:val="00487A26"/>
    <w:rsid w:val="00487B3D"/>
    <w:rsid w:val="00491BED"/>
    <w:rsid w:val="0049241B"/>
    <w:rsid w:val="00493C70"/>
    <w:rsid w:val="0049405E"/>
    <w:rsid w:val="00494335"/>
    <w:rsid w:val="00495336"/>
    <w:rsid w:val="00495B95"/>
    <w:rsid w:val="004969AA"/>
    <w:rsid w:val="00497D88"/>
    <w:rsid w:val="004A02DE"/>
    <w:rsid w:val="004A0D29"/>
    <w:rsid w:val="004A2C03"/>
    <w:rsid w:val="004A2F7E"/>
    <w:rsid w:val="004A3E25"/>
    <w:rsid w:val="004A4CE9"/>
    <w:rsid w:val="004A52A5"/>
    <w:rsid w:val="004A6949"/>
    <w:rsid w:val="004B0628"/>
    <w:rsid w:val="004B09EF"/>
    <w:rsid w:val="004B15B0"/>
    <w:rsid w:val="004B1754"/>
    <w:rsid w:val="004B1A4C"/>
    <w:rsid w:val="004B43D2"/>
    <w:rsid w:val="004B47AA"/>
    <w:rsid w:val="004B49AC"/>
    <w:rsid w:val="004B7643"/>
    <w:rsid w:val="004C2C3E"/>
    <w:rsid w:val="004C2F49"/>
    <w:rsid w:val="004C53FA"/>
    <w:rsid w:val="004C5B05"/>
    <w:rsid w:val="004D0851"/>
    <w:rsid w:val="004D0C6B"/>
    <w:rsid w:val="004D0E78"/>
    <w:rsid w:val="004D2CBE"/>
    <w:rsid w:val="004D4301"/>
    <w:rsid w:val="004D4A36"/>
    <w:rsid w:val="004D5127"/>
    <w:rsid w:val="004E12BD"/>
    <w:rsid w:val="004E2C79"/>
    <w:rsid w:val="004E3348"/>
    <w:rsid w:val="004E3418"/>
    <w:rsid w:val="004E3FD9"/>
    <w:rsid w:val="004E5A65"/>
    <w:rsid w:val="004E66C8"/>
    <w:rsid w:val="004E6D99"/>
    <w:rsid w:val="004F02B5"/>
    <w:rsid w:val="004F216F"/>
    <w:rsid w:val="004F2EDC"/>
    <w:rsid w:val="004F340E"/>
    <w:rsid w:val="004F5901"/>
    <w:rsid w:val="004F5C89"/>
    <w:rsid w:val="004F5D97"/>
    <w:rsid w:val="004F678F"/>
    <w:rsid w:val="004F6F04"/>
    <w:rsid w:val="00501CBA"/>
    <w:rsid w:val="005034B6"/>
    <w:rsid w:val="00503924"/>
    <w:rsid w:val="00506DFC"/>
    <w:rsid w:val="00507C65"/>
    <w:rsid w:val="00511C78"/>
    <w:rsid w:val="00514A14"/>
    <w:rsid w:val="0051552F"/>
    <w:rsid w:val="00515730"/>
    <w:rsid w:val="00515B43"/>
    <w:rsid w:val="00517EDB"/>
    <w:rsid w:val="00522CA1"/>
    <w:rsid w:val="00524425"/>
    <w:rsid w:val="00524812"/>
    <w:rsid w:val="00525414"/>
    <w:rsid w:val="005257FE"/>
    <w:rsid w:val="00530747"/>
    <w:rsid w:val="00534558"/>
    <w:rsid w:val="00534EF1"/>
    <w:rsid w:val="00537401"/>
    <w:rsid w:val="0054081F"/>
    <w:rsid w:val="00540D90"/>
    <w:rsid w:val="005415F3"/>
    <w:rsid w:val="00541845"/>
    <w:rsid w:val="00541B6F"/>
    <w:rsid w:val="0054242B"/>
    <w:rsid w:val="00544B4E"/>
    <w:rsid w:val="005454E6"/>
    <w:rsid w:val="005470EE"/>
    <w:rsid w:val="00551540"/>
    <w:rsid w:val="00551D8F"/>
    <w:rsid w:val="00555B54"/>
    <w:rsid w:val="00555CA8"/>
    <w:rsid w:val="00556715"/>
    <w:rsid w:val="00557AE5"/>
    <w:rsid w:val="0056273D"/>
    <w:rsid w:val="00562DA3"/>
    <w:rsid w:val="00563513"/>
    <w:rsid w:val="00563B71"/>
    <w:rsid w:val="0056509D"/>
    <w:rsid w:val="00565297"/>
    <w:rsid w:val="00566C38"/>
    <w:rsid w:val="0056721E"/>
    <w:rsid w:val="00567553"/>
    <w:rsid w:val="00570B7B"/>
    <w:rsid w:val="00573AD0"/>
    <w:rsid w:val="005740A6"/>
    <w:rsid w:val="005743E3"/>
    <w:rsid w:val="00574DB3"/>
    <w:rsid w:val="005772B7"/>
    <w:rsid w:val="00577733"/>
    <w:rsid w:val="00580559"/>
    <w:rsid w:val="005817AB"/>
    <w:rsid w:val="00583523"/>
    <w:rsid w:val="00583636"/>
    <w:rsid w:val="00584586"/>
    <w:rsid w:val="00585113"/>
    <w:rsid w:val="005863EA"/>
    <w:rsid w:val="00586A36"/>
    <w:rsid w:val="00586F6D"/>
    <w:rsid w:val="00587541"/>
    <w:rsid w:val="005875A1"/>
    <w:rsid w:val="00587888"/>
    <w:rsid w:val="00587B6F"/>
    <w:rsid w:val="00587DFD"/>
    <w:rsid w:val="005977FA"/>
    <w:rsid w:val="005B0241"/>
    <w:rsid w:val="005B0F02"/>
    <w:rsid w:val="005B22B5"/>
    <w:rsid w:val="005B23A8"/>
    <w:rsid w:val="005B30E4"/>
    <w:rsid w:val="005B35B1"/>
    <w:rsid w:val="005B4B2D"/>
    <w:rsid w:val="005B6122"/>
    <w:rsid w:val="005B75E8"/>
    <w:rsid w:val="005B7AA7"/>
    <w:rsid w:val="005C0AEE"/>
    <w:rsid w:val="005C1D6F"/>
    <w:rsid w:val="005C291B"/>
    <w:rsid w:val="005C3F50"/>
    <w:rsid w:val="005C414B"/>
    <w:rsid w:val="005C58D2"/>
    <w:rsid w:val="005C624F"/>
    <w:rsid w:val="005C718E"/>
    <w:rsid w:val="005D04F2"/>
    <w:rsid w:val="005D0E3F"/>
    <w:rsid w:val="005D256E"/>
    <w:rsid w:val="005D2E33"/>
    <w:rsid w:val="005D3FC7"/>
    <w:rsid w:val="005D4756"/>
    <w:rsid w:val="005D48AC"/>
    <w:rsid w:val="005D72CA"/>
    <w:rsid w:val="005D7DBA"/>
    <w:rsid w:val="005E206C"/>
    <w:rsid w:val="005E2EBE"/>
    <w:rsid w:val="005E4A3D"/>
    <w:rsid w:val="005E79FA"/>
    <w:rsid w:val="005F0B6B"/>
    <w:rsid w:val="005F4990"/>
    <w:rsid w:val="006003F8"/>
    <w:rsid w:val="00600987"/>
    <w:rsid w:val="00600B54"/>
    <w:rsid w:val="00601C6F"/>
    <w:rsid w:val="00601CC5"/>
    <w:rsid w:val="006020D7"/>
    <w:rsid w:val="00604784"/>
    <w:rsid w:val="00604A6F"/>
    <w:rsid w:val="00605F58"/>
    <w:rsid w:val="006060E3"/>
    <w:rsid w:val="00607493"/>
    <w:rsid w:val="00607929"/>
    <w:rsid w:val="00607EC7"/>
    <w:rsid w:val="00607F5E"/>
    <w:rsid w:val="006115DB"/>
    <w:rsid w:val="0061359F"/>
    <w:rsid w:val="00613852"/>
    <w:rsid w:val="00613D4B"/>
    <w:rsid w:val="00614B0D"/>
    <w:rsid w:val="00615F8A"/>
    <w:rsid w:val="00620F87"/>
    <w:rsid w:val="0062162C"/>
    <w:rsid w:val="006243AC"/>
    <w:rsid w:val="00625269"/>
    <w:rsid w:val="00626296"/>
    <w:rsid w:val="00630213"/>
    <w:rsid w:val="00632DBB"/>
    <w:rsid w:val="00633CD8"/>
    <w:rsid w:val="00634403"/>
    <w:rsid w:val="00636138"/>
    <w:rsid w:val="00636A3F"/>
    <w:rsid w:val="00637BB6"/>
    <w:rsid w:val="00641C1B"/>
    <w:rsid w:val="00642409"/>
    <w:rsid w:val="00644473"/>
    <w:rsid w:val="006446F0"/>
    <w:rsid w:val="00646344"/>
    <w:rsid w:val="00647F15"/>
    <w:rsid w:val="00651173"/>
    <w:rsid w:val="00653133"/>
    <w:rsid w:val="006534A1"/>
    <w:rsid w:val="006536C4"/>
    <w:rsid w:val="006557A9"/>
    <w:rsid w:val="0066005E"/>
    <w:rsid w:val="006615D2"/>
    <w:rsid w:val="00662259"/>
    <w:rsid w:val="00663B9C"/>
    <w:rsid w:val="00665B82"/>
    <w:rsid w:val="0066685C"/>
    <w:rsid w:val="00667F0E"/>
    <w:rsid w:val="006709FA"/>
    <w:rsid w:val="00671DA4"/>
    <w:rsid w:val="0067398C"/>
    <w:rsid w:val="006754FB"/>
    <w:rsid w:val="0068237B"/>
    <w:rsid w:val="00682993"/>
    <w:rsid w:val="00683AA8"/>
    <w:rsid w:val="00683D9F"/>
    <w:rsid w:val="00684BFD"/>
    <w:rsid w:val="00685759"/>
    <w:rsid w:val="00685916"/>
    <w:rsid w:val="00687131"/>
    <w:rsid w:val="00687E19"/>
    <w:rsid w:val="00690262"/>
    <w:rsid w:val="00691F27"/>
    <w:rsid w:val="006920EC"/>
    <w:rsid w:val="00692703"/>
    <w:rsid w:val="006927D6"/>
    <w:rsid w:val="00695B84"/>
    <w:rsid w:val="00695E8B"/>
    <w:rsid w:val="006962EB"/>
    <w:rsid w:val="00697139"/>
    <w:rsid w:val="006972A8"/>
    <w:rsid w:val="006A0A66"/>
    <w:rsid w:val="006A119E"/>
    <w:rsid w:val="006A25FF"/>
    <w:rsid w:val="006A35D1"/>
    <w:rsid w:val="006A3703"/>
    <w:rsid w:val="006A3C1A"/>
    <w:rsid w:val="006A4BEE"/>
    <w:rsid w:val="006A7DED"/>
    <w:rsid w:val="006A7E30"/>
    <w:rsid w:val="006B1009"/>
    <w:rsid w:val="006B49BA"/>
    <w:rsid w:val="006B4FB7"/>
    <w:rsid w:val="006B7BC7"/>
    <w:rsid w:val="006C1341"/>
    <w:rsid w:val="006C5243"/>
    <w:rsid w:val="006C663C"/>
    <w:rsid w:val="006C7A04"/>
    <w:rsid w:val="006D001C"/>
    <w:rsid w:val="006D09F5"/>
    <w:rsid w:val="006D0B39"/>
    <w:rsid w:val="006D102F"/>
    <w:rsid w:val="006D209D"/>
    <w:rsid w:val="006D2265"/>
    <w:rsid w:val="006D273D"/>
    <w:rsid w:val="006D328A"/>
    <w:rsid w:val="006D5B88"/>
    <w:rsid w:val="006D5CCC"/>
    <w:rsid w:val="006E0648"/>
    <w:rsid w:val="006E128D"/>
    <w:rsid w:val="006E1E73"/>
    <w:rsid w:val="006E2F98"/>
    <w:rsid w:val="006E3693"/>
    <w:rsid w:val="006E3EC6"/>
    <w:rsid w:val="006E3ECB"/>
    <w:rsid w:val="006E447C"/>
    <w:rsid w:val="006E464B"/>
    <w:rsid w:val="006E5A1F"/>
    <w:rsid w:val="006E60E3"/>
    <w:rsid w:val="006E6F95"/>
    <w:rsid w:val="006E736D"/>
    <w:rsid w:val="006E73AC"/>
    <w:rsid w:val="006F0002"/>
    <w:rsid w:val="006F05EB"/>
    <w:rsid w:val="006F10FC"/>
    <w:rsid w:val="006F13DF"/>
    <w:rsid w:val="006F19A4"/>
    <w:rsid w:val="006F1BAC"/>
    <w:rsid w:val="006F3FF2"/>
    <w:rsid w:val="006F4C8B"/>
    <w:rsid w:val="006F5B0A"/>
    <w:rsid w:val="006F7E2C"/>
    <w:rsid w:val="00700BC3"/>
    <w:rsid w:val="00700F60"/>
    <w:rsid w:val="00703B2D"/>
    <w:rsid w:val="00704F25"/>
    <w:rsid w:val="00705074"/>
    <w:rsid w:val="00705233"/>
    <w:rsid w:val="0070550C"/>
    <w:rsid w:val="00706013"/>
    <w:rsid w:val="00706590"/>
    <w:rsid w:val="0071026C"/>
    <w:rsid w:val="007107D8"/>
    <w:rsid w:val="00720B12"/>
    <w:rsid w:val="007213AC"/>
    <w:rsid w:val="00721C72"/>
    <w:rsid w:val="00721F2F"/>
    <w:rsid w:val="0072410D"/>
    <w:rsid w:val="007261C4"/>
    <w:rsid w:val="00727EAC"/>
    <w:rsid w:val="007302FF"/>
    <w:rsid w:val="0073069E"/>
    <w:rsid w:val="0073088B"/>
    <w:rsid w:val="00730A50"/>
    <w:rsid w:val="007316B4"/>
    <w:rsid w:val="00731F56"/>
    <w:rsid w:val="00732995"/>
    <w:rsid w:val="007337B2"/>
    <w:rsid w:val="007342C4"/>
    <w:rsid w:val="0073502F"/>
    <w:rsid w:val="00735C0F"/>
    <w:rsid w:val="0073665C"/>
    <w:rsid w:val="007370F2"/>
    <w:rsid w:val="00737387"/>
    <w:rsid w:val="007401E2"/>
    <w:rsid w:val="00740D75"/>
    <w:rsid w:val="0074227F"/>
    <w:rsid w:val="00743446"/>
    <w:rsid w:val="00743782"/>
    <w:rsid w:val="00743F63"/>
    <w:rsid w:val="00745E32"/>
    <w:rsid w:val="00746F82"/>
    <w:rsid w:val="00747386"/>
    <w:rsid w:val="007505E9"/>
    <w:rsid w:val="0075065C"/>
    <w:rsid w:val="00753590"/>
    <w:rsid w:val="007551DA"/>
    <w:rsid w:val="00757903"/>
    <w:rsid w:val="00760A87"/>
    <w:rsid w:val="00760B4D"/>
    <w:rsid w:val="007639F7"/>
    <w:rsid w:val="00764235"/>
    <w:rsid w:val="00766482"/>
    <w:rsid w:val="007674CB"/>
    <w:rsid w:val="00770E1C"/>
    <w:rsid w:val="00771DC9"/>
    <w:rsid w:val="0077293F"/>
    <w:rsid w:val="00772DA4"/>
    <w:rsid w:val="007743E8"/>
    <w:rsid w:val="0077444F"/>
    <w:rsid w:val="007745C6"/>
    <w:rsid w:val="00774FC5"/>
    <w:rsid w:val="007751A1"/>
    <w:rsid w:val="0077584C"/>
    <w:rsid w:val="0077627C"/>
    <w:rsid w:val="0078036D"/>
    <w:rsid w:val="00780652"/>
    <w:rsid w:val="00780EE8"/>
    <w:rsid w:val="00781539"/>
    <w:rsid w:val="00786542"/>
    <w:rsid w:val="00786E23"/>
    <w:rsid w:val="00786E5E"/>
    <w:rsid w:val="007878C5"/>
    <w:rsid w:val="007938DE"/>
    <w:rsid w:val="00794A0F"/>
    <w:rsid w:val="00794C38"/>
    <w:rsid w:val="007965A3"/>
    <w:rsid w:val="00796D08"/>
    <w:rsid w:val="007A158D"/>
    <w:rsid w:val="007A2E55"/>
    <w:rsid w:val="007A3D43"/>
    <w:rsid w:val="007A3E40"/>
    <w:rsid w:val="007A53D5"/>
    <w:rsid w:val="007A5F82"/>
    <w:rsid w:val="007A6015"/>
    <w:rsid w:val="007A6C0F"/>
    <w:rsid w:val="007B0022"/>
    <w:rsid w:val="007B146F"/>
    <w:rsid w:val="007B15E6"/>
    <w:rsid w:val="007B16CC"/>
    <w:rsid w:val="007B236D"/>
    <w:rsid w:val="007B6329"/>
    <w:rsid w:val="007B65F4"/>
    <w:rsid w:val="007B710C"/>
    <w:rsid w:val="007B71C2"/>
    <w:rsid w:val="007B7CC6"/>
    <w:rsid w:val="007C1515"/>
    <w:rsid w:val="007C23AF"/>
    <w:rsid w:val="007C2582"/>
    <w:rsid w:val="007C4572"/>
    <w:rsid w:val="007C5BA4"/>
    <w:rsid w:val="007C5C35"/>
    <w:rsid w:val="007C6970"/>
    <w:rsid w:val="007C6A41"/>
    <w:rsid w:val="007C6E6D"/>
    <w:rsid w:val="007C7D3A"/>
    <w:rsid w:val="007D0A18"/>
    <w:rsid w:val="007D162E"/>
    <w:rsid w:val="007D2806"/>
    <w:rsid w:val="007D6CF9"/>
    <w:rsid w:val="007D6FCD"/>
    <w:rsid w:val="007D72CA"/>
    <w:rsid w:val="007D788A"/>
    <w:rsid w:val="007E2E72"/>
    <w:rsid w:val="007E2FCA"/>
    <w:rsid w:val="007E30D1"/>
    <w:rsid w:val="007E3136"/>
    <w:rsid w:val="007E4DB3"/>
    <w:rsid w:val="007F097C"/>
    <w:rsid w:val="007F10C3"/>
    <w:rsid w:val="007F1483"/>
    <w:rsid w:val="007F28BA"/>
    <w:rsid w:val="007F5200"/>
    <w:rsid w:val="007F5EAD"/>
    <w:rsid w:val="008001FC"/>
    <w:rsid w:val="008009C6"/>
    <w:rsid w:val="008017FB"/>
    <w:rsid w:val="00802BF5"/>
    <w:rsid w:val="008041A0"/>
    <w:rsid w:val="00804A83"/>
    <w:rsid w:val="00805098"/>
    <w:rsid w:val="0080560C"/>
    <w:rsid w:val="008056DE"/>
    <w:rsid w:val="008145DF"/>
    <w:rsid w:val="00814EA4"/>
    <w:rsid w:val="00815057"/>
    <w:rsid w:val="00816F22"/>
    <w:rsid w:val="0081745F"/>
    <w:rsid w:val="00817DBB"/>
    <w:rsid w:val="0082086E"/>
    <w:rsid w:val="00820A1D"/>
    <w:rsid w:val="008221B2"/>
    <w:rsid w:val="00822873"/>
    <w:rsid w:val="00823957"/>
    <w:rsid w:val="008243CF"/>
    <w:rsid w:val="00824435"/>
    <w:rsid w:val="00826D6A"/>
    <w:rsid w:val="00827537"/>
    <w:rsid w:val="00827642"/>
    <w:rsid w:val="008300C4"/>
    <w:rsid w:val="00831E2D"/>
    <w:rsid w:val="008323C0"/>
    <w:rsid w:val="00832F7B"/>
    <w:rsid w:val="00833505"/>
    <w:rsid w:val="00835471"/>
    <w:rsid w:val="00837144"/>
    <w:rsid w:val="00837B45"/>
    <w:rsid w:val="00841484"/>
    <w:rsid w:val="008423DC"/>
    <w:rsid w:val="008430B6"/>
    <w:rsid w:val="00845DDC"/>
    <w:rsid w:val="00847920"/>
    <w:rsid w:val="00850777"/>
    <w:rsid w:val="00850E49"/>
    <w:rsid w:val="008511C5"/>
    <w:rsid w:val="0085388C"/>
    <w:rsid w:val="00854BCC"/>
    <w:rsid w:val="00854F0B"/>
    <w:rsid w:val="0086049E"/>
    <w:rsid w:val="00860B2A"/>
    <w:rsid w:val="00860E07"/>
    <w:rsid w:val="00861C0B"/>
    <w:rsid w:val="00862110"/>
    <w:rsid w:val="00863A94"/>
    <w:rsid w:val="00863BB7"/>
    <w:rsid w:val="008646A6"/>
    <w:rsid w:val="008653D1"/>
    <w:rsid w:val="00865F9B"/>
    <w:rsid w:val="00867439"/>
    <w:rsid w:val="0087103B"/>
    <w:rsid w:val="00872494"/>
    <w:rsid w:val="008728CC"/>
    <w:rsid w:val="00873EF2"/>
    <w:rsid w:val="00874BF3"/>
    <w:rsid w:val="00875B9C"/>
    <w:rsid w:val="00880719"/>
    <w:rsid w:val="00880805"/>
    <w:rsid w:val="00880B75"/>
    <w:rsid w:val="00881345"/>
    <w:rsid w:val="00881BA9"/>
    <w:rsid w:val="00881ED7"/>
    <w:rsid w:val="0088735A"/>
    <w:rsid w:val="008875D8"/>
    <w:rsid w:val="00891023"/>
    <w:rsid w:val="00892E12"/>
    <w:rsid w:val="0089434F"/>
    <w:rsid w:val="00896C2A"/>
    <w:rsid w:val="00896E1F"/>
    <w:rsid w:val="00897AB7"/>
    <w:rsid w:val="008A0859"/>
    <w:rsid w:val="008A0BF6"/>
    <w:rsid w:val="008A2452"/>
    <w:rsid w:val="008A2E9F"/>
    <w:rsid w:val="008A5257"/>
    <w:rsid w:val="008A6D83"/>
    <w:rsid w:val="008B02C2"/>
    <w:rsid w:val="008B0B18"/>
    <w:rsid w:val="008B10AC"/>
    <w:rsid w:val="008B2754"/>
    <w:rsid w:val="008B2BED"/>
    <w:rsid w:val="008B336A"/>
    <w:rsid w:val="008B3693"/>
    <w:rsid w:val="008B3AA1"/>
    <w:rsid w:val="008B3B8F"/>
    <w:rsid w:val="008B51FA"/>
    <w:rsid w:val="008B638D"/>
    <w:rsid w:val="008C1F86"/>
    <w:rsid w:val="008C4475"/>
    <w:rsid w:val="008C4642"/>
    <w:rsid w:val="008C4B6D"/>
    <w:rsid w:val="008C4DB3"/>
    <w:rsid w:val="008C7526"/>
    <w:rsid w:val="008D3647"/>
    <w:rsid w:val="008D4208"/>
    <w:rsid w:val="008D4C9D"/>
    <w:rsid w:val="008D5A18"/>
    <w:rsid w:val="008D5AC7"/>
    <w:rsid w:val="008D6834"/>
    <w:rsid w:val="008D68C0"/>
    <w:rsid w:val="008E0020"/>
    <w:rsid w:val="008E1764"/>
    <w:rsid w:val="008E2279"/>
    <w:rsid w:val="008E341D"/>
    <w:rsid w:val="008E42E0"/>
    <w:rsid w:val="008E460B"/>
    <w:rsid w:val="008E466E"/>
    <w:rsid w:val="008E5AFD"/>
    <w:rsid w:val="008E6658"/>
    <w:rsid w:val="008E7E17"/>
    <w:rsid w:val="008F0F90"/>
    <w:rsid w:val="008F1BA3"/>
    <w:rsid w:val="008F4674"/>
    <w:rsid w:val="008F4F56"/>
    <w:rsid w:val="008F591B"/>
    <w:rsid w:val="008F5B12"/>
    <w:rsid w:val="008F64FB"/>
    <w:rsid w:val="00902ABB"/>
    <w:rsid w:val="00904249"/>
    <w:rsid w:val="00904497"/>
    <w:rsid w:val="009047E3"/>
    <w:rsid w:val="00906009"/>
    <w:rsid w:val="00906E58"/>
    <w:rsid w:val="00906ED6"/>
    <w:rsid w:val="009076B4"/>
    <w:rsid w:val="00907E8D"/>
    <w:rsid w:val="009117D6"/>
    <w:rsid w:val="00912525"/>
    <w:rsid w:val="00912773"/>
    <w:rsid w:val="009138D0"/>
    <w:rsid w:val="00913A75"/>
    <w:rsid w:val="00913BCE"/>
    <w:rsid w:val="00913CE1"/>
    <w:rsid w:val="00913DE3"/>
    <w:rsid w:val="009142DC"/>
    <w:rsid w:val="00915375"/>
    <w:rsid w:val="00916B14"/>
    <w:rsid w:val="009212B9"/>
    <w:rsid w:val="009214C8"/>
    <w:rsid w:val="0092269C"/>
    <w:rsid w:val="009229A2"/>
    <w:rsid w:val="0092312D"/>
    <w:rsid w:val="00923614"/>
    <w:rsid w:val="0092478F"/>
    <w:rsid w:val="00925B63"/>
    <w:rsid w:val="00925E0C"/>
    <w:rsid w:val="00926612"/>
    <w:rsid w:val="009273D5"/>
    <w:rsid w:val="00930A26"/>
    <w:rsid w:val="009313E7"/>
    <w:rsid w:val="00931ABE"/>
    <w:rsid w:val="00933461"/>
    <w:rsid w:val="00934D51"/>
    <w:rsid w:val="00937DC3"/>
    <w:rsid w:val="0094067F"/>
    <w:rsid w:val="00944857"/>
    <w:rsid w:val="00945551"/>
    <w:rsid w:val="009461B2"/>
    <w:rsid w:val="00946714"/>
    <w:rsid w:val="00947D5D"/>
    <w:rsid w:val="00952A17"/>
    <w:rsid w:val="00955DC2"/>
    <w:rsid w:val="00956D6B"/>
    <w:rsid w:val="009612AE"/>
    <w:rsid w:val="00963601"/>
    <w:rsid w:val="009650D1"/>
    <w:rsid w:val="009655FA"/>
    <w:rsid w:val="0096650F"/>
    <w:rsid w:val="0097039F"/>
    <w:rsid w:val="00971E91"/>
    <w:rsid w:val="00972658"/>
    <w:rsid w:val="00972875"/>
    <w:rsid w:val="00975E9C"/>
    <w:rsid w:val="00976B36"/>
    <w:rsid w:val="009772E6"/>
    <w:rsid w:val="009778E4"/>
    <w:rsid w:val="009814AD"/>
    <w:rsid w:val="00981755"/>
    <w:rsid w:val="00981850"/>
    <w:rsid w:val="009820A0"/>
    <w:rsid w:val="009821FC"/>
    <w:rsid w:val="00982921"/>
    <w:rsid w:val="00982BD6"/>
    <w:rsid w:val="009836B6"/>
    <w:rsid w:val="00984372"/>
    <w:rsid w:val="00984403"/>
    <w:rsid w:val="00984972"/>
    <w:rsid w:val="00985656"/>
    <w:rsid w:val="0098660D"/>
    <w:rsid w:val="00987573"/>
    <w:rsid w:val="00990E2A"/>
    <w:rsid w:val="00991AC6"/>
    <w:rsid w:val="00991AF3"/>
    <w:rsid w:val="0099274A"/>
    <w:rsid w:val="00992786"/>
    <w:rsid w:val="00993B33"/>
    <w:rsid w:val="00993D80"/>
    <w:rsid w:val="00994157"/>
    <w:rsid w:val="009A2BC6"/>
    <w:rsid w:val="009A3749"/>
    <w:rsid w:val="009A3D1F"/>
    <w:rsid w:val="009A5B56"/>
    <w:rsid w:val="009A5CCB"/>
    <w:rsid w:val="009A7758"/>
    <w:rsid w:val="009A78DC"/>
    <w:rsid w:val="009A7A82"/>
    <w:rsid w:val="009B0E79"/>
    <w:rsid w:val="009B2078"/>
    <w:rsid w:val="009B3AD0"/>
    <w:rsid w:val="009B6BD4"/>
    <w:rsid w:val="009B6C2C"/>
    <w:rsid w:val="009B735C"/>
    <w:rsid w:val="009B7D68"/>
    <w:rsid w:val="009C0CE3"/>
    <w:rsid w:val="009C1D0B"/>
    <w:rsid w:val="009C33FB"/>
    <w:rsid w:val="009C34B8"/>
    <w:rsid w:val="009C6803"/>
    <w:rsid w:val="009C6E53"/>
    <w:rsid w:val="009C71F8"/>
    <w:rsid w:val="009D08AD"/>
    <w:rsid w:val="009D0F40"/>
    <w:rsid w:val="009D1335"/>
    <w:rsid w:val="009D1B77"/>
    <w:rsid w:val="009D23A0"/>
    <w:rsid w:val="009D42D9"/>
    <w:rsid w:val="009D453A"/>
    <w:rsid w:val="009D4662"/>
    <w:rsid w:val="009D5E93"/>
    <w:rsid w:val="009D7E47"/>
    <w:rsid w:val="009E0485"/>
    <w:rsid w:val="009E1643"/>
    <w:rsid w:val="009E4778"/>
    <w:rsid w:val="009E596E"/>
    <w:rsid w:val="009E6C16"/>
    <w:rsid w:val="009E763B"/>
    <w:rsid w:val="009E7D69"/>
    <w:rsid w:val="009F2C34"/>
    <w:rsid w:val="009F3371"/>
    <w:rsid w:val="009F4CE0"/>
    <w:rsid w:val="009F55D6"/>
    <w:rsid w:val="009F74B4"/>
    <w:rsid w:val="009F7B4C"/>
    <w:rsid w:val="00A0097A"/>
    <w:rsid w:val="00A0157F"/>
    <w:rsid w:val="00A02680"/>
    <w:rsid w:val="00A027ED"/>
    <w:rsid w:val="00A03AE7"/>
    <w:rsid w:val="00A0416F"/>
    <w:rsid w:val="00A049EA"/>
    <w:rsid w:val="00A0592D"/>
    <w:rsid w:val="00A071DD"/>
    <w:rsid w:val="00A10A17"/>
    <w:rsid w:val="00A144DD"/>
    <w:rsid w:val="00A1659E"/>
    <w:rsid w:val="00A17797"/>
    <w:rsid w:val="00A179EF"/>
    <w:rsid w:val="00A21A23"/>
    <w:rsid w:val="00A21A8F"/>
    <w:rsid w:val="00A22DD9"/>
    <w:rsid w:val="00A22EFA"/>
    <w:rsid w:val="00A2398F"/>
    <w:rsid w:val="00A26D9E"/>
    <w:rsid w:val="00A275D8"/>
    <w:rsid w:val="00A32249"/>
    <w:rsid w:val="00A323AA"/>
    <w:rsid w:val="00A32550"/>
    <w:rsid w:val="00A32635"/>
    <w:rsid w:val="00A32B33"/>
    <w:rsid w:val="00A33956"/>
    <w:rsid w:val="00A351AE"/>
    <w:rsid w:val="00A35E77"/>
    <w:rsid w:val="00A36F68"/>
    <w:rsid w:val="00A372BF"/>
    <w:rsid w:val="00A375A7"/>
    <w:rsid w:val="00A40C60"/>
    <w:rsid w:val="00A4196F"/>
    <w:rsid w:val="00A426F2"/>
    <w:rsid w:val="00A4518D"/>
    <w:rsid w:val="00A45CE0"/>
    <w:rsid w:val="00A47D00"/>
    <w:rsid w:val="00A508F7"/>
    <w:rsid w:val="00A50B1D"/>
    <w:rsid w:val="00A50F89"/>
    <w:rsid w:val="00A52B3E"/>
    <w:rsid w:val="00A53469"/>
    <w:rsid w:val="00A53C2A"/>
    <w:rsid w:val="00A53E7B"/>
    <w:rsid w:val="00A5443A"/>
    <w:rsid w:val="00A55D9F"/>
    <w:rsid w:val="00A57436"/>
    <w:rsid w:val="00A57C96"/>
    <w:rsid w:val="00A608B2"/>
    <w:rsid w:val="00A61F57"/>
    <w:rsid w:val="00A6246E"/>
    <w:rsid w:val="00A644C4"/>
    <w:rsid w:val="00A67C03"/>
    <w:rsid w:val="00A71918"/>
    <w:rsid w:val="00A73C56"/>
    <w:rsid w:val="00A7432B"/>
    <w:rsid w:val="00A7462F"/>
    <w:rsid w:val="00A74763"/>
    <w:rsid w:val="00A75535"/>
    <w:rsid w:val="00A770B1"/>
    <w:rsid w:val="00A77BEB"/>
    <w:rsid w:val="00A8067E"/>
    <w:rsid w:val="00A81935"/>
    <w:rsid w:val="00A81ABE"/>
    <w:rsid w:val="00A8331B"/>
    <w:rsid w:val="00A837DF"/>
    <w:rsid w:val="00A84531"/>
    <w:rsid w:val="00A8454C"/>
    <w:rsid w:val="00A84B96"/>
    <w:rsid w:val="00A8581D"/>
    <w:rsid w:val="00A85DDA"/>
    <w:rsid w:val="00A86B04"/>
    <w:rsid w:val="00A871B2"/>
    <w:rsid w:val="00A90103"/>
    <w:rsid w:val="00A90540"/>
    <w:rsid w:val="00A93C6F"/>
    <w:rsid w:val="00A93FAB"/>
    <w:rsid w:val="00A9532F"/>
    <w:rsid w:val="00A95765"/>
    <w:rsid w:val="00A95C1E"/>
    <w:rsid w:val="00A95FC4"/>
    <w:rsid w:val="00A966A7"/>
    <w:rsid w:val="00A97647"/>
    <w:rsid w:val="00AA1C37"/>
    <w:rsid w:val="00AA2826"/>
    <w:rsid w:val="00AA2CCC"/>
    <w:rsid w:val="00AA3727"/>
    <w:rsid w:val="00AA3B92"/>
    <w:rsid w:val="00AA42AA"/>
    <w:rsid w:val="00AA4FB2"/>
    <w:rsid w:val="00AA6C38"/>
    <w:rsid w:val="00AA782B"/>
    <w:rsid w:val="00AA782E"/>
    <w:rsid w:val="00AB0DDA"/>
    <w:rsid w:val="00AB0F08"/>
    <w:rsid w:val="00AB0FB7"/>
    <w:rsid w:val="00AB3230"/>
    <w:rsid w:val="00AB4480"/>
    <w:rsid w:val="00AB501B"/>
    <w:rsid w:val="00AB55A0"/>
    <w:rsid w:val="00AC265A"/>
    <w:rsid w:val="00AC3AF5"/>
    <w:rsid w:val="00AC46ED"/>
    <w:rsid w:val="00AC4B11"/>
    <w:rsid w:val="00AC4D10"/>
    <w:rsid w:val="00AC5B77"/>
    <w:rsid w:val="00AC5C5F"/>
    <w:rsid w:val="00AC6B71"/>
    <w:rsid w:val="00AC765D"/>
    <w:rsid w:val="00AC78F8"/>
    <w:rsid w:val="00AD13F2"/>
    <w:rsid w:val="00AD3877"/>
    <w:rsid w:val="00AD415B"/>
    <w:rsid w:val="00AD5050"/>
    <w:rsid w:val="00AD55E2"/>
    <w:rsid w:val="00AD69E4"/>
    <w:rsid w:val="00AE0C17"/>
    <w:rsid w:val="00AE217C"/>
    <w:rsid w:val="00AE4781"/>
    <w:rsid w:val="00AE491D"/>
    <w:rsid w:val="00AE4DEC"/>
    <w:rsid w:val="00AE5228"/>
    <w:rsid w:val="00AE56D8"/>
    <w:rsid w:val="00AE57EF"/>
    <w:rsid w:val="00AE78B7"/>
    <w:rsid w:val="00AF0159"/>
    <w:rsid w:val="00AF21A3"/>
    <w:rsid w:val="00AF2BDA"/>
    <w:rsid w:val="00AF3BB8"/>
    <w:rsid w:val="00AF4080"/>
    <w:rsid w:val="00AF6748"/>
    <w:rsid w:val="00AF7127"/>
    <w:rsid w:val="00AF7AE0"/>
    <w:rsid w:val="00B00431"/>
    <w:rsid w:val="00B0234D"/>
    <w:rsid w:val="00B03238"/>
    <w:rsid w:val="00B0512B"/>
    <w:rsid w:val="00B063F3"/>
    <w:rsid w:val="00B06411"/>
    <w:rsid w:val="00B12555"/>
    <w:rsid w:val="00B128AA"/>
    <w:rsid w:val="00B12A41"/>
    <w:rsid w:val="00B12C03"/>
    <w:rsid w:val="00B12E69"/>
    <w:rsid w:val="00B1399E"/>
    <w:rsid w:val="00B14559"/>
    <w:rsid w:val="00B14B1E"/>
    <w:rsid w:val="00B161AE"/>
    <w:rsid w:val="00B1690A"/>
    <w:rsid w:val="00B173D5"/>
    <w:rsid w:val="00B20A74"/>
    <w:rsid w:val="00B2617F"/>
    <w:rsid w:val="00B2635D"/>
    <w:rsid w:val="00B2639A"/>
    <w:rsid w:val="00B30798"/>
    <w:rsid w:val="00B31FFA"/>
    <w:rsid w:val="00B32B91"/>
    <w:rsid w:val="00B33161"/>
    <w:rsid w:val="00B3355B"/>
    <w:rsid w:val="00B34677"/>
    <w:rsid w:val="00B376F2"/>
    <w:rsid w:val="00B37B74"/>
    <w:rsid w:val="00B40153"/>
    <w:rsid w:val="00B40BEB"/>
    <w:rsid w:val="00B42566"/>
    <w:rsid w:val="00B427CC"/>
    <w:rsid w:val="00B44EC0"/>
    <w:rsid w:val="00B4505C"/>
    <w:rsid w:val="00B4511C"/>
    <w:rsid w:val="00B45B55"/>
    <w:rsid w:val="00B46001"/>
    <w:rsid w:val="00B46F4F"/>
    <w:rsid w:val="00B501F4"/>
    <w:rsid w:val="00B50DD0"/>
    <w:rsid w:val="00B51023"/>
    <w:rsid w:val="00B5219D"/>
    <w:rsid w:val="00B5299D"/>
    <w:rsid w:val="00B52D67"/>
    <w:rsid w:val="00B5314C"/>
    <w:rsid w:val="00B537DE"/>
    <w:rsid w:val="00B54173"/>
    <w:rsid w:val="00B56EDB"/>
    <w:rsid w:val="00B57F3C"/>
    <w:rsid w:val="00B6188C"/>
    <w:rsid w:val="00B622EC"/>
    <w:rsid w:val="00B628AB"/>
    <w:rsid w:val="00B6379E"/>
    <w:rsid w:val="00B63C7E"/>
    <w:rsid w:val="00B64454"/>
    <w:rsid w:val="00B648D0"/>
    <w:rsid w:val="00B65B00"/>
    <w:rsid w:val="00B67D46"/>
    <w:rsid w:val="00B708D2"/>
    <w:rsid w:val="00B7123E"/>
    <w:rsid w:val="00B7246F"/>
    <w:rsid w:val="00B726D8"/>
    <w:rsid w:val="00B732BD"/>
    <w:rsid w:val="00B7468B"/>
    <w:rsid w:val="00B74D5E"/>
    <w:rsid w:val="00B75783"/>
    <w:rsid w:val="00B75FB4"/>
    <w:rsid w:val="00B77949"/>
    <w:rsid w:val="00B806AA"/>
    <w:rsid w:val="00B80C86"/>
    <w:rsid w:val="00B84288"/>
    <w:rsid w:val="00B84BC5"/>
    <w:rsid w:val="00B856ED"/>
    <w:rsid w:val="00B863E9"/>
    <w:rsid w:val="00B87667"/>
    <w:rsid w:val="00B878AA"/>
    <w:rsid w:val="00B902A8"/>
    <w:rsid w:val="00B90B8E"/>
    <w:rsid w:val="00B91CDD"/>
    <w:rsid w:val="00B94D16"/>
    <w:rsid w:val="00B97084"/>
    <w:rsid w:val="00B97560"/>
    <w:rsid w:val="00B97A60"/>
    <w:rsid w:val="00BA0AC4"/>
    <w:rsid w:val="00BA3833"/>
    <w:rsid w:val="00BA5F86"/>
    <w:rsid w:val="00BB0C8D"/>
    <w:rsid w:val="00BB30E2"/>
    <w:rsid w:val="00BC016F"/>
    <w:rsid w:val="00BC0380"/>
    <w:rsid w:val="00BC0A28"/>
    <w:rsid w:val="00BC1828"/>
    <w:rsid w:val="00BC33DF"/>
    <w:rsid w:val="00BC4BE0"/>
    <w:rsid w:val="00BC5535"/>
    <w:rsid w:val="00BC6D8C"/>
    <w:rsid w:val="00BD02FA"/>
    <w:rsid w:val="00BD0DCC"/>
    <w:rsid w:val="00BD1018"/>
    <w:rsid w:val="00BD4FA4"/>
    <w:rsid w:val="00BD63F5"/>
    <w:rsid w:val="00BE0147"/>
    <w:rsid w:val="00BE17CF"/>
    <w:rsid w:val="00BE3915"/>
    <w:rsid w:val="00BE4C1B"/>
    <w:rsid w:val="00BE6AB9"/>
    <w:rsid w:val="00BF1780"/>
    <w:rsid w:val="00BF1F9B"/>
    <w:rsid w:val="00BF2D83"/>
    <w:rsid w:val="00BF428C"/>
    <w:rsid w:val="00BF42FE"/>
    <w:rsid w:val="00BF4C3B"/>
    <w:rsid w:val="00BF656B"/>
    <w:rsid w:val="00C010AE"/>
    <w:rsid w:val="00C02C40"/>
    <w:rsid w:val="00C03069"/>
    <w:rsid w:val="00C03529"/>
    <w:rsid w:val="00C12D0A"/>
    <w:rsid w:val="00C13652"/>
    <w:rsid w:val="00C1396A"/>
    <w:rsid w:val="00C13F13"/>
    <w:rsid w:val="00C160A4"/>
    <w:rsid w:val="00C16CF7"/>
    <w:rsid w:val="00C174A2"/>
    <w:rsid w:val="00C17792"/>
    <w:rsid w:val="00C209EF"/>
    <w:rsid w:val="00C21B18"/>
    <w:rsid w:val="00C222A5"/>
    <w:rsid w:val="00C228CD"/>
    <w:rsid w:val="00C23521"/>
    <w:rsid w:val="00C24D78"/>
    <w:rsid w:val="00C26AA9"/>
    <w:rsid w:val="00C273AC"/>
    <w:rsid w:val="00C301B7"/>
    <w:rsid w:val="00C3039E"/>
    <w:rsid w:val="00C32B8E"/>
    <w:rsid w:val="00C340C1"/>
    <w:rsid w:val="00C3510F"/>
    <w:rsid w:val="00C36003"/>
    <w:rsid w:val="00C42641"/>
    <w:rsid w:val="00C44907"/>
    <w:rsid w:val="00C45182"/>
    <w:rsid w:val="00C45C1D"/>
    <w:rsid w:val="00C50A86"/>
    <w:rsid w:val="00C50BCA"/>
    <w:rsid w:val="00C511DC"/>
    <w:rsid w:val="00C51263"/>
    <w:rsid w:val="00C52101"/>
    <w:rsid w:val="00C52C0E"/>
    <w:rsid w:val="00C52F21"/>
    <w:rsid w:val="00C534CB"/>
    <w:rsid w:val="00C537DD"/>
    <w:rsid w:val="00C53D5E"/>
    <w:rsid w:val="00C5442F"/>
    <w:rsid w:val="00C54F38"/>
    <w:rsid w:val="00C558E6"/>
    <w:rsid w:val="00C55935"/>
    <w:rsid w:val="00C559BB"/>
    <w:rsid w:val="00C56E4E"/>
    <w:rsid w:val="00C574A1"/>
    <w:rsid w:val="00C5786C"/>
    <w:rsid w:val="00C57C2F"/>
    <w:rsid w:val="00C57F1A"/>
    <w:rsid w:val="00C60FCD"/>
    <w:rsid w:val="00C66CAE"/>
    <w:rsid w:val="00C6736F"/>
    <w:rsid w:val="00C70529"/>
    <w:rsid w:val="00C7064E"/>
    <w:rsid w:val="00C7270E"/>
    <w:rsid w:val="00C72848"/>
    <w:rsid w:val="00C72DB0"/>
    <w:rsid w:val="00C7349B"/>
    <w:rsid w:val="00C73EA6"/>
    <w:rsid w:val="00C74089"/>
    <w:rsid w:val="00C7483B"/>
    <w:rsid w:val="00C74904"/>
    <w:rsid w:val="00C75DD0"/>
    <w:rsid w:val="00C75EAD"/>
    <w:rsid w:val="00C77463"/>
    <w:rsid w:val="00C77AC8"/>
    <w:rsid w:val="00C77EA4"/>
    <w:rsid w:val="00C80F4C"/>
    <w:rsid w:val="00C8121A"/>
    <w:rsid w:val="00C82640"/>
    <w:rsid w:val="00C84F53"/>
    <w:rsid w:val="00C866FE"/>
    <w:rsid w:val="00C87C84"/>
    <w:rsid w:val="00C90510"/>
    <w:rsid w:val="00C90E7E"/>
    <w:rsid w:val="00C913C9"/>
    <w:rsid w:val="00C91DD9"/>
    <w:rsid w:val="00C927E9"/>
    <w:rsid w:val="00C93239"/>
    <w:rsid w:val="00C938EF"/>
    <w:rsid w:val="00C93F6A"/>
    <w:rsid w:val="00C95230"/>
    <w:rsid w:val="00C97ABA"/>
    <w:rsid w:val="00C97FF3"/>
    <w:rsid w:val="00CA0C6A"/>
    <w:rsid w:val="00CA3119"/>
    <w:rsid w:val="00CA38E4"/>
    <w:rsid w:val="00CA395F"/>
    <w:rsid w:val="00CA3E93"/>
    <w:rsid w:val="00CA4EBD"/>
    <w:rsid w:val="00CA5326"/>
    <w:rsid w:val="00CA53B6"/>
    <w:rsid w:val="00CA57E6"/>
    <w:rsid w:val="00CA63EE"/>
    <w:rsid w:val="00CA66B3"/>
    <w:rsid w:val="00CA6BD7"/>
    <w:rsid w:val="00CB0B4B"/>
    <w:rsid w:val="00CB131C"/>
    <w:rsid w:val="00CB20DB"/>
    <w:rsid w:val="00CB45C9"/>
    <w:rsid w:val="00CB4602"/>
    <w:rsid w:val="00CB52BA"/>
    <w:rsid w:val="00CB68E4"/>
    <w:rsid w:val="00CC0E12"/>
    <w:rsid w:val="00CC11A6"/>
    <w:rsid w:val="00CC1841"/>
    <w:rsid w:val="00CC26C2"/>
    <w:rsid w:val="00CC2FE2"/>
    <w:rsid w:val="00CC38EC"/>
    <w:rsid w:val="00CC43DE"/>
    <w:rsid w:val="00CC5D2F"/>
    <w:rsid w:val="00CC5E17"/>
    <w:rsid w:val="00CC6283"/>
    <w:rsid w:val="00CD0FB8"/>
    <w:rsid w:val="00CD14B7"/>
    <w:rsid w:val="00CD2086"/>
    <w:rsid w:val="00CD2456"/>
    <w:rsid w:val="00CD2F62"/>
    <w:rsid w:val="00CD3526"/>
    <w:rsid w:val="00CD45A9"/>
    <w:rsid w:val="00CD57BF"/>
    <w:rsid w:val="00CD5AA1"/>
    <w:rsid w:val="00CD6BEF"/>
    <w:rsid w:val="00CE0334"/>
    <w:rsid w:val="00CE05B2"/>
    <w:rsid w:val="00CE082D"/>
    <w:rsid w:val="00CE3932"/>
    <w:rsid w:val="00CE4868"/>
    <w:rsid w:val="00CE5C3E"/>
    <w:rsid w:val="00CE7DFD"/>
    <w:rsid w:val="00CF17F6"/>
    <w:rsid w:val="00CF3150"/>
    <w:rsid w:val="00CF3241"/>
    <w:rsid w:val="00CF3DEA"/>
    <w:rsid w:val="00CF5C41"/>
    <w:rsid w:val="00CF5F2A"/>
    <w:rsid w:val="00CF5F73"/>
    <w:rsid w:val="00D00259"/>
    <w:rsid w:val="00D007B0"/>
    <w:rsid w:val="00D01D63"/>
    <w:rsid w:val="00D02D89"/>
    <w:rsid w:val="00D043D6"/>
    <w:rsid w:val="00D05FD6"/>
    <w:rsid w:val="00D0684D"/>
    <w:rsid w:val="00D06D62"/>
    <w:rsid w:val="00D071AD"/>
    <w:rsid w:val="00D07C28"/>
    <w:rsid w:val="00D112F1"/>
    <w:rsid w:val="00D11D1F"/>
    <w:rsid w:val="00D128FB"/>
    <w:rsid w:val="00D1400F"/>
    <w:rsid w:val="00D141B6"/>
    <w:rsid w:val="00D148EA"/>
    <w:rsid w:val="00D14DD5"/>
    <w:rsid w:val="00D15877"/>
    <w:rsid w:val="00D161D0"/>
    <w:rsid w:val="00D16213"/>
    <w:rsid w:val="00D16F07"/>
    <w:rsid w:val="00D17B7B"/>
    <w:rsid w:val="00D17E3E"/>
    <w:rsid w:val="00D17ED3"/>
    <w:rsid w:val="00D22B25"/>
    <w:rsid w:val="00D23C64"/>
    <w:rsid w:val="00D25FA0"/>
    <w:rsid w:val="00D261B9"/>
    <w:rsid w:val="00D276C5"/>
    <w:rsid w:val="00D32C42"/>
    <w:rsid w:val="00D362EE"/>
    <w:rsid w:val="00D36862"/>
    <w:rsid w:val="00D36C46"/>
    <w:rsid w:val="00D40672"/>
    <w:rsid w:val="00D40F39"/>
    <w:rsid w:val="00D418C3"/>
    <w:rsid w:val="00D426F0"/>
    <w:rsid w:val="00D429B0"/>
    <w:rsid w:val="00D449E7"/>
    <w:rsid w:val="00D4669C"/>
    <w:rsid w:val="00D4783D"/>
    <w:rsid w:val="00D50C32"/>
    <w:rsid w:val="00D525C9"/>
    <w:rsid w:val="00D52831"/>
    <w:rsid w:val="00D53213"/>
    <w:rsid w:val="00D53924"/>
    <w:rsid w:val="00D53989"/>
    <w:rsid w:val="00D53AA5"/>
    <w:rsid w:val="00D5472D"/>
    <w:rsid w:val="00D5576E"/>
    <w:rsid w:val="00D56151"/>
    <w:rsid w:val="00D56773"/>
    <w:rsid w:val="00D56FA5"/>
    <w:rsid w:val="00D62302"/>
    <w:rsid w:val="00D6425A"/>
    <w:rsid w:val="00D66EB3"/>
    <w:rsid w:val="00D7030C"/>
    <w:rsid w:val="00D7056C"/>
    <w:rsid w:val="00D7259D"/>
    <w:rsid w:val="00D75709"/>
    <w:rsid w:val="00D75A85"/>
    <w:rsid w:val="00D77A03"/>
    <w:rsid w:val="00D77FEE"/>
    <w:rsid w:val="00D81413"/>
    <w:rsid w:val="00D8208C"/>
    <w:rsid w:val="00D83148"/>
    <w:rsid w:val="00D84018"/>
    <w:rsid w:val="00D84B80"/>
    <w:rsid w:val="00D84F8B"/>
    <w:rsid w:val="00D8526A"/>
    <w:rsid w:val="00D85610"/>
    <w:rsid w:val="00D858A9"/>
    <w:rsid w:val="00D859D3"/>
    <w:rsid w:val="00D85BD2"/>
    <w:rsid w:val="00D86AF4"/>
    <w:rsid w:val="00D875AD"/>
    <w:rsid w:val="00D9026A"/>
    <w:rsid w:val="00D904C4"/>
    <w:rsid w:val="00D9161B"/>
    <w:rsid w:val="00D91EB2"/>
    <w:rsid w:val="00D9214A"/>
    <w:rsid w:val="00D9258B"/>
    <w:rsid w:val="00D92FCC"/>
    <w:rsid w:val="00D9607E"/>
    <w:rsid w:val="00D96A3C"/>
    <w:rsid w:val="00D96DA8"/>
    <w:rsid w:val="00D9715B"/>
    <w:rsid w:val="00DA20F7"/>
    <w:rsid w:val="00DA328F"/>
    <w:rsid w:val="00DA4A49"/>
    <w:rsid w:val="00DA4C59"/>
    <w:rsid w:val="00DA4D52"/>
    <w:rsid w:val="00DA4E9D"/>
    <w:rsid w:val="00DA5B89"/>
    <w:rsid w:val="00DA684A"/>
    <w:rsid w:val="00DA7936"/>
    <w:rsid w:val="00DA7EBE"/>
    <w:rsid w:val="00DB262D"/>
    <w:rsid w:val="00DB43F7"/>
    <w:rsid w:val="00DB4C99"/>
    <w:rsid w:val="00DB6A4F"/>
    <w:rsid w:val="00DB6DCC"/>
    <w:rsid w:val="00DC24A2"/>
    <w:rsid w:val="00DC32B8"/>
    <w:rsid w:val="00DC3EFD"/>
    <w:rsid w:val="00DC4DC0"/>
    <w:rsid w:val="00DC5394"/>
    <w:rsid w:val="00DC69C9"/>
    <w:rsid w:val="00DC72B1"/>
    <w:rsid w:val="00DC790E"/>
    <w:rsid w:val="00DD0084"/>
    <w:rsid w:val="00DD0C00"/>
    <w:rsid w:val="00DD4B41"/>
    <w:rsid w:val="00DD526A"/>
    <w:rsid w:val="00DD6CB9"/>
    <w:rsid w:val="00DD7BC7"/>
    <w:rsid w:val="00DE08E6"/>
    <w:rsid w:val="00DE22FD"/>
    <w:rsid w:val="00DE28FF"/>
    <w:rsid w:val="00DE2CE1"/>
    <w:rsid w:val="00DE2ECB"/>
    <w:rsid w:val="00DE4437"/>
    <w:rsid w:val="00DE4553"/>
    <w:rsid w:val="00DE499D"/>
    <w:rsid w:val="00DE5A6B"/>
    <w:rsid w:val="00DF0A37"/>
    <w:rsid w:val="00DF123F"/>
    <w:rsid w:val="00DF2FC0"/>
    <w:rsid w:val="00DF406C"/>
    <w:rsid w:val="00DF4FB2"/>
    <w:rsid w:val="00E00418"/>
    <w:rsid w:val="00E00A08"/>
    <w:rsid w:val="00E01918"/>
    <w:rsid w:val="00E0470C"/>
    <w:rsid w:val="00E04ED7"/>
    <w:rsid w:val="00E05DCC"/>
    <w:rsid w:val="00E06C9C"/>
    <w:rsid w:val="00E07308"/>
    <w:rsid w:val="00E1075C"/>
    <w:rsid w:val="00E110CA"/>
    <w:rsid w:val="00E11AAA"/>
    <w:rsid w:val="00E145F3"/>
    <w:rsid w:val="00E161A6"/>
    <w:rsid w:val="00E17111"/>
    <w:rsid w:val="00E21F91"/>
    <w:rsid w:val="00E22A3F"/>
    <w:rsid w:val="00E230B5"/>
    <w:rsid w:val="00E23AF8"/>
    <w:rsid w:val="00E269EF"/>
    <w:rsid w:val="00E26E42"/>
    <w:rsid w:val="00E304BB"/>
    <w:rsid w:val="00E31E64"/>
    <w:rsid w:val="00E32050"/>
    <w:rsid w:val="00E34439"/>
    <w:rsid w:val="00E356F4"/>
    <w:rsid w:val="00E35E2D"/>
    <w:rsid w:val="00E36404"/>
    <w:rsid w:val="00E40969"/>
    <w:rsid w:val="00E40983"/>
    <w:rsid w:val="00E416D4"/>
    <w:rsid w:val="00E420E2"/>
    <w:rsid w:val="00E42338"/>
    <w:rsid w:val="00E4299A"/>
    <w:rsid w:val="00E43E62"/>
    <w:rsid w:val="00E44566"/>
    <w:rsid w:val="00E4684E"/>
    <w:rsid w:val="00E470A2"/>
    <w:rsid w:val="00E47FA4"/>
    <w:rsid w:val="00E5282A"/>
    <w:rsid w:val="00E530A6"/>
    <w:rsid w:val="00E53331"/>
    <w:rsid w:val="00E55920"/>
    <w:rsid w:val="00E55E99"/>
    <w:rsid w:val="00E603F7"/>
    <w:rsid w:val="00E60B41"/>
    <w:rsid w:val="00E62342"/>
    <w:rsid w:val="00E62806"/>
    <w:rsid w:val="00E630D0"/>
    <w:rsid w:val="00E6446A"/>
    <w:rsid w:val="00E6480F"/>
    <w:rsid w:val="00E704AC"/>
    <w:rsid w:val="00E72224"/>
    <w:rsid w:val="00E72C37"/>
    <w:rsid w:val="00E741AA"/>
    <w:rsid w:val="00E7685C"/>
    <w:rsid w:val="00E80E48"/>
    <w:rsid w:val="00E82083"/>
    <w:rsid w:val="00E82853"/>
    <w:rsid w:val="00E83001"/>
    <w:rsid w:val="00E83EC6"/>
    <w:rsid w:val="00E876B1"/>
    <w:rsid w:val="00E937D7"/>
    <w:rsid w:val="00E937FD"/>
    <w:rsid w:val="00E9752E"/>
    <w:rsid w:val="00EA0E51"/>
    <w:rsid w:val="00EA1067"/>
    <w:rsid w:val="00EA3991"/>
    <w:rsid w:val="00EA4F96"/>
    <w:rsid w:val="00EA5009"/>
    <w:rsid w:val="00EA5A3F"/>
    <w:rsid w:val="00EA6058"/>
    <w:rsid w:val="00EA77B4"/>
    <w:rsid w:val="00EB022E"/>
    <w:rsid w:val="00EB0285"/>
    <w:rsid w:val="00EB045B"/>
    <w:rsid w:val="00EB0CAC"/>
    <w:rsid w:val="00EB1887"/>
    <w:rsid w:val="00EB21CC"/>
    <w:rsid w:val="00EB26E4"/>
    <w:rsid w:val="00EB2C92"/>
    <w:rsid w:val="00EB2CCF"/>
    <w:rsid w:val="00EB39F5"/>
    <w:rsid w:val="00EB39FF"/>
    <w:rsid w:val="00EB3BCE"/>
    <w:rsid w:val="00EB493D"/>
    <w:rsid w:val="00EB593B"/>
    <w:rsid w:val="00EC1F1C"/>
    <w:rsid w:val="00EC2799"/>
    <w:rsid w:val="00EC361D"/>
    <w:rsid w:val="00EC448C"/>
    <w:rsid w:val="00EC48AB"/>
    <w:rsid w:val="00EC5608"/>
    <w:rsid w:val="00EC7E7A"/>
    <w:rsid w:val="00ED0EF4"/>
    <w:rsid w:val="00ED1A34"/>
    <w:rsid w:val="00ED2345"/>
    <w:rsid w:val="00ED33C4"/>
    <w:rsid w:val="00ED39B7"/>
    <w:rsid w:val="00ED3CB3"/>
    <w:rsid w:val="00ED41A9"/>
    <w:rsid w:val="00ED484B"/>
    <w:rsid w:val="00ED5204"/>
    <w:rsid w:val="00ED537D"/>
    <w:rsid w:val="00ED53CB"/>
    <w:rsid w:val="00ED653F"/>
    <w:rsid w:val="00ED7ECF"/>
    <w:rsid w:val="00EE3D34"/>
    <w:rsid w:val="00EE4EE3"/>
    <w:rsid w:val="00EE5C6E"/>
    <w:rsid w:val="00EE68DD"/>
    <w:rsid w:val="00EE7FA6"/>
    <w:rsid w:val="00EF18BC"/>
    <w:rsid w:val="00EF26CC"/>
    <w:rsid w:val="00EF2D61"/>
    <w:rsid w:val="00EF2DAE"/>
    <w:rsid w:val="00EF406F"/>
    <w:rsid w:val="00EF4341"/>
    <w:rsid w:val="00EF4475"/>
    <w:rsid w:val="00EF4F5C"/>
    <w:rsid w:val="00EF5641"/>
    <w:rsid w:val="00EF6092"/>
    <w:rsid w:val="00EF684F"/>
    <w:rsid w:val="00F00C59"/>
    <w:rsid w:val="00F010C2"/>
    <w:rsid w:val="00F016D9"/>
    <w:rsid w:val="00F01F96"/>
    <w:rsid w:val="00F0208B"/>
    <w:rsid w:val="00F029A8"/>
    <w:rsid w:val="00F031C9"/>
    <w:rsid w:val="00F037DF"/>
    <w:rsid w:val="00F06A10"/>
    <w:rsid w:val="00F07D49"/>
    <w:rsid w:val="00F10F17"/>
    <w:rsid w:val="00F11870"/>
    <w:rsid w:val="00F12177"/>
    <w:rsid w:val="00F14001"/>
    <w:rsid w:val="00F14476"/>
    <w:rsid w:val="00F1449D"/>
    <w:rsid w:val="00F14E8B"/>
    <w:rsid w:val="00F1685E"/>
    <w:rsid w:val="00F17DB0"/>
    <w:rsid w:val="00F212A6"/>
    <w:rsid w:val="00F23847"/>
    <w:rsid w:val="00F238CC"/>
    <w:rsid w:val="00F23AF9"/>
    <w:rsid w:val="00F2454F"/>
    <w:rsid w:val="00F2463C"/>
    <w:rsid w:val="00F24EB2"/>
    <w:rsid w:val="00F26201"/>
    <w:rsid w:val="00F26EBE"/>
    <w:rsid w:val="00F304DC"/>
    <w:rsid w:val="00F3126B"/>
    <w:rsid w:val="00F31F88"/>
    <w:rsid w:val="00F32E9F"/>
    <w:rsid w:val="00F34B12"/>
    <w:rsid w:val="00F34C3F"/>
    <w:rsid w:val="00F35412"/>
    <w:rsid w:val="00F413AF"/>
    <w:rsid w:val="00F4165C"/>
    <w:rsid w:val="00F43865"/>
    <w:rsid w:val="00F43A0A"/>
    <w:rsid w:val="00F43BC4"/>
    <w:rsid w:val="00F450F8"/>
    <w:rsid w:val="00F45F29"/>
    <w:rsid w:val="00F50F73"/>
    <w:rsid w:val="00F516CA"/>
    <w:rsid w:val="00F52C9C"/>
    <w:rsid w:val="00F5475D"/>
    <w:rsid w:val="00F60064"/>
    <w:rsid w:val="00F60AE7"/>
    <w:rsid w:val="00F6272F"/>
    <w:rsid w:val="00F62BD3"/>
    <w:rsid w:val="00F63CB6"/>
    <w:rsid w:val="00F64DA7"/>
    <w:rsid w:val="00F64F36"/>
    <w:rsid w:val="00F65ADF"/>
    <w:rsid w:val="00F66973"/>
    <w:rsid w:val="00F66C14"/>
    <w:rsid w:val="00F709AA"/>
    <w:rsid w:val="00F70D88"/>
    <w:rsid w:val="00F7207E"/>
    <w:rsid w:val="00F7229D"/>
    <w:rsid w:val="00F734BF"/>
    <w:rsid w:val="00F7378F"/>
    <w:rsid w:val="00F73947"/>
    <w:rsid w:val="00F73950"/>
    <w:rsid w:val="00F7462F"/>
    <w:rsid w:val="00F75358"/>
    <w:rsid w:val="00F7572D"/>
    <w:rsid w:val="00F76321"/>
    <w:rsid w:val="00F777EE"/>
    <w:rsid w:val="00F80057"/>
    <w:rsid w:val="00F8084A"/>
    <w:rsid w:val="00F8105C"/>
    <w:rsid w:val="00F813AA"/>
    <w:rsid w:val="00F82A55"/>
    <w:rsid w:val="00F83988"/>
    <w:rsid w:val="00F83D36"/>
    <w:rsid w:val="00F872CA"/>
    <w:rsid w:val="00F90696"/>
    <w:rsid w:val="00F90A66"/>
    <w:rsid w:val="00F9214C"/>
    <w:rsid w:val="00F92598"/>
    <w:rsid w:val="00F92C68"/>
    <w:rsid w:val="00F92DDC"/>
    <w:rsid w:val="00F939F3"/>
    <w:rsid w:val="00F9555A"/>
    <w:rsid w:val="00F959B2"/>
    <w:rsid w:val="00F95CC3"/>
    <w:rsid w:val="00F97B3E"/>
    <w:rsid w:val="00FA0E6A"/>
    <w:rsid w:val="00FA1D53"/>
    <w:rsid w:val="00FA3740"/>
    <w:rsid w:val="00FA44AB"/>
    <w:rsid w:val="00FA4CA5"/>
    <w:rsid w:val="00FA58C6"/>
    <w:rsid w:val="00FA5D91"/>
    <w:rsid w:val="00FB04E8"/>
    <w:rsid w:val="00FB1476"/>
    <w:rsid w:val="00FB29B1"/>
    <w:rsid w:val="00FB2A24"/>
    <w:rsid w:val="00FB3699"/>
    <w:rsid w:val="00FB51A1"/>
    <w:rsid w:val="00FB6512"/>
    <w:rsid w:val="00FB6CE9"/>
    <w:rsid w:val="00FC0FE3"/>
    <w:rsid w:val="00FC26B6"/>
    <w:rsid w:val="00FC27CA"/>
    <w:rsid w:val="00FC403C"/>
    <w:rsid w:val="00FC500F"/>
    <w:rsid w:val="00FC5767"/>
    <w:rsid w:val="00FC63D4"/>
    <w:rsid w:val="00FC6887"/>
    <w:rsid w:val="00FC70AD"/>
    <w:rsid w:val="00FD17C7"/>
    <w:rsid w:val="00FD3451"/>
    <w:rsid w:val="00FE0499"/>
    <w:rsid w:val="00FE1908"/>
    <w:rsid w:val="00FE2439"/>
    <w:rsid w:val="00FE3686"/>
    <w:rsid w:val="00FE46FE"/>
    <w:rsid w:val="00FE5C9F"/>
    <w:rsid w:val="00FE73BC"/>
    <w:rsid w:val="00FE7EA4"/>
    <w:rsid w:val="00FF37B1"/>
    <w:rsid w:val="00FF455A"/>
    <w:rsid w:val="00FF4FB2"/>
    <w:rsid w:val="00FF511A"/>
    <w:rsid w:val="00FF5482"/>
    <w:rsid w:val="00FF5AC5"/>
    <w:rsid w:val="00FF610B"/>
    <w:rsid w:val="00FF68F3"/>
    <w:rsid w:val="08C29195"/>
    <w:rsid w:val="1854F0BF"/>
    <w:rsid w:val="1F698667"/>
    <w:rsid w:val="2CF1FF48"/>
    <w:rsid w:val="4075F4CF"/>
    <w:rsid w:val="48060C51"/>
    <w:rsid w:val="4DBFE24F"/>
    <w:rsid w:val="664250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12F5A"/>
  <w15:docId w15:val="{81196C40-E253-4A61-88B9-77849D4A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909"/>
    <w:pPr>
      <w:spacing w:after="200" w:line="276" w:lineRule="auto"/>
      <w:ind w:left="0"/>
    </w:pPr>
    <w:rPr>
      <w:rFonts w:ascii="Arial" w:hAnsi="Arial"/>
      <w:color w:val="000000" w:themeColor="text1"/>
      <w:sz w:val="22"/>
      <w:szCs w:val="18"/>
    </w:rPr>
  </w:style>
  <w:style w:type="paragraph" w:styleId="Heading1">
    <w:name w:val="heading 1"/>
    <w:basedOn w:val="Normal"/>
    <w:next w:val="Normal"/>
    <w:link w:val="Heading1Char"/>
    <w:uiPriority w:val="9"/>
    <w:qFormat/>
    <w:rsid w:val="00096490"/>
    <w:pPr>
      <w:keepNext/>
      <w:numPr>
        <w:numId w:val="1"/>
      </w:numPr>
      <w:spacing w:before="400" w:after="240" w:line="240" w:lineRule="auto"/>
      <w:contextualSpacing/>
      <w:outlineLvl w:val="0"/>
    </w:pPr>
    <w:rPr>
      <w:rFonts w:eastAsiaTheme="majorEastAsia" w:cstheme="majorBidi"/>
      <w:color w:val="0D0D0D" w:themeColor="text1" w:themeTint="F2"/>
      <w:spacing w:val="20"/>
      <w:sz w:val="32"/>
      <w:szCs w:val="32"/>
    </w:rPr>
  </w:style>
  <w:style w:type="paragraph" w:styleId="Heading2">
    <w:name w:val="heading 2"/>
    <w:basedOn w:val="Normal"/>
    <w:next w:val="Normal"/>
    <w:link w:val="Heading2Char"/>
    <w:autoRedefine/>
    <w:uiPriority w:val="9"/>
    <w:unhideWhenUsed/>
    <w:qFormat/>
    <w:rsid w:val="00264DF4"/>
    <w:pPr>
      <w:keepNext/>
      <w:numPr>
        <w:ilvl w:val="1"/>
        <w:numId w:val="1"/>
      </w:numPr>
      <w:spacing w:before="120" w:after="240" w:line="240" w:lineRule="auto"/>
      <w:contextualSpacing/>
      <w:outlineLvl w:val="1"/>
    </w:pPr>
    <w:rPr>
      <w:rFonts w:eastAsiaTheme="majorEastAsia" w:cstheme="majorBidi"/>
      <w:color w:val="auto"/>
      <w:spacing w:val="20"/>
      <w:sz w:val="26"/>
      <w:szCs w:val="26"/>
    </w:rPr>
  </w:style>
  <w:style w:type="paragraph" w:styleId="Heading3">
    <w:name w:val="heading 3"/>
    <w:basedOn w:val="Normal"/>
    <w:next w:val="Normal"/>
    <w:link w:val="Heading3Char"/>
    <w:uiPriority w:val="9"/>
    <w:unhideWhenUsed/>
    <w:qFormat/>
    <w:rsid w:val="00743782"/>
    <w:pPr>
      <w:keepNext/>
      <w:numPr>
        <w:ilvl w:val="2"/>
        <w:numId w:val="1"/>
      </w:numPr>
      <w:spacing w:before="120" w:after="60" w:line="240" w:lineRule="auto"/>
      <w:contextualSpacing/>
      <w:outlineLvl w:val="2"/>
    </w:pPr>
    <w:rPr>
      <w:rFonts w:eastAsiaTheme="majorEastAsia" w:cstheme="majorBidi"/>
      <w:color w:val="auto"/>
      <w:spacing w:val="20"/>
    </w:rPr>
  </w:style>
  <w:style w:type="paragraph" w:styleId="Heading4">
    <w:name w:val="heading 4"/>
    <w:basedOn w:val="Normal"/>
    <w:next w:val="Normal"/>
    <w:link w:val="Heading4Char"/>
    <w:uiPriority w:val="9"/>
    <w:unhideWhenUsed/>
    <w:qFormat/>
    <w:rsid w:val="00210C4F"/>
    <w:pPr>
      <w:keepNext/>
      <w:numPr>
        <w:ilvl w:val="3"/>
        <w:numId w:val="1"/>
      </w:numPr>
      <w:spacing w:before="200" w:after="100" w:line="240" w:lineRule="auto"/>
      <w:contextualSpacing/>
      <w:outlineLvl w:val="3"/>
    </w:pPr>
    <w:rPr>
      <w:rFonts w:asciiTheme="minorHAnsi" w:eastAsiaTheme="majorEastAsia" w:hAnsiTheme="minorHAnsi" w:cstheme="minorHAnsi"/>
      <w:bCs/>
      <w:i/>
      <w:iCs/>
      <w:color w:val="auto"/>
      <w:spacing w:val="20"/>
      <w:szCs w:val="22"/>
    </w:rPr>
  </w:style>
  <w:style w:type="paragraph" w:styleId="Heading5">
    <w:name w:val="heading 5"/>
    <w:basedOn w:val="Normal"/>
    <w:next w:val="Normal"/>
    <w:link w:val="Heading5Char"/>
    <w:uiPriority w:val="9"/>
    <w:unhideWhenUsed/>
    <w:qFormat/>
    <w:rsid w:val="00447F63"/>
    <w:pPr>
      <w:keepNext/>
      <w:numPr>
        <w:ilvl w:val="4"/>
        <w:numId w:val="1"/>
      </w:numPr>
      <w:spacing w:before="200" w:after="100" w:line="240" w:lineRule="auto"/>
      <w:contextualSpacing/>
      <w:outlineLvl w:val="4"/>
    </w:pPr>
    <w:rPr>
      <w:rFonts w:asciiTheme="majorHAnsi" w:eastAsiaTheme="majorEastAsia" w:hAnsiTheme="majorHAnsi" w:cstheme="majorBidi"/>
      <w:b/>
      <w:color w:val="auto"/>
      <w:spacing w:val="20"/>
    </w:rPr>
  </w:style>
  <w:style w:type="paragraph" w:styleId="Heading6">
    <w:name w:val="heading 6"/>
    <w:basedOn w:val="Normal"/>
    <w:next w:val="Normal"/>
    <w:link w:val="Heading6Char"/>
    <w:uiPriority w:val="9"/>
    <w:semiHidden/>
    <w:unhideWhenUsed/>
    <w:qFormat/>
    <w:rsid w:val="00743782"/>
    <w:pPr>
      <w:keepNext/>
      <w:numPr>
        <w:ilvl w:val="5"/>
        <w:numId w:val="1"/>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743782"/>
    <w:pPr>
      <w:keepNext/>
      <w:numPr>
        <w:ilvl w:val="6"/>
        <w:numId w:val="1"/>
      </w:num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743782"/>
    <w:pPr>
      <w:keepNext/>
      <w:numPr>
        <w:ilvl w:val="7"/>
        <w:numId w:val="1"/>
      </w:num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743782"/>
    <w:pPr>
      <w:keepNext/>
      <w:numPr>
        <w:ilvl w:val="8"/>
        <w:numId w:val="1"/>
      </w:num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026A"/>
    <w:pPr>
      <w:spacing w:after="0" w:line="240" w:lineRule="auto"/>
      <w:ind w:left="0"/>
    </w:pPr>
    <w:rPr>
      <w:rFonts w:ascii="Arial" w:eastAsiaTheme="minorEastAsia" w:hAnsi="Arial"/>
      <w:color w:val="000000" w:themeColor="text1"/>
      <w:sz w:val="18"/>
      <w:szCs w:val="18"/>
    </w:rPr>
  </w:style>
  <w:style w:type="character" w:customStyle="1" w:styleId="NoSpacingChar">
    <w:name w:val="No Spacing Char"/>
    <w:basedOn w:val="DefaultParagraphFont"/>
    <w:link w:val="NoSpacing"/>
    <w:uiPriority w:val="1"/>
    <w:rsid w:val="00D9026A"/>
    <w:rPr>
      <w:rFonts w:ascii="Arial" w:eastAsiaTheme="minorEastAsia" w:hAnsi="Arial"/>
      <w:color w:val="000000" w:themeColor="text1"/>
      <w:sz w:val="18"/>
      <w:szCs w:val="18"/>
    </w:rPr>
  </w:style>
  <w:style w:type="table" w:customStyle="1" w:styleId="EASSimpleTable">
    <w:name w:val="EAS Simple Table"/>
    <w:basedOn w:val="TableNormal"/>
    <w:uiPriority w:val="99"/>
    <w:qFormat/>
    <w:rsid w:val="00D9026A"/>
    <w:pPr>
      <w:spacing w:after="0" w:line="240" w:lineRule="auto"/>
      <w:ind w:left="0"/>
    </w:pPr>
    <w:rPr>
      <w:rFonts w:ascii="Arial" w:hAnsi="Arial"/>
      <w:color w:val="000000" w:themeColor="text1"/>
      <w:szCs w:val="18"/>
    </w:rPr>
    <w:tblPr>
      <w:tblBorders>
        <w:bottom w:val="single" w:sz="4" w:space="0" w:color="000000" w:themeColor="text1"/>
      </w:tblBorders>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style>
  <w:style w:type="table" w:customStyle="1" w:styleId="EASXYTable">
    <w:name w:val="EAS XY Table"/>
    <w:basedOn w:val="EASSimpleTable"/>
    <w:uiPriority w:val="99"/>
    <w:qFormat/>
    <w:rsid w:val="00D9026A"/>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tblStylePr w:type="firstCol">
      <w:rPr>
        <w:b/>
      </w:rPr>
      <w:tblPr/>
      <w:tcPr>
        <w:tcBorders>
          <w:right w:val="single" w:sz="4" w:space="0" w:color="000000" w:themeColor="text1"/>
        </w:tcBorders>
        <w:shd w:val="clear" w:color="auto" w:fill="D9D9D9" w:themeFill="background1" w:themeFillShade="D9"/>
      </w:tcPr>
    </w:tblStylePr>
    <w:tblStylePr w:type="nwCell">
      <w:tblPr/>
      <w:tcPr>
        <w:shd w:val="clear" w:color="auto" w:fill="D9D9D9" w:themeFill="background1" w:themeFillShade="D9"/>
      </w:tcPr>
    </w:tblStylePr>
  </w:style>
  <w:style w:type="paragraph" w:styleId="Caption">
    <w:name w:val="caption"/>
    <w:basedOn w:val="Normal"/>
    <w:next w:val="Normal"/>
    <w:uiPriority w:val="35"/>
    <w:unhideWhenUsed/>
    <w:qFormat/>
    <w:rsid w:val="00D9026A"/>
    <w:pPr>
      <w:keepNext/>
      <w:spacing w:line="240" w:lineRule="auto"/>
    </w:pPr>
    <w:rPr>
      <w:bCs/>
      <w:color w:val="auto"/>
    </w:rPr>
  </w:style>
  <w:style w:type="paragraph" w:styleId="TableofFigures">
    <w:name w:val="table of figures"/>
    <w:basedOn w:val="Normal"/>
    <w:next w:val="Normal"/>
    <w:uiPriority w:val="99"/>
    <w:unhideWhenUsed/>
    <w:rsid w:val="00D9026A"/>
    <w:pPr>
      <w:tabs>
        <w:tab w:val="right" w:pos="9350"/>
      </w:tabs>
      <w:spacing w:after="0" w:line="360" w:lineRule="auto"/>
    </w:pPr>
  </w:style>
  <w:style w:type="paragraph" w:customStyle="1" w:styleId="Footnote">
    <w:name w:val="Footnote"/>
    <w:basedOn w:val="Normal"/>
    <w:link w:val="FootnoteChar"/>
    <w:qFormat/>
    <w:rsid w:val="00D9026A"/>
    <w:pPr>
      <w:spacing w:after="240" w:line="240" w:lineRule="auto"/>
    </w:pPr>
    <w:rPr>
      <w:color w:val="auto"/>
      <w:sz w:val="16"/>
      <w:szCs w:val="20"/>
    </w:rPr>
  </w:style>
  <w:style w:type="character" w:customStyle="1" w:styleId="FootnoteChar">
    <w:name w:val="Footnote Char"/>
    <w:basedOn w:val="DefaultParagraphFont"/>
    <w:link w:val="Footnote"/>
    <w:rsid w:val="00D9026A"/>
    <w:rPr>
      <w:rFonts w:ascii="Arial" w:hAnsi="Arial"/>
      <w:sz w:val="16"/>
    </w:rPr>
  </w:style>
  <w:style w:type="paragraph" w:styleId="FootnoteText">
    <w:name w:val="footnote text"/>
    <w:basedOn w:val="Normal"/>
    <w:link w:val="FootnoteTextChar"/>
    <w:uiPriority w:val="99"/>
    <w:unhideWhenUsed/>
    <w:qFormat/>
    <w:rsid w:val="00D9026A"/>
    <w:pPr>
      <w:spacing w:after="0" w:line="240" w:lineRule="auto"/>
    </w:pPr>
    <w:rPr>
      <w:color w:val="auto"/>
      <w:sz w:val="16"/>
      <w:szCs w:val="20"/>
    </w:rPr>
  </w:style>
  <w:style w:type="character" w:customStyle="1" w:styleId="FootnoteTextChar">
    <w:name w:val="Footnote Text Char"/>
    <w:basedOn w:val="DefaultParagraphFont"/>
    <w:link w:val="FootnoteText"/>
    <w:uiPriority w:val="99"/>
    <w:rsid w:val="00D9026A"/>
    <w:rPr>
      <w:rFonts w:ascii="Arial" w:hAnsi="Arial"/>
      <w:sz w:val="16"/>
    </w:rPr>
  </w:style>
  <w:style w:type="paragraph" w:styleId="TOC1">
    <w:name w:val="toc 1"/>
    <w:basedOn w:val="Normal"/>
    <w:next w:val="Normal"/>
    <w:autoRedefine/>
    <w:uiPriority w:val="39"/>
    <w:unhideWhenUsed/>
    <w:rsid w:val="00D9026A"/>
    <w:pPr>
      <w:tabs>
        <w:tab w:val="right" w:pos="9350"/>
      </w:tabs>
      <w:spacing w:before="240" w:after="120"/>
    </w:pPr>
    <w:rPr>
      <w:b/>
      <w:szCs w:val="20"/>
    </w:rPr>
  </w:style>
  <w:style w:type="character" w:customStyle="1" w:styleId="Heading1Char">
    <w:name w:val="Heading 1 Char"/>
    <w:basedOn w:val="DefaultParagraphFont"/>
    <w:link w:val="Heading1"/>
    <w:uiPriority w:val="9"/>
    <w:rsid w:val="00096490"/>
    <w:rPr>
      <w:rFonts w:ascii="Arial" w:eastAsiaTheme="majorEastAsia" w:hAnsi="Arial" w:cstheme="majorBidi"/>
      <w:color w:val="0D0D0D" w:themeColor="text1" w:themeTint="F2"/>
      <w:spacing w:val="20"/>
      <w:sz w:val="32"/>
      <w:szCs w:val="32"/>
    </w:rPr>
  </w:style>
  <w:style w:type="character" w:customStyle="1" w:styleId="Heading2Char">
    <w:name w:val="Heading 2 Char"/>
    <w:basedOn w:val="DefaultParagraphFont"/>
    <w:link w:val="Heading2"/>
    <w:uiPriority w:val="9"/>
    <w:rsid w:val="00264DF4"/>
    <w:rPr>
      <w:rFonts w:ascii="Arial" w:eastAsiaTheme="majorEastAsia" w:hAnsi="Arial" w:cstheme="majorBidi"/>
      <w:spacing w:val="20"/>
      <w:sz w:val="26"/>
      <w:szCs w:val="26"/>
    </w:rPr>
  </w:style>
  <w:style w:type="character" w:customStyle="1" w:styleId="Heading3Char">
    <w:name w:val="Heading 3 Char"/>
    <w:basedOn w:val="DefaultParagraphFont"/>
    <w:link w:val="Heading3"/>
    <w:uiPriority w:val="9"/>
    <w:rsid w:val="00D9026A"/>
    <w:rPr>
      <w:rFonts w:ascii="Arial" w:eastAsiaTheme="majorEastAsia" w:hAnsi="Arial" w:cstheme="majorBidi"/>
      <w:spacing w:val="20"/>
      <w:sz w:val="22"/>
      <w:szCs w:val="18"/>
    </w:rPr>
  </w:style>
  <w:style w:type="character" w:customStyle="1" w:styleId="Heading4Char">
    <w:name w:val="Heading 4 Char"/>
    <w:basedOn w:val="DefaultParagraphFont"/>
    <w:link w:val="Heading4"/>
    <w:uiPriority w:val="9"/>
    <w:rsid w:val="00210C4F"/>
    <w:rPr>
      <w:rFonts w:eastAsiaTheme="majorEastAsia" w:cstheme="minorHAnsi"/>
      <w:bCs/>
      <w:i/>
      <w:iCs/>
      <w:spacing w:val="20"/>
      <w:sz w:val="22"/>
      <w:szCs w:val="22"/>
    </w:rPr>
  </w:style>
  <w:style w:type="character" w:customStyle="1" w:styleId="Heading5Char">
    <w:name w:val="Heading 5 Char"/>
    <w:basedOn w:val="DefaultParagraphFont"/>
    <w:link w:val="Heading5"/>
    <w:uiPriority w:val="9"/>
    <w:rsid w:val="00447F63"/>
    <w:rPr>
      <w:rFonts w:asciiTheme="majorHAnsi" w:eastAsiaTheme="majorEastAsia" w:hAnsiTheme="majorHAnsi" w:cstheme="majorBidi"/>
      <w:b/>
      <w:spacing w:val="20"/>
      <w:sz w:val="22"/>
      <w:szCs w:val="18"/>
    </w:rPr>
  </w:style>
  <w:style w:type="character" w:customStyle="1" w:styleId="Heading6Char">
    <w:name w:val="Heading 6 Char"/>
    <w:basedOn w:val="DefaultParagraphFont"/>
    <w:link w:val="Heading6"/>
    <w:uiPriority w:val="9"/>
    <w:semiHidden/>
    <w:rsid w:val="00D9026A"/>
    <w:rPr>
      <w:rFonts w:asciiTheme="majorHAnsi" w:eastAsiaTheme="majorEastAsia" w:hAnsiTheme="majorHAnsi" w:cstheme="majorBidi"/>
      <w:smallCaps/>
      <w:color w:val="938953" w:themeColor="background2" w:themeShade="7F"/>
      <w:spacing w:val="20"/>
      <w:sz w:val="22"/>
      <w:szCs w:val="18"/>
    </w:rPr>
  </w:style>
  <w:style w:type="character" w:customStyle="1" w:styleId="Heading7Char">
    <w:name w:val="Heading 7 Char"/>
    <w:basedOn w:val="DefaultParagraphFont"/>
    <w:link w:val="Heading7"/>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D9026A"/>
    <w:rPr>
      <w:rFonts w:asciiTheme="majorHAnsi" w:eastAsiaTheme="majorEastAsia" w:hAnsiTheme="majorHAnsi" w:cstheme="majorBidi"/>
      <w:smallCaps/>
      <w:color w:val="938953" w:themeColor="background2" w:themeShade="7F"/>
      <w:spacing w:val="20"/>
      <w:sz w:val="16"/>
      <w:szCs w:val="16"/>
    </w:rPr>
  </w:style>
  <w:style w:type="paragraph" w:styleId="TOC2">
    <w:name w:val="toc 2"/>
    <w:basedOn w:val="Normal"/>
    <w:next w:val="Normal"/>
    <w:autoRedefine/>
    <w:uiPriority w:val="39"/>
    <w:unhideWhenUsed/>
    <w:rsid w:val="00D9026A"/>
    <w:pPr>
      <w:tabs>
        <w:tab w:val="left" w:pos="720"/>
        <w:tab w:val="right" w:pos="9350"/>
      </w:tabs>
      <w:spacing w:after="0"/>
      <w:ind w:left="245"/>
    </w:pPr>
    <w:rPr>
      <w:i/>
      <w:iCs/>
      <w:szCs w:val="20"/>
    </w:rPr>
  </w:style>
  <w:style w:type="paragraph" w:styleId="TOC3">
    <w:name w:val="toc 3"/>
    <w:basedOn w:val="Normal"/>
    <w:next w:val="Normal"/>
    <w:autoRedefine/>
    <w:uiPriority w:val="39"/>
    <w:unhideWhenUsed/>
    <w:rsid w:val="00D9026A"/>
    <w:pPr>
      <w:spacing w:after="0"/>
      <w:ind w:left="480"/>
    </w:pPr>
    <w:rPr>
      <w:szCs w:val="20"/>
    </w:rPr>
  </w:style>
  <w:style w:type="paragraph" w:styleId="TOC4">
    <w:name w:val="toc 4"/>
    <w:basedOn w:val="Normal"/>
    <w:next w:val="Normal"/>
    <w:autoRedefine/>
    <w:uiPriority w:val="39"/>
    <w:unhideWhenUsed/>
    <w:rsid w:val="00D9026A"/>
    <w:pPr>
      <w:spacing w:after="0"/>
      <w:ind w:left="720"/>
    </w:pPr>
    <w:rPr>
      <w:szCs w:val="20"/>
    </w:rPr>
  </w:style>
  <w:style w:type="paragraph" w:styleId="TOC5">
    <w:name w:val="toc 5"/>
    <w:basedOn w:val="Normal"/>
    <w:next w:val="Normal"/>
    <w:autoRedefine/>
    <w:uiPriority w:val="39"/>
    <w:unhideWhenUsed/>
    <w:rsid w:val="00D9026A"/>
    <w:pPr>
      <w:spacing w:after="0"/>
      <w:ind w:left="960"/>
    </w:pPr>
    <w:rPr>
      <w:szCs w:val="20"/>
    </w:rPr>
  </w:style>
  <w:style w:type="paragraph" w:styleId="TOC6">
    <w:name w:val="toc 6"/>
    <w:basedOn w:val="Normal"/>
    <w:next w:val="Normal"/>
    <w:autoRedefine/>
    <w:uiPriority w:val="39"/>
    <w:unhideWhenUsed/>
    <w:rsid w:val="00D9026A"/>
    <w:pPr>
      <w:spacing w:after="0"/>
      <w:ind w:left="1200"/>
    </w:pPr>
    <w:rPr>
      <w:szCs w:val="20"/>
    </w:rPr>
  </w:style>
  <w:style w:type="paragraph" w:styleId="TOC7">
    <w:name w:val="toc 7"/>
    <w:basedOn w:val="Normal"/>
    <w:next w:val="Normal"/>
    <w:autoRedefine/>
    <w:uiPriority w:val="39"/>
    <w:unhideWhenUsed/>
    <w:rsid w:val="00D9026A"/>
    <w:pPr>
      <w:spacing w:after="0"/>
      <w:ind w:left="1440"/>
    </w:pPr>
    <w:rPr>
      <w:szCs w:val="20"/>
    </w:rPr>
  </w:style>
  <w:style w:type="paragraph" w:styleId="TOC8">
    <w:name w:val="toc 8"/>
    <w:basedOn w:val="Normal"/>
    <w:next w:val="Normal"/>
    <w:autoRedefine/>
    <w:uiPriority w:val="39"/>
    <w:unhideWhenUsed/>
    <w:rsid w:val="00D9026A"/>
    <w:pPr>
      <w:spacing w:after="0"/>
      <w:ind w:left="1680"/>
    </w:pPr>
    <w:rPr>
      <w:szCs w:val="20"/>
    </w:rPr>
  </w:style>
  <w:style w:type="paragraph" w:styleId="TOC9">
    <w:name w:val="toc 9"/>
    <w:basedOn w:val="Normal"/>
    <w:next w:val="Normal"/>
    <w:autoRedefine/>
    <w:uiPriority w:val="39"/>
    <w:unhideWhenUsed/>
    <w:rsid w:val="00D9026A"/>
    <w:pPr>
      <w:spacing w:after="0"/>
      <w:ind w:left="1920"/>
    </w:pPr>
    <w:rPr>
      <w:szCs w:val="20"/>
    </w:rPr>
  </w:style>
  <w:style w:type="paragraph" w:styleId="CommentText">
    <w:name w:val="annotation text"/>
    <w:basedOn w:val="Normal"/>
    <w:link w:val="CommentTextChar"/>
    <w:uiPriority w:val="99"/>
    <w:unhideWhenUsed/>
    <w:rsid w:val="00D9026A"/>
    <w:pPr>
      <w:spacing w:line="240" w:lineRule="auto"/>
    </w:pPr>
  </w:style>
  <w:style w:type="character" w:customStyle="1" w:styleId="CommentTextChar">
    <w:name w:val="Comment Text Char"/>
    <w:basedOn w:val="DefaultParagraphFont"/>
    <w:link w:val="CommentText"/>
    <w:uiPriority w:val="99"/>
    <w:rsid w:val="00D9026A"/>
    <w:rPr>
      <w:rFonts w:ascii="Arial" w:hAnsi="Arial"/>
      <w:color w:val="000000" w:themeColor="text1"/>
      <w:sz w:val="22"/>
      <w:szCs w:val="18"/>
    </w:rPr>
  </w:style>
  <w:style w:type="paragraph" w:styleId="Header">
    <w:name w:val="header"/>
    <w:basedOn w:val="Normal"/>
    <w:link w:val="HeaderChar"/>
    <w:uiPriority w:val="99"/>
    <w:unhideWhenUsed/>
    <w:rsid w:val="00D9026A"/>
    <w:pPr>
      <w:keepNext/>
      <w:tabs>
        <w:tab w:val="center" w:pos="4513"/>
        <w:tab w:val="right" w:pos="9026"/>
      </w:tabs>
      <w:spacing w:after="0" w:line="240" w:lineRule="auto"/>
    </w:pPr>
  </w:style>
  <w:style w:type="character" w:customStyle="1" w:styleId="HeaderChar">
    <w:name w:val="Header Char"/>
    <w:basedOn w:val="DefaultParagraphFont"/>
    <w:link w:val="Header"/>
    <w:uiPriority w:val="99"/>
    <w:rsid w:val="00D9026A"/>
    <w:rPr>
      <w:rFonts w:ascii="Arial" w:hAnsi="Arial"/>
      <w:color w:val="000000" w:themeColor="text1"/>
      <w:sz w:val="22"/>
      <w:szCs w:val="18"/>
    </w:rPr>
  </w:style>
  <w:style w:type="paragraph" w:styleId="Footer">
    <w:name w:val="footer"/>
    <w:basedOn w:val="Normal"/>
    <w:link w:val="FooterChar"/>
    <w:uiPriority w:val="99"/>
    <w:unhideWhenUsed/>
    <w:rsid w:val="00D90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26A"/>
    <w:rPr>
      <w:rFonts w:ascii="Arial" w:hAnsi="Arial"/>
      <w:color w:val="000000" w:themeColor="text1"/>
      <w:sz w:val="22"/>
      <w:szCs w:val="18"/>
    </w:rPr>
  </w:style>
  <w:style w:type="character" w:styleId="FootnoteReference">
    <w:name w:val="footnote reference"/>
    <w:basedOn w:val="DefaultParagraphFont"/>
    <w:uiPriority w:val="99"/>
    <w:semiHidden/>
    <w:unhideWhenUsed/>
    <w:rsid w:val="00D9026A"/>
    <w:rPr>
      <w:vertAlign w:val="superscript"/>
    </w:rPr>
  </w:style>
  <w:style w:type="character" w:styleId="CommentReference">
    <w:name w:val="annotation reference"/>
    <w:basedOn w:val="DefaultParagraphFont"/>
    <w:uiPriority w:val="99"/>
    <w:semiHidden/>
    <w:unhideWhenUsed/>
    <w:rsid w:val="00D9026A"/>
    <w:rPr>
      <w:sz w:val="16"/>
      <w:szCs w:val="16"/>
    </w:rPr>
  </w:style>
  <w:style w:type="character" w:styleId="EndnoteReference">
    <w:name w:val="endnote reference"/>
    <w:basedOn w:val="DefaultParagraphFont"/>
    <w:uiPriority w:val="99"/>
    <w:semiHidden/>
    <w:unhideWhenUsed/>
    <w:rsid w:val="00D9026A"/>
    <w:rPr>
      <w:vertAlign w:val="superscript"/>
    </w:rPr>
  </w:style>
  <w:style w:type="paragraph" w:styleId="EndnoteText">
    <w:name w:val="endnote text"/>
    <w:basedOn w:val="Normal"/>
    <w:link w:val="EndnoteTextChar"/>
    <w:uiPriority w:val="99"/>
    <w:semiHidden/>
    <w:unhideWhenUsed/>
    <w:rsid w:val="00D9026A"/>
    <w:pPr>
      <w:spacing w:after="0" w:line="240" w:lineRule="auto"/>
    </w:pPr>
    <w:rPr>
      <w:szCs w:val="20"/>
    </w:rPr>
  </w:style>
  <w:style w:type="character" w:customStyle="1" w:styleId="EndnoteTextChar">
    <w:name w:val="Endnote Text Char"/>
    <w:basedOn w:val="DefaultParagraphFont"/>
    <w:link w:val="EndnoteText"/>
    <w:uiPriority w:val="99"/>
    <w:semiHidden/>
    <w:rsid w:val="00D9026A"/>
    <w:rPr>
      <w:rFonts w:ascii="Arial" w:hAnsi="Arial"/>
      <w:color w:val="000000" w:themeColor="text1"/>
      <w:sz w:val="22"/>
    </w:rPr>
  </w:style>
  <w:style w:type="paragraph" w:styleId="Title">
    <w:name w:val="Title"/>
    <w:next w:val="Normal"/>
    <w:link w:val="TitleChar"/>
    <w:uiPriority w:val="10"/>
    <w:qFormat/>
    <w:rsid w:val="00D9026A"/>
    <w:pPr>
      <w:spacing w:line="240" w:lineRule="auto"/>
      <w:ind w:left="0"/>
      <w:contextualSpacing/>
    </w:pPr>
    <w:rPr>
      <w:rFonts w:asciiTheme="majorHAnsi" w:eastAsiaTheme="majorEastAsia" w:hAnsiTheme="majorHAnsi" w:cstheme="majorBidi"/>
      <w:bCs/>
      <w:smallCaps/>
      <w:color w:val="17365D" w:themeColor="text2" w:themeShade="BF"/>
      <w:spacing w:val="5"/>
      <w:sz w:val="72"/>
      <w:szCs w:val="72"/>
      <w:lang w:val="en-US" w:bidi="en-US"/>
    </w:rPr>
  </w:style>
  <w:style w:type="character" w:customStyle="1" w:styleId="TitleChar">
    <w:name w:val="Title Char"/>
    <w:basedOn w:val="DefaultParagraphFont"/>
    <w:link w:val="Title"/>
    <w:uiPriority w:val="10"/>
    <w:rsid w:val="00D9026A"/>
    <w:rPr>
      <w:rFonts w:asciiTheme="majorHAnsi" w:eastAsiaTheme="majorEastAsia" w:hAnsiTheme="majorHAnsi" w:cstheme="majorBidi"/>
      <w:bCs/>
      <w:smallCaps/>
      <w:color w:val="17365D" w:themeColor="text2" w:themeShade="BF"/>
      <w:spacing w:val="5"/>
      <w:sz w:val="72"/>
      <w:szCs w:val="72"/>
      <w:lang w:val="en-US" w:bidi="en-US"/>
    </w:rPr>
  </w:style>
  <w:style w:type="paragraph" w:styleId="Subtitle">
    <w:name w:val="Subtitle"/>
    <w:next w:val="Normal"/>
    <w:link w:val="SubtitleChar"/>
    <w:uiPriority w:val="11"/>
    <w:qFormat/>
    <w:rsid w:val="00D9026A"/>
    <w:pPr>
      <w:spacing w:after="600" w:line="240" w:lineRule="auto"/>
      <w:ind w:left="0"/>
    </w:pPr>
    <w:rPr>
      <w:rFonts w:eastAsiaTheme="minorEastAsia"/>
      <w:bCs/>
      <w:smallCaps/>
      <w:color w:val="938953" w:themeColor="background2" w:themeShade="7F"/>
      <w:spacing w:val="5"/>
      <w:sz w:val="28"/>
      <w:szCs w:val="28"/>
      <w:lang w:val="en-US" w:bidi="en-US"/>
    </w:rPr>
  </w:style>
  <w:style w:type="character" w:customStyle="1" w:styleId="SubtitleChar">
    <w:name w:val="Subtitle Char"/>
    <w:basedOn w:val="DefaultParagraphFont"/>
    <w:link w:val="Subtitle"/>
    <w:uiPriority w:val="11"/>
    <w:rsid w:val="00D9026A"/>
    <w:rPr>
      <w:rFonts w:eastAsiaTheme="minorEastAsia"/>
      <w:bCs/>
      <w:smallCaps/>
      <w:color w:val="938953" w:themeColor="background2" w:themeShade="7F"/>
      <w:spacing w:val="5"/>
      <w:sz w:val="28"/>
      <w:szCs w:val="28"/>
      <w:lang w:val="en-US" w:bidi="en-US"/>
    </w:rPr>
  </w:style>
  <w:style w:type="character" w:styleId="Hyperlink">
    <w:name w:val="Hyperlink"/>
    <w:basedOn w:val="DefaultParagraphFont"/>
    <w:uiPriority w:val="99"/>
    <w:unhideWhenUsed/>
    <w:rsid w:val="00D9026A"/>
    <w:rPr>
      <w:color w:val="000000" w:themeColor="hyperlink"/>
      <w:u w:val="single"/>
    </w:rPr>
  </w:style>
  <w:style w:type="character" w:styleId="FollowedHyperlink">
    <w:name w:val="FollowedHyperlink"/>
    <w:basedOn w:val="DefaultParagraphFont"/>
    <w:uiPriority w:val="99"/>
    <w:semiHidden/>
    <w:unhideWhenUsed/>
    <w:rsid w:val="00D9026A"/>
    <w:rPr>
      <w:color w:val="800080" w:themeColor="followedHyperlink"/>
      <w:u w:val="single"/>
    </w:rPr>
  </w:style>
  <w:style w:type="character" w:styleId="Strong">
    <w:name w:val="Strong"/>
    <w:uiPriority w:val="22"/>
    <w:qFormat/>
    <w:rsid w:val="00D9026A"/>
    <w:rPr>
      <w:b/>
      <w:bCs w:val="0"/>
      <w:color w:val="FFFFFF" w:themeColor="background1"/>
      <w:sz w:val="20"/>
      <w:szCs w:val="20"/>
    </w:rPr>
  </w:style>
  <w:style w:type="character" w:styleId="Emphasis">
    <w:name w:val="Emphasis"/>
    <w:uiPriority w:val="20"/>
    <w:qFormat/>
    <w:rsid w:val="00D9026A"/>
    <w:rPr>
      <w:b/>
      <w:bCs w:val="0"/>
      <w:smallCaps/>
      <w:dstrike w:val="0"/>
      <w:color w:val="5A5A5A" w:themeColor="text1" w:themeTint="A5"/>
      <w:spacing w:val="20"/>
      <w:kern w:val="0"/>
      <w:vertAlign w:val="baseline"/>
    </w:rPr>
  </w:style>
  <w:style w:type="paragraph" w:styleId="DocumentMap">
    <w:name w:val="Document Map"/>
    <w:basedOn w:val="Normal"/>
    <w:link w:val="DocumentMapChar"/>
    <w:uiPriority w:val="99"/>
    <w:semiHidden/>
    <w:unhideWhenUsed/>
    <w:rsid w:val="00D9026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026A"/>
    <w:rPr>
      <w:rFonts w:ascii="Tahoma" w:hAnsi="Tahoma" w:cs="Tahoma"/>
      <w:color w:val="000000" w:themeColor="text1"/>
      <w:sz w:val="16"/>
      <w:szCs w:val="16"/>
    </w:rPr>
  </w:style>
  <w:style w:type="paragraph" w:styleId="NormalWeb">
    <w:name w:val="Normal (Web)"/>
    <w:basedOn w:val="Normal"/>
    <w:uiPriority w:val="99"/>
    <w:unhideWhenUsed/>
    <w:rsid w:val="00D9026A"/>
    <w:pPr>
      <w:spacing w:before="100" w:beforeAutospacing="1" w:after="100" w:afterAutospacing="1" w:line="240" w:lineRule="auto"/>
    </w:pPr>
    <w:rPr>
      <w:rFonts w:ascii="Times New Roman" w:eastAsia="Times New Roman" w:hAnsi="Times New Roman" w:cs="Times New Roman"/>
      <w:bCs/>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D9026A"/>
    <w:rPr>
      <w:b/>
    </w:rPr>
  </w:style>
  <w:style w:type="character" w:customStyle="1" w:styleId="CommentSubjectChar">
    <w:name w:val="Comment Subject Char"/>
    <w:basedOn w:val="CommentTextChar"/>
    <w:link w:val="CommentSubject"/>
    <w:uiPriority w:val="99"/>
    <w:semiHidden/>
    <w:rsid w:val="00D9026A"/>
    <w:rPr>
      <w:rFonts w:ascii="Arial" w:hAnsi="Arial"/>
      <w:b/>
      <w:color w:val="000000" w:themeColor="text1"/>
      <w:sz w:val="22"/>
      <w:szCs w:val="18"/>
    </w:rPr>
  </w:style>
  <w:style w:type="paragraph" w:styleId="BalloonText">
    <w:name w:val="Balloon Text"/>
    <w:basedOn w:val="Normal"/>
    <w:link w:val="BalloonTextChar"/>
    <w:uiPriority w:val="99"/>
    <w:semiHidden/>
    <w:unhideWhenUsed/>
    <w:rsid w:val="00D90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26A"/>
    <w:rPr>
      <w:rFonts w:ascii="Tahoma" w:hAnsi="Tahoma" w:cs="Tahoma"/>
      <w:color w:val="000000" w:themeColor="text1"/>
      <w:sz w:val="16"/>
      <w:szCs w:val="16"/>
    </w:rPr>
  </w:style>
  <w:style w:type="table" w:styleId="TableGrid">
    <w:name w:val="Table Grid"/>
    <w:basedOn w:val="TableNormal"/>
    <w:uiPriority w:val="39"/>
    <w:rsid w:val="00D9026A"/>
    <w:pPr>
      <w:spacing w:after="0" w:line="240" w:lineRule="auto"/>
      <w:ind w:left="0"/>
    </w:pPr>
    <w:rPr>
      <w:bCs/>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9026A"/>
    <w:rPr>
      <w:color w:val="808080"/>
    </w:rPr>
  </w:style>
  <w:style w:type="paragraph" w:styleId="ListParagraph">
    <w:name w:val="List Paragraph"/>
    <w:basedOn w:val="Normal"/>
    <w:link w:val="ListParagraphChar"/>
    <w:uiPriority w:val="34"/>
    <w:qFormat/>
    <w:rsid w:val="00D9026A"/>
    <w:pPr>
      <w:ind w:left="720"/>
    </w:pPr>
  </w:style>
  <w:style w:type="paragraph" w:styleId="Quote">
    <w:name w:val="Quote"/>
    <w:basedOn w:val="Normal"/>
    <w:next w:val="Normal"/>
    <w:link w:val="QuoteChar"/>
    <w:uiPriority w:val="29"/>
    <w:qFormat/>
    <w:rsid w:val="00786E23"/>
    <w:rPr>
      <w:i/>
      <w:iCs/>
      <w:color w:val="E36C0A" w:themeColor="accent6" w:themeShade="BF"/>
    </w:rPr>
  </w:style>
  <w:style w:type="character" w:customStyle="1" w:styleId="QuoteChar">
    <w:name w:val="Quote Char"/>
    <w:basedOn w:val="DefaultParagraphFont"/>
    <w:link w:val="Quote"/>
    <w:uiPriority w:val="29"/>
    <w:rsid w:val="00786E23"/>
    <w:rPr>
      <w:rFonts w:ascii="Arial" w:hAnsi="Arial"/>
      <w:i/>
      <w:iCs/>
      <w:color w:val="E36C0A" w:themeColor="accent6" w:themeShade="BF"/>
      <w:sz w:val="22"/>
      <w:szCs w:val="18"/>
    </w:rPr>
  </w:style>
  <w:style w:type="paragraph" w:styleId="IntenseQuote">
    <w:name w:val="Intense Quote"/>
    <w:basedOn w:val="Normal"/>
    <w:next w:val="Normal"/>
    <w:link w:val="IntenseQuoteChar"/>
    <w:uiPriority w:val="30"/>
    <w:qFormat/>
    <w:rsid w:val="00D9026A"/>
    <w:pPr>
      <w:pBdr>
        <w:top w:val="single" w:sz="4" w:space="12" w:color="9F9F9F" w:themeColor="accent1" w:themeTint="BF"/>
        <w:left w:val="single" w:sz="4" w:space="15" w:color="9F9F9F" w:themeColor="accent1" w:themeTint="BF"/>
        <w:bottom w:val="single" w:sz="12" w:space="10" w:color="5F5F5F" w:themeColor="accent1" w:themeShade="BF"/>
        <w:right w:val="single" w:sz="12" w:space="15" w:color="5F5F5F" w:themeColor="accent1" w:themeShade="BF"/>
        <w:between w:val="single" w:sz="4" w:space="12" w:color="9F9F9F" w:themeColor="accent1" w:themeTint="BF"/>
        <w:bar w:val="single" w:sz="4" w:color="9F9F9F" w:themeColor="accent1" w:themeTint="BF"/>
      </w:pBdr>
      <w:spacing w:line="300" w:lineRule="auto"/>
      <w:ind w:left="2506" w:right="432"/>
    </w:pPr>
    <w:rPr>
      <w:rFonts w:asciiTheme="majorHAnsi" w:eastAsiaTheme="majorEastAsia" w:hAnsiTheme="majorHAnsi" w:cstheme="majorBidi"/>
      <w:smallCaps/>
      <w:color w:val="5F5F5F" w:themeColor="accent1" w:themeShade="BF"/>
    </w:rPr>
  </w:style>
  <w:style w:type="character" w:customStyle="1" w:styleId="IntenseQuoteChar">
    <w:name w:val="Intense Quote Char"/>
    <w:basedOn w:val="DefaultParagraphFont"/>
    <w:link w:val="IntenseQuote"/>
    <w:uiPriority w:val="30"/>
    <w:rsid w:val="00D9026A"/>
    <w:rPr>
      <w:rFonts w:asciiTheme="majorHAnsi" w:eastAsiaTheme="majorEastAsia" w:hAnsiTheme="majorHAnsi" w:cstheme="majorBidi"/>
      <w:smallCaps/>
      <w:color w:val="5F5F5F" w:themeColor="accent1" w:themeShade="BF"/>
      <w:sz w:val="22"/>
      <w:szCs w:val="18"/>
    </w:rPr>
  </w:style>
  <w:style w:type="character" w:styleId="SubtleEmphasis">
    <w:name w:val="Subtle Emphasis"/>
    <w:uiPriority w:val="19"/>
    <w:qFormat/>
    <w:rsid w:val="00D9026A"/>
    <w:rPr>
      <w:b/>
      <w:smallCaps/>
      <w:color w:val="auto"/>
    </w:rPr>
  </w:style>
  <w:style w:type="character" w:styleId="IntenseEmphasis">
    <w:name w:val="Intense Emphasis"/>
    <w:uiPriority w:val="21"/>
    <w:qFormat/>
    <w:rsid w:val="00D9026A"/>
    <w:rPr>
      <w:b/>
      <w:bCs w:val="0"/>
      <w:smallCaps/>
      <w:color w:val="7F7F7F" w:themeColor="accent1"/>
      <w:spacing w:val="40"/>
    </w:rPr>
  </w:style>
  <w:style w:type="character" w:styleId="SubtleReference">
    <w:name w:val="Subtle Reference"/>
    <w:uiPriority w:val="31"/>
    <w:qFormat/>
    <w:rsid w:val="00D9026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D9026A"/>
    <w:rPr>
      <w:rFonts w:asciiTheme="majorHAnsi" w:eastAsiaTheme="majorEastAsia" w:hAnsiTheme="majorHAnsi" w:cstheme="majorBidi"/>
      <w:b/>
      <w:bCs w:val="0"/>
      <w:i/>
      <w:iCs/>
      <w:smallCaps/>
      <w:color w:val="17365D" w:themeColor="text2" w:themeShade="BF"/>
      <w:spacing w:val="20"/>
    </w:rPr>
  </w:style>
  <w:style w:type="character" w:styleId="BookTitle">
    <w:name w:val="Book Title"/>
    <w:uiPriority w:val="33"/>
    <w:qFormat/>
    <w:rsid w:val="00D9026A"/>
    <w:rPr>
      <w:rFonts w:asciiTheme="majorHAnsi" w:eastAsiaTheme="majorEastAsia" w:hAnsiTheme="majorHAnsi" w:cstheme="majorBidi"/>
      <w:b/>
      <w:bCs w:val="0"/>
      <w:smallCaps/>
      <w:color w:val="17365D" w:themeColor="text2" w:themeShade="BF"/>
      <w:spacing w:val="10"/>
      <w:u w:val="single"/>
    </w:rPr>
  </w:style>
  <w:style w:type="paragraph" w:styleId="TOCHeading">
    <w:name w:val="TOC Heading"/>
    <w:basedOn w:val="Heading1"/>
    <w:next w:val="Normal"/>
    <w:uiPriority w:val="39"/>
    <w:unhideWhenUsed/>
    <w:qFormat/>
    <w:rsid w:val="00D9026A"/>
    <w:pPr>
      <w:numPr>
        <w:numId w:val="0"/>
      </w:numPr>
      <w:outlineLvl w:val="9"/>
    </w:pPr>
  </w:style>
  <w:style w:type="paragraph" w:customStyle="1" w:styleId="Default">
    <w:name w:val="Default"/>
    <w:rsid w:val="00D9026A"/>
    <w:pPr>
      <w:autoSpaceDE w:val="0"/>
      <w:autoSpaceDN w:val="0"/>
      <w:adjustRightInd w:val="0"/>
      <w:spacing w:after="0" w:line="240" w:lineRule="auto"/>
      <w:ind w:left="0"/>
    </w:pPr>
    <w:rPr>
      <w:rFonts w:ascii="Times New Roman" w:eastAsiaTheme="minorEastAsia" w:hAnsi="Times New Roman" w:cs="Times New Roman"/>
      <w:bCs/>
      <w:color w:val="000000"/>
      <w:sz w:val="24"/>
      <w:szCs w:val="24"/>
      <w:lang w:val="en-US"/>
    </w:rPr>
  </w:style>
  <w:style w:type="paragraph" w:customStyle="1" w:styleId="bullets">
    <w:name w:val="bullets"/>
    <w:basedOn w:val="ListParagraph"/>
    <w:qFormat/>
    <w:rsid w:val="00D9026A"/>
    <w:pPr>
      <w:numPr>
        <w:numId w:val="2"/>
      </w:numPr>
    </w:pPr>
  </w:style>
  <w:style w:type="paragraph" w:customStyle="1" w:styleId="Body">
    <w:name w:val="Body"/>
    <w:aliases w:val="b,bullet,bu,B,b Char Char Char Char Char Char Char Char,b Char Char Char,b Char Char Char Char Char Char,b Char Char,Body Char1 Char1,body,Body1,b Char"/>
    <w:rsid w:val="00D9026A"/>
    <w:pPr>
      <w:spacing w:before="60" w:after="120" w:line="280" w:lineRule="atLeast"/>
      <w:ind w:left="0"/>
    </w:pPr>
    <w:rPr>
      <w:rFonts w:ascii="Arial" w:eastAsia="SimSun" w:hAnsi="Arial" w:cs="Times New Roman"/>
      <w:bCs/>
    </w:rPr>
  </w:style>
  <w:style w:type="paragraph" w:customStyle="1" w:styleId="DecimalAligned">
    <w:name w:val="Decimal Aligned"/>
    <w:basedOn w:val="Normal"/>
    <w:uiPriority w:val="40"/>
    <w:qFormat/>
    <w:rsid w:val="00D9026A"/>
    <w:pPr>
      <w:tabs>
        <w:tab w:val="decimal" w:pos="360"/>
      </w:tabs>
    </w:pPr>
    <w:rPr>
      <w:color w:val="auto"/>
      <w:szCs w:val="22"/>
    </w:rPr>
  </w:style>
  <w:style w:type="table" w:customStyle="1" w:styleId="LightShading-Accent11">
    <w:name w:val="Light Shading - Accent 11"/>
    <w:basedOn w:val="TableNormal"/>
    <w:uiPriority w:val="60"/>
    <w:rsid w:val="00D9026A"/>
    <w:pPr>
      <w:spacing w:after="0" w:line="240" w:lineRule="auto"/>
      <w:ind w:left="0"/>
    </w:pPr>
    <w:rPr>
      <w:rFonts w:eastAsiaTheme="minorEastAsia"/>
      <w:bCs/>
      <w:color w:val="5F5F5F" w:themeColor="accent1" w:themeShade="BF"/>
      <w:sz w:val="22"/>
      <w:szCs w:val="22"/>
      <w:lang w:val="en-US" w:bidi="en-US"/>
    </w:rPr>
    <w:tblPr>
      <w:tblStyleRowBandSize w:val="1"/>
      <w:tblStyleColBandSize w:val="1"/>
      <w:tblBorders>
        <w:top w:val="single" w:sz="8" w:space="0" w:color="7F7F7F" w:themeColor="accent1"/>
        <w:bottom w:val="single" w:sz="8" w:space="0" w:color="7F7F7F" w:themeColor="accent1"/>
      </w:tblBorders>
    </w:tblPr>
    <w:tblStylePr w:type="fir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la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paragraph" w:customStyle="1" w:styleId="Status">
    <w:name w:val="Status"/>
    <w:basedOn w:val="Normal"/>
    <w:rsid w:val="00D9026A"/>
    <w:pPr>
      <w:spacing w:before="60" w:after="120" w:line="280" w:lineRule="atLeast"/>
    </w:pPr>
    <w:rPr>
      <w:rFonts w:eastAsia="SimSun" w:cs="Times New Roman"/>
      <w:bCs/>
      <w:color w:val="auto"/>
      <w:szCs w:val="20"/>
    </w:rPr>
  </w:style>
  <w:style w:type="paragraph" w:customStyle="1" w:styleId="FigureCaption">
    <w:name w:val="Figure Caption"/>
    <w:basedOn w:val="Caption"/>
    <w:next w:val="Normal"/>
    <w:qFormat/>
    <w:rsid w:val="00D9026A"/>
    <w:pPr>
      <w:keepNext w:val="0"/>
    </w:pPr>
  </w:style>
  <w:style w:type="paragraph" w:customStyle="1" w:styleId="TableCaption">
    <w:name w:val="Table Caption"/>
    <w:basedOn w:val="Caption"/>
    <w:qFormat/>
    <w:rsid w:val="00D9026A"/>
  </w:style>
  <w:style w:type="paragraph" w:customStyle="1" w:styleId="Code">
    <w:name w:val="Code"/>
    <w:basedOn w:val="Normal"/>
    <w:qFormat/>
    <w:rsid w:val="009A5CC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pPr>
    <w:rPr>
      <w:rFonts w:ascii="Courier New" w:hAnsi="Courier New"/>
      <w:bCs/>
      <w:sz w:val="18"/>
      <w:lang w:val="en-NZ" w:eastAsia="en-NZ"/>
    </w:rPr>
  </w:style>
  <w:style w:type="character" w:customStyle="1" w:styleId="ListParagraphChar">
    <w:name w:val="List Paragraph Char"/>
    <w:basedOn w:val="DefaultParagraphFont"/>
    <w:link w:val="ListParagraph"/>
    <w:uiPriority w:val="34"/>
    <w:rsid w:val="002327A0"/>
    <w:rPr>
      <w:rFonts w:ascii="Arial" w:hAnsi="Arial"/>
      <w:color w:val="000000" w:themeColor="text1"/>
      <w:sz w:val="22"/>
      <w:szCs w:val="18"/>
    </w:rPr>
  </w:style>
  <w:style w:type="table" w:customStyle="1" w:styleId="TableGrid1">
    <w:name w:val="Table Grid1"/>
    <w:basedOn w:val="TableNormal"/>
    <w:next w:val="TableGrid"/>
    <w:uiPriority w:val="39"/>
    <w:rsid w:val="00D141B6"/>
    <w:pPr>
      <w:spacing w:after="0" w:line="240" w:lineRule="auto"/>
      <w:ind w:left="0"/>
    </w:pPr>
    <w:rPr>
      <w:bCs/>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6FF9"/>
    <w:pPr>
      <w:spacing w:after="0" w:line="240" w:lineRule="auto"/>
      <w:ind w:left="0"/>
    </w:pPr>
    <w:rPr>
      <w:rFonts w:ascii="Arial" w:hAnsi="Arial"/>
      <w:color w:val="000000" w:themeColor="text1"/>
      <w:sz w:val="22"/>
      <w:szCs w:val="18"/>
    </w:rPr>
  </w:style>
  <w:style w:type="paragraph" w:customStyle="1" w:styleId="CCSNormalText">
    <w:name w:val="CCS Normal Text"/>
    <w:basedOn w:val="Normal"/>
    <w:link w:val="CCSNormalTextChar"/>
    <w:qFormat/>
    <w:rsid w:val="0073069E"/>
    <w:pPr>
      <w:spacing w:before="60" w:after="120" w:line="240" w:lineRule="auto"/>
    </w:pPr>
    <w:rPr>
      <w:rFonts w:cs="Arial"/>
      <w:color w:val="auto"/>
      <w:szCs w:val="22"/>
      <w:lang w:eastAsia="zh-CN" w:bidi="th-TH"/>
    </w:rPr>
  </w:style>
  <w:style w:type="paragraph" w:customStyle="1" w:styleId="CCS-TableHeading">
    <w:name w:val="CCS-Table Heading"/>
    <w:basedOn w:val="Normal"/>
    <w:link w:val="CCS-TableHeadingChar"/>
    <w:qFormat/>
    <w:rsid w:val="0073069E"/>
    <w:pPr>
      <w:tabs>
        <w:tab w:val="left" w:pos="1134"/>
      </w:tabs>
      <w:spacing w:before="60" w:after="120" w:line="240" w:lineRule="auto"/>
    </w:pPr>
    <w:rPr>
      <w:rFonts w:cs="Arial"/>
      <w:b/>
      <w:color w:val="auto"/>
      <w:szCs w:val="22"/>
    </w:rPr>
  </w:style>
  <w:style w:type="paragraph" w:customStyle="1" w:styleId="CCS-TableText">
    <w:name w:val="CCS-Table Text"/>
    <w:basedOn w:val="Normal"/>
    <w:link w:val="CCS-TableTextChar"/>
    <w:qFormat/>
    <w:rsid w:val="0073069E"/>
    <w:pPr>
      <w:spacing w:before="60" w:after="60" w:line="240" w:lineRule="auto"/>
    </w:pPr>
    <w:rPr>
      <w:rFonts w:cs="Arial"/>
      <w:color w:val="auto"/>
      <w:szCs w:val="22"/>
    </w:rPr>
  </w:style>
  <w:style w:type="character" w:customStyle="1" w:styleId="CCS-TableHeadingChar">
    <w:name w:val="CCS-Table Heading Char"/>
    <w:basedOn w:val="DefaultParagraphFont"/>
    <w:link w:val="CCS-TableHeading"/>
    <w:rsid w:val="0073069E"/>
    <w:rPr>
      <w:rFonts w:ascii="Arial" w:hAnsi="Arial" w:cs="Arial"/>
      <w:b/>
      <w:sz w:val="22"/>
      <w:szCs w:val="22"/>
    </w:rPr>
  </w:style>
  <w:style w:type="character" w:customStyle="1" w:styleId="CCSNormalTextChar">
    <w:name w:val="CCS Normal Text Char"/>
    <w:basedOn w:val="DefaultParagraphFont"/>
    <w:link w:val="CCSNormalText"/>
    <w:locked/>
    <w:rsid w:val="0073069E"/>
    <w:rPr>
      <w:rFonts w:ascii="Arial" w:hAnsi="Arial" w:cs="Arial"/>
      <w:sz w:val="22"/>
      <w:szCs w:val="22"/>
      <w:lang w:eastAsia="zh-CN" w:bidi="th-TH"/>
    </w:rPr>
  </w:style>
  <w:style w:type="character" w:customStyle="1" w:styleId="CCS-TableTextChar">
    <w:name w:val="CCS-Table Text Char"/>
    <w:basedOn w:val="DefaultParagraphFont"/>
    <w:link w:val="CCS-TableText"/>
    <w:locked/>
    <w:rsid w:val="0073069E"/>
    <w:rPr>
      <w:rFonts w:ascii="Arial" w:hAnsi="Arial" w:cs="Arial"/>
      <w:sz w:val="22"/>
      <w:szCs w:val="22"/>
    </w:rPr>
  </w:style>
  <w:style w:type="table" w:styleId="PlainTable2">
    <w:name w:val="Plain Table 2"/>
    <w:basedOn w:val="TableNormal"/>
    <w:uiPriority w:val="42"/>
    <w:rsid w:val="0073069E"/>
    <w:pPr>
      <w:spacing w:after="0" w:line="240" w:lineRule="auto"/>
      <w:ind w:left="0"/>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CS-TableHeading2">
    <w:name w:val="CCS-Table Heading 2"/>
    <w:basedOn w:val="CCS-TableHeading"/>
    <w:link w:val="CCS-TableHeading2Char"/>
    <w:qFormat/>
    <w:rsid w:val="00994157"/>
    <w:pPr>
      <w:jc w:val="center"/>
    </w:pPr>
    <w:rPr>
      <w:sz w:val="21"/>
      <w:szCs w:val="21"/>
    </w:rPr>
  </w:style>
  <w:style w:type="character" w:customStyle="1" w:styleId="CCS-TableHeading2Char">
    <w:name w:val="CCS-Table Heading 2 Char"/>
    <w:basedOn w:val="CCS-TableHeadingChar"/>
    <w:link w:val="CCS-TableHeading2"/>
    <w:rsid w:val="00994157"/>
    <w:rPr>
      <w:rFonts w:ascii="Arial" w:hAnsi="Arial" w:cs="Arial"/>
      <w:b/>
      <w:sz w:val="21"/>
      <w:szCs w:val="21"/>
    </w:rPr>
  </w:style>
  <w:style w:type="character" w:styleId="UnresolvedMention">
    <w:name w:val="Unresolved Mention"/>
    <w:basedOn w:val="DefaultParagraphFont"/>
    <w:uiPriority w:val="99"/>
    <w:semiHidden/>
    <w:unhideWhenUsed/>
    <w:rsid w:val="00994157"/>
    <w:rPr>
      <w:color w:val="605E5C"/>
      <w:shd w:val="clear" w:color="auto" w:fill="E1DFDD"/>
    </w:rPr>
  </w:style>
  <w:style w:type="table" w:customStyle="1" w:styleId="GridTable5Dark-Accent21">
    <w:name w:val="Grid Table 5 Dark - Accent 21"/>
    <w:basedOn w:val="TableNormal"/>
    <w:next w:val="GridTable5Dark-Accent2"/>
    <w:uiPriority w:val="50"/>
    <w:rsid w:val="008001FC"/>
    <w:pPr>
      <w:spacing w:after="0" w:line="240" w:lineRule="auto"/>
      <w:ind w:left="0"/>
    </w:pPr>
    <w:rPr>
      <w:rFonts w:ascii="Arial" w:eastAsia="Arial" w:hAnsi="Arial" w:cs="Arial"/>
      <w:sz w:val="22"/>
      <w:szCs w:val="22"/>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4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B39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B395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B395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B3957"/>
      </w:tcPr>
    </w:tblStylePr>
    <w:tblStylePr w:type="band1Vert">
      <w:tblPr/>
      <w:tcPr>
        <w:shd w:val="clear" w:color="auto" w:fill="99A9CC"/>
      </w:tcPr>
    </w:tblStylePr>
    <w:tblStylePr w:type="band1Horz">
      <w:tblPr/>
      <w:tcPr>
        <w:shd w:val="clear" w:color="auto" w:fill="99A9CC"/>
      </w:tcPr>
    </w:tblStylePr>
  </w:style>
  <w:style w:type="table" w:styleId="GridTable5Dark-Accent2">
    <w:name w:val="Grid Table 5 Dark Accent 2"/>
    <w:basedOn w:val="TableNormal"/>
    <w:uiPriority w:val="50"/>
    <w:rsid w:val="00800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fontstyle01">
    <w:name w:val="fontstyle01"/>
    <w:basedOn w:val="DefaultParagraphFont"/>
    <w:rsid w:val="002C494B"/>
    <w:rPr>
      <w:rFonts w:ascii="GothamNarrow-Light" w:hAnsi="GothamNarrow-Light" w:hint="default"/>
      <w:b w:val="0"/>
      <w:bCs w:val="0"/>
      <w:i w:val="0"/>
      <w:iCs w:val="0"/>
      <w:color w:val="000000"/>
      <w:sz w:val="16"/>
      <w:szCs w:val="16"/>
    </w:rPr>
  </w:style>
  <w:style w:type="paragraph" w:styleId="BodyText">
    <w:name w:val="Body Text"/>
    <w:basedOn w:val="Normal"/>
    <w:link w:val="BodyTextChar"/>
    <w:uiPriority w:val="99"/>
    <w:unhideWhenUsed/>
    <w:rsid w:val="00ED0EF4"/>
    <w:pPr>
      <w:widowControl w:val="0"/>
      <w:spacing w:after="240" w:line="240" w:lineRule="auto"/>
    </w:pPr>
    <w:rPr>
      <w:rFonts w:eastAsia="Courier New" w:cs="Courier New"/>
      <w:color w:val="auto"/>
      <w:sz w:val="20"/>
      <w:szCs w:val="24"/>
      <w:lang w:val="en-US" w:eastAsia="en-IN"/>
    </w:rPr>
  </w:style>
  <w:style w:type="character" w:customStyle="1" w:styleId="BodyTextChar">
    <w:name w:val="Body Text Char"/>
    <w:basedOn w:val="DefaultParagraphFont"/>
    <w:link w:val="BodyText"/>
    <w:uiPriority w:val="99"/>
    <w:rsid w:val="00ED0EF4"/>
    <w:rPr>
      <w:rFonts w:ascii="Arial" w:eastAsia="Courier New" w:hAnsi="Arial" w:cs="Courier New"/>
      <w:szCs w:val="24"/>
      <w:lang w:val="en-US" w:eastAsia="en-IN"/>
    </w:rPr>
  </w:style>
  <w:style w:type="table" w:styleId="PlainTable3">
    <w:name w:val="Plain Table 3"/>
    <w:basedOn w:val="TableNormal"/>
    <w:uiPriority w:val="43"/>
    <w:rsid w:val="00C449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FF5AC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A7D9D"/>
    <w:pPr>
      <w:tabs>
        <w:tab w:val="left" w:pos="504"/>
      </w:tabs>
      <w:spacing w:after="0" w:line="240" w:lineRule="auto"/>
      <w:ind w:left="504" w:hanging="504"/>
    </w:pPr>
  </w:style>
  <w:style w:type="character" w:styleId="LineNumber">
    <w:name w:val="line number"/>
    <w:basedOn w:val="DefaultParagraphFont"/>
    <w:uiPriority w:val="99"/>
    <w:semiHidden/>
    <w:unhideWhenUsed/>
    <w:rsid w:val="00CC1841"/>
  </w:style>
  <w:style w:type="character" w:styleId="Mention">
    <w:name w:val="Mention"/>
    <w:basedOn w:val="DefaultParagraphFont"/>
    <w:uiPriority w:val="99"/>
    <w:unhideWhenUsed/>
    <w:rsid w:val="00B806AA"/>
    <w:rPr>
      <w:color w:val="2B579A"/>
      <w:shd w:val="clear" w:color="auto" w:fill="E1DFDD"/>
    </w:rPr>
  </w:style>
  <w:style w:type="paragraph" w:customStyle="1" w:styleId="Sub-title">
    <w:name w:val="Sub-title"/>
    <w:qFormat/>
    <w:rsid w:val="00D83148"/>
    <w:pPr>
      <w:spacing w:before="120" w:after="0" w:line="259" w:lineRule="auto"/>
      <w:ind w:left="0"/>
    </w:pPr>
    <w:rPr>
      <w:rFonts w:ascii="Calibri" w:hAnsi="Calibri" w:cs="Calibri"/>
      <w:color w:val="083A42"/>
      <w:kern w:val="2"/>
      <w:sz w:val="56"/>
      <w:szCs w:val="56"/>
      <w14:ligatures w14:val="standardContextual"/>
    </w:rPr>
  </w:style>
  <w:style w:type="paragraph" w:customStyle="1" w:styleId="Authors">
    <w:name w:val="Authors"/>
    <w:qFormat/>
    <w:rsid w:val="00D83148"/>
    <w:pPr>
      <w:spacing w:after="60" w:line="259" w:lineRule="auto"/>
      <w:ind w:left="0"/>
    </w:pPr>
    <w:rPr>
      <w:b/>
      <w:bCs/>
      <w:color w:val="000000" w:themeColor="text1"/>
      <w:kern w:val="2"/>
      <w:sz w:val="28"/>
      <w:szCs w:val="28"/>
      <w14:ligatures w14:val="standardContextual"/>
    </w:rPr>
  </w:style>
  <w:style w:type="paragraph" w:customStyle="1" w:styleId="Copyright">
    <w:name w:val="Copyright"/>
    <w:basedOn w:val="Normal"/>
    <w:qFormat/>
    <w:rsid w:val="000D0FEC"/>
    <w:pPr>
      <w:spacing w:after="120" w:line="259" w:lineRule="auto"/>
    </w:pPr>
    <w:rPr>
      <w:rFonts w:ascii="Calibri" w:hAnsi="Calibri" w:cs="Calibri"/>
      <w:kern w:val="2"/>
      <w:sz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60929">
      <w:bodyDiv w:val="1"/>
      <w:marLeft w:val="0"/>
      <w:marRight w:val="0"/>
      <w:marTop w:val="0"/>
      <w:marBottom w:val="0"/>
      <w:divBdr>
        <w:top w:val="none" w:sz="0" w:space="0" w:color="auto"/>
        <w:left w:val="none" w:sz="0" w:space="0" w:color="auto"/>
        <w:bottom w:val="none" w:sz="0" w:space="0" w:color="auto"/>
        <w:right w:val="none" w:sz="0" w:space="0" w:color="auto"/>
      </w:divBdr>
    </w:div>
    <w:div w:id="167142514">
      <w:bodyDiv w:val="1"/>
      <w:marLeft w:val="0"/>
      <w:marRight w:val="0"/>
      <w:marTop w:val="0"/>
      <w:marBottom w:val="0"/>
      <w:divBdr>
        <w:top w:val="none" w:sz="0" w:space="0" w:color="auto"/>
        <w:left w:val="none" w:sz="0" w:space="0" w:color="auto"/>
        <w:bottom w:val="none" w:sz="0" w:space="0" w:color="auto"/>
        <w:right w:val="none" w:sz="0" w:space="0" w:color="auto"/>
      </w:divBdr>
    </w:div>
    <w:div w:id="196356831">
      <w:bodyDiv w:val="1"/>
      <w:marLeft w:val="0"/>
      <w:marRight w:val="0"/>
      <w:marTop w:val="0"/>
      <w:marBottom w:val="0"/>
      <w:divBdr>
        <w:top w:val="none" w:sz="0" w:space="0" w:color="auto"/>
        <w:left w:val="none" w:sz="0" w:space="0" w:color="auto"/>
        <w:bottom w:val="none" w:sz="0" w:space="0" w:color="auto"/>
        <w:right w:val="none" w:sz="0" w:space="0" w:color="auto"/>
      </w:divBdr>
    </w:div>
    <w:div w:id="272326880">
      <w:bodyDiv w:val="1"/>
      <w:marLeft w:val="0"/>
      <w:marRight w:val="0"/>
      <w:marTop w:val="0"/>
      <w:marBottom w:val="0"/>
      <w:divBdr>
        <w:top w:val="none" w:sz="0" w:space="0" w:color="auto"/>
        <w:left w:val="none" w:sz="0" w:space="0" w:color="auto"/>
        <w:bottom w:val="none" w:sz="0" w:space="0" w:color="auto"/>
        <w:right w:val="none" w:sz="0" w:space="0" w:color="auto"/>
      </w:divBdr>
    </w:div>
    <w:div w:id="367805748">
      <w:bodyDiv w:val="1"/>
      <w:marLeft w:val="0"/>
      <w:marRight w:val="0"/>
      <w:marTop w:val="0"/>
      <w:marBottom w:val="0"/>
      <w:divBdr>
        <w:top w:val="none" w:sz="0" w:space="0" w:color="auto"/>
        <w:left w:val="none" w:sz="0" w:space="0" w:color="auto"/>
        <w:bottom w:val="none" w:sz="0" w:space="0" w:color="auto"/>
        <w:right w:val="none" w:sz="0" w:space="0" w:color="auto"/>
      </w:divBdr>
    </w:div>
    <w:div w:id="410736063">
      <w:bodyDiv w:val="1"/>
      <w:marLeft w:val="0"/>
      <w:marRight w:val="0"/>
      <w:marTop w:val="0"/>
      <w:marBottom w:val="0"/>
      <w:divBdr>
        <w:top w:val="none" w:sz="0" w:space="0" w:color="auto"/>
        <w:left w:val="none" w:sz="0" w:space="0" w:color="auto"/>
        <w:bottom w:val="none" w:sz="0" w:space="0" w:color="auto"/>
        <w:right w:val="none" w:sz="0" w:space="0" w:color="auto"/>
      </w:divBdr>
    </w:div>
    <w:div w:id="497579040">
      <w:bodyDiv w:val="1"/>
      <w:marLeft w:val="0"/>
      <w:marRight w:val="0"/>
      <w:marTop w:val="0"/>
      <w:marBottom w:val="0"/>
      <w:divBdr>
        <w:top w:val="none" w:sz="0" w:space="0" w:color="auto"/>
        <w:left w:val="none" w:sz="0" w:space="0" w:color="auto"/>
        <w:bottom w:val="none" w:sz="0" w:space="0" w:color="auto"/>
        <w:right w:val="none" w:sz="0" w:space="0" w:color="auto"/>
      </w:divBdr>
    </w:div>
    <w:div w:id="521629971">
      <w:bodyDiv w:val="1"/>
      <w:marLeft w:val="0"/>
      <w:marRight w:val="0"/>
      <w:marTop w:val="0"/>
      <w:marBottom w:val="0"/>
      <w:divBdr>
        <w:top w:val="none" w:sz="0" w:space="0" w:color="auto"/>
        <w:left w:val="none" w:sz="0" w:space="0" w:color="auto"/>
        <w:bottom w:val="none" w:sz="0" w:space="0" w:color="auto"/>
        <w:right w:val="none" w:sz="0" w:space="0" w:color="auto"/>
      </w:divBdr>
    </w:div>
    <w:div w:id="528760038">
      <w:bodyDiv w:val="1"/>
      <w:marLeft w:val="0"/>
      <w:marRight w:val="0"/>
      <w:marTop w:val="0"/>
      <w:marBottom w:val="0"/>
      <w:divBdr>
        <w:top w:val="none" w:sz="0" w:space="0" w:color="auto"/>
        <w:left w:val="none" w:sz="0" w:space="0" w:color="auto"/>
        <w:bottom w:val="none" w:sz="0" w:space="0" w:color="auto"/>
        <w:right w:val="none" w:sz="0" w:space="0" w:color="auto"/>
      </w:divBdr>
    </w:div>
    <w:div w:id="554197574">
      <w:bodyDiv w:val="1"/>
      <w:marLeft w:val="0"/>
      <w:marRight w:val="0"/>
      <w:marTop w:val="0"/>
      <w:marBottom w:val="0"/>
      <w:divBdr>
        <w:top w:val="none" w:sz="0" w:space="0" w:color="auto"/>
        <w:left w:val="none" w:sz="0" w:space="0" w:color="auto"/>
        <w:bottom w:val="none" w:sz="0" w:space="0" w:color="auto"/>
        <w:right w:val="none" w:sz="0" w:space="0" w:color="auto"/>
      </w:divBdr>
      <w:divsChild>
        <w:div w:id="65230902">
          <w:marLeft w:val="0"/>
          <w:marRight w:val="0"/>
          <w:marTop w:val="0"/>
          <w:marBottom w:val="0"/>
          <w:divBdr>
            <w:top w:val="none" w:sz="0" w:space="0" w:color="auto"/>
            <w:left w:val="none" w:sz="0" w:space="0" w:color="auto"/>
            <w:bottom w:val="none" w:sz="0" w:space="0" w:color="auto"/>
            <w:right w:val="none" w:sz="0" w:space="0" w:color="auto"/>
          </w:divBdr>
          <w:divsChild>
            <w:div w:id="1218126377">
              <w:marLeft w:val="0"/>
              <w:marRight w:val="0"/>
              <w:marTop w:val="0"/>
              <w:marBottom w:val="0"/>
              <w:divBdr>
                <w:top w:val="none" w:sz="0" w:space="0" w:color="auto"/>
                <w:left w:val="none" w:sz="0" w:space="0" w:color="auto"/>
                <w:bottom w:val="none" w:sz="0" w:space="0" w:color="auto"/>
                <w:right w:val="none" w:sz="0" w:space="0" w:color="auto"/>
              </w:divBdr>
            </w:div>
          </w:divsChild>
        </w:div>
        <w:div w:id="195167990">
          <w:marLeft w:val="0"/>
          <w:marRight w:val="0"/>
          <w:marTop w:val="0"/>
          <w:marBottom w:val="0"/>
          <w:divBdr>
            <w:top w:val="none" w:sz="0" w:space="0" w:color="auto"/>
            <w:left w:val="none" w:sz="0" w:space="0" w:color="auto"/>
            <w:bottom w:val="none" w:sz="0" w:space="0" w:color="auto"/>
            <w:right w:val="none" w:sz="0" w:space="0" w:color="auto"/>
          </w:divBdr>
          <w:divsChild>
            <w:div w:id="940335585">
              <w:marLeft w:val="0"/>
              <w:marRight w:val="0"/>
              <w:marTop w:val="0"/>
              <w:marBottom w:val="0"/>
              <w:divBdr>
                <w:top w:val="none" w:sz="0" w:space="0" w:color="auto"/>
                <w:left w:val="none" w:sz="0" w:space="0" w:color="auto"/>
                <w:bottom w:val="none" w:sz="0" w:space="0" w:color="auto"/>
                <w:right w:val="none" w:sz="0" w:space="0" w:color="auto"/>
              </w:divBdr>
            </w:div>
          </w:divsChild>
        </w:div>
        <w:div w:id="1185704898">
          <w:marLeft w:val="0"/>
          <w:marRight w:val="0"/>
          <w:marTop w:val="0"/>
          <w:marBottom w:val="0"/>
          <w:divBdr>
            <w:top w:val="none" w:sz="0" w:space="0" w:color="auto"/>
            <w:left w:val="none" w:sz="0" w:space="0" w:color="auto"/>
            <w:bottom w:val="none" w:sz="0" w:space="0" w:color="auto"/>
            <w:right w:val="none" w:sz="0" w:space="0" w:color="auto"/>
          </w:divBdr>
          <w:divsChild>
            <w:div w:id="187642528">
              <w:marLeft w:val="0"/>
              <w:marRight w:val="0"/>
              <w:marTop w:val="0"/>
              <w:marBottom w:val="0"/>
              <w:divBdr>
                <w:top w:val="none" w:sz="0" w:space="0" w:color="auto"/>
                <w:left w:val="none" w:sz="0" w:space="0" w:color="auto"/>
                <w:bottom w:val="none" w:sz="0" w:space="0" w:color="auto"/>
                <w:right w:val="none" w:sz="0" w:space="0" w:color="auto"/>
              </w:divBdr>
            </w:div>
          </w:divsChild>
        </w:div>
        <w:div w:id="1495949739">
          <w:marLeft w:val="0"/>
          <w:marRight w:val="0"/>
          <w:marTop w:val="0"/>
          <w:marBottom w:val="0"/>
          <w:divBdr>
            <w:top w:val="none" w:sz="0" w:space="0" w:color="auto"/>
            <w:left w:val="none" w:sz="0" w:space="0" w:color="auto"/>
            <w:bottom w:val="none" w:sz="0" w:space="0" w:color="auto"/>
            <w:right w:val="none" w:sz="0" w:space="0" w:color="auto"/>
          </w:divBdr>
          <w:divsChild>
            <w:div w:id="1562866064">
              <w:marLeft w:val="0"/>
              <w:marRight w:val="0"/>
              <w:marTop w:val="0"/>
              <w:marBottom w:val="0"/>
              <w:divBdr>
                <w:top w:val="none" w:sz="0" w:space="0" w:color="auto"/>
                <w:left w:val="none" w:sz="0" w:space="0" w:color="auto"/>
                <w:bottom w:val="none" w:sz="0" w:space="0" w:color="auto"/>
                <w:right w:val="none" w:sz="0" w:space="0" w:color="auto"/>
              </w:divBdr>
            </w:div>
          </w:divsChild>
        </w:div>
        <w:div w:id="1917546738">
          <w:marLeft w:val="0"/>
          <w:marRight w:val="0"/>
          <w:marTop w:val="0"/>
          <w:marBottom w:val="0"/>
          <w:divBdr>
            <w:top w:val="none" w:sz="0" w:space="0" w:color="auto"/>
            <w:left w:val="none" w:sz="0" w:space="0" w:color="auto"/>
            <w:bottom w:val="none" w:sz="0" w:space="0" w:color="auto"/>
            <w:right w:val="none" w:sz="0" w:space="0" w:color="auto"/>
          </w:divBdr>
          <w:divsChild>
            <w:div w:id="3117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297">
      <w:bodyDiv w:val="1"/>
      <w:marLeft w:val="0"/>
      <w:marRight w:val="0"/>
      <w:marTop w:val="0"/>
      <w:marBottom w:val="0"/>
      <w:divBdr>
        <w:top w:val="none" w:sz="0" w:space="0" w:color="auto"/>
        <w:left w:val="none" w:sz="0" w:space="0" w:color="auto"/>
        <w:bottom w:val="none" w:sz="0" w:space="0" w:color="auto"/>
        <w:right w:val="none" w:sz="0" w:space="0" w:color="auto"/>
      </w:divBdr>
    </w:div>
    <w:div w:id="594630984">
      <w:bodyDiv w:val="1"/>
      <w:marLeft w:val="0"/>
      <w:marRight w:val="0"/>
      <w:marTop w:val="0"/>
      <w:marBottom w:val="0"/>
      <w:divBdr>
        <w:top w:val="none" w:sz="0" w:space="0" w:color="auto"/>
        <w:left w:val="none" w:sz="0" w:space="0" w:color="auto"/>
        <w:bottom w:val="none" w:sz="0" w:space="0" w:color="auto"/>
        <w:right w:val="none" w:sz="0" w:space="0" w:color="auto"/>
      </w:divBdr>
    </w:div>
    <w:div w:id="599483345">
      <w:bodyDiv w:val="1"/>
      <w:marLeft w:val="0"/>
      <w:marRight w:val="0"/>
      <w:marTop w:val="0"/>
      <w:marBottom w:val="0"/>
      <w:divBdr>
        <w:top w:val="none" w:sz="0" w:space="0" w:color="auto"/>
        <w:left w:val="none" w:sz="0" w:space="0" w:color="auto"/>
        <w:bottom w:val="none" w:sz="0" w:space="0" w:color="auto"/>
        <w:right w:val="none" w:sz="0" w:space="0" w:color="auto"/>
      </w:divBdr>
    </w:div>
    <w:div w:id="670958117">
      <w:bodyDiv w:val="1"/>
      <w:marLeft w:val="0"/>
      <w:marRight w:val="0"/>
      <w:marTop w:val="0"/>
      <w:marBottom w:val="0"/>
      <w:divBdr>
        <w:top w:val="none" w:sz="0" w:space="0" w:color="auto"/>
        <w:left w:val="none" w:sz="0" w:space="0" w:color="auto"/>
        <w:bottom w:val="none" w:sz="0" w:space="0" w:color="auto"/>
        <w:right w:val="none" w:sz="0" w:space="0" w:color="auto"/>
      </w:divBdr>
    </w:div>
    <w:div w:id="720180022">
      <w:bodyDiv w:val="1"/>
      <w:marLeft w:val="0"/>
      <w:marRight w:val="0"/>
      <w:marTop w:val="0"/>
      <w:marBottom w:val="0"/>
      <w:divBdr>
        <w:top w:val="none" w:sz="0" w:space="0" w:color="auto"/>
        <w:left w:val="none" w:sz="0" w:space="0" w:color="auto"/>
        <w:bottom w:val="none" w:sz="0" w:space="0" w:color="auto"/>
        <w:right w:val="none" w:sz="0" w:space="0" w:color="auto"/>
      </w:divBdr>
    </w:div>
    <w:div w:id="735396645">
      <w:bodyDiv w:val="1"/>
      <w:marLeft w:val="0"/>
      <w:marRight w:val="0"/>
      <w:marTop w:val="0"/>
      <w:marBottom w:val="0"/>
      <w:divBdr>
        <w:top w:val="none" w:sz="0" w:space="0" w:color="auto"/>
        <w:left w:val="none" w:sz="0" w:space="0" w:color="auto"/>
        <w:bottom w:val="none" w:sz="0" w:space="0" w:color="auto"/>
        <w:right w:val="none" w:sz="0" w:space="0" w:color="auto"/>
      </w:divBdr>
    </w:div>
    <w:div w:id="737634700">
      <w:bodyDiv w:val="1"/>
      <w:marLeft w:val="0"/>
      <w:marRight w:val="0"/>
      <w:marTop w:val="0"/>
      <w:marBottom w:val="0"/>
      <w:divBdr>
        <w:top w:val="none" w:sz="0" w:space="0" w:color="auto"/>
        <w:left w:val="none" w:sz="0" w:space="0" w:color="auto"/>
        <w:bottom w:val="none" w:sz="0" w:space="0" w:color="auto"/>
        <w:right w:val="none" w:sz="0" w:space="0" w:color="auto"/>
      </w:divBdr>
    </w:div>
    <w:div w:id="763497319">
      <w:bodyDiv w:val="1"/>
      <w:marLeft w:val="0"/>
      <w:marRight w:val="0"/>
      <w:marTop w:val="0"/>
      <w:marBottom w:val="0"/>
      <w:divBdr>
        <w:top w:val="none" w:sz="0" w:space="0" w:color="auto"/>
        <w:left w:val="none" w:sz="0" w:space="0" w:color="auto"/>
        <w:bottom w:val="none" w:sz="0" w:space="0" w:color="auto"/>
        <w:right w:val="none" w:sz="0" w:space="0" w:color="auto"/>
      </w:divBdr>
    </w:div>
    <w:div w:id="775255106">
      <w:bodyDiv w:val="1"/>
      <w:marLeft w:val="0"/>
      <w:marRight w:val="0"/>
      <w:marTop w:val="0"/>
      <w:marBottom w:val="0"/>
      <w:divBdr>
        <w:top w:val="none" w:sz="0" w:space="0" w:color="auto"/>
        <w:left w:val="none" w:sz="0" w:space="0" w:color="auto"/>
        <w:bottom w:val="none" w:sz="0" w:space="0" w:color="auto"/>
        <w:right w:val="none" w:sz="0" w:space="0" w:color="auto"/>
      </w:divBdr>
    </w:div>
    <w:div w:id="807935540">
      <w:bodyDiv w:val="1"/>
      <w:marLeft w:val="0"/>
      <w:marRight w:val="0"/>
      <w:marTop w:val="0"/>
      <w:marBottom w:val="0"/>
      <w:divBdr>
        <w:top w:val="none" w:sz="0" w:space="0" w:color="auto"/>
        <w:left w:val="none" w:sz="0" w:space="0" w:color="auto"/>
        <w:bottom w:val="none" w:sz="0" w:space="0" w:color="auto"/>
        <w:right w:val="none" w:sz="0" w:space="0" w:color="auto"/>
      </w:divBdr>
    </w:div>
    <w:div w:id="856968234">
      <w:bodyDiv w:val="1"/>
      <w:marLeft w:val="0"/>
      <w:marRight w:val="0"/>
      <w:marTop w:val="0"/>
      <w:marBottom w:val="0"/>
      <w:divBdr>
        <w:top w:val="none" w:sz="0" w:space="0" w:color="auto"/>
        <w:left w:val="none" w:sz="0" w:space="0" w:color="auto"/>
        <w:bottom w:val="none" w:sz="0" w:space="0" w:color="auto"/>
        <w:right w:val="none" w:sz="0" w:space="0" w:color="auto"/>
      </w:divBdr>
    </w:div>
    <w:div w:id="893463337">
      <w:bodyDiv w:val="1"/>
      <w:marLeft w:val="0"/>
      <w:marRight w:val="0"/>
      <w:marTop w:val="0"/>
      <w:marBottom w:val="0"/>
      <w:divBdr>
        <w:top w:val="none" w:sz="0" w:space="0" w:color="auto"/>
        <w:left w:val="none" w:sz="0" w:space="0" w:color="auto"/>
        <w:bottom w:val="none" w:sz="0" w:space="0" w:color="auto"/>
        <w:right w:val="none" w:sz="0" w:space="0" w:color="auto"/>
      </w:divBdr>
    </w:div>
    <w:div w:id="923488986">
      <w:bodyDiv w:val="1"/>
      <w:marLeft w:val="0"/>
      <w:marRight w:val="0"/>
      <w:marTop w:val="0"/>
      <w:marBottom w:val="0"/>
      <w:divBdr>
        <w:top w:val="none" w:sz="0" w:space="0" w:color="auto"/>
        <w:left w:val="none" w:sz="0" w:space="0" w:color="auto"/>
        <w:bottom w:val="none" w:sz="0" w:space="0" w:color="auto"/>
        <w:right w:val="none" w:sz="0" w:space="0" w:color="auto"/>
      </w:divBdr>
    </w:div>
    <w:div w:id="932469397">
      <w:bodyDiv w:val="1"/>
      <w:marLeft w:val="0"/>
      <w:marRight w:val="0"/>
      <w:marTop w:val="0"/>
      <w:marBottom w:val="0"/>
      <w:divBdr>
        <w:top w:val="none" w:sz="0" w:space="0" w:color="auto"/>
        <w:left w:val="none" w:sz="0" w:space="0" w:color="auto"/>
        <w:bottom w:val="none" w:sz="0" w:space="0" w:color="auto"/>
        <w:right w:val="none" w:sz="0" w:space="0" w:color="auto"/>
      </w:divBdr>
    </w:div>
    <w:div w:id="941306442">
      <w:bodyDiv w:val="1"/>
      <w:marLeft w:val="0"/>
      <w:marRight w:val="0"/>
      <w:marTop w:val="0"/>
      <w:marBottom w:val="0"/>
      <w:divBdr>
        <w:top w:val="none" w:sz="0" w:space="0" w:color="auto"/>
        <w:left w:val="none" w:sz="0" w:space="0" w:color="auto"/>
        <w:bottom w:val="none" w:sz="0" w:space="0" w:color="auto"/>
        <w:right w:val="none" w:sz="0" w:space="0" w:color="auto"/>
      </w:divBdr>
    </w:div>
    <w:div w:id="954017185">
      <w:bodyDiv w:val="1"/>
      <w:marLeft w:val="0"/>
      <w:marRight w:val="0"/>
      <w:marTop w:val="0"/>
      <w:marBottom w:val="0"/>
      <w:divBdr>
        <w:top w:val="none" w:sz="0" w:space="0" w:color="auto"/>
        <w:left w:val="none" w:sz="0" w:space="0" w:color="auto"/>
        <w:bottom w:val="none" w:sz="0" w:space="0" w:color="auto"/>
        <w:right w:val="none" w:sz="0" w:space="0" w:color="auto"/>
      </w:divBdr>
    </w:div>
    <w:div w:id="984088654">
      <w:bodyDiv w:val="1"/>
      <w:marLeft w:val="0"/>
      <w:marRight w:val="0"/>
      <w:marTop w:val="0"/>
      <w:marBottom w:val="0"/>
      <w:divBdr>
        <w:top w:val="none" w:sz="0" w:space="0" w:color="auto"/>
        <w:left w:val="none" w:sz="0" w:space="0" w:color="auto"/>
        <w:bottom w:val="none" w:sz="0" w:space="0" w:color="auto"/>
        <w:right w:val="none" w:sz="0" w:space="0" w:color="auto"/>
      </w:divBdr>
    </w:div>
    <w:div w:id="1070494426">
      <w:bodyDiv w:val="1"/>
      <w:marLeft w:val="0"/>
      <w:marRight w:val="0"/>
      <w:marTop w:val="0"/>
      <w:marBottom w:val="0"/>
      <w:divBdr>
        <w:top w:val="none" w:sz="0" w:space="0" w:color="auto"/>
        <w:left w:val="none" w:sz="0" w:space="0" w:color="auto"/>
        <w:bottom w:val="none" w:sz="0" w:space="0" w:color="auto"/>
        <w:right w:val="none" w:sz="0" w:space="0" w:color="auto"/>
      </w:divBdr>
    </w:div>
    <w:div w:id="1081874791">
      <w:bodyDiv w:val="1"/>
      <w:marLeft w:val="0"/>
      <w:marRight w:val="0"/>
      <w:marTop w:val="0"/>
      <w:marBottom w:val="0"/>
      <w:divBdr>
        <w:top w:val="none" w:sz="0" w:space="0" w:color="auto"/>
        <w:left w:val="none" w:sz="0" w:space="0" w:color="auto"/>
        <w:bottom w:val="none" w:sz="0" w:space="0" w:color="auto"/>
        <w:right w:val="none" w:sz="0" w:space="0" w:color="auto"/>
      </w:divBdr>
    </w:div>
    <w:div w:id="1096560897">
      <w:bodyDiv w:val="1"/>
      <w:marLeft w:val="0"/>
      <w:marRight w:val="0"/>
      <w:marTop w:val="0"/>
      <w:marBottom w:val="0"/>
      <w:divBdr>
        <w:top w:val="none" w:sz="0" w:space="0" w:color="auto"/>
        <w:left w:val="none" w:sz="0" w:space="0" w:color="auto"/>
        <w:bottom w:val="none" w:sz="0" w:space="0" w:color="auto"/>
        <w:right w:val="none" w:sz="0" w:space="0" w:color="auto"/>
      </w:divBdr>
    </w:div>
    <w:div w:id="1163204888">
      <w:bodyDiv w:val="1"/>
      <w:marLeft w:val="0"/>
      <w:marRight w:val="0"/>
      <w:marTop w:val="0"/>
      <w:marBottom w:val="0"/>
      <w:divBdr>
        <w:top w:val="none" w:sz="0" w:space="0" w:color="auto"/>
        <w:left w:val="none" w:sz="0" w:space="0" w:color="auto"/>
        <w:bottom w:val="none" w:sz="0" w:space="0" w:color="auto"/>
        <w:right w:val="none" w:sz="0" w:space="0" w:color="auto"/>
      </w:divBdr>
    </w:div>
    <w:div w:id="1171917295">
      <w:bodyDiv w:val="1"/>
      <w:marLeft w:val="0"/>
      <w:marRight w:val="0"/>
      <w:marTop w:val="0"/>
      <w:marBottom w:val="0"/>
      <w:divBdr>
        <w:top w:val="none" w:sz="0" w:space="0" w:color="auto"/>
        <w:left w:val="none" w:sz="0" w:space="0" w:color="auto"/>
        <w:bottom w:val="none" w:sz="0" w:space="0" w:color="auto"/>
        <w:right w:val="none" w:sz="0" w:space="0" w:color="auto"/>
      </w:divBdr>
    </w:div>
    <w:div w:id="1309702724">
      <w:bodyDiv w:val="1"/>
      <w:marLeft w:val="0"/>
      <w:marRight w:val="0"/>
      <w:marTop w:val="0"/>
      <w:marBottom w:val="0"/>
      <w:divBdr>
        <w:top w:val="none" w:sz="0" w:space="0" w:color="auto"/>
        <w:left w:val="none" w:sz="0" w:space="0" w:color="auto"/>
        <w:bottom w:val="none" w:sz="0" w:space="0" w:color="auto"/>
        <w:right w:val="none" w:sz="0" w:space="0" w:color="auto"/>
      </w:divBdr>
    </w:div>
    <w:div w:id="1340547619">
      <w:bodyDiv w:val="1"/>
      <w:marLeft w:val="0"/>
      <w:marRight w:val="0"/>
      <w:marTop w:val="0"/>
      <w:marBottom w:val="0"/>
      <w:divBdr>
        <w:top w:val="none" w:sz="0" w:space="0" w:color="auto"/>
        <w:left w:val="none" w:sz="0" w:space="0" w:color="auto"/>
        <w:bottom w:val="none" w:sz="0" w:space="0" w:color="auto"/>
        <w:right w:val="none" w:sz="0" w:space="0" w:color="auto"/>
      </w:divBdr>
    </w:div>
    <w:div w:id="1379475400">
      <w:bodyDiv w:val="1"/>
      <w:marLeft w:val="0"/>
      <w:marRight w:val="0"/>
      <w:marTop w:val="0"/>
      <w:marBottom w:val="0"/>
      <w:divBdr>
        <w:top w:val="none" w:sz="0" w:space="0" w:color="auto"/>
        <w:left w:val="none" w:sz="0" w:space="0" w:color="auto"/>
        <w:bottom w:val="none" w:sz="0" w:space="0" w:color="auto"/>
        <w:right w:val="none" w:sz="0" w:space="0" w:color="auto"/>
      </w:divBdr>
    </w:div>
    <w:div w:id="1392532542">
      <w:bodyDiv w:val="1"/>
      <w:marLeft w:val="0"/>
      <w:marRight w:val="0"/>
      <w:marTop w:val="0"/>
      <w:marBottom w:val="0"/>
      <w:divBdr>
        <w:top w:val="none" w:sz="0" w:space="0" w:color="auto"/>
        <w:left w:val="none" w:sz="0" w:space="0" w:color="auto"/>
        <w:bottom w:val="none" w:sz="0" w:space="0" w:color="auto"/>
        <w:right w:val="none" w:sz="0" w:space="0" w:color="auto"/>
      </w:divBdr>
    </w:div>
    <w:div w:id="1393966573">
      <w:bodyDiv w:val="1"/>
      <w:marLeft w:val="0"/>
      <w:marRight w:val="0"/>
      <w:marTop w:val="0"/>
      <w:marBottom w:val="0"/>
      <w:divBdr>
        <w:top w:val="none" w:sz="0" w:space="0" w:color="auto"/>
        <w:left w:val="none" w:sz="0" w:space="0" w:color="auto"/>
        <w:bottom w:val="none" w:sz="0" w:space="0" w:color="auto"/>
        <w:right w:val="none" w:sz="0" w:space="0" w:color="auto"/>
      </w:divBdr>
    </w:div>
    <w:div w:id="1411384473">
      <w:bodyDiv w:val="1"/>
      <w:marLeft w:val="0"/>
      <w:marRight w:val="0"/>
      <w:marTop w:val="0"/>
      <w:marBottom w:val="0"/>
      <w:divBdr>
        <w:top w:val="none" w:sz="0" w:space="0" w:color="auto"/>
        <w:left w:val="none" w:sz="0" w:space="0" w:color="auto"/>
        <w:bottom w:val="none" w:sz="0" w:space="0" w:color="auto"/>
        <w:right w:val="none" w:sz="0" w:space="0" w:color="auto"/>
      </w:divBdr>
    </w:div>
    <w:div w:id="1479372508">
      <w:bodyDiv w:val="1"/>
      <w:marLeft w:val="0"/>
      <w:marRight w:val="0"/>
      <w:marTop w:val="0"/>
      <w:marBottom w:val="0"/>
      <w:divBdr>
        <w:top w:val="none" w:sz="0" w:space="0" w:color="auto"/>
        <w:left w:val="none" w:sz="0" w:space="0" w:color="auto"/>
        <w:bottom w:val="none" w:sz="0" w:space="0" w:color="auto"/>
        <w:right w:val="none" w:sz="0" w:space="0" w:color="auto"/>
      </w:divBdr>
    </w:div>
    <w:div w:id="1552422408">
      <w:bodyDiv w:val="1"/>
      <w:marLeft w:val="0"/>
      <w:marRight w:val="0"/>
      <w:marTop w:val="0"/>
      <w:marBottom w:val="0"/>
      <w:divBdr>
        <w:top w:val="none" w:sz="0" w:space="0" w:color="auto"/>
        <w:left w:val="none" w:sz="0" w:space="0" w:color="auto"/>
        <w:bottom w:val="none" w:sz="0" w:space="0" w:color="auto"/>
        <w:right w:val="none" w:sz="0" w:space="0" w:color="auto"/>
      </w:divBdr>
    </w:div>
    <w:div w:id="1564952131">
      <w:bodyDiv w:val="1"/>
      <w:marLeft w:val="0"/>
      <w:marRight w:val="0"/>
      <w:marTop w:val="0"/>
      <w:marBottom w:val="0"/>
      <w:divBdr>
        <w:top w:val="none" w:sz="0" w:space="0" w:color="auto"/>
        <w:left w:val="none" w:sz="0" w:space="0" w:color="auto"/>
        <w:bottom w:val="none" w:sz="0" w:space="0" w:color="auto"/>
        <w:right w:val="none" w:sz="0" w:space="0" w:color="auto"/>
      </w:divBdr>
    </w:div>
    <w:div w:id="1567103619">
      <w:bodyDiv w:val="1"/>
      <w:marLeft w:val="0"/>
      <w:marRight w:val="0"/>
      <w:marTop w:val="0"/>
      <w:marBottom w:val="0"/>
      <w:divBdr>
        <w:top w:val="none" w:sz="0" w:space="0" w:color="auto"/>
        <w:left w:val="none" w:sz="0" w:space="0" w:color="auto"/>
        <w:bottom w:val="none" w:sz="0" w:space="0" w:color="auto"/>
        <w:right w:val="none" w:sz="0" w:space="0" w:color="auto"/>
      </w:divBdr>
    </w:div>
    <w:div w:id="1568149236">
      <w:bodyDiv w:val="1"/>
      <w:marLeft w:val="0"/>
      <w:marRight w:val="0"/>
      <w:marTop w:val="0"/>
      <w:marBottom w:val="0"/>
      <w:divBdr>
        <w:top w:val="none" w:sz="0" w:space="0" w:color="auto"/>
        <w:left w:val="none" w:sz="0" w:space="0" w:color="auto"/>
        <w:bottom w:val="none" w:sz="0" w:space="0" w:color="auto"/>
        <w:right w:val="none" w:sz="0" w:space="0" w:color="auto"/>
      </w:divBdr>
    </w:div>
    <w:div w:id="1599680405">
      <w:bodyDiv w:val="1"/>
      <w:marLeft w:val="0"/>
      <w:marRight w:val="0"/>
      <w:marTop w:val="0"/>
      <w:marBottom w:val="0"/>
      <w:divBdr>
        <w:top w:val="none" w:sz="0" w:space="0" w:color="auto"/>
        <w:left w:val="none" w:sz="0" w:space="0" w:color="auto"/>
        <w:bottom w:val="none" w:sz="0" w:space="0" w:color="auto"/>
        <w:right w:val="none" w:sz="0" w:space="0" w:color="auto"/>
      </w:divBdr>
    </w:div>
    <w:div w:id="1674259344">
      <w:bodyDiv w:val="1"/>
      <w:marLeft w:val="0"/>
      <w:marRight w:val="0"/>
      <w:marTop w:val="0"/>
      <w:marBottom w:val="0"/>
      <w:divBdr>
        <w:top w:val="none" w:sz="0" w:space="0" w:color="auto"/>
        <w:left w:val="none" w:sz="0" w:space="0" w:color="auto"/>
        <w:bottom w:val="none" w:sz="0" w:space="0" w:color="auto"/>
        <w:right w:val="none" w:sz="0" w:space="0" w:color="auto"/>
      </w:divBdr>
    </w:div>
    <w:div w:id="1681467797">
      <w:bodyDiv w:val="1"/>
      <w:marLeft w:val="0"/>
      <w:marRight w:val="0"/>
      <w:marTop w:val="0"/>
      <w:marBottom w:val="0"/>
      <w:divBdr>
        <w:top w:val="none" w:sz="0" w:space="0" w:color="auto"/>
        <w:left w:val="none" w:sz="0" w:space="0" w:color="auto"/>
        <w:bottom w:val="none" w:sz="0" w:space="0" w:color="auto"/>
        <w:right w:val="none" w:sz="0" w:space="0" w:color="auto"/>
      </w:divBdr>
    </w:div>
    <w:div w:id="1683974184">
      <w:bodyDiv w:val="1"/>
      <w:marLeft w:val="0"/>
      <w:marRight w:val="0"/>
      <w:marTop w:val="0"/>
      <w:marBottom w:val="0"/>
      <w:divBdr>
        <w:top w:val="none" w:sz="0" w:space="0" w:color="auto"/>
        <w:left w:val="none" w:sz="0" w:space="0" w:color="auto"/>
        <w:bottom w:val="none" w:sz="0" w:space="0" w:color="auto"/>
        <w:right w:val="none" w:sz="0" w:space="0" w:color="auto"/>
      </w:divBdr>
    </w:div>
    <w:div w:id="1716078082">
      <w:bodyDiv w:val="1"/>
      <w:marLeft w:val="0"/>
      <w:marRight w:val="0"/>
      <w:marTop w:val="0"/>
      <w:marBottom w:val="0"/>
      <w:divBdr>
        <w:top w:val="none" w:sz="0" w:space="0" w:color="auto"/>
        <w:left w:val="none" w:sz="0" w:space="0" w:color="auto"/>
        <w:bottom w:val="none" w:sz="0" w:space="0" w:color="auto"/>
        <w:right w:val="none" w:sz="0" w:space="0" w:color="auto"/>
      </w:divBdr>
      <w:divsChild>
        <w:div w:id="90862220">
          <w:marLeft w:val="0"/>
          <w:marRight w:val="0"/>
          <w:marTop w:val="0"/>
          <w:marBottom w:val="300"/>
          <w:divBdr>
            <w:top w:val="none" w:sz="0" w:space="0" w:color="auto"/>
            <w:left w:val="none" w:sz="0" w:space="0" w:color="auto"/>
            <w:bottom w:val="none" w:sz="0" w:space="0" w:color="auto"/>
            <w:right w:val="none" w:sz="0" w:space="0" w:color="auto"/>
          </w:divBdr>
          <w:divsChild>
            <w:div w:id="1963268405">
              <w:marLeft w:val="0"/>
              <w:marRight w:val="0"/>
              <w:marTop w:val="0"/>
              <w:marBottom w:val="0"/>
              <w:divBdr>
                <w:top w:val="none" w:sz="0" w:space="0" w:color="auto"/>
                <w:left w:val="none" w:sz="0" w:space="0" w:color="auto"/>
                <w:bottom w:val="none" w:sz="0" w:space="0" w:color="auto"/>
                <w:right w:val="none" w:sz="0" w:space="0" w:color="auto"/>
              </w:divBdr>
            </w:div>
          </w:divsChild>
        </w:div>
        <w:div w:id="1302268111">
          <w:marLeft w:val="0"/>
          <w:marRight w:val="0"/>
          <w:marTop w:val="0"/>
          <w:marBottom w:val="300"/>
          <w:divBdr>
            <w:top w:val="none" w:sz="0" w:space="0" w:color="auto"/>
            <w:left w:val="none" w:sz="0" w:space="0" w:color="auto"/>
            <w:bottom w:val="none" w:sz="0" w:space="0" w:color="auto"/>
            <w:right w:val="none" w:sz="0" w:space="0" w:color="auto"/>
          </w:divBdr>
          <w:divsChild>
            <w:div w:id="629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73337">
      <w:bodyDiv w:val="1"/>
      <w:marLeft w:val="0"/>
      <w:marRight w:val="0"/>
      <w:marTop w:val="0"/>
      <w:marBottom w:val="0"/>
      <w:divBdr>
        <w:top w:val="none" w:sz="0" w:space="0" w:color="auto"/>
        <w:left w:val="none" w:sz="0" w:space="0" w:color="auto"/>
        <w:bottom w:val="none" w:sz="0" w:space="0" w:color="auto"/>
        <w:right w:val="none" w:sz="0" w:space="0" w:color="auto"/>
      </w:divBdr>
    </w:div>
    <w:div w:id="1814172660">
      <w:bodyDiv w:val="1"/>
      <w:marLeft w:val="0"/>
      <w:marRight w:val="0"/>
      <w:marTop w:val="0"/>
      <w:marBottom w:val="0"/>
      <w:divBdr>
        <w:top w:val="none" w:sz="0" w:space="0" w:color="auto"/>
        <w:left w:val="none" w:sz="0" w:space="0" w:color="auto"/>
        <w:bottom w:val="none" w:sz="0" w:space="0" w:color="auto"/>
        <w:right w:val="none" w:sz="0" w:space="0" w:color="auto"/>
      </w:divBdr>
    </w:div>
    <w:div w:id="1854759846">
      <w:bodyDiv w:val="1"/>
      <w:marLeft w:val="0"/>
      <w:marRight w:val="0"/>
      <w:marTop w:val="0"/>
      <w:marBottom w:val="0"/>
      <w:divBdr>
        <w:top w:val="none" w:sz="0" w:space="0" w:color="auto"/>
        <w:left w:val="none" w:sz="0" w:space="0" w:color="auto"/>
        <w:bottom w:val="none" w:sz="0" w:space="0" w:color="auto"/>
        <w:right w:val="none" w:sz="0" w:space="0" w:color="auto"/>
      </w:divBdr>
    </w:div>
    <w:div w:id="1855652152">
      <w:bodyDiv w:val="1"/>
      <w:marLeft w:val="0"/>
      <w:marRight w:val="0"/>
      <w:marTop w:val="0"/>
      <w:marBottom w:val="0"/>
      <w:divBdr>
        <w:top w:val="none" w:sz="0" w:space="0" w:color="auto"/>
        <w:left w:val="none" w:sz="0" w:space="0" w:color="auto"/>
        <w:bottom w:val="none" w:sz="0" w:space="0" w:color="auto"/>
        <w:right w:val="none" w:sz="0" w:space="0" w:color="auto"/>
      </w:divBdr>
    </w:div>
    <w:div w:id="1870609297">
      <w:bodyDiv w:val="1"/>
      <w:marLeft w:val="0"/>
      <w:marRight w:val="0"/>
      <w:marTop w:val="0"/>
      <w:marBottom w:val="0"/>
      <w:divBdr>
        <w:top w:val="none" w:sz="0" w:space="0" w:color="auto"/>
        <w:left w:val="none" w:sz="0" w:space="0" w:color="auto"/>
        <w:bottom w:val="none" w:sz="0" w:space="0" w:color="auto"/>
        <w:right w:val="none" w:sz="0" w:space="0" w:color="auto"/>
      </w:divBdr>
    </w:div>
    <w:div w:id="1911379257">
      <w:bodyDiv w:val="1"/>
      <w:marLeft w:val="0"/>
      <w:marRight w:val="0"/>
      <w:marTop w:val="0"/>
      <w:marBottom w:val="0"/>
      <w:divBdr>
        <w:top w:val="none" w:sz="0" w:space="0" w:color="auto"/>
        <w:left w:val="none" w:sz="0" w:space="0" w:color="auto"/>
        <w:bottom w:val="none" w:sz="0" w:space="0" w:color="auto"/>
        <w:right w:val="none" w:sz="0" w:space="0" w:color="auto"/>
      </w:divBdr>
    </w:div>
    <w:div w:id="1914776749">
      <w:bodyDiv w:val="1"/>
      <w:marLeft w:val="0"/>
      <w:marRight w:val="0"/>
      <w:marTop w:val="0"/>
      <w:marBottom w:val="0"/>
      <w:divBdr>
        <w:top w:val="none" w:sz="0" w:space="0" w:color="auto"/>
        <w:left w:val="none" w:sz="0" w:space="0" w:color="auto"/>
        <w:bottom w:val="none" w:sz="0" w:space="0" w:color="auto"/>
        <w:right w:val="none" w:sz="0" w:space="0" w:color="auto"/>
      </w:divBdr>
    </w:div>
    <w:div w:id="1920552720">
      <w:bodyDiv w:val="1"/>
      <w:marLeft w:val="0"/>
      <w:marRight w:val="0"/>
      <w:marTop w:val="0"/>
      <w:marBottom w:val="0"/>
      <w:divBdr>
        <w:top w:val="none" w:sz="0" w:space="0" w:color="auto"/>
        <w:left w:val="none" w:sz="0" w:space="0" w:color="auto"/>
        <w:bottom w:val="none" w:sz="0" w:space="0" w:color="auto"/>
        <w:right w:val="none" w:sz="0" w:space="0" w:color="auto"/>
      </w:divBdr>
    </w:div>
    <w:div w:id="1952929108">
      <w:bodyDiv w:val="1"/>
      <w:marLeft w:val="0"/>
      <w:marRight w:val="0"/>
      <w:marTop w:val="0"/>
      <w:marBottom w:val="0"/>
      <w:divBdr>
        <w:top w:val="none" w:sz="0" w:space="0" w:color="auto"/>
        <w:left w:val="none" w:sz="0" w:space="0" w:color="auto"/>
        <w:bottom w:val="none" w:sz="0" w:space="0" w:color="auto"/>
        <w:right w:val="none" w:sz="0" w:space="0" w:color="auto"/>
      </w:divBdr>
    </w:div>
    <w:div w:id="1998028539">
      <w:bodyDiv w:val="1"/>
      <w:marLeft w:val="0"/>
      <w:marRight w:val="0"/>
      <w:marTop w:val="0"/>
      <w:marBottom w:val="0"/>
      <w:divBdr>
        <w:top w:val="none" w:sz="0" w:space="0" w:color="auto"/>
        <w:left w:val="none" w:sz="0" w:space="0" w:color="auto"/>
        <w:bottom w:val="none" w:sz="0" w:space="0" w:color="auto"/>
        <w:right w:val="none" w:sz="0" w:space="0" w:color="auto"/>
      </w:divBdr>
      <w:divsChild>
        <w:div w:id="419523980">
          <w:marLeft w:val="0"/>
          <w:marRight w:val="0"/>
          <w:marTop w:val="0"/>
          <w:marBottom w:val="0"/>
          <w:divBdr>
            <w:top w:val="none" w:sz="0" w:space="0" w:color="auto"/>
            <w:left w:val="none" w:sz="0" w:space="0" w:color="auto"/>
            <w:bottom w:val="none" w:sz="0" w:space="0" w:color="auto"/>
            <w:right w:val="none" w:sz="0" w:space="0" w:color="auto"/>
          </w:divBdr>
          <w:divsChild>
            <w:div w:id="291640125">
              <w:marLeft w:val="0"/>
              <w:marRight w:val="0"/>
              <w:marTop w:val="0"/>
              <w:marBottom w:val="0"/>
              <w:divBdr>
                <w:top w:val="none" w:sz="0" w:space="0" w:color="auto"/>
                <w:left w:val="none" w:sz="0" w:space="0" w:color="auto"/>
                <w:bottom w:val="none" w:sz="0" w:space="0" w:color="auto"/>
                <w:right w:val="none" w:sz="0" w:space="0" w:color="auto"/>
              </w:divBdr>
            </w:div>
          </w:divsChild>
        </w:div>
        <w:div w:id="1019309715">
          <w:marLeft w:val="0"/>
          <w:marRight w:val="0"/>
          <w:marTop w:val="0"/>
          <w:marBottom w:val="0"/>
          <w:divBdr>
            <w:top w:val="none" w:sz="0" w:space="0" w:color="auto"/>
            <w:left w:val="none" w:sz="0" w:space="0" w:color="auto"/>
            <w:bottom w:val="none" w:sz="0" w:space="0" w:color="auto"/>
            <w:right w:val="none" w:sz="0" w:space="0" w:color="auto"/>
          </w:divBdr>
          <w:divsChild>
            <w:div w:id="605426284">
              <w:marLeft w:val="0"/>
              <w:marRight w:val="0"/>
              <w:marTop w:val="0"/>
              <w:marBottom w:val="0"/>
              <w:divBdr>
                <w:top w:val="none" w:sz="0" w:space="0" w:color="auto"/>
                <w:left w:val="none" w:sz="0" w:space="0" w:color="auto"/>
                <w:bottom w:val="none" w:sz="0" w:space="0" w:color="auto"/>
                <w:right w:val="none" w:sz="0" w:space="0" w:color="auto"/>
              </w:divBdr>
            </w:div>
          </w:divsChild>
        </w:div>
        <w:div w:id="1107703023">
          <w:marLeft w:val="0"/>
          <w:marRight w:val="0"/>
          <w:marTop w:val="0"/>
          <w:marBottom w:val="0"/>
          <w:divBdr>
            <w:top w:val="none" w:sz="0" w:space="0" w:color="auto"/>
            <w:left w:val="none" w:sz="0" w:space="0" w:color="auto"/>
            <w:bottom w:val="none" w:sz="0" w:space="0" w:color="auto"/>
            <w:right w:val="none" w:sz="0" w:space="0" w:color="auto"/>
          </w:divBdr>
          <w:divsChild>
            <w:div w:id="234510167">
              <w:marLeft w:val="0"/>
              <w:marRight w:val="0"/>
              <w:marTop w:val="0"/>
              <w:marBottom w:val="0"/>
              <w:divBdr>
                <w:top w:val="none" w:sz="0" w:space="0" w:color="auto"/>
                <w:left w:val="none" w:sz="0" w:space="0" w:color="auto"/>
                <w:bottom w:val="none" w:sz="0" w:space="0" w:color="auto"/>
                <w:right w:val="none" w:sz="0" w:space="0" w:color="auto"/>
              </w:divBdr>
            </w:div>
          </w:divsChild>
        </w:div>
        <w:div w:id="1711611165">
          <w:marLeft w:val="0"/>
          <w:marRight w:val="0"/>
          <w:marTop w:val="0"/>
          <w:marBottom w:val="0"/>
          <w:divBdr>
            <w:top w:val="none" w:sz="0" w:space="0" w:color="auto"/>
            <w:left w:val="none" w:sz="0" w:space="0" w:color="auto"/>
            <w:bottom w:val="none" w:sz="0" w:space="0" w:color="auto"/>
            <w:right w:val="none" w:sz="0" w:space="0" w:color="auto"/>
          </w:divBdr>
          <w:divsChild>
            <w:div w:id="788167638">
              <w:marLeft w:val="0"/>
              <w:marRight w:val="0"/>
              <w:marTop w:val="0"/>
              <w:marBottom w:val="0"/>
              <w:divBdr>
                <w:top w:val="none" w:sz="0" w:space="0" w:color="auto"/>
                <w:left w:val="none" w:sz="0" w:space="0" w:color="auto"/>
                <w:bottom w:val="none" w:sz="0" w:space="0" w:color="auto"/>
                <w:right w:val="none" w:sz="0" w:space="0" w:color="auto"/>
              </w:divBdr>
            </w:div>
          </w:divsChild>
        </w:div>
        <w:div w:id="1852334198">
          <w:marLeft w:val="0"/>
          <w:marRight w:val="0"/>
          <w:marTop w:val="0"/>
          <w:marBottom w:val="0"/>
          <w:divBdr>
            <w:top w:val="none" w:sz="0" w:space="0" w:color="auto"/>
            <w:left w:val="none" w:sz="0" w:space="0" w:color="auto"/>
            <w:bottom w:val="none" w:sz="0" w:space="0" w:color="auto"/>
            <w:right w:val="none" w:sz="0" w:space="0" w:color="auto"/>
          </w:divBdr>
          <w:divsChild>
            <w:div w:id="12145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4041">
      <w:bodyDiv w:val="1"/>
      <w:marLeft w:val="0"/>
      <w:marRight w:val="0"/>
      <w:marTop w:val="0"/>
      <w:marBottom w:val="0"/>
      <w:divBdr>
        <w:top w:val="none" w:sz="0" w:space="0" w:color="auto"/>
        <w:left w:val="none" w:sz="0" w:space="0" w:color="auto"/>
        <w:bottom w:val="none" w:sz="0" w:space="0" w:color="auto"/>
        <w:right w:val="none" w:sz="0" w:space="0" w:color="auto"/>
      </w:divBdr>
    </w:div>
    <w:div w:id="2033724755">
      <w:bodyDiv w:val="1"/>
      <w:marLeft w:val="0"/>
      <w:marRight w:val="0"/>
      <w:marTop w:val="0"/>
      <w:marBottom w:val="0"/>
      <w:divBdr>
        <w:top w:val="none" w:sz="0" w:space="0" w:color="auto"/>
        <w:left w:val="none" w:sz="0" w:space="0" w:color="auto"/>
        <w:bottom w:val="none" w:sz="0" w:space="0" w:color="auto"/>
        <w:right w:val="none" w:sz="0" w:space="0" w:color="auto"/>
      </w:divBdr>
    </w:div>
    <w:div w:id="2058696823">
      <w:bodyDiv w:val="1"/>
      <w:marLeft w:val="0"/>
      <w:marRight w:val="0"/>
      <w:marTop w:val="0"/>
      <w:marBottom w:val="0"/>
      <w:divBdr>
        <w:top w:val="none" w:sz="0" w:space="0" w:color="auto"/>
        <w:left w:val="none" w:sz="0" w:space="0" w:color="auto"/>
        <w:bottom w:val="none" w:sz="0" w:space="0" w:color="auto"/>
        <w:right w:val="none" w:sz="0" w:space="0" w:color="auto"/>
      </w:divBdr>
    </w:div>
    <w:div w:id="2070230899">
      <w:bodyDiv w:val="1"/>
      <w:marLeft w:val="0"/>
      <w:marRight w:val="0"/>
      <w:marTop w:val="0"/>
      <w:marBottom w:val="0"/>
      <w:divBdr>
        <w:top w:val="none" w:sz="0" w:space="0" w:color="auto"/>
        <w:left w:val="none" w:sz="0" w:space="0" w:color="auto"/>
        <w:bottom w:val="none" w:sz="0" w:space="0" w:color="auto"/>
        <w:right w:val="none" w:sz="0" w:space="0" w:color="auto"/>
      </w:divBdr>
    </w:div>
    <w:div w:id="2123958556">
      <w:bodyDiv w:val="1"/>
      <w:marLeft w:val="0"/>
      <w:marRight w:val="0"/>
      <w:marTop w:val="0"/>
      <w:marBottom w:val="0"/>
      <w:divBdr>
        <w:top w:val="none" w:sz="0" w:space="0" w:color="auto"/>
        <w:left w:val="none" w:sz="0" w:space="0" w:color="auto"/>
        <w:bottom w:val="none" w:sz="0" w:space="0" w:color="auto"/>
        <w:right w:val="none" w:sz="0" w:space="0" w:color="auto"/>
      </w:divBdr>
    </w:div>
    <w:div w:id="2146923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reativecommons.org/licenses/by/4.0/legalcode"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cceew.gov.au/about/conta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EAS\eas-prj\Synlait\ClimateDisclosure2025\Proposal\EASProposal_SynlaitFY2025CRD.dotx" TargetMode="External"/></Relationships>
</file>

<file path=word/theme/theme1.xml><?xml version="1.0" encoding="utf-8"?>
<a:theme xmlns:a="http://schemas.openxmlformats.org/drawingml/2006/main" name="EAS Theme">
  <a:themeElements>
    <a:clrScheme name="EAS Theme Color">
      <a:dk1>
        <a:sysClr val="windowText" lastClr="000000"/>
      </a:dk1>
      <a:lt1>
        <a:sysClr val="window" lastClr="FFFFFF"/>
      </a:lt1>
      <a:dk2>
        <a:srgbClr val="1F497D"/>
      </a:dk2>
      <a:lt2>
        <a:srgbClr val="EEECE1"/>
      </a:lt2>
      <a:accent1>
        <a:srgbClr val="7F7F7F"/>
      </a:accent1>
      <a:accent2>
        <a:srgbClr val="C0504D"/>
      </a:accent2>
      <a:accent3>
        <a:srgbClr val="637129"/>
      </a:accent3>
      <a:accent4>
        <a:srgbClr val="8064A2"/>
      </a:accent4>
      <a:accent5>
        <a:srgbClr val="4BACC6"/>
      </a:accent5>
      <a:accent6>
        <a:srgbClr val="F79646"/>
      </a:accent6>
      <a:hlink>
        <a:srgbClr val="000000"/>
      </a:hlink>
      <a:folHlink>
        <a:srgbClr val="80008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8238601-ce47-4778-85d0-8b1d6564965a" xsi:nil="true"/>
    <lcf76f155ced4ddcb4097134ff3c332f xmlns="d81c2681-db7b-4a56-9abd-a3238a78f6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898B5D-AF3D-4E54-80C4-3F558FB5C577}">
  <ds:schemaRefs>
    <ds:schemaRef ds:uri="http://schemas.openxmlformats.org/officeDocument/2006/bibliography"/>
  </ds:schemaRefs>
</ds:datastoreItem>
</file>

<file path=customXml/itemProps2.xml><?xml version="1.0" encoding="utf-8"?>
<ds:datastoreItem xmlns:ds="http://schemas.openxmlformats.org/officeDocument/2006/customXml" ds:itemID="{95FAD34B-914D-45DF-844F-BF805A9711B5}"/>
</file>

<file path=customXml/itemProps3.xml><?xml version="1.0" encoding="utf-8"?>
<ds:datastoreItem xmlns:ds="http://schemas.openxmlformats.org/officeDocument/2006/customXml" ds:itemID="{E38F11B9-FEEC-45C0-A3D0-9022C23F2A09}">
  <ds:schemaRefs>
    <ds:schemaRef ds:uri="http://schemas.microsoft.com/sharepoint/v3/contenttype/forms"/>
  </ds:schemaRefs>
</ds:datastoreItem>
</file>

<file path=customXml/itemProps4.xml><?xml version="1.0" encoding="utf-8"?>
<ds:datastoreItem xmlns:ds="http://schemas.openxmlformats.org/officeDocument/2006/customXml" ds:itemID="{57CE12CD-E9B6-4088-8B8D-0850D5186642}">
  <ds:schemaRefs>
    <ds:schemaRef ds:uri="http://schemas.microsoft.com/office/2006/metadata/properties"/>
    <ds:schemaRef ds:uri="http://schemas.microsoft.com/office/infopath/2007/PartnerControls"/>
    <ds:schemaRef ds:uri="http://schemas.microsoft.com/sharepoint/v3"/>
    <ds:schemaRef ds:uri="480a4d6a-8dc9-4349-ae2b-ed53bf27c426"/>
    <ds:schemaRef ds:uri="e8238601-ce47-4778-85d0-8b1d6564965a"/>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EASProposal_SynlaitFY2025CRD.dotx</Template>
  <TotalTime>2</TotalTime>
  <Pages>1</Pages>
  <Words>12445</Words>
  <Characters>70938</Characters>
  <Application>Microsoft Office Word</Application>
  <DocSecurity>4</DocSecurity>
  <Lines>591</Lines>
  <Paragraphs>166</Paragraphs>
  <ScaleCrop>false</ScaleCrop>
  <Company>Department of Climate Change, Energy, the Environment and Water</Company>
  <LinksUpToDate>false</LinksUpToDate>
  <CharactersWithSpaces>83217</CharactersWithSpaces>
  <SharedDoc>false</SharedDoc>
  <HLinks>
    <vt:vector size="312" baseType="variant">
      <vt:variant>
        <vt:i4>1245234</vt:i4>
      </vt:variant>
      <vt:variant>
        <vt:i4>302</vt:i4>
      </vt:variant>
      <vt:variant>
        <vt:i4>0</vt:i4>
      </vt:variant>
      <vt:variant>
        <vt:i4>5</vt:i4>
      </vt:variant>
      <vt:variant>
        <vt:lpwstr/>
      </vt:variant>
      <vt:variant>
        <vt:lpwstr>_Toc225351040</vt:lpwstr>
      </vt:variant>
      <vt:variant>
        <vt:i4>1310770</vt:i4>
      </vt:variant>
      <vt:variant>
        <vt:i4>296</vt:i4>
      </vt:variant>
      <vt:variant>
        <vt:i4>0</vt:i4>
      </vt:variant>
      <vt:variant>
        <vt:i4>5</vt:i4>
      </vt:variant>
      <vt:variant>
        <vt:lpwstr/>
      </vt:variant>
      <vt:variant>
        <vt:lpwstr>_Toc225351039</vt:lpwstr>
      </vt:variant>
      <vt:variant>
        <vt:i4>1310770</vt:i4>
      </vt:variant>
      <vt:variant>
        <vt:i4>290</vt:i4>
      </vt:variant>
      <vt:variant>
        <vt:i4>0</vt:i4>
      </vt:variant>
      <vt:variant>
        <vt:i4>5</vt:i4>
      </vt:variant>
      <vt:variant>
        <vt:lpwstr/>
      </vt:variant>
      <vt:variant>
        <vt:lpwstr>_Toc225351038</vt:lpwstr>
      </vt:variant>
      <vt:variant>
        <vt:i4>1310770</vt:i4>
      </vt:variant>
      <vt:variant>
        <vt:i4>284</vt:i4>
      </vt:variant>
      <vt:variant>
        <vt:i4>0</vt:i4>
      </vt:variant>
      <vt:variant>
        <vt:i4>5</vt:i4>
      </vt:variant>
      <vt:variant>
        <vt:lpwstr/>
      </vt:variant>
      <vt:variant>
        <vt:lpwstr>_Toc225351037</vt:lpwstr>
      </vt:variant>
      <vt:variant>
        <vt:i4>1310770</vt:i4>
      </vt:variant>
      <vt:variant>
        <vt:i4>278</vt:i4>
      </vt:variant>
      <vt:variant>
        <vt:i4>0</vt:i4>
      </vt:variant>
      <vt:variant>
        <vt:i4>5</vt:i4>
      </vt:variant>
      <vt:variant>
        <vt:lpwstr/>
      </vt:variant>
      <vt:variant>
        <vt:lpwstr>_Toc225351036</vt:lpwstr>
      </vt:variant>
      <vt:variant>
        <vt:i4>1310770</vt:i4>
      </vt:variant>
      <vt:variant>
        <vt:i4>272</vt:i4>
      </vt:variant>
      <vt:variant>
        <vt:i4>0</vt:i4>
      </vt:variant>
      <vt:variant>
        <vt:i4>5</vt:i4>
      </vt:variant>
      <vt:variant>
        <vt:lpwstr/>
      </vt:variant>
      <vt:variant>
        <vt:lpwstr>_Toc225351035</vt:lpwstr>
      </vt:variant>
      <vt:variant>
        <vt:i4>1310770</vt:i4>
      </vt:variant>
      <vt:variant>
        <vt:i4>266</vt:i4>
      </vt:variant>
      <vt:variant>
        <vt:i4>0</vt:i4>
      </vt:variant>
      <vt:variant>
        <vt:i4>5</vt:i4>
      </vt:variant>
      <vt:variant>
        <vt:lpwstr/>
      </vt:variant>
      <vt:variant>
        <vt:lpwstr>_Toc225351034</vt:lpwstr>
      </vt:variant>
      <vt:variant>
        <vt:i4>1310770</vt:i4>
      </vt:variant>
      <vt:variant>
        <vt:i4>260</vt:i4>
      </vt:variant>
      <vt:variant>
        <vt:i4>0</vt:i4>
      </vt:variant>
      <vt:variant>
        <vt:i4>5</vt:i4>
      </vt:variant>
      <vt:variant>
        <vt:lpwstr/>
      </vt:variant>
      <vt:variant>
        <vt:lpwstr>_Toc225351033</vt:lpwstr>
      </vt:variant>
      <vt:variant>
        <vt:i4>1310770</vt:i4>
      </vt:variant>
      <vt:variant>
        <vt:i4>254</vt:i4>
      </vt:variant>
      <vt:variant>
        <vt:i4>0</vt:i4>
      </vt:variant>
      <vt:variant>
        <vt:i4>5</vt:i4>
      </vt:variant>
      <vt:variant>
        <vt:lpwstr/>
      </vt:variant>
      <vt:variant>
        <vt:lpwstr>_Toc225351032</vt:lpwstr>
      </vt:variant>
      <vt:variant>
        <vt:i4>1310770</vt:i4>
      </vt:variant>
      <vt:variant>
        <vt:i4>248</vt:i4>
      </vt:variant>
      <vt:variant>
        <vt:i4>0</vt:i4>
      </vt:variant>
      <vt:variant>
        <vt:i4>5</vt:i4>
      </vt:variant>
      <vt:variant>
        <vt:lpwstr/>
      </vt:variant>
      <vt:variant>
        <vt:lpwstr>_Toc225351031</vt:lpwstr>
      </vt:variant>
      <vt:variant>
        <vt:i4>1310770</vt:i4>
      </vt:variant>
      <vt:variant>
        <vt:i4>242</vt:i4>
      </vt:variant>
      <vt:variant>
        <vt:i4>0</vt:i4>
      </vt:variant>
      <vt:variant>
        <vt:i4>5</vt:i4>
      </vt:variant>
      <vt:variant>
        <vt:lpwstr/>
      </vt:variant>
      <vt:variant>
        <vt:lpwstr>_Toc225351030</vt:lpwstr>
      </vt:variant>
      <vt:variant>
        <vt:i4>1376306</vt:i4>
      </vt:variant>
      <vt:variant>
        <vt:i4>236</vt:i4>
      </vt:variant>
      <vt:variant>
        <vt:i4>0</vt:i4>
      </vt:variant>
      <vt:variant>
        <vt:i4>5</vt:i4>
      </vt:variant>
      <vt:variant>
        <vt:lpwstr/>
      </vt:variant>
      <vt:variant>
        <vt:lpwstr>_Toc225351029</vt:lpwstr>
      </vt:variant>
      <vt:variant>
        <vt:i4>1376306</vt:i4>
      </vt:variant>
      <vt:variant>
        <vt:i4>230</vt:i4>
      </vt:variant>
      <vt:variant>
        <vt:i4>0</vt:i4>
      </vt:variant>
      <vt:variant>
        <vt:i4>5</vt:i4>
      </vt:variant>
      <vt:variant>
        <vt:lpwstr/>
      </vt:variant>
      <vt:variant>
        <vt:lpwstr>_Toc225351028</vt:lpwstr>
      </vt:variant>
      <vt:variant>
        <vt:i4>1376306</vt:i4>
      </vt:variant>
      <vt:variant>
        <vt:i4>224</vt:i4>
      </vt:variant>
      <vt:variant>
        <vt:i4>0</vt:i4>
      </vt:variant>
      <vt:variant>
        <vt:i4>5</vt:i4>
      </vt:variant>
      <vt:variant>
        <vt:lpwstr/>
      </vt:variant>
      <vt:variant>
        <vt:lpwstr>_Toc225351027</vt:lpwstr>
      </vt:variant>
      <vt:variant>
        <vt:i4>1376306</vt:i4>
      </vt:variant>
      <vt:variant>
        <vt:i4>218</vt:i4>
      </vt:variant>
      <vt:variant>
        <vt:i4>0</vt:i4>
      </vt:variant>
      <vt:variant>
        <vt:i4>5</vt:i4>
      </vt:variant>
      <vt:variant>
        <vt:lpwstr/>
      </vt:variant>
      <vt:variant>
        <vt:lpwstr>_Toc225351026</vt:lpwstr>
      </vt:variant>
      <vt:variant>
        <vt:i4>1376306</vt:i4>
      </vt:variant>
      <vt:variant>
        <vt:i4>212</vt:i4>
      </vt:variant>
      <vt:variant>
        <vt:i4>0</vt:i4>
      </vt:variant>
      <vt:variant>
        <vt:i4>5</vt:i4>
      </vt:variant>
      <vt:variant>
        <vt:lpwstr/>
      </vt:variant>
      <vt:variant>
        <vt:lpwstr>_Toc225351025</vt:lpwstr>
      </vt:variant>
      <vt:variant>
        <vt:i4>1376306</vt:i4>
      </vt:variant>
      <vt:variant>
        <vt:i4>206</vt:i4>
      </vt:variant>
      <vt:variant>
        <vt:i4>0</vt:i4>
      </vt:variant>
      <vt:variant>
        <vt:i4>5</vt:i4>
      </vt:variant>
      <vt:variant>
        <vt:lpwstr/>
      </vt:variant>
      <vt:variant>
        <vt:lpwstr>_Toc225351024</vt:lpwstr>
      </vt:variant>
      <vt:variant>
        <vt:i4>1376306</vt:i4>
      </vt:variant>
      <vt:variant>
        <vt:i4>200</vt:i4>
      </vt:variant>
      <vt:variant>
        <vt:i4>0</vt:i4>
      </vt:variant>
      <vt:variant>
        <vt:i4>5</vt:i4>
      </vt:variant>
      <vt:variant>
        <vt:lpwstr/>
      </vt:variant>
      <vt:variant>
        <vt:lpwstr>_Toc225351023</vt:lpwstr>
      </vt:variant>
      <vt:variant>
        <vt:i4>1376306</vt:i4>
      </vt:variant>
      <vt:variant>
        <vt:i4>194</vt:i4>
      </vt:variant>
      <vt:variant>
        <vt:i4>0</vt:i4>
      </vt:variant>
      <vt:variant>
        <vt:i4>5</vt:i4>
      </vt:variant>
      <vt:variant>
        <vt:lpwstr/>
      </vt:variant>
      <vt:variant>
        <vt:lpwstr>_Toc225351022</vt:lpwstr>
      </vt:variant>
      <vt:variant>
        <vt:i4>1376306</vt:i4>
      </vt:variant>
      <vt:variant>
        <vt:i4>188</vt:i4>
      </vt:variant>
      <vt:variant>
        <vt:i4>0</vt:i4>
      </vt:variant>
      <vt:variant>
        <vt:i4>5</vt:i4>
      </vt:variant>
      <vt:variant>
        <vt:lpwstr/>
      </vt:variant>
      <vt:variant>
        <vt:lpwstr>_Toc225351021</vt:lpwstr>
      </vt:variant>
      <vt:variant>
        <vt:i4>1376306</vt:i4>
      </vt:variant>
      <vt:variant>
        <vt:i4>182</vt:i4>
      </vt:variant>
      <vt:variant>
        <vt:i4>0</vt:i4>
      </vt:variant>
      <vt:variant>
        <vt:i4>5</vt:i4>
      </vt:variant>
      <vt:variant>
        <vt:lpwstr/>
      </vt:variant>
      <vt:variant>
        <vt:lpwstr>_Toc225351020</vt:lpwstr>
      </vt:variant>
      <vt:variant>
        <vt:i4>1441842</vt:i4>
      </vt:variant>
      <vt:variant>
        <vt:i4>176</vt:i4>
      </vt:variant>
      <vt:variant>
        <vt:i4>0</vt:i4>
      </vt:variant>
      <vt:variant>
        <vt:i4>5</vt:i4>
      </vt:variant>
      <vt:variant>
        <vt:lpwstr/>
      </vt:variant>
      <vt:variant>
        <vt:lpwstr>_Toc225351019</vt:lpwstr>
      </vt:variant>
      <vt:variant>
        <vt:i4>1441842</vt:i4>
      </vt:variant>
      <vt:variant>
        <vt:i4>170</vt:i4>
      </vt:variant>
      <vt:variant>
        <vt:i4>0</vt:i4>
      </vt:variant>
      <vt:variant>
        <vt:i4>5</vt:i4>
      </vt:variant>
      <vt:variant>
        <vt:lpwstr/>
      </vt:variant>
      <vt:variant>
        <vt:lpwstr>_Toc225351018</vt:lpwstr>
      </vt:variant>
      <vt:variant>
        <vt:i4>1441842</vt:i4>
      </vt:variant>
      <vt:variant>
        <vt:i4>164</vt:i4>
      </vt:variant>
      <vt:variant>
        <vt:i4>0</vt:i4>
      </vt:variant>
      <vt:variant>
        <vt:i4>5</vt:i4>
      </vt:variant>
      <vt:variant>
        <vt:lpwstr/>
      </vt:variant>
      <vt:variant>
        <vt:lpwstr>_Toc225351017</vt:lpwstr>
      </vt:variant>
      <vt:variant>
        <vt:i4>1441842</vt:i4>
      </vt:variant>
      <vt:variant>
        <vt:i4>158</vt:i4>
      </vt:variant>
      <vt:variant>
        <vt:i4>0</vt:i4>
      </vt:variant>
      <vt:variant>
        <vt:i4>5</vt:i4>
      </vt:variant>
      <vt:variant>
        <vt:lpwstr/>
      </vt:variant>
      <vt:variant>
        <vt:lpwstr>_Toc225351016</vt:lpwstr>
      </vt:variant>
      <vt:variant>
        <vt:i4>1441842</vt:i4>
      </vt:variant>
      <vt:variant>
        <vt:i4>152</vt:i4>
      </vt:variant>
      <vt:variant>
        <vt:i4>0</vt:i4>
      </vt:variant>
      <vt:variant>
        <vt:i4>5</vt:i4>
      </vt:variant>
      <vt:variant>
        <vt:lpwstr/>
      </vt:variant>
      <vt:variant>
        <vt:lpwstr>_Toc225351015</vt:lpwstr>
      </vt:variant>
      <vt:variant>
        <vt:i4>1441842</vt:i4>
      </vt:variant>
      <vt:variant>
        <vt:i4>146</vt:i4>
      </vt:variant>
      <vt:variant>
        <vt:i4>0</vt:i4>
      </vt:variant>
      <vt:variant>
        <vt:i4>5</vt:i4>
      </vt:variant>
      <vt:variant>
        <vt:lpwstr/>
      </vt:variant>
      <vt:variant>
        <vt:lpwstr>_Toc225351014</vt:lpwstr>
      </vt:variant>
      <vt:variant>
        <vt:i4>1441842</vt:i4>
      </vt:variant>
      <vt:variant>
        <vt:i4>140</vt:i4>
      </vt:variant>
      <vt:variant>
        <vt:i4>0</vt:i4>
      </vt:variant>
      <vt:variant>
        <vt:i4>5</vt:i4>
      </vt:variant>
      <vt:variant>
        <vt:lpwstr/>
      </vt:variant>
      <vt:variant>
        <vt:lpwstr>_Toc225351013</vt:lpwstr>
      </vt:variant>
      <vt:variant>
        <vt:i4>1441842</vt:i4>
      </vt:variant>
      <vt:variant>
        <vt:i4>134</vt:i4>
      </vt:variant>
      <vt:variant>
        <vt:i4>0</vt:i4>
      </vt:variant>
      <vt:variant>
        <vt:i4>5</vt:i4>
      </vt:variant>
      <vt:variant>
        <vt:lpwstr/>
      </vt:variant>
      <vt:variant>
        <vt:lpwstr>_Toc225351012</vt:lpwstr>
      </vt:variant>
      <vt:variant>
        <vt:i4>1441842</vt:i4>
      </vt:variant>
      <vt:variant>
        <vt:i4>128</vt:i4>
      </vt:variant>
      <vt:variant>
        <vt:i4>0</vt:i4>
      </vt:variant>
      <vt:variant>
        <vt:i4>5</vt:i4>
      </vt:variant>
      <vt:variant>
        <vt:lpwstr/>
      </vt:variant>
      <vt:variant>
        <vt:lpwstr>_Toc225351011</vt:lpwstr>
      </vt:variant>
      <vt:variant>
        <vt:i4>1441842</vt:i4>
      </vt:variant>
      <vt:variant>
        <vt:i4>122</vt:i4>
      </vt:variant>
      <vt:variant>
        <vt:i4>0</vt:i4>
      </vt:variant>
      <vt:variant>
        <vt:i4>5</vt:i4>
      </vt:variant>
      <vt:variant>
        <vt:lpwstr/>
      </vt:variant>
      <vt:variant>
        <vt:lpwstr>_Toc225351010</vt:lpwstr>
      </vt:variant>
      <vt:variant>
        <vt:i4>1507378</vt:i4>
      </vt:variant>
      <vt:variant>
        <vt:i4>116</vt:i4>
      </vt:variant>
      <vt:variant>
        <vt:i4>0</vt:i4>
      </vt:variant>
      <vt:variant>
        <vt:i4>5</vt:i4>
      </vt:variant>
      <vt:variant>
        <vt:lpwstr/>
      </vt:variant>
      <vt:variant>
        <vt:lpwstr>_Toc225351009</vt:lpwstr>
      </vt:variant>
      <vt:variant>
        <vt:i4>1507378</vt:i4>
      </vt:variant>
      <vt:variant>
        <vt:i4>110</vt:i4>
      </vt:variant>
      <vt:variant>
        <vt:i4>0</vt:i4>
      </vt:variant>
      <vt:variant>
        <vt:i4>5</vt:i4>
      </vt:variant>
      <vt:variant>
        <vt:lpwstr/>
      </vt:variant>
      <vt:variant>
        <vt:lpwstr>_Toc225351008</vt:lpwstr>
      </vt:variant>
      <vt:variant>
        <vt:i4>1507378</vt:i4>
      </vt:variant>
      <vt:variant>
        <vt:i4>104</vt:i4>
      </vt:variant>
      <vt:variant>
        <vt:i4>0</vt:i4>
      </vt:variant>
      <vt:variant>
        <vt:i4>5</vt:i4>
      </vt:variant>
      <vt:variant>
        <vt:lpwstr/>
      </vt:variant>
      <vt:variant>
        <vt:lpwstr>_Toc225351007</vt:lpwstr>
      </vt:variant>
      <vt:variant>
        <vt:i4>1507378</vt:i4>
      </vt:variant>
      <vt:variant>
        <vt:i4>98</vt:i4>
      </vt:variant>
      <vt:variant>
        <vt:i4>0</vt:i4>
      </vt:variant>
      <vt:variant>
        <vt:i4>5</vt:i4>
      </vt:variant>
      <vt:variant>
        <vt:lpwstr/>
      </vt:variant>
      <vt:variant>
        <vt:lpwstr>_Toc225351006</vt:lpwstr>
      </vt:variant>
      <vt:variant>
        <vt:i4>1507378</vt:i4>
      </vt:variant>
      <vt:variant>
        <vt:i4>92</vt:i4>
      </vt:variant>
      <vt:variant>
        <vt:i4>0</vt:i4>
      </vt:variant>
      <vt:variant>
        <vt:i4>5</vt:i4>
      </vt:variant>
      <vt:variant>
        <vt:lpwstr/>
      </vt:variant>
      <vt:variant>
        <vt:lpwstr>_Toc225351005</vt:lpwstr>
      </vt:variant>
      <vt:variant>
        <vt:i4>1507378</vt:i4>
      </vt:variant>
      <vt:variant>
        <vt:i4>86</vt:i4>
      </vt:variant>
      <vt:variant>
        <vt:i4>0</vt:i4>
      </vt:variant>
      <vt:variant>
        <vt:i4>5</vt:i4>
      </vt:variant>
      <vt:variant>
        <vt:lpwstr/>
      </vt:variant>
      <vt:variant>
        <vt:lpwstr>_Toc225351004</vt:lpwstr>
      </vt:variant>
      <vt:variant>
        <vt:i4>1507378</vt:i4>
      </vt:variant>
      <vt:variant>
        <vt:i4>80</vt:i4>
      </vt:variant>
      <vt:variant>
        <vt:i4>0</vt:i4>
      </vt:variant>
      <vt:variant>
        <vt:i4>5</vt:i4>
      </vt:variant>
      <vt:variant>
        <vt:lpwstr/>
      </vt:variant>
      <vt:variant>
        <vt:lpwstr>_Toc225351003</vt:lpwstr>
      </vt:variant>
      <vt:variant>
        <vt:i4>1507378</vt:i4>
      </vt:variant>
      <vt:variant>
        <vt:i4>74</vt:i4>
      </vt:variant>
      <vt:variant>
        <vt:i4>0</vt:i4>
      </vt:variant>
      <vt:variant>
        <vt:i4>5</vt:i4>
      </vt:variant>
      <vt:variant>
        <vt:lpwstr/>
      </vt:variant>
      <vt:variant>
        <vt:lpwstr>_Toc225351002</vt:lpwstr>
      </vt:variant>
      <vt:variant>
        <vt:i4>1507378</vt:i4>
      </vt:variant>
      <vt:variant>
        <vt:i4>68</vt:i4>
      </vt:variant>
      <vt:variant>
        <vt:i4>0</vt:i4>
      </vt:variant>
      <vt:variant>
        <vt:i4>5</vt:i4>
      </vt:variant>
      <vt:variant>
        <vt:lpwstr/>
      </vt:variant>
      <vt:variant>
        <vt:lpwstr>_Toc225351001</vt:lpwstr>
      </vt:variant>
      <vt:variant>
        <vt:i4>1507378</vt:i4>
      </vt:variant>
      <vt:variant>
        <vt:i4>62</vt:i4>
      </vt:variant>
      <vt:variant>
        <vt:i4>0</vt:i4>
      </vt:variant>
      <vt:variant>
        <vt:i4>5</vt:i4>
      </vt:variant>
      <vt:variant>
        <vt:lpwstr/>
      </vt:variant>
      <vt:variant>
        <vt:lpwstr>_Toc225351000</vt:lpwstr>
      </vt:variant>
      <vt:variant>
        <vt:i4>2031675</vt:i4>
      </vt:variant>
      <vt:variant>
        <vt:i4>56</vt:i4>
      </vt:variant>
      <vt:variant>
        <vt:i4>0</vt:i4>
      </vt:variant>
      <vt:variant>
        <vt:i4>5</vt:i4>
      </vt:variant>
      <vt:variant>
        <vt:lpwstr/>
      </vt:variant>
      <vt:variant>
        <vt:lpwstr>_Toc225350999</vt:lpwstr>
      </vt:variant>
      <vt:variant>
        <vt:i4>2031675</vt:i4>
      </vt:variant>
      <vt:variant>
        <vt:i4>50</vt:i4>
      </vt:variant>
      <vt:variant>
        <vt:i4>0</vt:i4>
      </vt:variant>
      <vt:variant>
        <vt:i4>5</vt:i4>
      </vt:variant>
      <vt:variant>
        <vt:lpwstr/>
      </vt:variant>
      <vt:variant>
        <vt:lpwstr>_Toc225350998</vt:lpwstr>
      </vt:variant>
      <vt:variant>
        <vt:i4>2031675</vt:i4>
      </vt:variant>
      <vt:variant>
        <vt:i4>44</vt:i4>
      </vt:variant>
      <vt:variant>
        <vt:i4>0</vt:i4>
      </vt:variant>
      <vt:variant>
        <vt:i4>5</vt:i4>
      </vt:variant>
      <vt:variant>
        <vt:lpwstr/>
      </vt:variant>
      <vt:variant>
        <vt:lpwstr>_Toc225350997</vt:lpwstr>
      </vt:variant>
      <vt:variant>
        <vt:i4>2031675</vt:i4>
      </vt:variant>
      <vt:variant>
        <vt:i4>38</vt:i4>
      </vt:variant>
      <vt:variant>
        <vt:i4>0</vt:i4>
      </vt:variant>
      <vt:variant>
        <vt:i4>5</vt:i4>
      </vt:variant>
      <vt:variant>
        <vt:lpwstr/>
      </vt:variant>
      <vt:variant>
        <vt:lpwstr>_Toc225350996</vt:lpwstr>
      </vt:variant>
      <vt:variant>
        <vt:i4>2031675</vt:i4>
      </vt:variant>
      <vt:variant>
        <vt:i4>32</vt:i4>
      </vt:variant>
      <vt:variant>
        <vt:i4>0</vt:i4>
      </vt:variant>
      <vt:variant>
        <vt:i4>5</vt:i4>
      </vt:variant>
      <vt:variant>
        <vt:lpwstr/>
      </vt:variant>
      <vt:variant>
        <vt:lpwstr>_Toc225350995</vt:lpwstr>
      </vt:variant>
      <vt:variant>
        <vt:i4>2031675</vt:i4>
      </vt:variant>
      <vt:variant>
        <vt:i4>26</vt:i4>
      </vt:variant>
      <vt:variant>
        <vt:i4>0</vt:i4>
      </vt:variant>
      <vt:variant>
        <vt:i4>5</vt:i4>
      </vt:variant>
      <vt:variant>
        <vt:lpwstr/>
      </vt:variant>
      <vt:variant>
        <vt:lpwstr>_Toc225350994</vt:lpwstr>
      </vt:variant>
      <vt:variant>
        <vt:i4>2031675</vt:i4>
      </vt:variant>
      <vt:variant>
        <vt:i4>20</vt:i4>
      </vt:variant>
      <vt:variant>
        <vt:i4>0</vt:i4>
      </vt:variant>
      <vt:variant>
        <vt:i4>5</vt:i4>
      </vt:variant>
      <vt:variant>
        <vt:lpwstr/>
      </vt:variant>
      <vt:variant>
        <vt:lpwstr>_Toc225350993</vt:lpwstr>
      </vt:variant>
      <vt:variant>
        <vt:i4>2031675</vt:i4>
      </vt:variant>
      <vt:variant>
        <vt:i4>14</vt:i4>
      </vt:variant>
      <vt:variant>
        <vt:i4>0</vt:i4>
      </vt:variant>
      <vt:variant>
        <vt:i4>5</vt:i4>
      </vt:variant>
      <vt:variant>
        <vt:lpwstr/>
      </vt:variant>
      <vt:variant>
        <vt:lpwstr>_Toc225350992</vt:lpwstr>
      </vt:variant>
      <vt:variant>
        <vt:i4>2031675</vt:i4>
      </vt:variant>
      <vt:variant>
        <vt:i4>8</vt:i4>
      </vt:variant>
      <vt:variant>
        <vt:i4>0</vt:i4>
      </vt:variant>
      <vt:variant>
        <vt:i4>5</vt:i4>
      </vt:variant>
      <vt:variant>
        <vt:lpwstr/>
      </vt:variant>
      <vt:variant>
        <vt:lpwstr>_Toc225350991</vt:lpwstr>
      </vt:variant>
      <vt:variant>
        <vt:i4>2490414</vt:i4>
      </vt:variant>
      <vt:variant>
        <vt:i4>3</vt:i4>
      </vt:variant>
      <vt:variant>
        <vt:i4>0</vt:i4>
      </vt:variant>
      <vt:variant>
        <vt:i4>5</vt:i4>
      </vt:variant>
      <vt:variant>
        <vt:lpwstr>https://www.dcceew.gov.au/about/contact</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Chapters:                                 14 – Scope 2 emissions           15 – Scope 3 emissions</dc:title>
  <dc:subject>ATM_2024_3394 Development of detailed methodology guidance for the estimation and reporting of greenhouse gas (GHG) emissions from Australian agricultural enterprises.</dc:subject>
  <dc:creator>felicity</dc:creator>
  <cp:keywords/>
  <dc:description/>
  <cp:lastModifiedBy>Fiona DICKSON</cp:lastModifiedBy>
  <cp:revision>9</cp:revision>
  <cp:lastPrinted>2026-03-26T17:33:00Z</cp:lastPrinted>
  <dcterms:created xsi:type="dcterms:W3CDTF">2026-03-25T20:14:00Z</dcterms:created>
  <dcterms:modified xsi:type="dcterms:W3CDTF">2026-03-25T23:34:00Z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id="h8EkfrX1"/&gt;&lt;style id="http://www.zotero.org/styles/ieee" locale="en-NZ" hasBibliography="1" bibliographyStyleHasBeenSet="1"/&gt;&lt;prefs&gt;&lt;pref name="fieldType" value="Field"/&gt;&lt;/prefs&gt;&lt;/data&gt;</vt:lpwstr>
  </property>
  <property fmtid="{D5CDD505-2E9C-101B-9397-08002B2CF9AE}" pid="3" name="ContentTypeId">
    <vt:lpwstr>0x010100D001B2BE74D025469E1D0E28F10DD2C8</vt:lpwstr>
  </property>
  <property fmtid="{D5CDD505-2E9C-101B-9397-08002B2CF9AE}" pid="4" name="ClassificationContentMarkingHeaderShapeIds">
    <vt:lpwstr>21ee1096,3765c72e,12efbf4a,7a73119,13410473,39ba092,3e26de52,7bed1793,31391f3e,6993374c,269cefe7,32c1042b</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593ee82e,24ea0fb0,172530d6,3f59faf1,7b9e54ae,7669f478</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ediaServiceImageTags">
    <vt:lpwstr/>
  </property>
  <property fmtid="{D5CDD505-2E9C-101B-9397-08002B2CF9AE}" pid="11" name="Record_x0020_Classification">
    <vt:lpwstr/>
  </property>
  <property fmtid="{D5CDD505-2E9C-101B-9397-08002B2CF9AE}" pid="12" name="h64465b6520a47a58f1168c7a3f04764">
    <vt:lpwstr/>
  </property>
  <property fmtid="{D5CDD505-2E9C-101B-9397-08002B2CF9AE}" pid="13" name="Record Classification">
    <vt:lpwstr/>
  </property>
</Properties>
</file>