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7752E" w14:textId="77777777" w:rsidR="006778D2" w:rsidRDefault="0080221D" w:rsidP="005211E3">
      <w:pPr>
        <w:rPr>
          <w:rFonts w:eastAsiaTheme="minorEastAsia"/>
          <w:b/>
          <w:bCs/>
          <w:noProof/>
          <w:color w:val="FFFFFF" w:themeColor="background1"/>
        </w:rPr>
      </w:pPr>
      <w:r>
        <w:rPr>
          <w:rFonts w:eastAsiaTheme="minorEastAsia"/>
          <w:b/>
          <w:bCs/>
          <w:noProof/>
        </w:rPr>
        <w:drawing>
          <wp:anchor distT="0" distB="0" distL="114300" distR="114300" simplePos="0" relativeHeight="251658240" behindDoc="1" locked="0" layoutInCell="1" allowOverlap="1" wp14:anchorId="598BF49A" wp14:editId="689B8EFD">
            <wp:simplePos x="0" y="0"/>
            <wp:positionH relativeFrom="page">
              <wp:align>left</wp:align>
            </wp:positionH>
            <wp:positionV relativeFrom="paragraph">
              <wp:posOffset>-905774</wp:posOffset>
            </wp:positionV>
            <wp:extent cx="7564228" cy="10673733"/>
            <wp:effectExtent l="0" t="0" r="0" b="0"/>
            <wp:wrapNone/>
            <wp:docPr id="173886710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867105" name="Picture 1">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4228" cy="10673733"/>
                    </a:xfrm>
                    <a:prstGeom prst="rect">
                      <a:avLst/>
                    </a:prstGeom>
                  </pic:spPr>
                </pic:pic>
              </a:graphicData>
            </a:graphic>
            <wp14:sizeRelH relativeFrom="page">
              <wp14:pctWidth>0</wp14:pctWidth>
            </wp14:sizeRelH>
            <wp14:sizeRelV relativeFrom="page">
              <wp14:pctHeight>0</wp14:pctHeight>
            </wp14:sizeRelV>
          </wp:anchor>
        </w:drawing>
      </w:r>
    </w:p>
    <w:p w14:paraId="62502D3B" w14:textId="77777777" w:rsidR="006778D2" w:rsidRDefault="006778D2" w:rsidP="005211E3">
      <w:pPr>
        <w:rPr>
          <w:rFonts w:eastAsiaTheme="minorEastAsia"/>
          <w:b/>
          <w:bCs/>
          <w:noProof/>
          <w:color w:val="FFFFFF" w:themeColor="background1"/>
        </w:rPr>
      </w:pPr>
    </w:p>
    <w:p w14:paraId="246FD74B" w14:textId="77777777" w:rsidR="006778D2" w:rsidRDefault="006778D2" w:rsidP="005211E3">
      <w:pPr>
        <w:rPr>
          <w:rFonts w:eastAsiaTheme="minorEastAsia"/>
          <w:b/>
          <w:bCs/>
          <w:noProof/>
          <w:color w:val="FFFFFF" w:themeColor="background1"/>
        </w:rPr>
      </w:pPr>
    </w:p>
    <w:p w14:paraId="1C9A299B" w14:textId="77777777" w:rsidR="006778D2" w:rsidRDefault="006778D2" w:rsidP="005211E3">
      <w:pPr>
        <w:rPr>
          <w:rFonts w:eastAsiaTheme="minorEastAsia"/>
          <w:b/>
          <w:bCs/>
          <w:noProof/>
          <w:color w:val="FFFFFF" w:themeColor="background1"/>
        </w:rPr>
      </w:pPr>
    </w:p>
    <w:p w14:paraId="2C2A92DC" w14:textId="77777777" w:rsidR="006778D2" w:rsidRDefault="006778D2" w:rsidP="005211E3">
      <w:pPr>
        <w:rPr>
          <w:rFonts w:eastAsiaTheme="minorEastAsia"/>
          <w:b/>
          <w:bCs/>
          <w:noProof/>
          <w:color w:val="FFFFFF" w:themeColor="background1"/>
        </w:rPr>
      </w:pPr>
    </w:p>
    <w:p w14:paraId="507BDFFA" w14:textId="77777777" w:rsidR="006778D2" w:rsidRDefault="006778D2" w:rsidP="005211E3">
      <w:pPr>
        <w:rPr>
          <w:rFonts w:eastAsiaTheme="minorEastAsia"/>
          <w:b/>
          <w:bCs/>
          <w:noProof/>
          <w:color w:val="FFFFFF" w:themeColor="background1"/>
        </w:rPr>
      </w:pPr>
    </w:p>
    <w:p w14:paraId="7C433444" w14:textId="77777777" w:rsidR="006778D2" w:rsidRDefault="006778D2" w:rsidP="005211E3">
      <w:pPr>
        <w:rPr>
          <w:rFonts w:eastAsiaTheme="minorEastAsia"/>
          <w:b/>
          <w:bCs/>
          <w:noProof/>
          <w:color w:val="FFFFFF" w:themeColor="background1"/>
        </w:rPr>
      </w:pPr>
    </w:p>
    <w:p w14:paraId="5F2B8B49" w14:textId="77777777" w:rsidR="006778D2" w:rsidRDefault="006778D2" w:rsidP="005211E3">
      <w:pPr>
        <w:rPr>
          <w:rFonts w:eastAsiaTheme="minorEastAsia"/>
          <w:b/>
          <w:bCs/>
          <w:noProof/>
          <w:color w:val="FFFFFF" w:themeColor="background1"/>
        </w:rPr>
      </w:pPr>
    </w:p>
    <w:p w14:paraId="0E1A0524" w14:textId="77777777" w:rsidR="006778D2" w:rsidRDefault="006778D2" w:rsidP="005211E3">
      <w:pPr>
        <w:rPr>
          <w:rFonts w:eastAsiaTheme="minorEastAsia"/>
          <w:b/>
          <w:bCs/>
          <w:noProof/>
          <w:color w:val="FFFFFF" w:themeColor="background1"/>
        </w:rPr>
      </w:pPr>
    </w:p>
    <w:p w14:paraId="2469527E" w14:textId="77777777" w:rsidR="006778D2" w:rsidRDefault="006778D2" w:rsidP="005211E3">
      <w:pPr>
        <w:rPr>
          <w:rFonts w:eastAsiaTheme="minorEastAsia"/>
          <w:b/>
          <w:bCs/>
          <w:noProof/>
          <w:color w:val="FFFFFF" w:themeColor="background1"/>
        </w:rPr>
      </w:pPr>
    </w:p>
    <w:p w14:paraId="2D223DD4" w14:textId="77777777" w:rsidR="006778D2" w:rsidRDefault="006778D2" w:rsidP="005211E3">
      <w:pPr>
        <w:rPr>
          <w:rFonts w:eastAsiaTheme="minorEastAsia"/>
          <w:b/>
          <w:bCs/>
          <w:noProof/>
          <w:color w:val="FFFFFF" w:themeColor="background1"/>
        </w:rPr>
      </w:pPr>
    </w:p>
    <w:p w14:paraId="4FA01DD2" w14:textId="77777777" w:rsidR="006778D2" w:rsidRDefault="006778D2" w:rsidP="005211E3">
      <w:pPr>
        <w:rPr>
          <w:rFonts w:eastAsiaTheme="minorEastAsia"/>
          <w:b/>
          <w:bCs/>
          <w:noProof/>
          <w:color w:val="FFFFFF" w:themeColor="background1"/>
        </w:rPr>
      </w:pPr>
    </w:p>
    <w:p w14:paraId="75B6A081" w14:textId="77777777" w:rsidR="00E46AB0" w:rsidRPr="00823411" w:rsidRDefault="00E46AB0" w:rsidP="00E46AB0">
      <w:pPr>
        <w:jc w:val="center"/>
        <w:rPr>
          <w:rFonts w:asciiTheme="majorHAnsi" w:eastAsiaTheme="minorEastAsia" w:hAnsiTheme="majorHAnsi" w:cs="Arial"/>
          <w:b/>
          <w:bCs/>
          <w:color w:val="FFFFFF" w:themeColor="background1"/>
          <w:sz w:val="48"/>
          <w:szCs w:val="48"/>
        </w:rPr>
      </w:pPr>
      <w:r w:rsidRPr="00823411">
        <w:rPr>
          <w:rFonts w:asciiTheme="majorHAnsi" w:eastAsiaTheme="minorEastAsia" w:hAnsiTheme="majorHAnsi" w:cs="Arial"/>
          <w:b/>
          <w:bCs/>
          <w:color w:val="FFFFFF" w:themeColor="background1"/>
          <w:sz w:val="48"/>
          <w:szCs w:val="48"/>
        </w:rPr>
        <w:t>Domestic Gas Reservation Scheme</w:t>
      </w:r>
    </w:p>
    <w:p w14:paraId="3881F2BD" w14:textId="77777777" w:rsidR="00823411" w:rsidRDefault="00E46AB0" w:rsidP="00E46AB0">
      <w:pPr>
        <w:jc w:val="center"/>
        <w:rPr>
          <w:rFonts w:eastAsiaTheme="minorEastAsia"/>
          <w:b/>
          <w:bCs/>
          <w:color w:val="FFFFFF" w:themeColor="background1"/>
          <w:sz w:val="36"/>
          <w:szCs w:val="36"/>
        </w:rPr>
      </w:pPr>
      <w:r w:rsidRPr="00823411">
        <w:rPr>
          <w:rFonts w:eastAsiaTheme="minorEastAsia"/>
          <w:b/>
          <w:bCs/>
          <w:color w:val="FFFFFF" w:themeColor="background1"/>
          <w:sz w:val="36"/>
          <w:szCs w:val="36"/>
        </w:rPr>
        <w:t xml:space="preserve">Draft Design Framework </w:t>
      </w:r>
    </w:p>
    <w:p w14:paraId="0C44AC57" w14:textId="440E39AC" w:rsidR="004C7BCD" w:rsidRPr="00823411" w:rsidRDefault="00823411" w:rsidP="00214FFF">
      <w:pPr>
        <w:jc w:val="center"/>
        <w:rPr>
          <w:rFonts w:eastAsiaTheme="minorEastAsia"/>
          <w:b/>
          <w:sz w:val="36"/>
          <w:szCs w:val="36"/>
        </w:rPr>
      </w:pPr>
      <w:r>
        <w:rPr>
          <w:rFonts w:eastAsiaTheme="minorEastAsia"/>
          <w:b/>
          <w:bCs/>
          <w:color w:val="FFFFFF" w:themeColor="background1"/>
          <w:sz w:val="28"/>
          <w:szCs w:val="28"/>
        </w:rPr>
        <w:t>May 2026</w:t>
      </w:r>
      <w:r w:rsidR="004C7BCD" w:rsidRPr="00823411">
        <w:rPr>
          <w:rFonts w:eastAsiaTheme="minorEastAsia"/>
          <w:b/>
          <w:bCs/>
          <w:sz w:val="36"/>
          <w:szCs w:val="36"/>
        </w:rPr>
        <w:br w:type="page"/>
      </w:r>
    </w:p>
    <w:p w14:paraId="551E9361" w14:textId="3944E372" w:rsidR="00E50B4D" w:rsidRPr="00300245" w:rsidRDefault="00E50B4D" w:rsidP="00E50B4D">
      <w:pPr>
        <w:pStyle w:val="NoSpacing"/>
      </w:pPr>
      <w:r w:rsidRPr="00300245">
        <w:lastRenderedPageBreak/>
        <w:t>© Commonwealth of Australia 202</w:t>
      </w:r>
      <w:r w:rsidR="008A4710">
        <w:t>6</w:t>
      </w:r>
    </w:p>
    <w:p w14:paraId="1108C0A4" w14:textId="77777777" w:rsidR="00E50B4D" w:rsidRPr="00853499" w:rsidRDefault="00E50B4D" w:rsidP="00E50B4D">
      <w:pPr>
        <w:pStyle w:val="Copyright"/>
        <w:rPr>
          <w:rFonts w:asciiTheme="minorHAnsi" w:hAnsiTheme="minorHAnsi"/>
          <w:b/>
        </w:rPr>
      </w:pPr>
      <w:r w:rsidRPr="00853499">
        <w:rPr>
          <w:rFonts w:asciiTheme="minorHAnsi" w:hAnsiTheme="minorHAnsi"/>
          <w:b/>
        </w:rPr>
        <w:t>Ownership of intellectual property rights</w:t>
      </w:r>
    </w:p>
    <w:p w14:paraId="17D3033C" w14:textId="77777777" w:rsidR="00E50B4D" w:rsidRPr="00853499" w:rsidRDefault="00E50B4D" w:rsidP="00E50B4D">
      <w:pPr>
        <w:pStyle w:val="Copyright"/>
        <w:rPr>
          <w:rFonts w:asciiTheme="minorHAnsi" w:hAnsiTheme="minorHAnsi"/>
        </w:rPr>
      </w:pPr>
      <w:r w:rsidRPr="00853499">
        <w:rPr>
          <w:rFonts w:asciiTheme="minorHAnsi" w:hAnsiTheme="minorHAnsi"/>
        </w:rPr>
        <w:t>Unless otherwise noted, copyright (and any other intellectual property rights) in this publication is owned by the Commonwealth of Australia (referred to as the Commonwealth).</w:t>
      </w:r>
    </w:p>
    <w:p w14:paraId="152FDC5B" w14:textId="77777777" w:rsidR="00E50B4D" w:rsidRPr="00853499" w:rsidRDefault="00E50B4D" w:rsidP="00E50B4D">
      <w:pPr>
        <w:pStyle w:val="Copyright"/>
        <w:rPr>
          <w:rFonts w:asciiTheme="minorHAnsi" w:hAnsiTheme="minorHAnsi"/>
          <w:b/>
        </w:rPr>
      </w:pPr>
      <w:r w:rsidRPr="00853499">
        <w:rPr>
          <w:rFonts w:asciiTheme="minorHAnsi" w:hAnsiTheme="minorHAnsi"/>
          <w:b/>
        </w:rPr>
        <w:t>Creative Commons licence</w:t>
      </w:r>
    </w:p>
    <w:p w14:paraId="68255471" w14:textId="77777777" w:rsidR="00E50B4D" w:rsidRPr="00853499" w:rsidRDefault="00E50B4D" w:rsidP="00E50B4D">
      <w:pPr>
        <w:pStyle w:val="Copyright"/>
        <w:rPr>
          <w:rFonts w:asciiTheme="minorHAnsi" w:hAnsiTheme="minorHAnsi"/>
        </w:rPr>
      </w:pPr>
      <w:r w:rsidRPr="00853499">
        <w:rPr>
          <w:rFonts w:asciiTheme="minorHAnsi" w:hAnsiTheme="minorHAnsi"/>
        </w:rPr>
        <w:t xml:space="preserve">All material in this publication is licensed under a </w:t>
      </w:r>
      <w:hyperlink r:id="rId12" w:history="1">
        <w:r w:rsidRPr="00853499">
          <w:rPr>
            <w:rStyle w:val="Hyperlink"/>
            <w:rFonts w:asciiTheme="minorHAnsi" w:hAnsiTheme="minorHAnsi"/>
          </w:rPr>
          <w:t>Creative Commons Attribution 4.0 International Licence</w:t>
        </w:r>
      </w:hyperlink>
      <w:r w:rsidRPr="00853499">
        <w:rPr>
          <w:rFonts w:asciiTheme="minorHAnsi" w:hAnsiTheme="minorHAnsi"/>
        </w:rPr>
        <w:t xml:space="preserve"> except content supplied by third parties, logos and the Commonwealth Coat of Arms.</w:t>
      </w:r>
    </w:p>
    <w:p w14:paraId="7B255487" w14:textId="77777777" w:rsidR="00E50B4D" w:rsidRPr="00853499" w:rsidRDefault="00E50B4D" w:rsidP="00E50B4D">
      <w:pPr>
        <w:pStyle w:val="Copyright"/>
        <w:rPr>
          <w:rFonts w:asciiTheme="minorHAnsi" w:hAnsiTheme="minorHAnsi"/>
        </w:rPr>
      </w:pPr>
      <w:r w:rsidRPr="00853499">
        <w:rPr>
          <w:rFonts w:asciiTheme="minorHAnsi" w:hAnsiTheme="minorHAnsi"/>
        </w:rPr>
        <w:t xml:space="preserve">Inquiries about the licence and any use of this document should be submitted via our online contact </w:t>
      </w:r>
      <w:hyperlink r:id="rId13" w:history="1">
        <w:r w:rsidRPr="00853499">
          <w:rPr>
            <w:rStyle w:val="Hyperlink"/>
            <w:rFonts w:asciiTheme="minorHAnsi" w:hAnsiTheme="minorHAnsi"/>
          </w:rPr>
          <w:t>form</w:t>
        </w:r>
      </w:hyperlink>
      <w:r w:rsidRPr="00853499">
        <w:rPr>
          <w:rFonts w:asciiTheme="minorHAnsi" w:hAnsiTheme="minorHAnsi"/>
        </w:rPr>
        <w:t>.</w:t>
      </w:r>
    </w:p>
    <w:p w14:paraId="6228CB4F" w14:textId="77777777" w:rsidR="00E50B4D" w:rsidRPr="00853499" w:rsidRDefault="00E50B4D" w:rsidP="00E50B4D">
      <w:pPr>
        <w:pStyle w:val="Copyright"/>
        <w:rPr>
          <w:rFonts w:asciiTheme="minorHAnsi" w:hAnsiTheme="minorHAnsi"/>
        </w:rPr>
      </w:pPr>
      <w:r w:rsidRPr="00853499">
        <w:rPr>
          <w:rFonts w:asciiTheme="minorHAnsi" w:hAnsiTheme="minorHAnsi"/>
          <w:noProof/>
        </w:rPr>
        <w:drawing>
          <wp:inline distT="0" distB="0" distL="0" distR="0" wp14:anchorId="55DB1C8F" wp14:editId="51E38E63">
            <wp:extent cx="725170" cy="255905"/>
            <wp:effectExtent l="0" t="0" r="0" b="0"/>
            <wp:docPr id="180240847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408478" name="Picture 1">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25170" cy="255905"/>
                    </a:xfrm>
                    <a:prstGeom prst="rect">
                      <a:avLst/>
                    </a:prstGeom>
                    <a:noFill/>
                  </pic:spPr>
                </pic:pic>
              </a:graphicData>
            </a:graphic>
          </wp:inline>
        </w:drawing>
      </w:r>
    </w:p>
    <w:p w14:paraId="520C70BC" w14:textId="77777777" w:rsidR="00E50B4D" w:rsidRPr="00853499" w:rsidRDefault="00E50B4D" w:rsidP="00E50B4D">
      <w:pPr>
        <w:pStyle w:val="Copyright"/>
        <w:rPr>
          <w:rFonts w:asciiTheme="minorHAnsi" w:hAnsiTheme="minorHAnsi"/>
          <w:b/>
        </w:rPr>
      </w:pPr>
      <w:r w:rsidRPr="00853499">
        <w:rPr>
          <w:rFonts w:asciiTheme="minorHAnsi" w:hAnsiTheme="minorHAnsi"/>
          <w:b/>
        </w:rPr>
        <w:t>Cataloguing data</w:t>
      </w:r>
    </w:p>
    <w:p w14:paraId="424DD0BC" w14:textId="6857C167" w:rsidR="00E50B4D" w:rsidRPr="00853499" w:rsidRDefault="00E50B4D" w:rsidP="00E50B4D">
      <w:pPr>
        <w:pStyle w:val="Copyright"/>
        <w:rPr>
          <w:rFonts w:asciiTheme="minorHAnsi" w:hAnsiTheme="minorHAnsi"/>
        </w:rPr>
      </w:pPr>
      <w:r w:rsidRPr="00853499">
        <w:rPr>
          <w:rFonts w:asciiTheme="minorHAnsi" w:hAnsiTheme="minorHAnsi"/>
        </w:rPr>
        <w:t>This publication (and any material sourced from it) should be attributed as: DCCEEW and DISR 202</w:t>
      </w:r>
      <w:r w:rsidR="008A4710" w:rsidRPr="00853499">
        <w:rPr>
          <w:rFonts w:asciiTheme="minorHAnsi" w:hAnsiTheme="minorHAnsi"/>
        </w:rPr>
        <w:t>6</w:t>
      </w:r>
      <w:r w:rsidRPr="00853499">
        <w:rPr>
          <w:rFonts w:asciiTheme="minorHAnsi" w:hAnsiTheme="minorHAnsi"/>
        </w:rPr>
        <w:t xml:space="preserve">, Domestic Gas Reservation Scheme </w:t>
      </w:r>
      <w:r w:rsidR="002232E8">
        <w:rPr>
          <w:rFonts w:asciiTheme="minorHAnsi" w:hAnsiTheme="minorHAnsi"/>
        </w:rPr>
        <w:t>Draft Design Framework</w:t>
      </w:r>
      <w:r w:rsidRPr="00853499">
        <w:rPr>
          <w:rFonts w:asciiTheme="minorHAnsi" w:hAnsiTheme="minorHAnsi"/>
        </w:rPr>
        <w:t>, Department of Climate Change, Energy, the Environment and Water and Department of Industry, Science and Resources Canberra, December. CC BY 4.0.</w:t>
      </w:r>
    </w:p>
    <w:p w14:paraId="3E4DA07A" w14:textId="77777777" w:rsidR="00E50B4D" w:rsidRPr="00853499" w:rsidRDefault="00E50B4D" w:rsidP="00E50B4D">
      <w:pPr>
        <w:pStyle w:val="Copyright"/>
        <w:rPr>
          <w:rFonts w:asciiTheme="minorHAnsi" w:hAnsiTheme="minorHAnsi"/>
        </w:rPr>
      </w:pPr>
      <w:r w:rsidRPr="00853499">
        <w:rPr>
          <w:rFonts w:asciiTheme="minorHAnsi" w:hAnsiTheme="minorHAnsi"/>
        </w:rPr>
        <w:t>Department of Climate Change, Energy, the Environment and Water</w:t>
      </w:r>
    </w:p>
    <w:p w14:paraId="43123C8A" w14:textId="77777777" w:rsidR="00E50B4D" w:rsidRPr="00853499" w:rsidRDefault="00E50B4D" w:rsidP="00E50B4D">
      <w:pPr>
        <w:pStyle w:val="Copyright"/>
        <w:rPr>
          <w:rFonts w:asciiTheme="minorHAnsi" w:hAnsiTheme="minorHAnsi"/>
        </w:rPr>
      </w:pPr>
      <w:r w:rsidRPr="00853499">
        <w:rPr>
          <w:rFonts w:asciiTheme="minorHAnsi" w:hAnsiTheme="minorHAnsi"/>
        </w:rPr>
        <w:t>GPO Box 3090 Canberra ACT 2601</w:t>
      </w:r>
    </w:p>
    <w:p w14:paraId="2DA95A44" w14:textId="77777777" w:rsidR="00E50B4D" w:rsidRPr="00853499" w:rsidRDefault="00E50B4D" w:rsidP="00E50B4D">
      <w:pPr>
        <w:pStyle w:val="Copyright"/>
        <w:rPr>
          <w:rFonts w:asciiTheme="minorHAnsi" w:hAnsiTheme="minorHAnsi"/>
        </w:rPr>
      </w:pPr>
      <w:r w:rsidRPr="00853499">
        <w:rPr>
          <w:rFonts w:asciiTheme="minorHAnsi" w:hAnsiTheme="minorHAnsi"/>
        </w:rPr>
        <w:t>Telephone 1800 920 528</w:t>
      </w:r>
    </w:p>
    <w:p w14:paraId="54F8BE44" w14:textId="77777777" w:rsidR="00E50B4D" w:rsidRPr="00853499" w:rsidRDefault="00E50B4D" w:rsidP="00E50B4D">
      <w:pPr>
        <w:pStyle w:val="Copyright"/>
        <w:rPr>
          <w:rFonts w:asciiTheme="minorHAnsi" w:hAnsiTheme="minorHAnsi"/>
        </w:rPr>
      </w:pPr>
      <w:r w:rsidRPr="00853499">
        <w:rPr>
          <w:rFonts w:asciiTheme="minorHAnsi" w:hAnsiTheme="minorHAnsi"/>
        </w:rPr>
        <w:t>Web dcceew.gov.au</w:t>
      </w:r>
    </w:p>
    <w:p w14:paraId="65A80F31" w14:textId="77777777" w:rsidR="00E50B4D" w:rsidRPr="00853499" w:rsidRDefault="00E50B4D" w:rsidP="00E50B4D">
      <w:pPr>
        <w:pStyle w:val="Copyright"/>
        <w:rPr>
          <w:rFonts w:asciiTheme="minorHAnsi" w:hAnsiTheme="minorHAnsi"/>
        </w:rPr>
      </w:pPr>
      <w:r w:rsidRPr="00853499">
        <w:rPr>
          <w:rFonts w:asciiTheme="minorHAnsi" w:hAnsiTheme="minorHAnsi"/>
        </w:rPr>
        <w:t xml:space="preserve">Department of Industry, Science and Resources </w:t>
      </w:r>
    </w:p>
    <w:p w14:paraId="7B5BB87E" w14:textId="77777777" w:rsidR="00E50B4D" w:rsidRPr="00853499" w:rsidRDefault="00E50B4D" w:rsidP="00E50B4D">
      <w:pPr>
        <w:pStyle w:val="Copyright"/>
        <w:rPr>
          <w:rFonts w:asciiTheme="minorHAnsi" w:hAnsiTheme="minorHAnsi"/>
        </w:rPr>
      </w:pPr>
      <w:r w:rsidRPr="00853499">
        <w:rPr>
          <w:rFonts w:asciiTheme="minorHAnsi" w:hAnsiTheme="minorHAnsi"/>
        </w:rPr>
        <w:t xml:space="preserve">GPO Box 2013 Canberra ACT 2601 </w:t>
      </w:r>
    </w:p>
    <w:p w14:paraId="08C1B6FB" w14:textId="77777777" w:rsidR="00E50B4D" w:rsidRPr="00853499" w:rsidRDefault="00E50B4D" w:rsidP="00E50B4D">
      <w:pPr>
        <w:pStyle w:val="Copyright"/>
        <w:rPr>
          <w:rFonts w:asciiTheme="minorHAnsi" w:hAnsiTheme="minorHAnsi"/>
        </w:rPr>
      </w:pPr>
      <w:r w:rsidRPr="00853499">
        <w:rPr>
          <w:rFonts w:asciiTheme="minorHAnsi" w:hAnsiTheme="minorHAnsi"/>
        </w:rPr>
        <w:t>Web industry.gov.au</w:t>
      </w:r>
    </w:p>
    <w:p w14:paraId="0A9582BE" w14:textId="77777777" w:rsidR="00E50B4D" w:rsidRPr="00853499" w:rsidRDefault="00E50B4D" w:rsidP="00E50B4D">
      <w:pPr>
        <w:pStyle w:val="Copyright"/>
        <w:rPr>
          <w:rFonts w:asciiTheme="minorHAnsi" w:hAnsiTheme="minorHAnsi"/>
          <w:b/>
        </w:rPr>
      </w:pPr>
      <w:r w:rsidRPr="00853499">
        <w:rPr>
          <w:rFonts w:asciiTheme="minorHAnsi" w:hAnsiTheme="minorHAnsi"/>
          <w:b/>
        </w:rPr>
        <w:t>Disclaimer</w:t>
      </w:r>
    </w:p>
    <w:p w14:paraId="24C57869" w14:textId="77777777" w:rsidR="00E50B4D" w:rsidRPr="00853499" w:rsidRDefault="00E50B4D" w:rsidP="00E50B4D">
      <w:pPr>
        <w:pStyle w:val="Copyright"/>
        <w:rPr>
          <w:rFonts w:asciiTheme="minorHAnsi" w:hAnsiTheme="minorHAnsi"/>
        </w:rPr>
      </w:pPr>
      <w:r w:rsidRPr="00853499">
        <w:rPr>
          <w:rFonts w:asciiTheme="minorHAnsi" w:hAnsiTheme="minorHAnsi"/>
        </w:rPr>
        <w:t>The Australian Government acting through the Department of Climate Change, Energy, the Environment and Water and Department of Industry, Science and Resources has exercised due care and skill in preparing and compiling the information and data in this publication. Notwithstanding, the Department of Climate Change, Energy, the Environment and Water and the Department of Industry, Science and Resources, their employees and advisers disclaim all liability, including liability for negligence and for any loss, damage, injury, expense or cost incurred by any person as a result of accessing, using or relying on any of the information or data in this publication to the maximum extent permitted by law.</w:t>
      </w:r>
    </w:p>
    <w:p w14:paraId="46A90F43" w14:textId="77777777" w:rsidR="00E50B4D" w:rsidRPr="00853499" w:rsidRDefault="00E50B4D" w:rsidP="00E50B4D">
      <w:pPr>
        <w:pStyle w:val="Copyright"/>
        <w:rPr>
          <w:rFonts w:asciiTheme="minorHAnsi" w:hAnsiTheme="minorHAnsi"/>
          <w:b/>
        </w:rPr>
      </w:pPr>
      <w:r w:rsidRPr="00853499">
        <w:rPr>
          <w:rFonts w:asciiTheme="minorHAnsi" w:hAnsiTheme="minorHAnsi"/>
          <w:b/>
        </w:rPr>
        <w:t>Acknowledgement of Country</w:t>
      </w:r>
    </w:p>
    <w:p w14:paraId="6EE8A617" w14:textId="3E0CC5CD" w:rsidR="004C7BCD" w:rsidRPr="00E50B4D" w:rsidRDefault="00E50B4D" w:rsidP="00E50B4D">
      <w:pPr>
        <w:pStyle w:val="Copyright"/>
      </w:pPr>
      <w:r w:rsidRPr="00853499">
        <w:rPr>
          <w:rFonts w:asciiTheme="minorHAnsi" w:hAnsiTheme="minorHAnsi"/>
        </w:rPr>
        <w:t>We acknowledge the Traditional Owners of Country throughout Australia and recognise their continuing connection to land, waters and culture. We pay our respects to their Elders past and present.</w:t>
      </w:r>
      <w:r w:rsidR="004C7BCD">
        <w:rPr>
          <w:rFonts w:asciiTheme="minorHAnsi" w:eastAsiaTheme="minorEastAsia" w:hAnsiTheme="minorHAnsi" w:cstheme="minorBidi"/>
          <w:color w:val="auto"/>
          <w:sz w:val="22"/>
          <w:szCs w:val="22"/>
        </w:rPr>
        <w:br w:type="page"/>
      </w:r>
    </w:p>
    <w:sdt>
      <w:sdtPr>
        <w:rPr>
          <w:rFonts w:asciiTheme="minorHAnsi" w:eastAsiaTheme="minorEastAsia" w:hAnsiTheme="minorHAnsi" w:cstheme="minorBidi"/>
          <w:color w:val="auto"/>
          <w:kern w:val="2"/>
          <w:sz w:val="22"/>
          <w:szCs w:val="22"/>
          <w:lang w:val="en-AU"/>
          <w14:ligatures w14:val="standardContextual"/>
        </w:rPr>
        <w:id w:val="2016187516"/>
        <w:docPartObj>
          <w:docPartGallery w:val="Table of Contents"/>
          <w:docPartUnique/>
        </w:docPartObj>
      </w:sdtPr>
      <w:sdtEndPr>
        <w:rPr>
          <w:b/>
          <w:bCs/>
        </w:rPr>
      </w:sdtEndPr>
      <w:sdtContent>
        <w:p w14:paraId="41830FB2" w14:textId="4A7BD91B" w:rsidR="00C54D99" w:rsidRPr="00E40BD7" w:rsidRDefault="00C54D99" w:rsidP="00E40BD7">
          <w:pPr>
            <w:pStyle w:val="TOCHeading"/>
            <w:spacing w:after="120"/>
            <w:rPr>
              <w:sz w:val="40"/>
              <w:szCs w:val="40"/>
              <w:lang w:val="en-AU"/>
            </w:rPr>
          </w:pPr>
          <w:r w:rsidRPr="00E40BD7">
            <w:rPr>
              <w:sz w:val="40"/>
              <w:szCs w:val="40"/>
              <w:lang w:val="en-AU"/>
            </w:rPr>
            <w:t>Contents</w:t>
          </w:r>
        </w:p>
        <w:p w14:paraId="2C958A2D" w14:textId="6BB63C95" w:rsidR="00677E65" w:rsidRDefault="00C54D99">
          <w:pPr>
            <w:pStyle w:val="TOC1"/>
            <w:tabs>
              <w:tab w:val="right" w:leader="dot" w:pos="9016"/>
            </w:tabs>
            <w:rPr>
              <w:rFonts w:eastAsiaTheme="minorEastAsia"/>
              <w:noProof/>
              <w:sz w:val="24"/>
              <w:szCs w:val="24"/>
              <w:lang w:eastAsia="en-AU"/>
            </w:rPr>
          </w:pPr>
          <w:r>
            <w:fldChar w:fldCharType="begin"/>
          </w:r>
          <w:r>
            <w:instrText xml:space="preserve"> TOC \o "1-3" \h \z \u </w:instrText>
          </w:r>
          <w:r>
            <w:fldChar w:fldCharType="separate"/>
          </w:r>
          <w:hyperlink w:anchor="_Toc229668706" w:history="1">
            <w:r w:rsidR="00677E65" w:rsidRPr="00B6309F">
              <w:rPr>
                <w:rStyle w:val="Hyperlink"/>
                <w:noProof/>
              </w:rPr>
              <w:t>Executive Summary</w:t>
            </w:r>
            <w:r w:rsidR="00677E65">
              <w:rPr>
                <w:noProof/>
                <w:webHidden/>
              </w:rPr>
              <w:tab/>
            </w:r>
            <w:r w:rsidR="00677E65">
              <w:rPr>
                <w:noProof/>
                <w:webHidden/>
              </w:rPr>
              <w:fldChar w:fldCharType="begin"/>
            </w:r>
            <w:r w:rsidR="00677E65">
              <w:rPr>
                <w:noProof/>
                <w:webHidden/>
              </w:rPr>
              <w:instrText xml:space="preserve"> PAGEREF _Toc229668706 \h </w:instrText>
            </w:r>
            <w:r w:rsidR="00677E65">
              <w:rPr>
                <w:noProof/>
                <w:webHidden/>
              </w:rPr>
            </w:r>
            <w:r w:rsidR="00677E65">
              <w:rPr>
                <w:noProof/>
                <w:webHidden/>
              </w:rPr>
              <w:fldChar w:fldCharType="separate"/>
            </w:r>
            <w:r w:rsidR="00D74595">
              <w:rPr>
                <w:noProof/>
                <w:webHidden/>
              </w:rPr>
              <w:t>4</w:t>
            </w:r>
            <w:r w:rsidR="00677E65">
              <w:rPr>
                <w:noProof/>
                <w:webHidden/>
              </w:rPr>
              <w:fldChar w:fldCharType="end"/>
            </w:r>
          </w:hyperlink>
        </w:p>
        <w:p w14:paraId="7FE2B1CB" w14:textId="493F0B6D" w:rsidR="00677E65" w:rsidRDefault="00677E65">
          <w:pPr>
            <w:pStyle w:val="TOC2"/>
            <w:tabs>
              <w:tab w:val="right" w:leader="dot" w:pos="9016"/>
            </w:tabs>
            <w:rPr>
              <w:noProof/>
            </w:rPr>
          </w:pPr>
          <w:hyperlink w:anchor="_Toc229668707" w:history="1">
            <w:r w:rsidRPr="00B6309F">
              <w:rPr>
                <w:rStyle w:val="Hyperlink"/>
                <w:noProof/>
              </w:rPr>
              <w:t>Purpose</w:t>
            </w:r>
            <w:r>
              <w:rPr>
                <w:noProof/>
                <w:webHidden/>
              </w:rPr>
              <w:tab/>
            </w:r>
            <w:r>
              <w:rPr>
                <w:noProof/>
                <w:webHidden/>
              </w:rPr>
              <w:fldChar w:fldCharType="begin"/>
            </w:r>
            <w:r>
              <w:rPr>
                <w:noProof/>
                <w:webHidden/>
              </w:rPr>
              <w:instrText xml:space="preserve"> PAGEREF _Toc229668707 \h </w:instrText>
            </w:r>
            <w:r>
              <w:rPr>
                <w:noProof/>
                <w:webHidden/>
              </w:rPr>
            </w:r>
            <w:r>
              <w:rPr>
                <w:noProof/>
                <w:webHidden/>
              </w:rPr>
              <w:fldChar w:fldCharType="separate"/>
            </w:r>
            <w:r w:rsidR="00D74595">
              <w:rPr>
                <w:noProof/>
                <w:webHidden/>
              </w:rPr>
              <w:t>4</w:t>
            </w:r>
            <w:r>
              <w:rPr>
                <w:noProof/>
                <w:webHidden/>
              </w:rPr>
              <w:fldChar w:fldCharType="end"/>
            </w:r>
          </w:hyperlink>
        </w:p>
        <w:p w14:paraId="36CBA398" w14:textId="12A632A3" w:rsidR="00677E65" w:rsidRDefault="00677E65">
          <w:pPr>
            <w:pStyle w:val="TOC2"/>
            <w:tabs>
              <w:tab w:val="right" w:leader="dot" w:pos="9016"/>
            </w:tabs>
            <w:rPr>
              <w:noProof/>
            </w:rPr>
          </w:pPr>
          <w:hyperlink w:anchor="_Toc229668708" w:history="1">
            <w:r w:rsidRPr="00B6309F">
              <w:rPr>
                <w:rStyle w:val="Hyperlink"/>
                <w:noProof/>
              </w:rPr>
              <w:t>Domestic Gas Reservation Design Summary</w:t>
            </w:r>
            <w:r>
              <w:rPr>
                <w:noProof/>
                <w:webHidden/>
              </w:rPr>
              <w:tab/>
            </w:r>
            <w:r>
              <w:rPr>
                <w:noProof/>
                <w:webHidden/>
              </w:rPr>
              <w:fldChar w:fldCharType="begin"/>
            </w:r>
            <w:r>
              <w:rPr>
                <w:noProof/>
                <w:webHidden/>
              </w:rPr>
              <w:instrText xml:space="preserve"> PAGEREF _Toc229668708 \h </w:instrText>
            </w:r>
            <w:r>
              <w:rPr>
                <w:noProof/>
                <w:webHidden/>
              </w:rPr>
            </w:r>
            <w:r>
              <w:rPr>
                <w:noProof/>
                <w:webHidden/>
              </w:rPr>
              <w:fldChar w:fldCharType="separate"/>
            </w:r>
            <w:r w:rsidR="00D74595">
              <w:rPr>
                <w:noProof/>
                <w:webHidden/>
              </w:rPr>
              <w:t>4</w:t>
            </w:r>
            <w:r>
              <w:rPr>
                <w:noProof/>
                <w:webHidden/>
              </w:rPr>
              <w:fldChar w:fldCharType="end"/>
            </w:r>
          </w:hyperlink>
        </w:p>
        <w:p w14:paraId="00EF5391" w14:textId="0CF1491F" w:rsidR="00677E65" w:rsidRPr="00677E65" w:rsidRDefault="00677E65" w:rsidP="00677E65">
          <w:pPr>
            <w:pStyle w:val="TOC2"/>
            <w:tabs>
              <w:tab w:val="right" w:leader="dot" w:pos="9016"/>
            </w:tabs>
            <w:rPr>
              <w:noProof/>
            </w:rPr>
          </w:pPr>
          <w:hyperlink w:anchor="_Toc229668709" w:history="1">
            <w:r w:rsidRPr="00B6309F">
              <w:rPr>
                <w:rStyle w:val="Hyperlink"/>
                <w:noProof/>
              </w:rPr>
              <w:t>Design Features – Summary Table</w:t>
            </w:r>
            <w:r>
              <w:rPr>
                <w:noProof/>
                <w:webHidden/>
              </w:rPr>
              <w:tab/>
            </w:r>
            <w:r>
              <w:rPr>
                <w:noProof/>
                <w:webHidden/>
              </w:rPr>
              <w:fldChar w:fldCharType="begin"/>
            </w:r>
            <w:r>
              <w:rPr>
                <w:noProof/>
                <w:webHidden/>
              </w:rPr>
              <w:instrText xml:space="preserve"> PAGEREF _Toc229668709 \h </w:instrText>
            </w:r>
            <w:r>
              <w:rPr>
                <w:noProof/>
                <w:webHidden/>
              </w:rPr>
            </w:r>
            <w:r>
              <w:rPr>
                <w:noProof/>
                <w:webHidden/>
              </w:rPr>
              <w:fldChar w:fldCharType="separate"/>
            </w:r>
            <w:r w:rsidR="00D74595">
              <w:rPr>
                <w:noProof/>
                <w:webHidden/>
              </w:rPr>
              <w:t>5</w:t>
            </w:r>
            <w:r>
              <w:rPr>
                <w:noProof/>
                <w:webHidden/>
              </w:rPr>
              <w:fldChar w:fldCharType="end"/>
            </w:r>
          </w:hyperlink>
        </w:p>
        <w:p w14:paraId="7865A2B6" w14:textId="1F8EDCB1" w:rsidR="00677E65" w:rsidRDefault="00677E65">
          <w:pPr>
            <w:pStyle w:val="TOC1"/>
            <w:tabs>
              <w:tab w:val="right" w:leader="dot" w:pos="9016"/>
            </w:tabs>
            <w:rPr>
              <w:rFonts w:eastAsiaTheme="minorEastAsia"/>
              <w:noProof/>
              <w:sz w:val="24"/>
              <w:szCs w:val="24"/>
              <w:lang w:eastAsia="en-AU"/>
            </w:rPr>
          </w:pPr>
          <w:hyperlink w:anchor="_Toc229668716" w:history="1">
            <w:r w:rsidRPr="00B6309F">
              <w:rPr>
                <w:rStyle w:val="Hyperlink"/>
                <w:noProof/>
              </w:rPr>
              <w:t>Regulatory Architecture</w:t>
            </w:r>
            <w:r>
              <w:rPr>
                <w:noProof/>
                <w:webHidden/>
              </w:rPr>
              <w:tab/>
            </w:r>
            <w:r>
              <w:rPr>
                <w:noProof/>
                <w:webHidden/>
              </w:rPr>
              <w:fldChar w:fldCharType="begin"/>
            </w:r>
            <w:r>
              <w:rPr>
                <w:noProof/>
                <w:webHidden/>
              </w:rPr>
              <w:instrText xml:space="preserve"> PAGEREF _Toc229668716 \h </w:instrText>
            </w:r>
            <w:r>
              <w:rPr>
                <w:noProof/>
                <w:webHidden/>
              </w:rPr>
            </w:r>
            <w:r>
              <w:rPr>
                <w:noProof/>
                <w:webHidden/>
              </w:rPr>
              <w:fldChar w:fldCharType="separate"/>
            </w:r>
            <w:r w:rsidR="00D74595">
              <w:rPr>
                <w:noProof/>
                <w:webHidden/>
              </w:rPr>
              <w:t>9</w:t>
            </w:r>
            <w:r>
              <w:rPr>
                <w:noProof/>
                <w:webHidden/>
              </w:rPr>
              <w:fldChar w:fldCharType="end"/>
            </w:r>
          </w:hyperlink>
        </w:p>
        <w:p w14:paraId="6E20136E" w14:textId="46B52F24" w:rsidR="00677E65" w:rsidRDefault="00677E65">
          <w:pPr>
            <w:pStyle w:val="TOC2"/>
            <w:tabs>
              <w:tab w:val="right" w:leader="dot" w:pos="9016"/>
            </w:tabs>
            <w:rPr>
              <w:noProof/>
            </w:rPr>
          </w:pPr>
          <w:hyperlink w:anchor="_Toc229668717" w:history="1">
            <w:r w:rsidRPr="00B6309F">
              <w:rPr>
                <w:rStyle w:val="Hyperlink"/>
                <w:noProof/>
              </w:rPr>
              <w:t>Legislative Structure</w:t>
            </w:r>
            <w:r>
              <w:rPr>
                <w:noProof/>
                <w:webHidden/>
              </w:rPr>
              <w:tab/>
            </w:r>
            <w:r>
              <w:rPr>
                <w:noProof/>
                <w:webHidden/>
              </w:rPr>
              <w:fldChar w:fldCharType="begin"/>
            </w:r>
            <w:r>
              <w:rPr>
                <w:noProof/>
                <w:webHidden/>
              </w:rPr>
              <w:instrText xml:space="preserve"> PAGEREF _Toc229668717 \h </w:instrText>
            </w:r>
            <w:r>
              <w:rPr>
                <w:noProof/>
                <w:webHidden/>
              </w:rPr>
            </w:r>
            <w:r>
              <w:rPr>
                <w:noProof/>
                <w:webHidden/>
              </w:rPr>
              <w:fldChar w:fldCharType="separate"/>
            </w:r>
            <w:r w:rsidR="00D74595">
              <w:rPr>
                <w:noProof/>
                <w:webHidden/>
              </w:rPr>
              <w:t>9</w:t>
            </w:r>
            <w:r>
              <w:rPr>
                <w:noProof/>
                <w:webHidden/>
              </w:rPr>
              <w:fldChar w:fldCharType="end"/>
            </w:r>
          </w:hyperlink>
        </w:p>
        <w:p w14:paraId="5F965D51" w14:textId="2FDE64CD" w:rsidR="00677E65" w:rsidRDefault="00677E65">
          <w:pPr>
            <w:pStyle w:val="TOC2"/>
            <w:tabs>
              <w:tab w:val="right" w:leader="dot" w:pos="9016"/>
            </w:tabs>
            <w:rPr>
              <w:noProof/>
            </w:rPr>
          </w:pPr>
          <w:hyperlink w:anchor="_Toc229668718" w:history="1">
            <w:r w:rsidRPr="00B6309F">
              <w:rPr>
                <w:rStyle w:val="Hyperlink"/>
                <w:noProof/>
              </w:rPr>
              <w:t>Regulator</w:t>
            </w:r>
            <w:r>
              <w:rPr>
                <w:noProof/>
                <w:webHidden/>
              </w:rPr>
              <w:tab/>
            </w:r>
            <w:r>
              <w:rPr>
                <w:noProof/>
                <w:webHidden/>
              </w:rPr>
              <w:fldChar w:fldCharType="begin"/>
            </w:r>
            <w:r>
              <w:rPr>
                <w:noProof/>
                <w:webHidden/>
              </w:rPr>
              <w:instrText xml:space="preserve"> PAGEREF _Toc229668718 \h </w:instrText>
            </w:r>
            <w:r>
              <w:rPr>
                <w:noProof/>
                <w:webHidden/>
              </w:rPr>
            </w:r>
            <w:r>
              <w:rPr>
                <w:noProof/>
                <w:webHidden/>
              </w:rPr>
              <w:fldChar w:fldCharType="separate"/>
            </w:r>
            <w:r w:rsidR="00D74595">
              <w:rPr>
                <w:noProof/>
                <w:webHidden/>
              </w:rPr>
              <w:t>10</w:t>
            </w:r>
            <w:r>
              <w:rPr>
                <w:noProof/>
                <w:webHidden/>
              </w:rPr>
              <w:fldChar w:fldCharType="end"/>
            </w:r>
          </w:hyperlink>
        </w:p>
        <w:p w14:paraId="2686DE18" w14:textId="01CDD575" w:rsidR="00677E65" w:rsidRDefault="00677E65">
          <w:pPr>
            <w:pStyle w:val="TOC2"/>
            <w:tabs>
              <w:tab w:val="right" w:leader="dot" w:pos="9016"/>
            </w:tabs>
            <w:rPr>
              <w:noProof/>
            </w:rPr>
          </w:pPr>
          <w:hyperlink w:anchor="_Toc229668719" w:history="1">
            <w:r w:rsidRPr="00B6309F">
              <w:rPr>
                <w:rStyle w:val="Hyperlink"/>
                <w:noProof/>
              </w:rPr>
              <w:t>Role of Government</w:t>
            </w:r>
            <w:r>
              <w:rPr>
                <w:noProof/>
                <w:webHidden/>
              </w:rPr>
              <w:tab/>
            </w:r>
            <w:r>
              <w:rPr>
                <w:noProof/>
                <w:webHidden/>
              </w:rPr>
              <w:fldChar w:fldCharType="begin"/>
            </w:r>
            <w:r>
              <w:rPr>
                <w:noProof/>
                <w:webHidden/>
              </w:rPr>
              <w:instrText xml:space="preserve"> PAGEREF _Toc229668719 \h </w:instrText>
            </w:r>
            <w:r>
              <w:rPr>
                <w:noProof/>
                <w:webHidden/>
              </w:rPr>
            </w:r>
            <w:r>
              <w:rPr>
                <w:noProof/>
                <w:webHidden/>
              </w:rPr>
              <w:fldChar w:fldCharType="separate"/>
            </w:r>
            <w:r w:rsidR="00D74595">
              <w:rPr>
                <w:noProof/>
                <w:webHidden/>
              </w:rPr>
              <w:t>10</w:t>
            </w:r>
            <w:r>
              <w:rPr>
                <w:noProof/>
                <w:webHidden/>
              </w:rPr>
              <w:fldChar w:fldCharType="end"/>
            </w:r>
          </w:hyperlink>
        </w:p>
        <w:p w14:paraId="1F030740" w14:textId="508299D5" w:rsidR="00677E65" w:rsidRDefault="00677E65">
          <w:pPr>
            <w:pStyle w:val="TOC2"/>
            <w:tabs>
              <w:tab w:val="right" w:leader="dot" w:pos="9016"/>
            </w:tabs>
            <w:rPr>
              <w:noProof/>
            </w:rPr>
          </w:pPr>
          <w:hyperlink w:anchor="_Toc229668720" w:history="1">
            <w:r w:rsidRPr="00B6309F">
              <w:rPr>
                <w:rStyle w:val="Hyperlink"/>
                <w:noProof/>
              </w:rPr>
              <w:t>Export Approval Process</w:t>
            </w:r>
            <w:r>
              <w:rPr>
                <w:noProof/>
                <w:webHidden/>
              </w:rPr>
              <w:tab/>
            </w:r>
            <w:r>
              <w:rPr>
                <w:noProof/>
                <w:webHidden/>
              </w:rPr>
              <w:fldChar w:fldCharType="begin"/>
            </w:r>
            <w:r>
              <w:rPr>
                <w:noProof/>
                <w:webHidden/>
              </w:rPr>
              <w:instrText xml:space="preserve"> PAGEREF _Toc229668720 \h </w:instrText>
            </w:r>
            <w:r>
              <w:rPr>
                <w:noProof/>
                <w:webHidden/>
              </w:rPr>
            </w:r>
            <w:r>
              <w:rPr>
                <w:noProof/>
                <w:webHidden/>
              </w:rPr>
              <w:fldChar w:fldCharType="separate"/>
            </w:r>
            <w:r w:rsidR="00D74595">
              <w:rPr>
                <w:noProof/>
                <w:webHidden/>
              </w:rPr>
              <w:t>11</w:t>
            </w:r>
            <w:r>
              <w:rPr>
                <w:noProof/>
                <w:webHidden/>
              </w:rPr>
              <w:fldChar w:fldCharType="end"/>
            </w:r>
          </w:hyperlink>
        </w:p>
        <w:p w14:paraId="5239F57F" w14:textId="3D54604A" w:rsidR="00677E65" w:rsidRDefault="00677E65">
          <w:pPr>
            <w:pStyle w:val="TOC2"/>
            <w:tabs>
              <w:tab w:val="right" w:leader="dot" w:pos="9016"/>
            </w:tabs>
            <w:rPr>
              <w:noProof/>
            </w:rPr>
          </w:pPr>
          <w:hyperlink w:anchor="_Toc229668721" w:history="1">
            <w:r w:rsidRPr="00B6309F">
              <w:rPr>
                <w:rStyle w:val="Hyperlink"/>
                <w:noProof/>
              </w:rPr>
              <w:t>Reservation Commencement</w:t>
            </w:r>
            <w:r>
              <w:rPr>
                <w:noProof/>
                <w:webHidden/>
              </w:rPr>
              <w:tab/>
            </w:r>
            <w:r>
              <w:rPr>
                <w:noProof/>
                <w:webHidden/>
              </w:rPr>
              <w:fldChar w:fldCharType="begin"/>
            </w:r>
            <w:r>
              <w:rPr>
                <w:noProof/>
                <w:webHidden/>
              </w:rPr>
              <w:instrText xml:space="preserve"> PAGEREF _Toc229668721 \h </w:instrText>
            </w:r>
            <w:r>
              <w:rPr>
                <w:noProof/>
                <w:webHidden/>
              </w:rPr>
            </w:r>
            <w:r>
              <w:rPr>
                <w:noProof/>
                <w:webHidden/>
              </w:rPr>
              <w:fldChar w:fldCharType="separate"/>
            </w:r>
            <w:r w:rsidR="00D74595">
              <w:rPr>
                <w:noProof/>
                <w:webHidden/>
              </w:rPr>
              <w:t>11</w:t>
            </w:r>
            <w:r>
              <w:rPr>
                <w:noProof/>
                <w:webHidden/>
              </w:rPr>
              <w:fldChar w:fldCharType="end"/>
            </w:r>
          </w:hyperlink>
        </w:p>
        <w:p w14:paraId="148BDB69" w14:textId="68FED48A" w:rsidR="00677E65" w:rsidRDefault="00677E65">
          <w:pPr>
            <w:pStyle w:val="TOC1"/>
            <w:tabs>
              <w:tab w:val="right" w:leader="dot" w:pos="9016"/>
            </w:tabs>
            <w:rPr>
              <w:rFonts w:eastAsiaTheme="minorEastAsia"/>
              <w:noProof/>
              <w:sz w:val="24"/>
              <w:szCs w:val="24"/>
              <w:lang w:eastAsia="en-AU"/>
            </w:rPr>
          </w:pPr>
          <w:hyperlink w:anchor="_Toc229668722" w:history="1">
            <w:r w:rsidRPr="00B6309F">
              <w:rPr>
                <w:rStyle w:val="Hyperlink"/>
                <w:noProof/>
              </w:rPr>
              <w:t>Reservation Design</w:t>
            </w:r>
            <w:r>
              <w:rPr>
                <w:noProof/>
                <w:webHidden/>
              </w:rPr>
              <w:tab/>
            </w:r>
            <w:r>
              <w:rPr>
                <w:noProof/>
                <w:webHidden/>
              </w:rPr>
              <w:fldChar w:fldCharType="begin"/>
            </w:r>
            <w:r>
              <w:rPr>
                <w:noProof/>
                <w:webHidden/>
              </w:rPr>
              <w:instrText xml:space="preserve"> PAGEREF _Toc229668722 \h </w:instrText>
            </w:r>
            <w:r>
              <w:rPr>
                <w:noProof/>
                <w:webHidden/>
              </w:rPr>
            </w:r>
            <w:r>
              <w:rPr>
                <w:noProof/>
                <w:webHidden/>
              </w:rPr>
              <w:fldChar w:fldCharType="separate"/>
            </w:r>
            <w:r w:rsidR="00D74595">
              <w:rPr>
                <w:noProof/>
                <w:webHidden/>
              </w:rPr>
              <w:t>13</w:t>
            </w:r>
            <w:r>
              <w:rPr>
                <w:noProof/>
                <w:webHidden/>
              </w:rPr>
              <w:fldChar w:fldCharType="end"/>
            </w:r>
          </w:hyperlink>
        </w:p>
        <w:p w14:paraId="546D0F8E" w14:textId="132CB449" w:rsidR="00677E65" w:rsidRDefault="00677E65">
          <w:pPr>
            <w:pStyle w:val="TOC2"/>
            <w:tabs>
              <w:tab w:val="right" w:leader="dot" w:pos="9016"/>
            </w:tabs>
            <w:rPr>
              <w:noProof/>
            </w:rPr>
          </w:pPr>
          <w:hyperlink w:anchor="_Toc229668723" w:history="1">
            <w:r w:rsidRPr="00B6309F">
              <w:rPr>
                <w:rStyle w:val="Hyperlink"/>
                <w:noProof/>
              </w:rPr>
              <w:t>The Domestic Supply Obligation</w:t>
            </w:r>
            <w:r>
              <w:rPr>
                <w:noProof/>
                <w:webHidden/>
              </w:rPr>
              <w:tab/>
            </w:r>
            <w:r>
              <w:rPr>
                <w:noProof/>
                <w:webHidden/>
              </w:rPr>
              <w:fldChar w:fldCharType="begin"/>
            </w:r>
            <w:r>
              <w:rPr>
                <w:noProof/>
                <w:webHidden/>
              </w:rPr>
              <w:instrText xml:space="preserve"> PAGEREF _Toc229668723 \h </w:instrText>
            </w:r>
            <w:r>
              <w:rPr>
                <w:noProof/>
                <w:webHidden/>
              </w:rPr>
            </w:r>
            <w:r>
              <w:rPr>
                <w:noProof/>
                <w:webHidden/>
              </w:rPr>
              <w:fldChar w:fldCharType="separate"/>
            </w:r>
            <w:r w:rsidR="00D74595">
              <w:rPr>
                <w:noProof/>
                <w:webHidden/>
              </w:rPr>
              <w:t>13</w:t>
            </w:r>
            <w:r>
              <w:rPr>
                <w:noProof/>
                <w:webHidden/>
              </w:rPr>
              <w:fldChar w:fldCharType="end"/>
            </w:r>
          </w:hyperlink>
        </w:p>
        <w:p w14:paraId="76FA8E34" w14:textId="350D1B8D" w:rsidR="00677E65" w:rsidRDefault="00677E65">
          <w:pPr>
            <w:pStyle w:val="TOC1"/>
            <w:tabs>
              <w:tab w:val="right" w:leader="dot" w:pos="9016"/>
            </w:tabs>
            <w:rPr>
              <w:rFonts w:eastAsiaTheme="minorEastAsia"/>
              <w:noProof/>
              <w:sz w:val="24"/>
              <w:szCs w:val="24"/>
              <w:lang w:eastAsia="en-AU"/>
            </w:rPr>
          </w:pPr>
          <w:hyperlink w:anchor="_Toc229668724" w:history="1">
            <w:r w:rsidRPr="00B6309F">
              <w:rPr>
                <w:rStyle w:val="Hyperlink"/>
                <w:noProof/>
              </w:rPr>
              <w:t>Meeting Reservation Obligations</w:t>
            </w:r>
            <w:r>
              <w:rPr>
                <w:noProof/>
                <w:webHidden/>
              </w:rPr>
              <w:tab/>
            </w:r>
            <w:r>
              <w:rPr>
                <w:noProof/>
                <w:webHidden/>
              </w:rPr>
              <w:fldChar w:fldCharType="begin"/>
            </w:r>
            <w:r>
              <w:rPr>
                <w:noProof/>
                <w:webHidden/>
              </w:rPr>
              <w:instrText xml:space="preserve"> PAGEREF _Toc229668724 \h </w:instrText>
            </w:r>
            <w:r>
              <w:rPr>
                <w:noProof/>
                <w:webHidden/>
              </w:rPr>
            </w:r>
            <w:r>
              <w:rPr>
                <w:noProof/>
                <w:webHidden/>
              </w:rPr>
              <w:fldChar w:fldCharType="separate"/>
            </w:r>
            <w:r w:rsidR="00D74595">
              <w:rPr>
                <w:noProof/>
                <w:webHidden/>
              </w:rPr>
              <w:t>16</w:t>
            </w:r>
            <w:r>
              <w:rPr>
                <w:noProof/>
                <w:webHidden/>
              </w:rPr>
              <w:fldChar w:fldCharType="end"/>
            </w:r>
          </w:hyperlink>
        </w:p>
        <w:p w14:paraId="052E5602" w14:textId="52E6D18E" w:rsidR="00677E65" w:rsidRDefault="00677E65">
          <w:pPr>
            <w:pStyle w:val="TOC2"/>
            <w:tabs>
              <w:tab w:val="right" w:leader="dot" w:pos="9016"/>
            </w:tabs>
            <w:rPr>
              <w:noProof/>
            </w:rPr>
          </w:pPr>
          <w:hyperlink w:anchor="_Toc229668725" w:history="1">
            <w:r w:rsidRPr="00B6309F">
              <w:rPr>
                <w:rStyle w:val="Hyperlink"/>
                <w:noProof/>
              </w:rPr>
              <w:t>Acquitting the DSO</w:t>
            </w:r>
            <w:r>
              <w:rPr>
                <w:noProof/>
                <w:webHidden/>
              </w:rPr>
              <w:tab/>
            </w:r>
            <w:r>
              <w:rPr>
                <w:noProof/>
                <w:webHidden/>
              </w:rPr>
              <w:fldChar w:fldCharType="begin"/>
            </w:r>
            <w:r>
              <w:rPr>
                <w:noProof/>
                <w:webHidden/>
              </w:rPr>
              <w:instrText xml:space="preserve"> PAGEREF _Toc229668725 \h </w:instrText>
            </w:r>
            <w:r>
              <w:rPr>
                <w:noProof/>
                <w:webHidden/>
              </w:rPr>
            </w:r>
            <w:r>
              <w:rPr>
                <w:noProof/>
                <w:webHidden/>
              </w:rPr>
              <w:fldChar w:fldCharType="separate"/>
            </w:r>
            <w:r w:rsidR="00D74595">
              <w:rPr>
                <w:noProof/>
                <w:webHidden/>
              </w:rPr>
              <w:t>16</w:t>
            </w:r>
            <w:r>
              <w:rPr>
                <w:noProof/>
                <w:webHidden/>
              </w:rPr>
              <w:fldChar w:fldCharType="end"/>
            </w:r>
          </w:hyperlink>
        </w:p>
        <w:p w14:paraId="5DA63A9B" w14:textId="7C020C8C" w:rsidR="00677E65" w:rsidRDefault="00677E65">
          <w:pPr>
            <w:pStyle w:val="TOC2"/>
            <w:tabs>
              <w:tab w:val="right" w:leader="dot" w:pos="9016"/>
            </w:tabs>
            <w:rPr>
              <w:noProof/>
            </w:rPr>
          </w:pPr>
          <w:hyperlink w:anchor="_Toc229668726" w:history="1">
            <w:r w:rsidRPr="00B6309F">
              <w:rPr>
                <w:rStyle w:val="Hyperlink"/>
                <w:noProof/>
              </w:rPr>
              <w:t>Minimum Liquidity Requirement</w:t>
            </w:r>
            <w:r>
              <w:rPr>
                <w:noProof/>
                <w:webHidden/>
              </w:rPr>
              <w:tab/>
            </w:r>
            <w:r>
              <w:rPr>
                <w:noProof/>
                <w:webHidden/>
              </w:rPr>
              <w:fldChar w:fldCharType="begin"/>
            </w:r>
            <w:r>
              <w:rPr>
                <w:noProof/>
                <w:webHidden/>
              </w:rPr>
              <w:instrText xml:space="preserve"> PAGEREF _Toc229668726 \h </w:instrText>
            </w:r>
            <w:r>
              <w:rPr>
                <w:noProof/>
                <w:webHidden/>
              </w:rPr>
            </w:r>
            <w:r>
              <w:rPr>
                <w:noProof/>
                <w:webHidden/>
              </w:rPr>
              <w:fldChar w:fldCharType="separate"/>
            </w:r>
            <w:r w:rsidR="00D74595">
              <w:rPr>
                <w:noProof/>
                <w:webHidden/>
              </w:rPr>
              <w:t>17</w:t>
            </w:r>
            <w:r>
              <w:rPr>
                <w:noProof/>
                <w:webHidden/>
              </w:rPr>
              <w:fldChar w:fldCharType="end"/>
            </w:r>
          </w:hyperlink>
        </w:p>
        <w:p w14:paraId="4D2328C5" w14:textId="75A86080" w:rsidR="00677E65" w:rsidRDefault="00677E65">
          <w:pPr>
            <w:pStyle w:val="TOC2"/>
            <w:tabs>
              <w:tab w:val="right" w:leader="dot" w:pos="9016"/>
            </w:tabs>
            <w:rPr>
              <w:noProof/>
            </w:rPr>
          </w:pPr>
          <w:hyperlink w:anchor="_Toc229668727" w:history="1">
            <w:r w:rsidRPr="00B6309F">
              <w:rPr>
                <w:rStyle w:val="Hyperlink"/>
                <w:noProof/>
              </w:rPr>
              <w:t>Infrastructure Constraints</w:t>
            </w:r>
            <w:r>
              <w:rPr>
                <w:noProof/>
                <w:webHidden/>
              </w:rPr>
              <w:tab/>
            </w:r>
            <w:r>
              <w:rPr>
                <w:noProof/>
                <w:webHidden/>
              </w:rPr>
              <w:fldChar w:fldCharType="begin"/>
            </w:r>
            <w:r>
              <w:rPr>
                <w:noProof/>
                <w:webHidden/>
              </w:rPr>
              <w:instrText xml:space="preserve"> PAGEREF _Toc229668727 \h </w:instrText>
            </w:r>
            <w:r>
              <w:rPr>
                <w:noProof/>
                <w:webHidden/>
              </w:rPr>
            </w:r>
            <w:r>
              <w:rPr>
                <w:noProof/>
                <w:webHidden/>
              </w:rPr>
              <w:fldChar w:fldCharType="separate"/>
            </w:r>
            <w:r w:rsidR="00D74595">
              <w:rPr>
                <w:noProof/>
                <w:webHidden/>
              </w:rPr>
              <w:t>17</w:t>
            </w:r>
            <w:r>
              <w:rPr>
                <w:noProof/>
                <w:webHidden/>
              </w:rPr>
              <w:fldChar w:fldCharType="end"/>
            </w:r>
          </w:hyperlink>
        </w:p>
        <w:p w14:paraId="58DFECF3" w14:textId="578B0243" w:rsidR="00677E65" w:rsidRDefault="00677E65">
          <w:pPr>
            <w:pStyle w:val="TOC2"/>
            <w:tabs>
              <w:tab w:val="right" w:leader="dot" w:pos="9016"/>
            </w:tabs>
            <w:rPr>
              <w:noProof/>
            </w:rPr>
          </w:pPr>
          <w:hyperlink w:anchor="_Toc229668728" w:history="1">
            <w:r w:rsidRPr="00B6309F">
              <w:rPr>
                <w:rStyle w:val="Hyperlink"/>
                <w:noProof/>
              </w:rPr>
              <w:t>Treatment of Swaps</w:t>
            </w:r>
            <w:r>
              <w:rPr>
                <w:noProof/>
                <w:webHidden/>
              </w:rPr>
              <w:tab/>
            </w:r>
            <w:r>
              <w:rPr>
                <w:noProof/>
                <w:webHidden/>
              </w:rPr>
              <w:fldChar w:fldCharType="begin"/>
            </w:r>
            <w:r>
              <w:rPr>
                <w:noProof/>
                <w:webHidden/>
              </w:rPr>
              <w:instrText xml:space="preserve"> PAGEREF _Toc229668728 \h </w:instrText>
            </w:r>
            <w:r>
              <w:rPr>
                <w:noProof/>
                <w:webHidden/>
              </w:rPr>
            </w:r>
            <w:r>
              <w:rPr>
                <w:noProof/>
                <w:webHidden/>
              </w:rPr>
              <w:fldChar w:fldCharType="separate"/>
            </w:r>
            <w:r w:rsidR="00D74595">
              <w:rPr>
                <w:noProof/>
                <w:webHidden/>
              </w:rPr>
              <w:t>17</w:t>
            </w:r>
            <w:r>
              <w:rPr>
                <w:noProof/>
                <w:webHidden/>
              </w:rPr>
              <w:fldChar w:fldCharType="end"/>
            </w:r>
          </w:hyperlink>
        </w:p>
        <w:p w14:paraId="219208E3" w14:textId="0AE2B69C" w:rsidR="00677E65" w:rsidRDefault="00677E65">
          <w:pPr>
            <w:pStyle w:val="TOC1"/>
            <w:tabs>
              <w:tab w:val="right" w:leader="dot" w:pos="9016"/>
            </w:tabs>
            <w:rPr>
              <w:rFonts w:eastAsiaTheme="minorEastAsia"/>
              <w:noProof/>
              <w:sz w:val="24"/>
              <w:szCs w:val="24"/>
              <w:lang w:eastAsia="en-AU"/>
            </w:rPr>
          </w:pPr>
          <w:hyperlink w:anchor="_Toc229668729" w:history="1">
            <w:r w:rsidRPr="00B6309F">
              <w:rPr>
                <w:rStyle w:val="Hyperlink"/>
                <w:noProof/>
              </w:rPr>
              <w:t>Managing Annual Supply Volumes</w:t>
            </w:r>
            <w:r>
              <w:rPr>
                <w:noProof/>
                <w:webHidden/>
              </w:rPr>
              <w:tab/>
            </w:r>
            <w:r>
              <w:rPr>
                <w:noProof/>
                <w:webHidden/>
              </w:rPr>
              <w:fldChar w:fldCharType="begin"/>
            </w:r>
            <w:r>
              <w:rPr>
                <w:noProof/>
                <w:webHidden/>
              </w:rPr>
              <w:instrText xml:space="preserve"> PAGEREF _Toc229668729 \h </w:instrText>
            </w:r>
            <w:r>
              <w:rPr>
                <w:noProof/>
                <w:webHidden/>
              </w:rPr>
            </w:r>
            <w:r>
              <w:rPr>
                <w:noProof/>
                <w:webHidden/>
              </w:rPr>
              <w:fldChar w:fldCharType="separate"/>
            </w:r>
            <w:r w:rsidR="00D74595">
              <w:rPr>
                <w:noProof/>
                <w:webHidden/>
              </w:rPr>
              <w:t>18</w:t>
            </w:r>
            <w:r>
              <w:rPr>
                <w:noProof/>
                <w:webHidden/>
              </w:rPr>
              <w:fldChar w:fldCharType="end"/>
            </w:r>
          </w:hyperlink>
        </w:p>
        <w:p w14:paraId="7A6BA170" w14:textId="36843239" w:rsidR="00677E65" w:rsidRDefault="00677E65">
          <w:pPr>
            <w:pStyle w:val="TOC2"/>
            <w:tabs>
              <w:tab w:val="right" w:leader="dot" w:pos="9016"/>
            </w:tabs>
            <w:rPr>
              <w:noProof/>
            </w:rPr>
          </w:pPr>
          <w:hyperlink w:anchor="_Toc229668730" w:history="1">
            <w:r w:rsidRPr="00B6309F">
              <w:rPr>
                <w:rStyle w:val="Hyperlink"/>
                <w:noProof/>
              </w:rPr>
              <w:t>Prior to the Regulatory Period: Annual DSO variation</w:t>
            </w:r>
            <w:r>
              <w:rPr>
                <w:noProof/>
                <w:webHidden/>
              </w:rPr>
              <w:tab/>
            </w:r>
            <w:r>
              <w:rPr>
                <w:noProof/>
                <w:webHidden/>
              </w:rPr>
              <w:fldChar w:fldCharType="begin"/>
            </w:r>
            <w:r>
              <w:rPr>
                <w:noProof/>
                <w:webHidden/>
              </w:rPr>
              <w:instrText xml:space="preserve"> PAGEREF _Toc229668730 \h </w:instrText>
            </w:r>
            <w:r>
              <w:rPr>
                <w:noProof/>
                <w:webHidden/>
              </w:rPr>
            </w:r>
            <w:r>
              <w:rPr>
                <w:noProof/>
                <w:webHidden/>
              </w:rPr>
              <w:fldChar w:fldCharType="separate"/>
            </w:r>
            <w:r w:rsidR="00D74595">
              <w:rPr>
                <w:noProof/>
                <w:webHidden/>
              </w:rPr>
              <w:t>18</w:t>
            </w:r>
            <w:r>
              <w:rPr>
                <w:noProof/>
                <w:webHidden/>
              </w:rPr>
              <w:fldChar w:fldCharType="end"/>
            </w:r>
          </w:hyperlink>
        </w:p>
        <w:p w14:paraId="0E1D2FA4" w14:textId="08878D5A" w:rsidR="00677E65" w:rsidRDefault="00677E65">
          <w:pPr>
            <w:pStyle w:val="TOC2"/>
            <w:tabs>
              <w:tab w:val="right" w:leader="dot" w:pos="9016"/>
            </w:tabs>
            <w:rPr>
              <w:noProof/>
            </w:rPr>
          </w:pPr>
          <w:hyperlink w:anchor="_Toc229668731" w:history="1">
            <w:r w:rsidRPr="00B6309F">
              <w:rPr>
                <w:rStyle w:val="Hyperlink"/>
                <w:noProof/>
              </w:rPr>
              <w:t>During the Regulatory Period: Market Based Release Valve</w:t>
            </w:r>
            <w:r>
              <w:rPr>
                <w:noProof/>
                <w:webHidden/>
              </w:rPr>
              <w:tab/>
            </w:r>
            <w:r>
              <w:rPr>
                <w:noProof/>
                <w:webHidden/>
              </w:rPr>
              <w:fldChar w:fldCharType="begin"/>
            </w:r>
            <w:r>
              <w:rPr>
                <w:noProof/>
                <w:webHidden/>
              </w:rPr>
              <w:instrText xml:space="preserve"> PAGEREF _Toc229668731 \h </w:instrText>
            </w:r>
            <w:r>
              <w:rPr>
                <w:noProof/>
                <w:webHidden/>
              </w:rPr>
            </w:r>
            <w:r>
              <w:rPr>
                <w:noProof/>
                <w:webHidden/>
              </w:rPr>
              <w:fldChar w:fldCharType="separate"/>
            </w:r>
            <w:r w:rsidR="00D74595">
              <w:rPr>
                <w:noProof/>
                <w:webHidden/>
              </w:rPr>
              <w:t>19</w:t>
            </w:r>
            <w:r>
              <w:rPr>
                <w:noProof/>
                <w:webHidden/>
              </w:rPr>
              <w:fldChar w:fldCharType="end"/>
            </w:r>
          </w:hyperlink>
        </w:p>
        <w:p w14:paraId="10B95410" w14:textId="53466499" w:rsidR="00677E65" w:rsidRDefault="00677E65">
          <w:pPr>
            <w:pStyle w:val="TOC1"/>
            <w:tabs>
              <w:tab w:val="right" w:leader="dot" w:pos="9016"/>
            </w:tabs>
            <w:rPr>
              <w:rFonts w:eastAsiaTheme="minorEastAsia"/>
              <w:noProof/>
              <w:sz w:val="24"/>
              <w:szCs w:val="24"/>
              <w:lang w:eastAsia="en-AU"/>
            </w:rPr>
          </w:pPr>
          <w:hyperlink w:anchor="_Toc229668732" w:history="1">
            <w:r w:rsidRPr="00B6309F">
              <w:rPr>
                <w:rStyle w:val="Hyperlink"/>
                <w:noProof/>
              </w:rPr>
              <w:t>Integrated Market Reforms</w:t>
            </w:r>
            <w:r>
              <w:rPr>
                <w:noProof/>
                <w:webHidden/>
              </w:rPr>
              <w:tab/>
            </w:r>
            <w:r>
              <w:rPr>
                <w:noProof/>
                <w:webHidden/>
              </w:rPr>
              <w:fldChar w:fldCharType="begin"/>
            </w:r>
            <w:r>
              <w:rPr>
                <w:noProof/>
                <w:webHidden/>
              </w:rPr>
              <w:instrText xml:space="preserve"> PAGEREF _Toc229668732 \h </w:instrText>
            </w:r>
            <w:r>
              <w:rPr>
                <w:noProof/>
                <w:webHidden/>
              </w:rPr>
            </w:r>
            <w:r>
              <w:rPr>
                <w:noProof/>
                <w:webHidden/>
              </w:rPr>
              <w:fldChar w:fldCharType="separate"/>
            </w:r>
            <w:r w:rsidR="00D74595">
              <w:rPr>
                <w:noProof/>
                <w:webHidden/>
              </w:rPr>
              <w:t>22</w:t>
            </w:r>
            <w:r>
              <w:rPr>
                <w:noProof/>
                <w:webHidden/>
              </w:rPr>
              <w:fldChar w:fldCharType="end"/>
            </w:r>
          </w:hyperlink>
        </w:p>
        <w:p w14:paraId="30DAA71B" w14:textId="4E8E368B" w:rsidR="00677E65" w:rsidRDefault="00677E65">
          <w:pPr>
            <w:pStyle w:val="TOC2"/>
            <w:tabs>
              <w:tab w:val="right" w:leader="dot" w:pos="9016"/>
            </w:tabs>
            <w:rPr>
              <w:noProof/>
            </w:rPr>
          </w:pPr>
          <w:hyperlink w:anchor="_Toc229668733" w:history="1">
            <w:r w:rsidRPr="00B6309F">
              <w:rPr>
                <w:rStyle w:val="Hyperlink"/>
                <w:noProof/>
              </w:rPr>
              <w:t>Market Conduct Obligations</w:t>
            </w:r>
            <w:r>
              <w:rPr>
                <w:noProof/>
                <w:webHidden/>
              </w:rPr>
              <w:tab/>
            </w:r>
            <w:r>
              <w:rPr>
                <w:noProof/>
                <w:webHidden/>
              </w:rPr>
              <w:fldChar w:fldCharType="begin"/>
            </w:r>
            <w:r>
              <w:rPr>
                <w:noProof/>
                <w:webHidden/>
              </w:rPr>
              <w:instrText xml:space="preserve"> PAGEREF _Toc229668733 \h </w:instrText>
            </w:r>
            <w:r>
              <w:rPr>
                <w:noProof/>
                <w:webHidden/>
              </w:rPr>
            </w:r>
            <w:r>
              <w:rPr>
                <w:noProof/>
                <w:webHidden/>
              </w:rPr>
              <w:fldChar w:fldCharType="separate"/>
            </w:r>
            <w:r w:rsidR="00D74595">
              <w:rPr>
                <w:noProof/>
                <w:webHidden/>
              </w:rPr>
              <w:t>22</w:t>
            </w:r>
            <w:r>
              <w:rPr>
                <w:noProof/>
                <w:webHidden/>
              </w:rPr>
              <w:fldChar w:fldCharType="end"/>
            </w:r>
          </w:hyperlink>
        </w:p>
        <w:p w14:paraId="4F49809D" w14:textId="40CF6117" w:rsidR="00677E65" w:rsidRDefault="00677E65">
          <w:pPr>
            <w:pStyle w:val="TOC2"/>
            <w:tabs>
              <w:tab w:val="right" w:leader="dot" w:pos="9016"/>
            </w:tabs>
            <w:rPr>
              <w:noProof/>
            </w:rPr>
          </w:pPr>
          <w:hyperlink w:anchor="_Toc229668734" w:history="1">
            <w:r w:rsidRPr="00B6309F">
              <w:rPr>
                <w:rStyle w:val="Hyperlink"/>
                <w:noProof/>
              </w:rPr>
              <w:t>Supporting Contracting Through Increased Transparency Measures</w:t>
            </w:r>
            <w:r>
              <w:rPr>
                <w:noProof/>
                <w:webHidden/>
              </w:rPr>
              <w:tab/>
            </w:r>
            <w:r>
              <w:rPr>
                <w:noProof/>
                <w:webHidden/>
              </w:rPr>
              <w:fldChar w:fldCharType="begin"/>
            </w:r>
            <w:r>
              <w:rPr>
                <w:noProof/>
                <w:webHidden/>
              </w:rPr>
              <w:instrText xml:space="preserve"> PAGEREF _Toc229668734 \h </w:instrText>
            </w:r>
            <w:r>
              <w:rPr>
                <w:noProof/>
                <w:webHidden/>
              </w:rPr>
            </w:r>
            <w:r>
              <w:rPr>
                <w:noProof/>
                <w:webHidden/>
              </w:rPr>
              <w:fldChar w:fldCharType="separate"/>
            </w:r>
            <w:r w:rsidR="00D74595">
              <w:rPr>
                <w:noProof/>
                <w:webHidden/>
              </w:rPr>
              <w:t>23</w:t>
            </w:r>
            <w:r>
              <w:rPr>
                <w:noProof/>
                <w:webHidden/>
              </w:rPr>
              <w:fldChar w:fldCharType="end"/>
            </w:r>
          </w:hyperlink>
        </w:p>
        <w:p w14:paraId="51D7DDA7" w14:textId="6ECC8D17" w:rsidR="00677E65" w:rsidRDefault="00677E65">
          <w:pPr>
            <w:pStyle w:val="TOC1"/>
            <w:tabs>
              <w:tab w:val="right" w:leader="dot" w:pos="9016"/>
            </w:tabs>
            <w:rPr>
              <w:rFonts w:eastAsiaTheme="minorEastAsia"/>
              <w:noProof/>
              <w:sz w:val="24"/>
              <w:szCs w:val="24"/>
              <w:lang w:eastAsia="en-AU"/>
            </w:rPr>
          </w:pPr>
          <w:hyperlink w:anchor="_Toc229668735" w:history="1">
            <w:r w:rsidRPr="00B6309F">
              <w:rPr>
                <w:rStyle w:val="Hyperlink"/>
                <w:noProof/>
              </w:rPr>
              <w:t>Monitoring, Compliance and Enforcement</w:t>
            </w:r>
            <w:r>
              <w:rPr>
                <w:noProof/>
                <w:webHidden/>
              </w:rPr>
              <w:tab/>
            </w:r>
            <w:r>
              <w:rPr>
                <w:noProof/>
                <w:webHidden/>
              </w:rPr>
              <w:fldChar w:fldCharType="begin"/>
            </w:r>
            <w:r>
              <w:rPr>
                <w:noProof/>
                <w:webHidden/>
              </w:rPr>
              <w:instrText xml:space="preserve"> PAGEREF _Toc229668735 \h </w:instrText>
            </w:r>
            <w:r>
              <w:rPr>
                <w:noProof/>
                <w:webHidden/>
              </w:rPr>
            </w:r>
            <w:r>
              <w:rPr>
                <w:noProof/>
                <w:webHidden/>
              </w:rPr>
              <w:fldChar w:fldCharType="separate"/>
            </w:r>
            <w:r w:rsidR="00D74595">
              <w:rPr>
                <w:noProof/>
                <w:webHidden/>
              </w:rPr>
              <w:t>24</w:t>
            </w:r>
            <w:r>
              <w:rPr>
                <w:noProof/>
                <w:webHidden/>
              </w:rPr>
              <w:fldChar w:fldCharType="end"/>
            </w:r>
          </w:hyperlink>
        </w:p>
        <w:p w14:paraId="615F289B" w14:textId="384D8E1D" w:rsidR="00677E65" w:rsidRDefault="00677E65">
          <w:pPr>
            <w:pStyle w:val="TOC2"/>
            <w:tabs>
              <w:tab w:val="right" w:leader="dot" w:pos="9016"/>
            </w:tabs>
            <w:rPr>
              <w:noProof/>
            </w:rPr>
          </w:pPr>
          <w:hyperlink w:anchor="_Toc229668736" w:history="1">
            <w:r w:rsidRPr="00B6309F">
              <w:rPr>
                <w:rStyle w:val="Hyperlink"/>
                <w:noProof/>
              </w:rPr>
              <w:t>Annual Compliance Plan</w:t>
            </w:r>
            <w:r>
              <w:rPr>
                <w:noProof/>
                <w:webHidden/>
              </w:rPr>
              <w:tab/>
            </w:r>
            <w:r>
              <w:rPr>
                <w:noProof/>
                <w:webHidden/>
              </w:rPr>
              <w:fldChar w:fldCharType="begin"/>
            </w:r>
            <w:r>
              <w:rPr>
                <w:noProof/>
                <w:webHidden/>
              </w:rPr>
              <w:instrText xml:space="preserve"> PAGEREF _Toc229668736 \h </w:instrText>
            </w:r>
            <w:r>
              <w:rPr>
                <w:noProof/>
                <w:webHidden/>
              </w:rPr>
            </w:r>
            <w:r>
              <w:rPr>
                <w:noProof/>
                <w:webHidden/>
              </w:rPr>
              <w:fldChar w:fldCharType="separate"/>
            </w:r>
            <w:r w:rsidR="00D74595">
              <w:rPr>
                <w:noProof/>
                <w:webHidden/>
              </w:rPr>
              <w:t>24</w:t>
            </w:r>
            <w:r>
              <w:rPr>
                <w:noProof/>
                <w:webHidden/>
              </w:rPr>
              <w:fldChar w:fldCharType="end"/>
            </w:r>
          </w:hyperlink>
        </w:p>
        <w:p w14:paraId="1AA5B374" w14:textId="1251B199" w:rsidR="00677E65" w:rsidRDefault="00677E65">
          <w:pPr>
            <w:pStyle w:val="TOC2"/>
            <w:tabs>
              <w:tab w:val="right" w:leader="dot" w:pos="9016"/>
            </w:tabs>
            <w:rPr>
              <w:noProof/>
            </w:rPr>
          </w:pPr>
          <w:hyperlink w:anchor="_Toc229668737" w:history="1">
            <w:r w:rsidRPr="00B6309F">
              <w:rPr>
                <w:rStyle w:val="Hyperlink"/>
                <w:noProof/>
              </w:rPr>
              <w:t>Performance Reporting</w:t>
            </w:r>
            <w:r>
              <w:rPr>
                <w:noProof/>
                <w:webHidden/>
              </w:rPr>
              <w:tab/>
            </w:r>
            <w:r>
              <w:rPr>
                <w:noProof/>
                <w:webHidden/>
              </w:rPr>
              <w:fldChar w:fldCharType="begin"/>
            </w:r>
            <w:r>
              <w:rPr>
                <w:noProof/>
                <w:webHidden/>
              </w:rPr>
              <w:instrText xml:space="preserve"> PAGEREF _Toc229668737 \h </w:instrText>
            </w:r>
            <w:r>
              <w:rPr>
                <w:noProof/>
                <w:webHidden/>
              </w:rPr>
            </w:r>
            <w:r>
              <w:rPr>
                <w:noProof/>
                <w:webHidden/>
              </w:rPr>
              <w:fldChar w:fldCharType="separate"/>
            </w:r>
            <w:r w:rsidR="00D74595">
              <w:rPr>
                <w:noProof/>
                <w:webHidden/>
              </w:rPr>
              <w:t>25</w:t>
            </w:r>
            <w:r>
              <w:rPr>
                <w:noProof/>
                <w:webHidden/>
              </w:rPr>
              <w:fldChar w:fldCharType="end"/>
            </w:r>
          </w:hyperlink>
        </w:p>
        <w:p w14:paraId="61E22741" w14:textId="631703DC" w:rsidR="00677E65" w:rsidRDefault="00677E65">
          <w:pPr>
            <w:pStyle w:val="TOC2"/>
            <w:tabs>
              <w:tab w:val="right" w:leader="dot" w:pos="9016"/>
            </w:tabs>
            <w:rPr>
              <w:noProof/>
            </w:rPr>
          </w:pPr>
          <w:hyperlink w:anchor="_Toc229668738" w:history="1">
            <w:r w:rsidRPr="00B6309F">
              <w:rPr>
                <w:rStyle w:val="Hyperlink"/>
                <w:noProof/>
              </w:rPr>
              <w:t>Remedies</w:t>
            </w:r>
            <w:r>
              <w:rPr>
                <w:noProof/>
                <w:webHidden/>
              </w:rPr>
              <w:tab/>
            </w:r>
            <w:r>
              <w:rPr>
                <w:noProof/>
                <w:webHidden/>
              </w:rPr>
              <w:fldChar w:fldCharType="begin"/>
            </w:r>
            <w:r>
              <w:rPr>
                <w:noProof/>
                <w:webHidden/>
              </w:rPr>
              <w:instrText xml:space="preserve"> PAGEREF _Toc229668738 \h </w:instrText>
            </w:r>
            <w:r>
              <w:rPr>
                <w:noProof/>
                <w:webHidden/>
              </w:rPr>
            </w:r>
            <w:r>
              <w:rPr>
                <w:noProof/>
                <w:webHidden/>
              </w:rPr>
              <w:fldChar w:fldCharType="separate"/>
            </w:r>
            <w:r w:rsidR="00D74595">
              <w:rPr>
                <w:noProof/>
                <w:webHidden/>
              </w:rPr>
              <w:t>25</w:t>
            </w:r>
            <w:r>
              <w:rPr>
                <w:noProof/>
                <w:webHidden/>
              </w:rPr>
              <w:fldChar w:fldCharType="end"/>
            </w:r>
          </w:hyperlink>
        </w:p>
        <w:p w14:paraId="5BFDE605" w14:textId="3C08D8B5" w:rsidR="00C54D99" w:rsidRDefault="00C54D99">
          <w:r>
            <w:rPr>
              <w:b/>
              <w:bCs/>
              <w:noProof/>
            </w:rPr>
            <w:fldChar w:fldCharType="end"/>
          </w:r>
        </w:p>
      </w:sdtContent>
    </w:sdt>
    <w:p w14:paraId="4199C27B" w14:textId="77777777" w:rsidR="00677E65" w:rsidRDefault="00677E65">
      <w:pPr>
        <w:rPr>
          <w:rFonts w:asciiTheme="majorHAnsi" w:eastAsiaTheme="majorEastAsia" w:hAnsiTheme="majorHAnsi" w:cstheme="majorBidi"/>
          <w:color w:val="0F4761" w:themeColor="accent1" w:themeShade="BF"/>
          <w:sz w:val="40"/>
          <w:szCs w:val="40"/>
        </w:rPr>
      </w:pPr>
      <w:bookmarkStart w:id="0" w:name="_Toc229668706"/>
      <w:r>
        <w:br w:type="page"/>
      </w:r>
    </w:p>
    <w:p w14:paraId="4A61FDC4" w14:textId="0653380B" w:rsidR="00C54D99" w:rsidRPr="0063356F" w:rsidRDefault="003523B1" w:rsidP="00AF61C3">
      <w:pPr>
        <w:pStyle w:val="Heading1"/>
        <w:spacing w:after="0"/>
      </w:pPr>
      <w:r w:rsidRPr="0063356F">
        <w:lastRenderedPageBreak/>
        <w:t>Executive Summary</w:t>
      </w:r>
      <w:bookmarkEnd w:id="0"/>
    </w:p>
    <w:p w14:paraId="7FDBD4A8" w14:textId="79D7D030" w:rsidR="00C54D99" w:rsidRPr="0063356F" w:rsidRDefault="003523B1" w:rsidP="00DC3D64">
      <w:pPr>
        <w:pStyle w:val="Heading3"/>
        <w:spacing w:before="0"/>
      </w:pPr>
      <w:bookmarkStart w:id="1" w:name="_Toc229668707"/>
      <w:r w:rsidRPr="0063356F">
        <w:t>Purpose</w:t>
      </w:r>
      <w:bookmarkEnd w:id="1"/>
    </w:p>
    <w:p w14:paraId="0146E615" w14:textId="4451159A" w:rsidR="476DDCA0" w:rsidRPr="007318E8" w:rsidRDefault="00031858" w:rsidP="00DC3D64">
      <w:pPr>
        <w:spacing w:after="120"/>
      </w:pPr>
      <w:r>
        <w:t xml:space="preserve">On </w:t>
      </w:r>
      <w:r w:rsidR="00362917">
        <w:t xml:space="preserve">7 May </w:t>
      </w:r>
      <w:r w:rsidR="003850E9">
        <w:t>2026</w:t>
      </w:r>
      <w:r w:rsidR="00E77651">
        <w:t xml:space="preserve">, the Australian Government announced </w:t>
      </w:r>
      <w:r w:rsidR="006F271E">
        <w:t xml:space="preserve">key elements of </w:t>
      </w:r>
      <w:r w:rsidR="00CB7D82">
        <w:t>its</w:t>
      </w:r>
      <w:r w:rsidR="006F271E">
        <w:t xml:space="preserve"> prospective </w:t>
      </w:r>
      <w:r w:rsidR="00B137FB">
        <w:t>D</w:t>
      </w:r>
      <w:r w:rsidR="006F271E">
        <w:t xml:space="preserve">omestic </w:t>
      </w:r>
      <w:r w:rsidR="00B137FB">
        <w:t>G</w:t>
      </w:r>
      <w:r w:rsidR="006F271E">
        <w:t xml:space="preserve">as </w:t>
      </w:r>
      <w:r w:rsidR="00B137FB">
        <w:t>R</w:t>
      </w:r>
      <w:r w:rsidR="006F271E">
        <w:t xml:space="preserve">eservation </w:t>
      </w:r>
      <w:r w:rsidR="00B137FB">
        <w:t>S</w:t>
      </w:r>
      <w:r w:rsidR="006F271E">
        <w:t xml:space="preserve">cheme. </w:t>
      </w:r>
      <w:r w:rsidR="00E90F5C">
        <w:t xml:space="preserve">This </w:t>
      </w:r>
      <w:r w:rsidR="007216BF">
        <w:t>framework</w:t>
      </w:r>
      <w:r w:rsidR="00AF064A">
        <w:t xml:space="preserve"> </w:t>
      </w:r>
      <w:r w:rsidR="004859C6">
        <w:t>provides a greater level of</w:t>
      </w:r>
      <w:r w:rsidR="00E90F5C">
        <w:t xml:space="preserve"> </w:t>
      </w:r>
      <w:r w:rsidR="004859C6">
        <w:t>detail on</w:t>
      </w:r>
      <w:r w:rsidR="00E90F5C">
        <w:t xml:space="preserve"> the </w:t>
      </w:r>
      <w:r w:rsidR="00B137FB">
        <w:t>R</w:t>
      </w:r>
      <w:r w:rsidR="00E90F5C">
        <w:t xml:space="preserve">eservation </w:t>
      </w:r>
      <w:r w:rsidR="00B137FB">
        <w:t>S</w:t>
      </w:r>
      <w:r w:rsidR="00E90F5C">
        <w:t xml:space="preserve">cheme </w:t>
      </w:r>
      <w:r w:rsidR="004859C6" w:rsidRPr="007318E8">
        <w:t xml:space="preserve">and other Gas Market Review reforms </w:t>
      </w:r>
      <w:r w:rsidR="000658BB" w:rsidRPr="007318E8">
        <w:t xml:space="preserve">on which </w:t>
      </w:r>
      <w:r w:rsidR="00E269F9" w:rsidRPr="007318E8">
        <w:t>the Government is seeking</w:t>
      </w:r>
      <w:r w:rsidR="00C74A2C" w:rsidRPr="007318E8">
        <w:t xml:space="preserve"> </w:t>
      </w:r>
      <w:r w:rsidR="00E25E03" w:rsidRPr="007318E8">
        <w:t>feedback from stakeholders to inform further detailed design.</w:t>
      </w:r>
      <w:r w:rsidR="00F14A0F" w:rsidRPr="007318E8">
        <w:t xml:space="preserve"> </w:t>
      </w:r>
      <w:r w:rsidR="5A2E4A09" w:rsidRPr="007318E8">
        <w:t xml:space="preserve">Feedback on this draft design framework is requested </w:t>
      </w:r>
      <w:r w:rsidR="5A2E4A09" w:rsidRPr="003F726C">
        <w:t>by 30 June 2026</w:t>
      </w:r>
      <w:r w:rsidR="5A2E4A09" w:rsidRPr="007318E8">
        <w:t>.</w:t>
      </w:r>
    </w:p>
    <w:p w14:paraId="6E83A4EC" w14:textId="3B28E699" w:rsidR="00C54D99" w:rsidRPr="007318E8" w:rsidRDefault="00B94DED" w:rsidP="00677E65">
      <w:pPr>
        <w:pStyle w:val="Heading3"/>
      </w:pPr>
      <w:bookmarkStart w:id="2" w:name="_Toc229668708"/>
      <w:r w:rsidRPr="007318E8">
        <w:t>Domestic Gas Reservation Design Summary</w:t>
      </w:r>
      <w:bookmarkEnd w:id="2"/>
    </w:p>
    <w:p w14:paraId="5494D26A" w14:textId="77777777" w:rsidR="00827485" w:rsidRPr="007318E8" w:rsidRDefault="00827485" w:rsidP="00827485">
      <w:r w:rsidRPr="007318E8">
        <w:t xml:space="preserve">The Domestic Gas Reservation Scheme aims to ensure more Australian gas is supplied to the domestic market, helping to make energy more affordable for families, protecting businesses from international shocks, and keeping our heavy industries competitive.  </w:t>
      </w:r>
    </w:p>
    <w:p w14:paraId="5180A269" w14:textId="671B6280" w:rsidR="00606E22" w:rsidRPr="007318E8" w:rsidRDefault="00EB78B9" w:rsidP="00164072">
      <w:r w:rsidRPr="007318E8">
        <w:t xml:space="preserve">The </w:t>
      </w:r>
      <w:r w:rsidR="008F2875" w:rsidRPr="007318E8">
        <w:t xml:space="preserve">Australian </w:t>
      </w:r>
      <w:r w:rsidRPr="007318E8">
        <w:t xml:space="preserve">Government will </w:t>
      </w:r>
      <w:r w:rsidR="009E1AF6" w:rsidRPr="007318E8">
        <w:t>introduc</w:t>
      </w:r>
      <w:r w:rsidR="002A24EC" w:rsidRPr="007318E8">
        <w:t>e</w:t>
      </w:r>
      <w:r w:rsidRPr="007318E8">
        <w:t xml:space="preserve"> new </w:t>
      </w:r>
      <w:r w:rsidR="009E1AF6" w:rsidRPr="007318E8">
        <w:t xml:space="preserve">legislation </w:t>
      </w:r>
      <w:r w:rsidRPr="007318E8">
        <w:t xml:space="preserve">to require </w:t>
      </w:r>
      <w:r w:rsidR="009E1AF6" w:rsidRPr="007318E8">
        <w:t>L</w:t>
      </w:r>
      <w:r w:rsidR="00F41ADE" w:rsidRPr="007318E8">
        <w:t xml:space="preserve">iquefied Natural Gas (LNG) </w:t>
      </w:r>
      <w:r w:rsidR="009E1AF6" w:rsidRPr="007318E8">
        <w:t xml:space="preserve">exporters </w:t>
      </w:r>
      <w:r w:rsidRPr="007318E8">
        <w:t xml:space="preserve">to </w:t>
      </w:r>
      <w:r w:rsidR="00011D8B" w:rsidRPr="007318E8">
        <w:t>supply</w:t>
      </w:r>
      <w:r w:rsidR="0068273D" w:rsidRPr="007318E8">
        <w:t xml:space="preserve"> </w:t>
      </w:r>
      <w:r w:rsidR="00E50C00">
        <w:t xml:space="preserve">a proportion of their total production </w:t>
      </w:r>
      <w:r w:rsidR="00F22FA3" w:rsidRPr="007318E8">
        <w:t xml:space="preserve">equivalent to 20 percent of their LNG </w:t>
      </w:r>
      <w:r w:rsidR="0082083D" w:rsidRPr="007318E8">
        <w:t>exports</w:t>
      </w:r>
      <w:r w:rsidR="00867A9D" w:rsidRPr="007318E8">
        <w:t>, referred to as the domestic supply obligation (DSO)</w:t>
      </w:r>
      <w:r w:rsidR="00164072" w:rsidRPr="007318E8">
        <w:t xml:space="preserve">. </w:t>
      </w:r>
    </w:p>
    <w:p w14:paraId="258A1523" w14:textId="0C075020" w:rsidR="00C6545F" w:rsidRPr="007318E8" w:rsidRDefault="00552CF0" w:rsidP="00164072">
      <w:r w:rsidRPr="007318E8">
        <w:t xml:space="preserve">Legislation enacting the </w:t>
      </w:r>
      <w:r w:rsidR="00C253B0" w:rsidRPr="007318E8">
        <w:t>Reservation Scheme</w:t>
      </w:r>
      <w:r w:rsidR="008D2CF9" w:rsidRPr="007318E8">
        <w:t xml:space="preserve"> </w:t>
      </w:r>
      <w:r w:rsidR="00B94A8F" w:rsidRPr="007318E8">
        <w:t xml:space="preserve">is intended to </w:t>
      </w:r>
      <w:r w:rsidR="00F1157B" w:rsidRPr="007318E8">
        <w:t xml:space="preserve">commence in 2027, with the DSO taking effect from </w:t>
      </w:r>
      <w:r w:rsidRPr="007318E8">
        <w:t>1 July 2027.</w:t>
      </w:r>
      <w:r w:rsidR="00F1157B" w:rsidRPr="007318E8">
        <w:t xml:space="preserve"> </w:t>
      </w:r>
      <w:r w:rsidR="004F7EA4" w:rsidRPr="007318E8">
        <w:t xml:space="preserve">Administration and decision-making will be shared between Government </w:t>
      </w:r>
      <w:r w:rsidR="00455386" w:rsidRPr="007318E8">
        <w:t>Ministers</w:t>
      </w:r>
      <w:r w:rsidR="004F7EA4" w:rsidRPr="007318E8">
        <w:t xml:space="preserve"> and the </w:t>
      </w:r>
      <w:r w:rsidR="008D2CF9" w:rsidRPr="007318E8">
        <w:t>Australian Energy Regulator (AER)</w:t>
      </w:r>
      <w:r w:rsidR="005D18D9" w:rsidRPr="007318E8">
        <w:t>.</w:t>
      </w:r>
      <w:r w:rsidR="005F257A" w:rsidRPr="007318E8">
        <w:t xml:space="preserve"> </w:t>
      </w:r>
      <w:r w:rsidR="006D7B2C" w:rsidRPr="007318E8">
        <w:t xml:space="preserve">The </w:t>
      </w:r>
      <w:r w:rsidR="00FA5CB2" w:rsidRPr="007318E8">
        <w:t>Reservation Scheme will apply nationally,</w:t>
      </w:r>
      <w:r w:rsidR="00E06423" w:rsidRPr="007318E8">
        <w:t xml:space="preserve"> </w:t>
      </w:r>
      <w:r w:rsidR="00A24165" w:rsidRPr="007318E8">
        <w:t xml:space="preserve">with consultation with </w:t>
      </w:r>
      <w:r w:rsidR="002C00E1" w:rsidRPr="007318E8">
        <w:t xml:space="preserve">state </w:t>
      </w:r>
      <w:r w:rsidR="00A24165" w:rsidRPr="007318E8">
        <w:t xml:space="preserve">and </w:t>
      </w:r>
      <w:r w:rsidR="002C00E1" w:rsidRPr="007318E8">
        <w:t xml:space="preserve">territory </w:t>
      </w:r>
      <w:r w:rsidR="00A24165" w:rsidRPr="007318E8">
        <w:t xml:space="preserve">governments to </w:t>
      </w:r>
      <w:r w:rsidR="00765DA1" w:rsidRPr="007318E8">
        <w:t xml:space="preserve">ensure the policy objectives of the Reservation Scheme </w:t>
      </w:r>
      <w:r w:rsidR="00A24165" w:rsidRPr="007318E8">
        <w:t>will</w:t>
      </w:r>
      <w:r w:rsidR="00765DA1" w:rsidRPr="007318E8">
        <w:t xml:space="preserve"> be achieved</w:t>
      </w:r>
      <w:r w:rsidR="00F0761D">
        <w:t xml:space="preserve"> and existing regulatory arrangement</w:t>
      </w:r>
      <w:r w:rsidR="00FE58C5">
        <w:t>s, such as</w:t>
      </w:r>
      <w:r w:rsidR="00FE58C5" w:rsidRPr="00FE58C5">
        <w:t xml:space="preserve"> domestic supply obligations under state-based schemes</w:t>
      </w:r>
      <w:r w:rsidR="00FE58C5">
        <w:t>,</w:t>
      </w:r>
      <w:r w:rsidR="00FE58C5" w:rsidRPr="00FE58C5">
        <w:t xml:space="preserve"> are recognise</w:t>
      </w:r>
      <w:r w:rsidR="00FE58C5">
        <w:t xml:space="preserve">d. </w:t>
      </w:r>
      <w:r w:rsidR="00290148" w:rsidRPr="007318E8">
        <w:t>T</w:t>
      </w:r>
      <w:r w:rsidR="00A66C57" w:rsidRPr="007318E8">
        <w:t xml:space="preserve">he </w:t>
      </w:r>
      <w:r w:rsidR="00C253B0" w:rsidRPr="007318E8">
        <w:t>Reservation Scheme</w:t>
      </w:r>
      <w:r w:rsidR="00E87AFA" w:rsidRPr="007318E8">
        <w:t xml:space="preserve"> </w:t>
      </w:r>
      <w:r w:rsidR="00A66C57" w:rsidRPr="007318E8">
        <w:t>will be governed by an export approval framework</w:t>
      </w:r>
      <w:r w:rsidR="00ED0670" w:rsidRPr="007318E8">
        <w:t xml:space="preserve"> for all </w:t>
      </w:r>
      <w:r w:rsidR="006D357B" w:rsidRPr="007318E8">
        <w:t xml:space="preserve">entities intending to export </w:t>
      </w:r>
      <w:r w:rsidR="008F3480" w:rsidRPr="007318E8">
        <w:t>LNG</w:t>
      </w:r>
      <w:r w:rsidR="006D357B" w:rsidRPr="007318E8">
        <w:t xml:space="preserve">. The framework </w:t>
      </w:r>
      <w:r w:rsidR="00B174E9" w:rsidRPr="007318E8">
        <w:t xml:space="preserve">will require regulated entities to meet their annual DSO </w:t>
      </w:r>
      <w:proofErr w:type="gramStart"/>
      <w:r w:rsidR="00B174E9" w:rsidRPr="007318E8">
        <w:t>in order to</w:t>
      </w:r>
      <w:proofErr w:type="gramEnd"/>
      <w:r w:rsidR="00B174E9" w:rsidRPr="007318E8">
        <w:t xml:space="preserve"> maintain </w:t>
      </w:r>
      <w:r w:rsidR="00EF005B" w:rsidRPr="007318E8">
        <w:t>approval</w:t>
      </w:r>
      <w:r w:rsidR="005035A4" w:rsidRPr="007318E8">
        <w:t xml:space="preserve"> to </w:t>
      </w:r>
      <w:r w:rsidR="00ED0670" w:rsidRPr="007318E8">
        <w:t>export</w:t>
      </w:r>
      <w:r w:rsidR="00C6545F" w:rsidRPr="007318E8">
        <w:t xml:space="preserve">. </w:t>
      </w:r>
      <w:r w:rsidR="00C6156D" w:rsidRPr="007318E8">
        <w:t>C</w:t>
      </w:r>
      <w:r w:rsidR="007748B7" w:rsidRPr="007318E8">
        <w:t>ompliance will be monitored and enforced by</w:t>
      </w:r>
      <w:r w:rsidR="00773338" w:rsidRPr="007318E8">
        <w:t xml:space="preserve"> the </w:t>
      </w:r>
      <w:r w:rsidR="003C4BEE" w:rsidRPr="007318E8">
        <w:t>AER</w:t>
      </w:r>
      <w:r w:rsidR="00773338" w:rsidRPr="007318E8">
        <w:t>.</w:t>
      </w:r>
      <w:r w:rsidR="00CC0FEB" w:rsidRPr="007318E8">
        <w:t xml:space="preserve"> </w:t>
      </w:r>
      <w:r w:rsidR="00516B65" w:rsidRPr="007318E8">
        <w:t xml:space="preserve">Failure to meet the DSO may result in </w:t>
      </w:r>
      <w:r w:rsidR="00517E78" w:rsidRPr="007318E8">
        <w:t xml:space="preserve">civil </w:t>
      </w:r>
      <w:r w:rsidR="00516B65" w:rsidRPr="007318E8">
        <w:t>penalties</w:t>
      </w:r>
      <w:r w:rsidR="00082BB6" w:rsidRPr="007318E8">
        <w:t xml:space="preserve"> and </w:t>
      </w:r>
      <w:r w:rsidR="0040305E" w:rsidRPr="007318E8">
        <w:t xml:space="preserve">variation, suspension or cancellation of </w:t>
      </w:r>
      <w:r w:rsidR="00EF005B" w:rsidRPr="007318E8">
        <w:t>approval</w:t>
      </w:r>
      <w:r w:rsidR="0040305E" w:rsidRPr="007318E8">
        <w:t xml:space="preserve"> to export</w:t>
      </w:r>
      <w:r w:rsidR="00516B65" w:rsidRPr="007318E8">
        <w:t xml:space="preserve">. </w:t>
      </w:r>
      <w:r w:rsidR="00942B9B" w:rsidRPr="007318E8">
        <w:t>Regulated entities</w:t>
      </w:r>
      <w:r w:rsidR="007476A5" w:rsidRPr="007318E8">
        <w:t xml:space="preserve"> </w:t>
      </w:r>
      <w:r w:rsidR="005B61B7" w:rsidRPr="007318E8">
        <w:t xml:space="preserve">will </w:t>
      </w:r>
      <w:r w:rsidR="007476A5" w:rsidRPr="007318E8">
        <w:t>be required to submit regular reporting to the AER</w:t>
      </w:r>
      <w:r w:rsidR="00CD79B7" w:rsidRPr="007318E8">
        <w:t>, including an annual compliance plan</w:t>
      </w:r>
      <w:r w:rsidR="007476A5" w:rsidRPr="007318E8">
        <w:t>.</w:t>
      </w:r>
      <w:r w:rsidR="00CD79B7" w:rsidRPr="007318E8">
        <w:t xml:space="preserve">  </w:t>
      </w:r>
    </w:p>
    <w:p w14:paraId="74CA8AEF" w14:textId="6E7DFDE4" w:rsidR="00634FE7" w:rsidRPr="007318E8" w:rsidRDefault="00634FE7" w:rsidP="00634FE7">
      <w:r w:rsidRPr="007318E8">
        <w:t>The Government has been clear that existing contracts (entered on or before 22 December 2025) will be respected. This is a core announced design principle for the reservation scheme. Regulated entities will be required to meet their DSO from commencement but may seek to vary their obligation to account for volumes under existing contracts</w:t>
      </w:r>
      <w:r w:rsidR="003A136A">
        <w:t xml:space="preserve"> or existing regulatory arrangements</w:t>
      </w:r>
      <w:r w:rsidR="00FB049E">
        <w:t xml:space="preserve"> (such as state-based reservation schemes</w:t>
      </w:r>
      <w:r w:rsidR="00E22C03">
        <w:t xml:space="preserve"> </w:t>
      </w:r>
      <w:r w:rsidR="00E22C03" w:rsidRPr="00B67FD7">
        <w:t>or other arrangements with state and territory governments</w:t>
      </w:r>
      <w:r w:rsidR="00FB049E" w:rsidRPr="00B67FD7">
        <w:t>)</w:t>
      </w:r>
      <w:r w:rsidRPr="00B67FD7">
        <w:t>.</w:t>
      </w:r>
    </w:p>
    <w:p w14:paraId="1940D6EE" w14:textId="6BC792D6" w:rsidR="00634FE7" w:rsidRDefault="00634FE7" w:rsidP="00634FE7">
      <w:r w:rsidRPr="007318E8">
        <w:t xml:space="preserve">Regulated entities will be empowered to acquit their DSO by supplying gas to the domestic market through standard commercial and market-based arrangements. Where a producer is unable to meet its DSO from its own production, it may engage third parties to provide additional gas on its behalf (subject to an additionality test).  </w:t>
      </w:r>
      <w:r w:rsidR="00033759" w:rsidRPr="003F726C">
        <w:t>For example, this could include commercial arrangements between LNG exporters and domestic producers to increase supply.</w:t>
      </w:r>
    </w:p>
    <w:p w14:paraId="09536B60" w14:textId="209EC94E" w:rsidR="00634FE7" w:rsidRPr="0063356F" w:rsidRDefault="00634FE7" w:rsidP="00634FE7">
      <w:r>
        <w:t xml:space="preserve">A </w:t>
      </w:r>
      <w:r w:rsidR="00850C5B">
        <w:t xml:space="preserve">minimum </w:t>
      </w:r>
      <w:r>
        <w:t xml:space="preserve">liquidity requirement will be included to </w:t>
      </w:r>
      <w:r w:rsidRPr="0063356F">
        <w:t xml:space="preserve">ensure the </w:t>
      </w:r>
      <w:r>
        <w:t>Reservation Scheme</w:t>
      </w:r>
      <w:r w:rsidRPr="0063356F">
        <w:t xml:space="preserve"> places downward pressure on price</w:t>
      </w:r>
      <w:r>
        <w:t xml:space="preserve">s by </w:t>
      </w:r>
      <w:r w:rsidRPr="0063356F">
        <w:t>ensur</w:t>
      </w:r>
      <w:r>
        <w:t>ing</w:t>
      </w:r>
      <w:r w:rsidRPr="0063356F">
        <w:t xml:space="preserve"> there is always </w:t>
      </w:r>
      <w:r>
        <w:t>a modest oversupply</w:t>
      </w:r>
      <w:r w:rsidRPr="0063356F">
        <w:t xml:space="preserve">. This will be complemented by a framework to manage gas volumes not immediately required by the domestic market. </w:t>
      </w:r>
      <w:r>
        <w:t>T</w:t>
      </w:r>
      <w:r w:rsidRPr="0063356F">
        <w:t xml:space="preserve">he Government is pursuing </w:t>
      </w:r>
      <w:r>
        <w:t xml:space="preserve">integrated market </w:t>
      </w:r>
      <w:r w:rsidRPr="0063356F">
        <w:t xml:space="preserve">reforms related to the conduct of gas industry participants in the domestic market. The Gas Market Code’s reporting, conduct </w:t>
      </w:r>
      <w:r w:rsidRPr="0063356F">
        <w:lastRenderedPageBreak/>
        <w:t xml:space="preserve">and negotiation obligations will be updated to </w:t>
      </w:r>
      <w:r>
        <w:t xml:space="preserve">flexible principles-based requirements for selling practices </w:t>
      </w:r>
      <w:r w:rsidRPr="0063356F">
        <w:t>and increase</w:t>
      </w:r>
      <w:r w:rsidR="00F92798">
        <w:t>d</w:t>
      </w:r>
      <w:r w:rsidRPr="0063356F">
        <w:t xml:space="preserve"> transparency in the domestic market.</w:t>
      </w:r>
    </w:p>
    <w:p w14:paraId="4F4E98BD" w14:textId="309B78AA" w:rsidR="008A373E" w:rsidRDefault="008A373E" w:rsidP="00F14A0F">
      <w:pPr>
        <w:pStyle w:val="Heading2"/>
      </w:pPr>
      <w:bookmarkStart w:id="3" w:name="_Toc229668709"/>
      <w:r w:rsidRPr="0063356F">
        <w:t xml:space="preserve">Design Features </w:t>
      </w:r>
      <w:r w:rsidR="00AA7952" w:rsidRPr="0063356F">
        <w:t xml:space="preserve">– Summary </w:t>
      </w:r>
      <w:r w:rsidRPr="0063356F">
        <w:t>Table</w:t>
      </w:r>
      <w:bookmarkEnd w:id="3"/>
    </w:p>
    <w:p w14:paraId="42563AED" w14:textId="77777777" w:rsidR="009A0C9B" w:rsidRPr="00725139" w:rsidRDefault="008C3BC6" w:rsidP="007346C4">
      <w:pPr>
        <w:pStyle w:val="Heading3"/>
        <w:rPr>
          <w:sz w:val="22"/>
          <w:szCs w:val="22"/>
        </w:rPr>
      </w:pPr>
      <w:r w:rsidRPr="00725139">
        <w:rPr>
          <w:sz w:val="22"/>
          <w:szCs w:val="22"/>
        </w:rPr>
        <w:t>NB: The DSO is the baseline obligation. In practice, an entity’s effective DSO may be adjusted in limited circumstances (for example, for existing contracts or infrastructure constraints), but entities must meet their effective DSO once set.</w:t>
      </w:r>
      <w:bookmarkStart w:id="4" w:name="_Toc229668710"/>
    </w:p>
    <w:p w14:paraId="3913D2A2" w14:textId="4690F6BB" w:rsidR="007346C4" w:rsidRPr="00B67FD7" w:rsidRDefault="007346C4" w:rsidP="007346C4">
      <w:pPr>
        <w:pStyle w:val="Heading3"/>
      </w:pPr>
      <w:r>
        <w:t>Regulatory Arc</w:t>
      </w:r>
      <w:r w:rsidRPr="00B67FD7">
        <w:t>hitecture</w:t>
      </w:r>
      <w:bookmarkEnd w:id="4"/>
      <w:r w:rsidRPr="00B67FD7">
        <w:t xml:space="preserve"> </w:t>
      </w:r>
    </w:p>
    <w:tbl>
      <w:tblPr>
        <w:tblStyle w:val="TableGrid"/>
        <w:tblW w:w="9194" w:type="dxa"/>
        <w:tblLook w:val="04A0" w:firstRow="1" w:lastRow="0" w:firstColumn="1" w:lastColumn="0" w:noHBand="0" w:noVBand="1"/>
      </w:tblPr>
      <w:tblGrid>
        <w:gridCol w:w="1984"/>
        <w:gridCol w:w="7210"/>
      </w:tblGrid>
      <w:tr w:rsidR="008A6922" w14:paraId="65A7D07A" w14:textId="77777777" w:rsidTr="71497662">
        <w:tc>
          <w:tcPr>
            <w:tcW w:w="1984" w:type="dxa"/>
            <w:vAlign w:val="center"/>
          </w:tcPr>
          <w:p w14:paraId="6E07FF85" w14:textId="41A9CA88" w:rsidR="008A373E" w:rsidRPr="00B67FD7" w:rsidRDefault="008A373E" w:rsidP="008A373E">
            <w:r w:rsidRPr="00B67FD7">
              <w:t>Legislative Structure</w:t>
            </w:r>
          </w:p>
        </w:tc>
        <w:tc>
          <w:tcPr>
            <w:tcW w:w="7210" w:type="dxa"/>
            <w:vAlign w:val="center"/>
          </w:tcPr>
          <w:p w14:paraId="1E0B5669" w14:textId="12B7BD02" w:rsidR="009A0C9B" w:rsidRPr="00B67FD7" w:rsidRDefault="009A0C9B" w:rsidP="009A0C9B">
            <w:pPr>
              <w:pStyle w:val="ListParagraph"/>
              <w:numPr>
                <w:ilvl w:val="0"/>
                <w:numId w:val="32"/>
              </w:numPr>
              <w:spacing w:after="40"/>
              <w:ind w:left="323" w:hanging="323"/>
              <w:contextualSpacing w:val="0"/>
            </w:pPr>
            <w:r w:rsidRPr="00B67FD7">
              <w:t xml:space="preserve">New primary legislation: establish export approval process, the DSO, powers for </w:t>
            </w:r>
            <w:r w:rsidR="005835AA" w:rsidRPr="00B67FD7">
              <w:t xml:space="preserve">Ministers </w:t>
            </w:r>
            <w:r w:rsidRPr="00B67FD7">
              <w:t>and</w:t>
            </w:r>
            <w:r w:rsidR="005835AA" w:rsidRPr="00B67FD7">
              <w:t xml:space="preserve"> regulator</w:t>
            </w:r>
            <w:r w:rsidRPr="00B67FD7">
              <w:t xml:space="preserve">, powers to set reservation percentage, DSO formula and obligations. </w:t>
            </w:r>
          </w:p>
          <w:p w14:paraId="33FEB09E" w14:textId="77777777" w:rsidR="009A0C9B" w:rsidRPr="00B67FD7" w:rsidRDefault="009A0C9B" w:rsidP="009A0C9B">
            <w:pPr>
              <w:pStyle w:val="ListParagraph"/>
              <w:numPr>
                <w:ilvl w:val="0"/>
                <w:numId w:val="32"/>
              </w:numPr>
              <w:spacing w:after="40"/>
              <w:ind w:left="323" w:hanging="323"/>
              <w:contextualSpacing w:val="0"/>
            </w:pPr>
            <w:r w:rsidRPr="00B67FD7">
              <w:t>Subordinate legislation: rules specific to export approvals.</w:t>
            </w:r>
          </w:p>
          <w:p w14:paraId="43E28F7F" w14:textId="56A897D2" w:rsidR="008A373E" w:rsidRPr="00B67FD7" w:rsidRDefault="009A0C9B" w:rsidP="00725139">
            <w:pPr>
              <w:pStyle w:val="ListBullet"/>
              <w:tabs>
                <w:tab w:val="num" w:pos="605"/>
              </w:tabs>
              <w:spacing w:after="40"/>
              <w:ind w:left="323" w:hanging="323"/>
              <w:contextualSpacing w:val="0"/>
            </w:pPr>
            <w:r w:rsidRPr="00B67FD7">
              <w:t xml:space="preserve">Changes to Gas Market Code: establish </w:t>
            </w:r>
            <w:r w:rsidR="005835AA" w:rsidRPr="00B67FD7">
              <w:t>market-based</w:t>
            </w:r>
            <w:r w:rsidRPr="00B67FD7">
              <w:t xml:space="preserve"> mechanisms to govern domestic supply</w:t>
            </w:r>
            <w:r w:rsidR="00725139" w:rsidRPr="00B67FD7">
              <w:t xml:space="preserve"> and</w:t>
            </w:r>
            <w:r w:rsidRPr="00B67FD7">
              <w:t xml:space="preserve"> market conduct obligations.</w:t>
            </w:r>
          </w:p>
        </w:tc>
      </w:tr>
      <w:tr w:rsidR="008A6922" w14:paraId="6D02E864" w14:textId="77777777" w:rsidTr="71497662">
        <w:trPr>
          <w:trHeight w:val="734"/>
        </w:trPr>
        <w:tc>
          <w:tcPr>
            <w:tcW w:w="1984" w:type="dxa"/>
            <w:vAlign w:val="center"/>
          </w:tcPr>
          <w:p w14:paraId="71F5D440" w14:textId="0074BEA1" w:rsidR="00A62D99" w:rsidRPr="0063356F" w:rsidRDefault="00A62D99" w:rsidP="00A62D99">
            <w:r w:rsidRPr="0063356F">
              <w:t>Regulator</w:t>
            </w:r>
          </w:p>
        </w:tc>
        <w:tc>
          <w:tcPr>
            <w:tcW w:w="7210" w:type="dxa"/>
            <w:vAlign w:val="center"/>
          </w:tcPr>
          <w:p w14:paraId="7EDC85B8" w14:textId="0C0CEBBC" w:rsidR="00A62D99" w:rsidRPr="0063356F" w:rsidRDefault="00A62D99" w:rsidP="00A62D99">
            <w:pPr>
              <w:pStyle w:val="ListBullet"/>
              <w:tabs>
                <w:tab w:val="num" w:pos="605"/>
              </w:tabs>
              <w:spacing w:after="40"/>
              <w:ind w:left="323" w:hanging="323"/>
              <w:contextualSpacing w:val="0"/>
            </w:pPr>
            <w:r w:rsidRPr="0063356F">
              <w:t xml:space="preserve">The AER will administer the </w:t>
            </w:r>
            <w:r w:rsidR="00C253B0">
              <w:t>Reservation Scheme</w:t>
            </w:r>
            <w:r w:rsidRPr="0063356F">
              <w:t>.</w:t>
            </w:r>
          </w:p>
        </w:tc>
      </w:tr>
      <w:tr w:rsidR="008A6922" w14:paraId="76E5B281" w14:textId="77777777" w:rsidTr="71497662">
        <w:trPr>
          <w:trHeight w:val="734"/>
        </w:trPr>
        <w:tc>
          <w:tcPr>
            <w:tcW w:w="1984" w:type="dxa"/>
            <w:vAlign w:val="center"/>
          </w:tcPr>
          <w:p w14:paraId="232407FF" w14:textId="7DB686CE" w:rsidR="00A62D99" w:rsidRPr="0063356F" w:rsidRDefault="00A62D99" w:rsidP="00A62D99">
            <w:r w:rsidRPr="0063356F">
              <w:t>Governance</w:t>
            </w:r>
          </w:p>
        </w:tc>
        <w:tc>
          <w:tcPr>
            <w:tcW w:w="7210" w:type="dxa"/>
            <w:vAlign w:val="center"/>
          </w:tcPr>
          <w:p w14:paraId="766C5664" w14:textId="7B537BC7" w:rsidR="00A62D99" w:rsidRPr="0063356F" w:rsidRDefault="00A62D99" w:rsidP="00A62D99">
            <w:pPr>
              <w:pStyle w:val="ListBullet"/>
              <w:numPr>
                <w:ilvl w:val="0"/>
                <w:numId w:val="0"/>
              </w:numPr>
              <w:spacing w:after="40"/>
              <w:contextualSpacing w:val="0"/>
            </w:pPr>
            <w:r w:rsidRPr="0063356F">
              <w:t>Ministerial and Executive Government decisions:</w:t>
            </w:r>
          </w:p>
          <w:p w14:paraId="30E44F0B" w14:textId="5D8CC40E" w:rsidR="00863681" w:rsidRPr="0063356F" w:rsidRDefault="00863681" w:rsidP="00863681">
            <w:pPr>
              <w:pStyle w:val="ListBullet"/>
              <w:tabs>
                <w:tab w:val="num" w:pos="605"/>
              </w:tabs>
              <w:spacing w:after="40"/>
              <w:ind w:left="323" w:hanging="323"/>
              <w:contextualSpacing w:val="0"/>
            </w:pPr>
            <w:r w:rsidRPr="0063356F">
              <w:t>Set the DSO percentage</w:t>
            </w:r>
          </w:p>
          <w:p w14:paraId="186F48AC" w14:textId="28328C9B" w:rsidR="00A62D99" w:rsidRPr="0063356F" w:rsidRDefault="007F633D" w:rsidP="00A62D99">
            <w:pPr>
              <w:pStyle w:val="ListBullet"/>
              <w:tabs>
                <w:tab w:val="num" w:pos="605"/>
              </w:tabs>
              <w:spacing w:after="40"/>
              <w:ind w:left="323" w:hanging="323"/>
              <w:contextualSpacing w:val="0"/>
            </w:pPr>
            <w:r>
              <w:t xml:space="preserve">Issue export approvals  </w:t>
            </w:r>
          </w:p>
          <w:p w14:paraId="18099C3D" w14:textId="7C4A2366" w:rsidR="00A62D99" w:rsidRPr="0063356F" w:rsidRDefault="00A62D99" w:rsidP="00A62D99">
            <w:pPr>
              <w:pStyle w:val="ListBullet"/>
              <w:tabs>
                <w:tab w:val="num" w:pos="605"/>
              </w:tabs>
              <w:spacing w:after="40"/>
              <w:ind w:left="323" w:hanging="323"/>
              <w:contextualSpacing w:val="0"/>
            </w:pPr>
            <w:r w:rsidRPr="0063356F">
              <w:t xml:space="preserve">Agree any individual DSO </w:t>
            </w:r>
            <w:r w:rsidR="00304F63">
              <w:t xml:space="preserve">variations </w:t>
            </w:r>
          </w:p>
          <w:p w14:paraId="6FA25165" w14:textId="433D09D9" w:rsidR="00A62D99" w:rsidRPr="0063356F" w:rsidRDefault="00A62D99" w:rsidP="00A62D99">
            <w:pPr>
              <w:pStyle w:val="ListBullet"/>
              <w:tabs>
                <w:tab w:val="num" w:pos="605"/>
              </w:tabs>
              <w:spacing w:after="120"/>
              <w:ind w:left="323" w:hanging="323"/>
              <w:contextualSpacing w:val="0"/>
            </w:pPr>
            <w:r w:rsidRPr="0063356F">
              <w:t>D</w:t>
            </w:r>
            <w:r w:rsidR="00D3646C">
              <w:t>irect and d</w:t>
            </w:r>
            <w:r w:rsidRPr="0063356F">
              <w:t xml:space="preserve">elegate matters </w:t>
            </w:r>
            <w:r w:rsidR="004330F1">
              <w:t>to</w:t>
            </w:r>
            <w:r w:rsidR="004330F1" w:rsidRPr="0063356F">
              <w:t xml:space="preserve"> </w:t>
            </w:r>
            <w:r w:rsidRPr="0063356F">
              <w:t>the AER</w:t>
            </w:r>
          </w:p>
          <w:p w14:paraId="75BCA0C0" w14:textId="41D815AB" w:rsidR="00A62D99" w:rsidRPr="0063356F" w:rsidRDefault="00A62D99" w:rsidP="00A62D99">
            <w:pPr>
              <w:pStyle w:val="ListBullet"/>
              <w:numPr>
                <w:ilvl w:val="0"/>
                <w:numId w:val="0"/>
              </w:numPr>
              <w:spacing w:after="40"/>
              <w:contextualSpacing w:val="0"/>
            </w:pPr>
            <w:r w:rsidRPr="0063356F">
              <w:t xml:space="preserve">Independent Regulator, AER </w:t>
            </w:r>
            <w:r w:rsidR="00815742">
              <w:t>roles</w:t>
            </w:r>
            <w:r w:rsidRPr="0063356F">
              <w:t>:</w:t>
            </w:r>
          </w:p>
          <w:p w14:paraId="440CC117" w14:textId="537DCFA9" w:rsidR="00BB5442" w:rsidRDefault="00BB5442" w:rsidP="00BB5442">
            <w:pPr>
              <w:pStyle w:val="ListBullet"/>
              <w:tabs>
                <w:tab w:val="num" w:pos="605"/>
              </w:tabs>
              <w:spacing w:after="40"/>
              <w:ind w:left="323" w:hanging="323"/>
              <w:contextualSpacing w:val="0"/>
            </w:pPr>
            <w:r>
              <w:t>Undertake matters delegated by the Minister</w:t>
            </w:r>
            <w:r w:rsidR="00CF55BC">
              <w:t>s</w:t>
            </w:r>
          </w:p>
          <w:p w14:paraId="385871BD" w14:textId="77777777" w:rsidR="00BB5442" w:rsidRDefault="00BB5442" w:rsidP="00BB5442">
            <w:pPr>
              <w:pStyle w:val="ListBullet"/>
              <w:tabs>
                <w:tab w:val="num" w:pos="605"/>
              </w:tabs>
              <w:spacing w:after="40"/>
              <w:ind w:left="323" w:hanging="323"/>
              <w:contextualSpacing w:val="0"/>
            </w:pPr>
            <w:r>
              <w:t>Develop guidelines and policies relevant to administration of the scheme</w:t>
            </w:r>
          </w:p>
          <w:p w14:paraId="34102618" w14:textId="77777777" w:rsidR="00BB5442" w:rsidRDefault="00BB5442" w:rsidP="00BB5442">
            <w:pPr>
              <w:pStyle w:val="ListBullet"/>
              <w:tabs>
                <w:tab w:val="num" w:pos="605"/>
              </w:tabs>
              <w:spacing w:after="40"/>
              <w:ind w:left="323" w:hanging="323"/>
              <w:contextualSpacing w:val="0"/>
            </w:pPr>
            <w:r>
              <w:t>Educate industry participants</w:t>
            </w:r>
          </w:p>
          <w:p w14:paraId="1581F46F" w14:textId="534B38DF" w:rsidR="00484D39" w:rsidRDefault="001D46A6" w:rsidP="00BB5442">
            <w:pPr>
              <w:pStyle w:val="ListBullet"/>
              <w:tabs>
                <w:tab w:val="num" w:pos="605"/>
              </w:tabs>
              <w:spacing w:after="40"/>
              <w:ind w:left="323" w:hanging="323"/>
              <w:contextualSpacing w:val="0"/>
            </w:pPr>
            <w:r>
              <w:t xml:space="preserve">Assessing </w:t>
            </w:r>
            <w:r w:rsidR="00025A1E">
              <w:t>export approval applications.</w:t>
            </w:r>
          </w:p>
          <w:p w14:paraId="1E4F11F3" w14:textId="77777777" w:rsidR="007B4C94" w:rsidRPr="0063356F" w:rsidRDefault="007B4C94" w:rsidP="007B4C94">
            <w:pPr>
              <w:pStyle w:val="ListBullet"/>
              <w:tabs>
                <w:tab w:val="num" w:pos="605"/>
              </w:tabs>
              <w:spacing w:after="40"/>
              <w:ind w:left="323" w:hanging="323"/>
              <w:contextualSpacing w:val="0"/>
            </w:pPr>
            <w:r w:rsidRPr="0063356F">
              <w:t>Acknowledge compliance plans</w:t>
            </w:r>
          </w:p>
          <w:p w14:paraId="3130EF2F" w14:textId="77777777" w:rsidR="00A62D99" w:rsidRPr="0063356F" w:rsidRDefault="00A62D99" w:rsidP="00A62D99">
            <w:pPr>
              <w:pStyle w:val="ListBullet"/>
              <w:tabs>
                <w:tab w:val="num" w:pos="605"/>
              </w:tabs>
              <w:spacing w:after="40"/>
              <w:ind w:left="323" w:hanging="323"/>
              <w:contextualSpacing w:val="0"/>
            </w:pPr>
            <w:r w:rsidRPr="0063356F">
              <w:t>Monitoring and compliance</w:t>
            </w:r>
          </w:p>
          <w:p w14:paraId="3853836D" w14:textId="6E9F9A54" w:rsidR="00A62D99" w:rsidRPr="0063356F" w:rsidRDefault="00A62D99" w:rsidP="00A62D99">
            <w:pPr>
              <w:pStyle w:val="ListBullet"/>
              <w:tabs>
                <w:tab w:val="num" w:pos="605"/>
              </w:tabs>
              <w:spacing w:after="40"/>
              <w:ind w:left="323" w:hanging="323"/>
              <w:contextualSpacing w:val="0"/>
            </w:pPr>
            <w:r w:rsidRPr="0063356F">
              <w:t>Advis</w:t>
            </w:r>
            <w:r w:rsidR="00887991">
              <w:t>e</w:t>
            </w:r>
            <w:r w:rsidRPr="0063356F">
              <w:t xml:space="preserve"> and inform ministerial and executive government decision</w:t>
            </w:r>
            <w:r w:rsidR="00887991">
              <w:t>s</w:t>
            </w:r>
          </w:p>
        </w:tc>
      </w:tr>
      <w:tr w:rsidR="008A6922" w14:paraId="337AD79A" w14:textId="77777777" w:rsidTr="71497662">
        <w:tc>
          <w:tcPr>
            <w:tcW w:w="1984" w:type="dxa"/>
            <w:vAlign w:val="center"/>
          </w:tcPr>
          <w:p w14:paraId="0BEF4432" w14:textId="20903393" w:rsidR="00A62D99" w:rsidRPr="0063356F" w:rsidRDefault="00A62D99" w:rsidP="00A62D99">
            <w:r w:rsidRPr="0063356F">
              <w:t>Reservation Commencement</w:t>
            </w:r>
          </w:p>
        </w:tc>
        <w:tc>
          <w:tcPr>
            <w:tcW w:w="7210" w:type="dxa"/>
            <w:vAlign w:val="center"/>
          </w:tcPr>
          <w:p w14:paraId="34812563" w14:textId="1A68CFB3" w:rsidR="00FC189C" w:rsidRDefault="00FC189C" w:rsidP="00FC189C">
            <w:pPr>
              <w:pStyle w:val="ListBullet"/>
              <w:tabs>
                <w:tab w:val="num" w:pos="605"/>
              </w:tabs>
              <w:spacing w:after="40"/>
              <w:ind w:left="323" w:hanging="323"/>
              <w:contextualSpacing w:val="0"/>
            </w:pPr>
            <w:r w:rsidRPr="0063356F">
              <w:t xml:space="preserve">Legislation is intended </w:t>
            </w:r>
            <w:r w:rsidR="00285ACD">
              <w:t xml:space="preserve">to </w:t>
            </w:r>
            <w:r w:rsidRPr="0063356F">
              <w:t xml:space="preserve">commence </w:t>
            </w:r>
            <w:r w:rsidR="179F61B7">
              <w:t>i</w:t>
            </w:r>
            <w:r>
              <w:t>n</w:t>
            </w:r>
            <w:r w:rsidRPr="0063356F">
              <w:t xml:space="preserve"> 2027</w:t>
            </w:r>
          </w:p>
          <w:p w14:paraId="7517F765" w14:textId="60DFF5E1" w:rsidR="00A62D99" w:rsidRPr="0063356F" w:rsidRDefault="00FC189C" w:rsidP="00A62D99">
            <w:pPr>
              <w:pStyle w:val="ListBullet"/>
              <w:tabs>
                <w:tab w:val="num" w:pos="605"/>
              </w:tabs>
              <w:spacing w:after="40"/>
              <w:ind w:left="323" w:hanging="323"/>
              <w:contextualSpacing w:val="0"/>
            </w:pPr>
            <w:r>
              <w:t xml:space="preserve">Export approvals required </w:t>
            </w:r>
            <w:r w:rsidRPr="0063356F">
              <w:t>from 1 July 2027</w:t>
            </w:r>
          </w:p>
        </w:tc>
      </w:tr>
      <w:tr w:rsidR="008A6922" w14:paraId="7353382F" w14:textId="77777777" w:rsidTr="71497662">
        <w:trPr>
          <w:trHeight w:val="597"/>
        </w:trPr>
        <w:tc>
          <w:tcPr>
            <w:tcW w:w="1984" w:type="dxa"/>
            <w:vAlign w:val="center"/>
          </w:tcPr>
          <w:p w14:paraId="5933CCE4" w14:textId="7BF076A8" w:rsidR="00103C05" w:rsidRPr="0063356F" w:rsidRDefault="00103C05" w:rsidP="00103C05">
            <w:r w:rsidRPr="0063356F">
              <w:t>Prospectivity</w:t>
            </w:r>
          </w:p>
        </w:tc>
        <w:tc>
          <w:tcPr>
            <w:tcW w:w="7210" w:type="dxa"/>
            <w:vAlign w:val="center"/>
          </w:tcPr>
          <w:p w14:paraId="494B5BB0" w14:textId="75300ECE" w:rsidR="00103C05" w:rsidRPr="0063356F" w:rsidRDefault="302B183D" w:rsidP="002326D3">
            <w:pPr>
              <w:pStyle w:val="ListBullet"/>
              <w:spacing w:after="40"/>
              <w:ind w:left="357" w:hanging="357"/>
              <w:contextualSpacing w:val="0"/>
            </w:pPr>
            <w:r>
              <w:t>R</w:t>
            </w:r>
            <w:r w:rsidR="3A354BE9">
              <w:t xml:space="preserve">egulated entities will have the opportunity to propose a </w:t>
            </w:r>
            <w:r w:rsidR="465F3929">
              <w:t xml:space="preserve">variation </w:t>
            </w:r>
            <w:r w:rsidR="0002459C">
              <w:t xml:space="preserve">to </w:t>
            </w:r>
            <w:r w:rsidR="3A354BE9">
              <w:t xml:space="preserve">their annual DSO (from the 2027 regulatory period onwards) to account for existing contracts </w:t>
            </w:r>
            <w:proofErr w:type="gramStart"/>
            <w:r>
              <w:t>entered into</w:t>
            </w:r>
            <w:proofErr w:type="gramEnd"/>
            <w:r>
              <w:t xml:space="preserve"> </w:t>
            </w:r>
            <w:r w:rsidR="3A354BE9">
              <w:t>on or before 22</w:t>
            </w:r>
            <w:r w:rsidR="00A076C5">
              <w:t> </w:t>
            </w:r>
            <w:r w:rsidR="3A354BE9">
              <w:t>December</w:t>
            </w:r>
            <w:r w:rsidR="00A076C5">
              <w:t> </w:t>
            </w:r>
            <w:r w:rsidR="3A354BE9">
              <w:t>2025</w:t>
            </w:r>
            <w:r>
              <w:t xml:space="preserve"> or existing regulatory obligations</w:t>
            </w:r>
            <w:r w:rsidR="3A354BE9">
              <w:t>.</w:t>
            </w:r>
          </w:p>
          <w:p w14:paraId="7DD397CC" w14:textId="63829F60" w:rsidR="00103C05" w:rsidRPr="0063356F" w:rsidRDefault="18640D2D" w:rsidP="00103C05">
            <w:pPr>
              <w:pStyle w:val="ListBullet"/>
              <w:tabs>
                <w:tab w:val="num" w:pos="605"/>
              </w:tabs>
              <w:spacing w:after="40"/>
              <w:ind w:left="323" w:hanging="323"/>
              <w:contextualSpacing w:val="0"/>
            </w:pPr>
            <w:r>
              <w:t>R</w:t>
            </w:r>
            <w:r w:rsidR="626D9ED8">
              <w:t xml:space="preserve">egulated entities must </w:t>
            </w:r>
            <w:r w:rsidR="0A02D61D">
              <w:t xml:space="preserve">first </w:t>
            </w:r>
            <w:r w:rsidR="626D9ED8">
              <w:t>demonstrate the</w:t>
            </w:r>
            <w:r w:rsidR="74323C3E">
              <w:t>y cannot meet their DSO without breaking existing contracts.</w:t>
            </w:r>
          </w:p>
          <w:p w14:paraId="33482F81" w14:textId="55984BA6" w:rsidR="00103C05" w:rsidRPr="0063356F" w:rsidRDefault="3A354BE9" w:rsidP="00103C05">
            <w:pPr>
              <w:pStyle w:val="ListBullet"/>
              <w:tabs>
                <w:tab w:val="num" w:pos="605"/>
              </w:tabs>
              <w:spacing w:after="40"/>
              <w:ind w:left="323" w:hanging="323"/>
              <w:contextualSpacing w:val="0"/>
            </w:pPr>
            <w:r>
              <w:t>Extensions or</w:t>
            </w:r>
            <w:r w:rsidR="351CA257">
              <w:t xml:space="preserve"> variations to</w:t>
            </w:r>
            <w:r>
              <w:t xml:space="preserve"> existing contracts are not considered existing contracts for the purposes of this legislation, </w:t>
            </w:r>
            <w:r w:rsidR="486E4D00">
              <w:t>such that the arrangements</w:t>
            </w:r>
            <w:r w:rsidR="00E5566B">
              <w:t xml:space="preserve"> </w:t>
            </w:r>
            <w:r w:rsidR="001B2099">
              <w:t>to ensure existing contracts are respected</w:t>
            </w:r>
            <w:r w:rsidR="486E4D00">
              <w:t xml:space="preserve"> will not apply to contract extensions or variations </w:t>
            </w:r>
            <w:r>
              <w:t>if executed after 22</w:t>
            </w:r>
            <w:r w:rsidR="00A076C5">
              <w:t> </w:t>
            </w:r>
            <w:r>
              <w:t>December 2025.</w:t>
            </w:r>
          </w:p>
        </w:tc>
      </w:tr>
      <w:tr w:rsidR="008A6922" w14:paraId="3A093E5E" w14:textId="77777777" w:rsidTr="71497662">
        <w:trPr>
          <w:trHeight w:val="597"/>
        </w:trPr>
        <w:tc>
          <w:tcPr>
            <w:tcW w:w="1984" w:type="dxa"/>
            <w:vAlign w:val="center"/>
          </w:tcPr>
          <w:p w14:paraId="09454700" w14:textId="5B9A3E6D" w:rsidR="00103C05" w:rsidRPr="0063356F" w:rsidDel="00412774" w:rsidRDefault="00103C05" w:rsidP="00103C05">
            <w:r w:rsidRPr="0063356F">
              <w:lastRenderedPageBreak/>
              <w:t>Export Approval Process</w:t>
            </w:r>
          </w:p>
        </w:tc>
        <w:tc>
          <w:tcPr>
            <w:tcW w:w="7210" w:type="dxa"/>
            <w:vAlign w:val="center"/>
          </w:tcPr>
          <w:p w14:paraId="5AD0857A" w14:textId="009404B1" w:rsidR="00103C05" w:rsidRDefault="00055A1C" w:rsidP="00103C05">
            <w:pPr>
              <w:pStyle w:val="ListBullet"/>
              <w:tabs>
                <w:tab w:val="num" w:pos="605"/>
              </w:tabs>
              <w:spacing w:after="40"/>
              <w:ind w:left="323" w:hanging="323"/>
              <w:contextualSpacing w:val="0"/>
            </w:pPr>
            <w:r w:rsidRPr="00055A1C">
              <w:rPr>
                <w:noProof/>
              </w:rPr>
              <mc:AlternateContent>
                <mc:Choice Requires="wpg">
                  <w:drawing>
                    <wp:anchor distT="0" distB="0" distL="114300" distR="114300" simplePos="0" relativeHeight="251658241" behindDoc="0" locked="0" layoutInCell="1" allowOverlap="1" wp14:anchorId="14701EBD" wp14:editId="14D93443">
                      <wp:simplePos x="0" y="0"/>
                      <wp:positionH relativeFrom="column">
                        <wp:posOffset>29845</wp:posOffset>
                      </wp:positionH>
                      <wp:positionV relativeFrom="paragraph">
                        <wp:posOffset>-19154775</wp:posOffset>
                      </wp:positionV>
                      <wp:extent cx="3914140" cy="276860"/>
                      <wp:effectExtent l="0" t="0" r="0" b="8890"/>
                      <wp:wrapNone/>
                      <wp:docPr id="71" name="Group 70">
                        <a:extLst xmlns:a="http://schemas.openxmlformats.org/drawingml/2006/main">
                          <a:ext uri="{FF2B5EF4-FFF2-40B4-BE49-F238E27FC236}">
                            <a16:creationId xmlns:a16="http://schemas.microsoft.com/office/drawing/2014/main" id="{3046F573-D1B6-B194-82E7-622429CC3115}"/>
                          </a:ext>
                        </a:extLst>
                      </wp:docPr>
                      <wp:cNvGraphicFramePr/>
                      <a:graphic xmlns:a="http://schemas.openxmlformats.org/drawingml/2006/main">
                        <a:graphicData uri="http://schemas.microsoft.com/office/word/2010/wordprocessingGroup">
                          <wpg:wgp>
                            <wpg:cNvGrpSpPr/>
                            <wpg:grpSpPr>
                              <a:xfrm>
                                <a:off x="0" y="0"/>
                                <a:ext cx="3914140" cy="276860"/>
                                <a:chOff x="0" y="0"/>
                                <a:chExt cx="4480501" cy="360660"/>
                              </a:xfrm>
                            </wpg:grpSpPr>
                            <wps:wsp>
                              <wps:cNvPr id="653618349" name="Text Box 1">
                                <a:extLst>
                                  <a:ext uri="{FF2B5EF4-FFF2-40B4-BE49-F238E27FC236}">
                                    <a16:creationId xmlns:a16="http://schemas.microsoft.com/office/drawing/2014/main" id="{05A272A3-5A73-45A4-584E-CE0D72EDC2E6}"/>
                                  </a:ext>
                                </a:extLst>
                              </wps:cNvPr>
                              <wps:cNvSpPr txBox="1"/>
                              <wps:spPr>
                                <a:xfrm>
                                  <a:off x="2512921" y="14804"/>
                                  <a:ext cx="1967580" cy="333376"/>
                                </a:xfrm>
                                <a:prstGeom prst="rect">
                                  <a:avLst/>
                                </a:prstGeom>
                                <a:solidFill>
                                  <a:srgbClr val="5AB9E4"/>
                                </a:solidFill>
                                <a:ln w="6350">
                                  <a:noFill/>
                                </a:ln>
                              </wps:spPr>
                              <wps:txbx>
                                <w:txbxContent>
                                  <w:p w14:paraId="64820EFF" w14:textId="77777777" w:rsidR="00055A1C" w:rsidRDefault="00055A1C" w:rsidP="00055A1C">
                                    <w:pPr>
                                      <w:spacing w:line="256" w:lineRule="auto"/>
                                      <w:jc w:val="center"/>
                                      <w:rPr>
                                        <w:rFonts w:ascii="Aptos" w:eastAsia="Aptos" w:hAnsi="Aptos" w:cs="Arial"/>
                                        <w:b/>
                                        <w:color w:val="000000" w:themeColor="text1"/>
                                        <w:sz w:val="18"/>
                                        <w:szCs w:val="18"/>
                                        <w:lang w:val="en-US"/>
                                        <w14:ligatures w14:val="none"/>
                                      </w:rPr>
                                    </w:pPr>
                                    <w:r>
                                      <w:rPr>
                                        <w:rFonts w:ascii="Aptos" w:eastAsia="Aptos" w:hAnsi="Aptos" w:cs="Arial"/>
                                        <w:b/>
                                        <w:color w:val="000000" w:themeColor="text1"/>
                                        <w:sz w:val="18"/>
                                        <w:szCs w:val="18"/>
                                        <w:lang w:val="en-US"/>
                                      </w:rPr>
                                      <w:t>LNG Contracted for Resupply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cNvPr id="1243799099" name="Group 1243799099">
                                <a:extLst>
                                  <a:ext uri="{FF2B5EF4-FFF2-40B4-BE49-F238E27FC236}">
                                    <a16:creationId xmlns:a16="http://schemas.microsoft.com/office/drawing/2014/main" id="{6C9DB36D-148E-3AD9-B2F7-7DC846FDE06E}"/>
                                  </a:ext>
                                </a:extLst>
                              </wpg:cNvPr>
                              <wpg:cNvGrpSpPr/>
                              <wpg:grpSpPr>
                                <a:xfrm>
                                  <a:off x="0" y="0"/>
                                  <a:ext cx="2574006" cy="360660"/>
                                  <a:chOff x="0" y="0"/>
                                  <a:chExt cx="2574006" cy="360660"/>
                                </a:xfrm>
                              </wpg:grpSpPr>
                              <wps:wsp>
                                <wps:cNvPr id="247555188" name="Text Box 1">
                                  <a:extLst>
                                    <a:ext uri="{FF2B5EF4-FFF2-40B4-BE49-F238E27FC236}">
                                      <a16:creationId xmlns:a16="http://schemas.microsoft.com/office/drawing/2014/main" id="{0B45A5D0-F442-013D-2FBA-B56BC1A9781F}"/>
                                    </a:ext>
                                  </a:extLst>
                                </wps:cNvPr>
                                <wps:cNvSpPr txBox="1"/>
                                <wps:spPr>
                                  <a:xfrm>
                                    <a:off x="0" y="15352"/>
                                    <a:ext cx="529971" cy="332280"/>
                                  </a:xfrm>
                                  <a:prstGeom prst="rect">
                                    <a:avLst/>
                                  </a:prstGeom>
                                  <a:solidFill>
                                    <a:srgbClr val="FA6262"/>
                                  </a:solidFill>
                                  <a:ln w="6350">
                                    <a:noFill/>
                                  </a:ln>
                                </wps:spPr>
                                <wps:txbx>
                                  <w:txbxContent>
                                    <w:p w14:paraId="7233FFD8" w14:textId="77777777" w:rsidR="00055A1C" w:rsidRDefault="00055A1C" w:rsidP="00055A1C">
                                      <w:pPr>
                                        <w:spacing w:line="256" w:lineRule="auto"/>
                                        <w:jc w:val="center"/>
                                        <w:rPr>
                                          <w:rFonts w:ascii="Aptos" w:eastAsia="Aptos" w:hAnsi="Aptos" w:cs="Arial"/>
                                          <w:b/>
                                          <w:color w:val="000000" w:themeColor="text1"/>
                                          <w:sz w:val="18"/>
                                          <w:szCs w:val="18"/>
                                          <w:lang w:val="en-US"/>
                                          <w14:ligatures w14:val="none"/>
                                        </w:rPr>
                                      </w:pPr>
                                      <w:r>
                                        <w:rPr>
                                          <w:rFonts w:ascii="Aptos" w:eastAsia="Aptos" w:hAnsi="Aptos" w:cs="Arial"/>
                                          <w:b/>
                                          <w:color w:val="000000" w:themeColor="text1"/>
                                          <w:sz w:val="18"/>
                                          <w:szCs w:val="18"/>
                                          <w:lang w:val="en-US"/>
                                        </w:rPr>
                                        <w:t>DSO</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38369862" name="Text Box 1">
                                  <a:extLst>
                                    <a:ext uri="{FF2B5EF4-FFF2-40B4-BE49-F238E27FC236}">
                                      <a16:creationId xmlns:a16="http://schemas.microsoft.com/office/drawing/2014/main" id="{F2D8234D-BDC3-076A-96DC-4A13F22706F4}"/>
                                    </a:ext>
                                  </a:extLst>
                                </wps:cNvPr>
                                <wps:cNvSpPr txBox="1"/>
                                <wps:spPr>
                                  <a:xfrm>
                                    <a:off x="770858" y="14804"/>
                                    <a:ext cx="542925" cy="333376"/>
                                  </a:xfrm>
                                  <a:prstGeom prst="rect">
                                    <a:avLst/>
                                  </a:prstGeom>
                                  <a:solidFill>
                                    <a:schemeClr val="accent2">
                                      <a:lumMod val="60000"/>
                                      <a:lumOff val="40000"/>
                                    </a:schemeClr>
                                  </a:solidFill>
                                  <a:ln w="6350">
                                    <a:noFill/>
                                  </a:ln>
                                </wps:spPr>
                                <wps:txbx>
                                  <w:txbxContent>
                                    <w:p w14:paraId="0133E8B5" w14:textId="77777777" w:rsidR="00055A1C" w:rsidRDefault="00055A1C" w:rsidP="00055A1C">
                                      <w:pPr>
                                        <w:spacing w:line="256" w:lineRule="auto"/>
                                        <w:jc w:val="center"/>
                                        <w:rPr>
                                          <w:rFonts w:ascii="Aptos" w:eastAsia="Aptos" w:hAnsi="Aptos" w:cs="Arial"/>
                                          <w:b/>
                                          <w:color w:val="000000" w:themeColor="text1"/>
                                          <w:sz w:val="18"/>
                                          <w:szCs w:val="18"/>
                                          <w:lang w:val="en-US"/>
                                          <w14:ligatures w14:val="none"/>
                                        </w:rPr>
                                      </w:pPr>
                                      <w:r>
                                        <w:rPr>
                                          <w:rFonts w:ascii="Aptos" w:eastAsia="Aptos" w:hAnsi="Aptos" w:cs="Arial"/>
                                          <w:b/>
                                          <w:color w:val="000000" w:themeColor="text1"/>
                                          <w:sz w:val="18"/>
                                          <w:szCs w:val="18"/>
                                          <w:lang w:val="en-US"/>
                                        </w:rPr>
                                        <w:t>20%</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79956390" name="Text Box 1">
                                  <a:extLst>
                                    <a:ext uri="{FF2B5EF4-FFF2-40B4-BE49-F238E27FC236}">
                                      <a16:creationId xmlns:a16="http://schemas.microsoft.com/office/drawing/2014/main" id="{477EA0A6-8031-9617-D80A-C89F793FE2D6}"/>
                                    </a:ext>
                                  </a:extLst>
                                </wps:cNvPr>
                                <wps:cNvSpPr txBox="1"/>
                                <wps:spPr>
                                  <a:xfrm>
                                    <a:off x="1560555" y="14804"/>
                                    <a:ext cx="709739" cy="333376"/>
                                  </a:xfrm>
                                  <a:prstGeom prst="rect">
                                    <a:avLst/>
                                  </a:prstGeom>
                                  <a:solidFill>
                                    <a:schemeClr val="accent6">
                                      <a:lumMod val="40000"/>
                                      <a:lumOff val="60000"/>
                                    </a:schemeClr>
                                  </a:solidFill>
                                  <a:ln w="6350">
                                    <a:noFill/>
                                  </a:ln>
                                </wps:spPr>
                                <wps:txbx>
                                  <w:txbxContent>
                                    <w:p w14:paraId="3D785D27" w14:textId="77777777" w:rsidR="00055A1C" w:rsidRDefault="00055A1C" w:rsidP="00055A1C">
                                      <w:pPr>
                                        <w:spacing w:line="256" w:lineRule="auto"/>
                                        <w:jc w:val="center"/>
                                        <w:rPr>
                                          <w:rFonts w:ascii="Aptos" w:eastAsia="Aptos" w:hAnsi="Aptos" w:cs="Arial"/>
                                          <w:b/>
                                          <w:color w:val="000000" w:themeColor="text1"/>
                                          <w:sz w:val="18"/>
                                          <w:szCs w:val="18"/>
                                          <w:lang w:val="en-US"/>
                                          <w14:ligatures w14:val="none"/>
                                        </w:rPr>
                                      </w:pPr>
                                      <w:r>
                                        <w:rPr>
                                          <w:rFonts w:ascii="Aptos" w:eastAsia="Aptos" w:hAnsi="Aptos" w:cs="Arial"/>
                                          <w:b/>
                                          <w:color w:val="000000" w:themeColor="text1"/>
                                          <w:sz w:val="18"/>
                                          <w:szCs w:val="18"/>
                                          <w:lang w:val="en-US"/>
                                        </w:rPr>
                                        <w:t>Exports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45888036" name="Text Box 1">
                                  <a:extLst>
                                    <a:ext uri="{FF2B5EF4-FFF2-40B4-BE49-F238E27FC236}">
                                      <a16:creationId xmlns:a16="http://schemas.microsoft.com/office/drawing/2014/main" id="{D511B30E-A6AA-FB71-9F71-2A09872C16B4}"/>
                                    </a:ext>
                                  </a:extLst>
                                </wps:cNvPr>
                                <wps:cNvSpPr txBox="1"/>
                                <wps:spPr>
                                  <a:xfrm>
                                    <a:off x="467146" y="634"/>
                                    <a:ext cx="360000" cy="333375"/>
                                  </a:xfrm>
                                  <a:prstGeom prst="rect">
                                    <a:avLst/>
                                  </a:prstGeom>
                                  <a:noFill/>
                                  <a:ln w="6350">
                                    <a:noFill/>
                                  </a:ln>
                                </wps:spPr>
                                <wps:txbx>
                                  <w:txbxContent>
                                    <w:p w14:paraId="376B700F" w14:textId="77777777" w:rsidR="00055A1C" w:rsidRDefault="00055A1C" w:rsidP="00055A1C">
                                      <w:pPr>
                                        <w:spacing w:line="256" w:lineRule="auto"/>
                                        <w:jc w:val="center"/>
                                        <w:rPr>
                                          <w:rFonts w:ascii="Aptos" w:eastAsia="Aptos" w:hAnsi="Aptos" w:cs="Arial"/>
                                          <w:b/>
                                          <w:color w:val="000000" w:themeColor="text1"/>
                                          <w:sz w:val="24"/>
                                          <w:szCs w:val="24"/>
                                          <w:lang w:val="en-US"/>
                                          <w14:ligatures w14:val="none"/>
                                        </w:rPr>
                                      </w:pPr>
                                      <w:r>
                                        <w:rPr>
                                          <w:rFonts w:ascii="Aptos" w:eastAsia="Aptos" w:hAnsi="Aptos" w:cs="Arial"/>
                                          <w:b/>
                                          <w:color w:val="000000" w:themeColor="text1"/>
                                          <w:lang w:val="en-US"/>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05049621" name="Text Box 1">
                                  <a:extLst>
                                    <a:ext uri="{FF2B5EF4-FFF2-40B4-BE49-F238E27FC236}">
                                      <a16:creationId xmlns:a16="http://schemas.microsoft.com/office/drawing/2014/main" id="{212F985F-C790-9FAF-E551-C6DFCCF69B7C}"/>
                                    </a:ext>
                                  </a:extLst>
                                </wps:cNvPr>
                                <wps:cNvSpPr txBox="1"/>
                                <wps:spPr>
                                  <a:xfrm>
                                    <a:off x="1252633" y="27285"/>
                                    <a:ext cx="359410" cy="333375"/>
                                  </a:xfrm>
                                  <a:prstGeom prst="rect">
                                    <a:avLst/>
                                  </a:prstGeom>
                                  <a:noFill/>
                                  <a:ln w="6350">
                                    <a:noFill/>
                                  </a:ln>
                                </wps:spPr>
                                <wps:txbx>
                                  <w:txbxContent>
                                    <w:p w14:paraId="110D3C4D" w14:textId="77777777" w:rsidR="00055A1C" w:rsidRDefault="00055A1C" w:rsidP="00055A1C">
                                      <w:pPr>
                                        <w:spacing w:line="256" w:lineRule="auto"/>
                                        <w:jc w:val="center"/>
                                        <w:rPr>
                                          <w:rFonts w:ascii="Aptos" w:eastAsia="Aptos" w:hAnsi="Aptos" w:cs="Arial"/>
                                          <w:b/>
                                          <w:color w:val="000000" w:themeColor="text1"/>
                                          <w:sz w:val="18"/>
                                          <w:szCs w:val="18"/>
                                          <w:lang w:val="en-US"/>
                                          <w14:ligatures w14:val="none"/>
                                        </w:rPr>
                                      </w:pPr>
                                      <w:r>
                                        <w:rPr>
                                          <w:rFonts w:ascii="Aptos" w:eastAsia="Aptos" w:hAnsi="Aptos" w:cs="Arial"/>
                                          <w:b/>
                                          <w:color w:val="000000" w:themeColor="text1"/>
                                          <w:sz w:val="18"/>
                                          <w:szCs w:val="18"/>
                                          <w:lang w:val="en-US"/>
                                        </w:rPr>
                                        <w:t>X</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02304907" name="Text Box 1">
                                  <a:extLst>
                                    <a:ext uri="{FF2B5EF4-FFF2-40B4-BE49-F238E27FC236}">
                                      <a16:creationId xmlns:a16="http://schemas.microsoft.com/office/drawing/2014/main" id="{48A612CB-C49C-7A38-C9C1-A9FE91140516}"/>
                                    </a:ext>
                                  </a:extLst>
                                </wps:cNvPr>
                                <wps:cNvSpPr txBox="1"/>
                                <wps:spPr>
                                  <a:xfrm>
                                    <a:off x="2214596" y="0"/>
                                    <a:ext cx="359410" cy="334645"/>
                                  </a:xfrm>
                                  <a:prstGeom prst="rect">
                                    <a:avLst/>
                                  </a:prstGeom>
                                  <a:noFill/>
                                  <a:ln w="6350">
                                    <a:noFill/>
                                  </a:ln>
                                </wps:spPr>
                                <wps:txbx>
                                  <w:txbxContent>
                                    <w:p w14:paraId="7A0342ED" w14:textId="77777777" w:rsidR="00055A1C" w:rsidRDefault="00055A1C" w:rsidP="00055A1C">
                                      <w:pPr>
                                        <w:spacing w:line="256" w:lineRule="auto"/>
                                        <w:jc w:val="center"/>
                                        <w:rPr>
                                          <w:rFonts w:ascii="Aptos" w:eastAsia="Aptos" w:hAnsi="Aptos" w:cs="Arial"/>
                                          <w:b/>
                                          <w:color w:val="000000" w:themeColor="text1"/>
                                          <w:lang w:val="en-US"/>
                                          <w14:ligatures w14:val="none"/>
                                        </w:rPr>
                                      </w:pPr>
                                      <w:r>
                                        <w:rPr>
                                          <w:rFonts w:ascii="Aptos" w:eastAsia="Aptos" w:hAnsi="Aptos" w:cs="Arial"/>
                                          <w:b/>
                                          <w:color w:val="000000" w:themeColor="text1"/>
                                          <w:lang w:val="en-US"/>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14701EBD" id="Group 70" o:spid="_x0000_s1026" style="position:absolute;left:0;text-align:left;margin-left:2.35pt;margin-top:-1508.25pt;width:308.2pt;height:21.8pt;z-index:251658241;mso-width-relative:margin;mso-height-relative:margin" coordsize="44805,3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">
                      <v:shapetype id="_x0000_t202" coordsize="21600,21600" o:spt="202" path="m,l,21600r21600,l21600,xe">
                        <v:stroke joinstyle="miter"/>
                        <v:path gradientshapeok="t" o:connecttype="rect"/>
                      </v:shapetype>
                      <v:shape id="_x0000_s1027" type="#_x0000_t202" style="position:absolute;left:25129;top:148;width:19676;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" fillcolor="#5ab9e4" stroked="f" strokeweight=".5pt">
                        <v:textbox>
                          <w:txbxContent>
                            <w:p w14:paraId="64820EFF" w14:textId="77777777" w:rsidR="00055A1C" w:rsidRDefault="00055A1C" w:rsidP="00055A1C">
                              <w:pPr>
                                <w:spacing w:line="256" w:lineRule="auto"/>
                                <w:jc w:val="center"/>
                                <w:rPr>
                                  <w:rFonts w:ascii="Aptos" w:eastAsia="Aptos" w:hAnsi="Aptos" w:cs="Arial"/>
                                  <w:b/>
                                  <w:color w:val="000000" w:themeColor="text1"/>
                                  <w:sz w:val="18"/>
                                  <w:szCs w:val="18"/>
                                  <w:lang w:val="en-US"/>
                                  <w14:ligatures w14:val="none"/>
                                </w:rPr>
                              </w:pPr>
                              <w:r>
                                <w:rPr>
                                  <w:rFonts w:ascii="Aptos" w:eastAsia="Aptos" w:hAnsi="Aptos" w:cs="Arial"/>
                                  <w:b/>
                                  <w:color w:val="000000" w:themeColor="text1"/>
                                  <w:sz w:val="18"/>
                                  <w:szCs w:val="18"/>
                                  <w:lang w:val="en-US"/>
                                </w:rPr>
                                <w:t>LNG Contracted for Resupply</w:t>
                              </w:r>
                            </w:p>
                          </w:txbxContent>
                        </v:textbox>
                      </v:shape>
                      <v:group id="Group 1243799099" o:spid="_x0000_s1028" style="position:absolute;width:25740;height:3606" coordsize="25740,3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">
                        <v:shape id="_x0000_s1029" type="#_x0000_t202" style="position:absolute;top:153;width:5299;height:33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" fillcolor="#fa6262" stroked="f" strokeweight=".5pt">
                          <v:textbox>
                            <w:txbxContent>
                              <w:p w14:paraId="7233FFD8" w14:textId="77777777" w:rsidR="00055A1C" w:rsidRDefault="00055A1C" w:rsidP="00055A1C">
                                <w:pPr>
                                  <w:spacing w:line="256" w:lineRule="auto"/>
                                  <w:jc w:val="center"/>
                                  <w:rPr>
                                    <w:rFonts w:ascii="Aptos" w:eastAsia="Aptos" w:hAnsi="Aptos" w:cs="Arial"/>
                                    <w:b/>
                                    <w:color w:val="000000" w:themeColor="text1"/>
                                    <w:sz w:val="18"/>
                                    <w:szCs w:val="18"/>
                                    <w:lang w:val="en-US"/>
                                    <w14:ligatures w14:val="none"/>
                                  </w:rPr>
                                </w:pPr>
                                <w:r>
                                  <w:rPr>
                                    <w:rFonts w:ascii="Aptos" w:eastAsia="Aptos" w:hAnsi="Aptos" w:cs="Arial"/>
                                    <w:b/>
                                    <w:color w:val="000000" w:themeColor="text1"/>
                                    <w:sz w:val="18"/>
                                    <w:szCs w:val="18"/>
                                    <w:lang w:val="en-US"/>
                                  </w:rPr>
                                  <w:t>DSO</w:t>
                                </w:r>
                              </w:p>
                            </w:txbxContent>
                          </v:textbox>
                        </v:shape>
                        <v:shape id="_x0000_s1030" type="#_x0000_t202" style="position:absolute;left:7708;top:148;width:5429;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" fillcolor="#f1a983 [1941]" stroked="f" strokeweight=".5pt">
                          <v:textbox>
                            <w:txbxContent>
                              <w:p w14:paraId="0133E8B5" w14:textId="77777777" w:rsidR="00055A1C" w:rsidRDefault="00055A1C" w:rsidP="00055A1C">
                                <w:pPr>
                                  <w:spacing w:line="256" w:lineRule="auto"/>
                                  <w:jc w:val="center"/>
                                  <w:rPr>
                                    <w:rFonts w:ascii="Aptos" w:eastAsia="Aptos" w:hAnsi="Aptos" w:cs="Arial"/>
                                    <w:b/>
                                    <w:color w:val="000000" w:themeColor="text1"/>
                                    <w:sz w:val="18"/>
                                    <w:szCs w:val="18"/>
                                    <w:lang w:val="en-US"/>
                                    <w14:ligatures w14:val="none"/>
                                  </w:rPr>
                                </w:pPr>
                                <w:r>
                                  <w:rPr>
                                    <w:rFonts w:ascii="Aptos" w:eastAsia="Aptos" w:hAnsi="Aptos" w:cs="Arial"/>
                                    <w:b/>
                                    <w:color w:val="000000" w:themeColor="text1"/>
                                    <w:sz w:val="18"/>
                                    <w:szCs w:val="18"/>
                                    <w:lang w:val="en-US"/>
                                  </w:rPr>
                                  <w:t>20%</w:t>
                                </w:r>
                              </w:p>
                            </w:txbxContent>
                          </v:textbox>
                        </v:shape>
                        <v:shape id="_x0000_s1031" type="#_x0000_t202" style="position:absolute;left:15605;top:148;width:7097;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" fillcolor="#b3e5a1 [1305]" stroked="f" strokeweight=".5pt">
                          <v:textbox>
                            <w:txbxContent>
                              <w:p w14:paraId="3D785D27" w14:textId="77777777" w:rsidR="00055A1C" w:rsidRDefault="00055A1C" w:rsidP="00055A1C">
                                <w:pPr>
                                  <w:spacing w:line="256" w:lineRule="auto"/>
                                  <w:jc w:val="center"/>
                                  <w:rPr>
                                    <w:rFonts w:ascii="Aptos" w:eastAsia="Aptos" w:hAnsi="Aptos" w:cs="Arial"/>
                                    <w:b/>
                                    <w:color w:val="000000" w:themeColor="text1"/>
                                    <w:sz w:val="18"/>
                                    <w:szCs w:val="18"/>
                                    <w:lang w:val="en-US"/>
                                    <w14:ligatures w14:val="none"/>
                                  </w:rPr>
                                </w:pPr>
                                <w:r>
                                  <w:rPr>
                                    <w:rFonts w:ascii="Aptos" w:eastAsia="Aptos" w:hAnsi="Aptos" w:cs="Arial"/>
                                    <w:b/>
                                    <w:color w:val="000000" w:themeColor="text1"/>
                                    <w:sz w:val="18"/>
                                    <w:szCs w:val="18"/>
                                    <w:lang w:val="en-US"/>
                                  </w:rPr>
                                  <w:t>Exports</w:t>
                                </w:r>
                              </w:p>
                            </w:txbxContent>
                          </v:textbox>
                        </v:shape>
                        <v:shape id="_x0000_s1032" type="#_x0000_t202" style="position:absolute;left:4671;top:6;width:3600;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" filled="f" stroked="f" strokeweight=".5pt">
                          <v:textbox>
                            <w:txbxContent>
                              <w:p w14:paraId="376B700F" w14:textId="77777777" w:rsidR="00055A1C" w:rsidRDefault="00055A1C" w:rsidP="00055A1C">
                                <w:pPr>
                                  <w:spacing w:line="256" w:lineRule="auto"/>
                                  <w:jc w:val="center"/>
                                  <w:rPr>
                                    <w:rFonts w:ascii="Aptos" w:eastAsia="Aptos" w:hAnsi="Aptos" w:cs="Arial"/>
                                    <w:b/>
                                    <w:color w:val="000000" w:themeColor="text1"/>
                                    <w:sz w:val="24"/>
                                    <w:szCs w:val="24"/>
                                    <w:lang w:val="en-US"/>
                                    <w14:ligatures w14:val="none"/>
                                  </w:rPr>
                                </w:pPr>
                                <w:r>
                                  <w:rPr>
                                    <w:rFonts w:ascii="Aptos" w:eastAsia="Aptos" w:hAnsi="Aptos" w:cs="Arial"/>
                                    <w:b/>
                                    <w:color w:val="000000" w:themeColor="text1"/>
                                    <w:lang w:val="en-US"/>
                                  </w:rPr>
                                  <w:t>=</w:t>
                                </w:r>
                              </w:p>
                            </w:txbxContent>
                          </v:textbox>
                        </v:shape>
                        <v:shape id="_x0000_s1033" type="#_x0000_t202" style="position:absolute;left:12526;top:272;width:3594;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" filled="f" stroked="f" strokeweight=".5pt">
                          <v:textbox>
                            <w:txbxContent>
                              <w:p w14:paraId="110D3C4D" w14:textId="77777777" w:rsidR="00055A1C" w:rsidRDefault="00055A1C" w:rsidP="00055A1C">
                                <w:pPr>
                                  <w:spacing w:line="256" w:lineRule="auto"/>
                                  <w:jc w:val="center"/>
                                  <w:rPr>
                                    <w:rFonts w:ascii="Aptos" w:eastAsia="Aptos" w:hAnsi="Aptos" w:cs="Arial"/>
                                    <w:b/>
                                    <w:color w:val="000000" w:themeColor="text1"/>
                                    <w:sz w:val="18"/>
                                    <w:szCs w:val="18"/>
                                    <w:lang w:val="en-US"/>
                                    <w14:ligatures w14:val="none"/>
                                  </w:rPr>
                                </w:pPr>
                                <w:r>
                                  <w:rPr>
                                    <w:rFonts w:ascii="Aptos" w:eastAsia="Aptos" w:hAnsi="Aptos" w:cs="Arial"/>
                                    <w:b/>
                                    <w:color w:val="000000" w:themeColor="text1"/>
                                    <w:sz w:val="18"/>
                                    <w:szCs w:val="18"/>
                                    <w:lang w:val="en-US"/>
                                  </w:rPr>
                                  <w:t>X</w:t>
                                </w:r>
                              </w:p>
                            </w:txbxContent>
                          </v:textbox>
                        </v:shape>
                        <v:shape id="_x0000_s1034" type="#_x0000_t202" style="position:absolute;left:22145;width:3595;height:3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" filled="f" stroked="f" strokeweight=".5pt">
                          <v:textbox>
                            <w:txbxContent>
                              <w:p w14:paraId="7A0342ED" w14:textId="77777777" w:rsidR="00055A1C" w:rsidRDefault="00055A1C" w:rsidP="00055A1C">
                                <w:pPr>
                                  <w:spacing w:line="256" w:lineRule="auto"/>
                                  <w:jc w:val="center"/>
                                  <w:rPr>
                                    <w:rFonts w:ascii="Aptos" w:eastAsia="Aptos" w:hAnsi="Aptos" w:cs="Arial"/>
                                    <w:b/>
                                    <w:color w:val="000000" w:themeColor="text1"/>
                                    <w:lang w:val="en-US"/>
                                    <w14:ligatures w14:val="none"/>
                                  </w:rPr>
                                </w:pPr>
                                <w:r>
                                  <w:rPr>
                                    <w:rFonts w:ascii="Aptos" w:eastAsia="Aptos" w:hAnsi="Aptos" w:cs="Arial"/>
                                    <w:b/>
                                    <w:color w:val="000000" w:themeColor="text1"/>
                                    <w:lang w:val="en-US"/>
                                  </w:rPr>
                                  <w:t>–</w:t>
                                </w:r>
                              </w:p>
                            </w:txbxContent>
                          </v:textbox>
                        </v:shape>
                      </v:group>
                    </v:group>
                  </w:pict>
                </mc:Fallback>
              </mc:AlternateContent>
            </w:r>
            <w:r w:rsidR="00103C05" w:rsidRPr="0063356F">
              <w:t xml:space="preserve">Regulated entities will apply for export approval, providing </w:t>
            </w:r>
            <w:r w:rsidR="005B52BD">
              <w:t>details</w:t>
            </w:r>
            <w:r w:rsidR="005B52BD" w:rsidRPr="0063356F">
              <w:t xml:space="preserve"> </w:t>
            </w:r>
            <w:r w:rsidR="00103C05" w:rsidRPr="0063356F">
              <w:t>of export contracts</w:t>
            </w:r>
            <w:r w:rsidR="000C539B">
              <w:t xml:space="preserve"> (SPAs)</w:t>
            </w:r>
            <w:r w:rsidR="00103C05" w:rsidRPr="0063356F">
              <w:t xml:space="preserve">, terms and conditions and how DSO commitments will be </w:t>
            </w:r>
            <w:r w:rsidR="00CD566A" w:rsidRPr="0063356F">
              <w:t>met</w:t>
            </w:r>
            <w:r w:rsidR="00CD566A">
              <w:t xml:space="preserve"> (for example, </w:t>
            </w:r>
            <w:r w:rsidR="005B52BD">
              <w:t xml:space="preserve">details </w:t>
            </w:r>
            <w:r w:rsidR="00CD566A">
              <w:t>of domestic contracts</w:t>
            </w:r>
            <w:r w:rsidR="000C539B">
              <w:t xml:space="preserve"> (GSAs)</w:t>
            </w:r>
            <w:r w:rsidR="00AF1A39">
              <w:t xml:space="preserve"> and intentions</w:t>
            </w:r>
            <w:r w:rsidR="008C2074">
              <w:t xml:space="preserve"> to market and sell gas</w:t>
            </w:r>
            <w:r w:rsidR="00CD566A">
              <w:t>)</w:t>
            </w:r>
            <w:r w:rsidR="00450FE1" w:rsidRPr="0063356F">
              <w:t>.</w:t>
            </w:r>
          </w:p>
          <w:p w14:paraId="06A92E43" w14:textId="77777777" w:rsidR="00FA7658" w:rsidRPr="003F726C" w:rsidRDefault="00FA7658" w:rsidP="00FA7658">
            <w:pPr>
              <w:pStyle w:val="ListBullet"/>
              <w:tabs>
                <w:tab w:val="num" w:pos="605"/>
              </w:tabs>
              <w:spacing w:after="40"/>
              <w:ind w:left="323" w:hanging="323"/>
              <w:contextualSpacing w:val="0"/>
            </w:pPr>
            <w:r w:rsidRPr="003F726C">
              <w:t>To inform approval decisions, the AER in consultation with AEMO will provide advice on:</w:t>
            </w:r>
          </w:p>
          <w:p w14:paraId="23608041" w14:textId="77777777" w:rsidR="00FA7658" w:rsidRPr="003F726C" w:rsidRDefault="00FA7658" w:rsidP="00FA7658">
            <w:pPr>
              <w:pStyle w:val="ListBullet"/>
              <w:numPr>
                <w:ilvl w:val="0"/>
                <w:numId w:val="6"/>
              </w:numPr>
              <w:tabs>
                <w:tab w:val="num" w:pos="1165"/>
              </w:tabs>
              <w:spacing w:after="40"/>
              <w:ind w:left="737" w:hanging="357"/>
              <w:contextualSpacing w:val="0"/>
            </w:pPr>
            <w:r w:rsidRPr="003F726C">
              <w:t xml:space="preserve">the domestic market’s demand outlook </w:t>
            </w:r>
          </w:p>
          <w:p w14:paraId="48251521" w14:textId="77777777" w:rsidR="00FA7658" w:rsidRPr="003F726C" w:rsidRDefault="00FA7658" w:rsidP="00FA7658">
            <w:pPr>
              <w:pStyle w:val="ListBullet"/>
              <w:numPr>
                <w:ilvl w:val="0"/>
                <w:numId w:val="6"/>
              </w:numPr>
              <w:tabs>
                <w:tab w:val="num" w:pos="1165"/>
              </w:tabs>
              <w:spacing w:after="40"/>
              <w:ind w:left="737" w:hanging="357"/>
              <w:contextualSpacing w:val="0"/>
            </w:pPr>
            <w:r w:rsidRPr="003F726C">
              <w:t xml:space="preserve">impact of exports on domestic supply </w:t>
            </w:r>
          </w:p>
          <w:p w14:paraId="776C092E" w14:textId="4C4002BF" w:rsidR="00FA7658" w:rsidRPr="002A6246" w:rsidRDefault="00FA7658" w:rsidP="003F726C">
            <w:pPr>
              <w:pStyle w:val="ListBullet"/>
              <w:numPr>
                <w:ilvl w:val="0"/>
                <w:numId w:val="6"/>
              </w:numPr>
              <w:tabs>
                <w:tab w:val="num" w:pos="1165"/>
              </w:tabs>
              <w:spacing w:after="40"/>
              <w:ind w:left="737" w:hanging="357"/>
              <w:contextualSpacing w:val="0"/>
            </w:pPr>
            <w:r w:rsidRPr="003F726C">
              <w:t>any adjustments to DSO requirements.</w:t>
            </w:r>
          </w:p>
          <w:p w14:paraId="561BC030" w14:textId="709EA4B7" w:rsidR="0066385B" w:rsidRPr="0063356F" w:rsidRDefault="004948ED" w:rsidP="00103C05">
            <w:pPr>
              <w:pStyle w:val="ListBullet"/>
              <w:tabs>
                <w:tab w:val="num" w:pos="605"/>
              </w:tabs>
              <w:spacing w:after="40"/>
              <w:ind w:left="323" w:hanging="323"/>
              <w:contextualSpacing w:val="0"/>
            </w:pPr>
            <w:r>
              <w:t>T</w:t>
            </w:r>
            <w:r w:rsidR="0066385B">
              <w:t>he</w:t>
            </w:r>
            <w:r w:rsidR="00EB3DF4">
              <w:t xml:space="preserve"> </w:t>
            </w:r>
            <w:proofErr w:type="gramStart"/>
            <w:r w:rsidR="00EB3DF4">
              <w:t>time</w:t>
            </w:r>
            <w:r w:rsidR="0066385B">
              <w:t xml:space="preserve"> period</w:t>
            </w:r>
            <w:proofErr w:type="gramEnd"/>
            <w:r w:rsidR="0066385B">
              <w:t xml:space="preserve"> of </w:t>
            </w:r>
            <w:r w:rsidR="00EB3DF4">
              <w:t xml:space="preserve">any </w:t>
            </w:r>
            <w:r w:rsidR="0066385B">
              <w:t xml:space="preserve">export approval is </w:t>
            </w:r>
            <w:r w:rsidR="00F20AEE">
              <w:t>based on the application and the Ministers</w:t>
            </w:r>
            <w:r w:rsidR="00516656">
              <w:t>’</w:t>
            </w:r>
            <w:r w:rsidR="00F20AEE">
              <w:t xml:space="preserve"> approval</w:t>
            </w:r>
          </w:p>
          <w:p w14:paraId="41C191F5" w14:textId="12BC5457" w:rsidR="00103C05" w:rsidRPr="0063356F" w:rsidRDefault="00103C05" w:rsidP="00103C05">
            <w:pPr>
              <w:pStyle w:val="ListBullet"/>
              <w:tabs>
                <w:tab w:val="num" w:pos="605"/>
              </w:tabs>
              <w:spacing w:after="40"/>
              <w:ind w:left="323" w:hanging="323"/>
              <w:contextualSpacing w:val="0"/>
            </w:pPr>
            <w:r>
              <w:t>An indicative flow chart for the</w:t>
            </w:r>
            <w:r w:rsidRPr="0063356F">
              <w:t xml:space="preserve"> LNG export approval process is outlined in </w:t>
            </w:r>
            <w:r w:rsidRPr="00B92964">
              <w:t xml:space="preserve">Attachment </w:t>
            </w:r>
            <w:r w:rsidRPr="0063356F">
              <w:t>A</w:t>
            </w:r>
            <w:r>
              <w:t>, based on a calendar year compliance period</w:t>
            </w:r>
            <w:r w:rsidRPr="0063356F">
              <w:t>.</w:t>
            </w:r>
            <w:r>
              <w:t xml:space="preserve"> Subject to consultation, a financial year obligation may be considered more appropriate.</w:t>
            </w:r>
          </w:p>
        </w:tc>
      </w:tr>
    </w:tbl>
    <w:p w14:paraId="314F3394" w14:textId="3C52F14C" w:rsidR="007E3EEA" w:rsidRDefault="007E3EEA" w:rsidP="00F14A0F">
      <w:pPr>
        <w:pStyle w:val="Heading3"/>
      </w:pPr>
      <w:bookmarkStart w:id="5" w:name="_Toc229668711"/>
      <w:r>
        <w:t>Reservation Design</w:t>
      </w:r>
      <w:bookmarkEnd w:id="5"/>
      <w:r>
        <w:t xml:space="preserve"> </w:t>
      </w:r>
    </w:p>
    <w:tbl>
      <w:tblPr>
        <w:tblStyle w:val="TableGrid"/>
        <w:tblW w:w="9209" w:type="dxa"/>
        <w:tblLook w:val="04A0" w:firstRow="1" w:lastRow="0" w:firstColumn="1" w:lastColumn="0" w:noHBand="0" w:noVBand="1"/>
      </w:tblPr>
      <w:tblGrid>
        <w:gridCol w:w="1984"/>
        <w:gridCol w:w="7225"/>
      </w:tblGrid>
      <w:tr w:rsidR="008A6922" w14:paraId="3F1D34B6" w14:textId="77777777" w:rsidTr="71497662">
        <w:trPr>
          <w:trHeight w:val="747"/>
        </w:trPr>
        <w:tc>
          <w:tcPr>
            <w:tcW w:w="1984" w:type="dxa"/>
            <w:vAlign w:val="center"/>
          </w:tcPr>
          <w:p w14:paraId="7C691436" w14:textId="32848C0B" w:rsidR="00DB7124" w:rsidRPr="0063356F" w:rsidRDefault="00DB7124" w:rsidP="00DB7124">
            <w:r w:rsidRPr="0063356F">
              <w:t>Regulated Entities</w:t>
            </w:r>
          </w:p>
        </w:tc>
        <w:tc>
          <w:tcPr>
            <w:tcW w:w="7225" w:type="dxa"/>
            <w:vAlign w:val="center"/>
          </w:tcPr>
          <w:p w14:paraId="66394BC8" w14:textId="6EF15617" w:rsidR="00DB7124" w:rsidRDefault="00FB680C" w:rsidP="00DB7124">
            <w:pPr>
              <w:pStyle w:val="ListBullet"/>
              <w:tabs>
                <w:tab w:val="num" w:pos="605"/>
              </w:tabs>
              <w:spacing w:after="40"/>
              <w:ind w:left="323" w:hanging="323"/>
              <w:contextualSpacing w:val="0"/>
            </w:pPr>
            <w:r>
              <w:t>LNG exporters</w:t>
            </w:r>
            <w:r w:rsidR="00CB059A">
              <w:t xml:space="preserve">. </w:t>
            </w:r>
          </w:p>
        </w:tc>
      </w:tr>
      <w:tr w:rsidR="008A6922" w14:paraId="58722704" w14:textId="77777777" w:rsidTr="71497662">
        <w:tc>
          <w:tcPr>
            <w:tcW w:w="1984" w:type="dxa"/>
            <w:vAlign w:val="center"/>
          </w:tcPr>
          <w:p w14:paraId="38DA94E2" w14:textId="6BFDA9EB" w:rsidR="00DB7124" w:rsidRPr="0063356F" w:rsidRDefault="00DB7124" w:rsidP="00DB7124">
            <w:r w:rsidRPr="0063356F">
              <w:t>Domestic Supply Obligation</w:t>
            </w:r>
            <w:r>
              <w:t xml:space="preserve"> (DSO)</w:t>
            </w:r>
          </w:p>
        </w:tc>
        <w:tc>
          <w:tcPr>
            <w:tcW w:w="7225" w:type="dxa"/>
            <w:vAlign w:val="center"/>
          </w:tcPr>
          <w:p w14:paraId="348E76D9" w14:textId="2F84B976" w:rsidR="00DB7124" w:rsidRPr="0063356F" w:rsidRDefault="00420BA4" w:rsidP="00DB7124">
            <w:pPr>
              <w:pStyle w:val="ListBullet"/>
              <w:tabs>
                <w:tab w:val="num" w:pos="605"/>
              </w:tabs>
              <w:spacing w:after="40"/>
              <w:ind w:left="323" w:hanging="323"/>
              <w:contextualSpacing w:val="0"/>
            </w:pPr>
            <w:r>
              <w:t>Regulated e</w:t>
            </w:r>
            <w:r w:rsidRPr="0063356F">
              <w:t xml:space="preserve">ntities will </w:t>
            </w:r>
            <w:r>
              <w:t>have</w:t>
            </w:r>
            <w:r w:rsidRPr="0063356F">
              <w:t xml:space="preserve"> an annual obligation to supply the domestic market with </w:t>
            </w:r>
            <w:r>
              <w:t xml:space="preserve">a proportion of their total </w:t>
            </w:r>
            <w:r w:rsidR="005B52BD">
              <w:t>exports</w:t>
            </w:r>
            <w:r>
              <w:t xml:space="preserve">, </w:t>
            </w:r>
            <w:r w:rsidRPr="0063356F">
              <w:t>referred to as the DSO.</w:t>
            </w:r>
          </w:p>
        </w:tc>
      </w:tr>
      <w:tr w:rsidR="008A6922" w14:paraId="51C41E0E" w14:textId="77777777" w:rsidTr="71497662">
        <w:tc>
          <w:tcPr>
            <w:tcW w:w="1984" w:type="dxa"/>
            <w:vAlign w:val="center"/>
          </w:tcPr>
          <w:p w14:paraId="0ACADF96" w14:textId="4ABC922B" w:rsidR="00A62D99" w:rsidRPr="0063356F" w:rsidRDefault="00A62D99" w:rsidP="00A62D99">
            <w:r w:rsidRPr="0063356F">
              <w:t>Calculating the DSO</w:t>
            </w:r>
          </w:p>
        </w:tc>
        <w:tc>
          <w:tcPr>
            <w:tcW w:w="7225" w:type="dxa"/>
            <w:vAlign w:val="center"/>
          </w:tcPr>
          <w:p w14:paraId="14FC39CF" w14:textId="1D8A952D" w:rsidR="00A62D99" w:rsidRPr="00F23830" w:rsidRDefault="00A62D99" w:rsidP="00A62D99">
            <w:pPr>
              <w:pStyle w:val="ListBullet"/>
              <w:tabs>
                <w:tab w:val="num" w:pos="605"/>
              </w:tabs>
              <w:spacing w:after="120"/>
              <w:ind w:left="323" w:hanging="323"/>
              <w:contextualSpacing w:val="0"/>
            </w:pPr>
            <w:r w:rsidRPr="00F23830">
              <w:t xml:space="preserve">The DSO </w:t>
            </w:r>
            <w:r w:rsidR="009571BF" w:rsidRPr="00F23830">
              <w:t xml:space="preserve">calculation </w:t>
            </w:r>
            <w:r w:rsidRPr="00F23830">
              <w:t>will be made in line with the following formula:</w:t>
            </w:r>
            <w:r w:rsidR="00055A1C" w:rsidRPr="00F23830">
              <w:rPr>
                <w:noProof/>
              </w:rPr>
              <w:t xml:space="preserve"> </w:t>
            </w:r>
          </w:p>
          <w:p w14:paraId="7479980B" w14:textId="16552929" w:rsidR="00AA11FC" w:rsidRPr="00F23830" w:rsidRDefault="0033237C" w:rsidP="003F726C">
            <w:pPr>
              <w:spacing w:after="120"/>
              <w:jc w:val="center"/>
              <w:rPr>
                <w:bCs/>
              </w:rPr>
            </w:pPr>
            <w:r w:rsidRPr="003F726C">
              <w:rPr>
                <w:bCs/>
              </w:rPr>
              <w:t>DSO = 20% x LNG Exports</w:t>
            </w:r>
          </w:p>
          <w:p w14:paraId="18F2B7B7" w14:textId="77777777" w:rsidR="00A62D99" w:rsidRPr="003F726C" w:rsidRDefault="00A62D99" w:rsidP="00995568">
            <w:pPr>
              <w:pStyle w:val="ListBullet"/>
              <w:tabs>
                <w:tab w:val="num" w:pos="605"/>
              </w:tabs>
              <w:spacing w:after="40"/>
              <w:ind w:left="323" w:hanging="323"/>
              <w:contextualSpacing w:val="0"/>
              <w:rPr>
                <w:iCs/>
              </w:rPr>
            </w:pPr>
            <w:r w:rsidRPr="003F726C">
              <w:rPr>
                <w:iCs/>
              </w:rPr>
              <w:t>Note: The DSO is calculated on the thermal energy content of the volume of LNG exported. In practice LNG exports are measured in millions of tonnes, but for the purpose of the obligation LNG exports are converted to joules to align with how usage is measured.</w:t>
            </w:r>
          </w:p>
          <w:p w14:paraId="23F038EA" w14:textId="5D5E3F42" w:rsidR="0033237C" w:rsidRPr="00F23830" w:rsidRDefault="0033237C" w:rsidP="00995568">
            <w:pPr>
              <w:pStyle w:val="ListBullet"/>
              <w:tabs>
                <w:tab w:val="num" w:pos="605"/>
              </w:tabs>
              <w:spacing w:after="40"/>
              <w:ind w:left="323" w:hanging="323"/>
              <w:contextualSpacing w:val="0"/>
              <w:rPr>
                <w:i/>
              </w:rPr>
            </w:pPr>
            <w:r w:rsidRPr="003F726C">
              <w:rPr>
                <w:bCs/>
              </w:rPr>
              <w:t xml:space="preserve">Note: LNG that is </w:t>
            </w:r>
            <w:proofErr w:type="spellStart"/>
            <w:r w:rsidRPr="003F726C">
              <w:rPr>
                <w:bCs/>
              </w:rPr>
              <w:t>regassified</w:t>
            </w:r>
            <w:proofErr w:type="spellEnd"/>
            <w:r w:rsidRPr="003F726C">
              <w:rPr>
                <w:bCs/>
              </w:rPr>
              <w:t xml:space="preserve"> and contracted for the domestic market does not count as exports.</w:t>
            </w:r>
          </w:p>
        </w:tc>
      </w:tr>
      <w:tr w:rsidR="008A6922" w14:paraId="3A0DB49E" w14:textId="77777777" w:rsidTr="71497662">
        <w:trPr>
          <w:trHeight w:val="734"/>
        </w:trPr>
        <w:tc>
          <w:tcPr>
            <w:tcW w:w="1984" w:type="dxa"/>
            <w:vAlign w:val="center"/>
          </w:tcPr>
          <w:p w14:paraId="34B93E6E" w14:textId="78AF8B01" w:rsidR="00A62D99" w:rsidRPr="0063356F" w:rsidRDefault="00A62D99" w:rsidP="00A62D99">
            <w:r w:rsidRPr="0063356F">
              <w:t>Reservation Percentage</w:t>
            </w:r>
          </w:p>
        </w:tc>
        <w:tc>
          <w:tcPr>
            <w:tcW w:w="7225" w:type="dxa"/>
            <w:vAlign w:val="center"/>
          </w:tcPr>
          <w:p w14:paraId="419CDE6C" w14:textId="29487382" w:rsidR="00A62D99" w:rsidRPr="0063356F" w:rsidRDefault="3C54A17D" w:rsidP="00A62D99">
            <w:pPr>
              <w:pStyle w:val="ListBullet"/>
              <w:tabs>
                <w:tab w:val="num" w:pos="605"/>
              </w:tabs>
              <w:spacing w:after="40"/>
              <w:ind w:left="323" w:hanging="323"/>
              <w:contextualSpacing w:val="0"/>
            </w:pPr>
            <w:r>
              <w:t xml:space="preserve">The reservation percentage will be set by Government as a proportion of </w:t>
            </w:r>
            <w:r w:rsidR="0034088A">
              <w:t xml:space="preserve">an exporter’s </w:t>
            </w:r>
            <w:r>
              <w:t xml:space="preserve">total production equivalent </w:t>
            </w:r>
            <w:r w:rsidR="55522E06">
              <w:t>to</w:t>
            </w:r>
            <w:r w:rsidR="1E329B43">
              <w:t xml:space="preserve"> </w:t>
            </w:r>
            <w:r w:rsidR="55522E06">
              <w:t>20</w:t>
            </w:r>
            <w:r>
              <w:t>% of LNG exports, for long-term application.</w:t>
            </w:r>
          </w:p>
        </w:tc>
      </w:tr>
      <w:tr w:rsidR="008A6922" w14:paraId="68C4736E" w14:textId="77777777" w:rsidTr="71497662">
        <w:tc>
          <w:tcPr>
            <w:tcW w:w="1984" w:type="dxa"/>
            <w:vAlign w:val="center"/>
          </w:tcPr>
          <w:p w14:paraId="1D75B238" w14:textId="39653DF2" w:rsidR="00A62D99" w:rsidRPr="0063356F" w:rsidRDefault="00A62D99" w:rsidP="00A62D99">
            <w:r w:rsidRPr="0063356F">
              <w:t>Review Mechanism</w:t>
            </w:r>
          </w:p>
        </w:tc>
        <w:tc>
          <w:tcPr>
            <w:tcW w:w="7225" w:type="dxa"/>
            <w:vAlign w:val="center"/>
          </w:tcPr>
          <w:p w14:paraId="4ECC66F0" w14:textId="4DD58FFE" w:rsidR="00A62D99" w:rsidRPr="0063356F" w:rsidRDefault="00A62D99" w:rsidP="00A62D99">
            <w:pPr>
              <w:pStyle w:val="ListBullet"/>
              <w:tabs>
                <w:tab w:val="num" w:pos="605"/>
              </w:tabs>
              <w:spacing w:after="40"/>
              <w:ind w:left="323" w:hanging="323"/>
              <w:contextualSpacing w:val="0"/>
            </w:pPr>
            <w:r w:rsidRPr="0063356F">
              <w:t xml:space="preserve">The primary legislation will outline a mechanism </w:t>
            </w:r>
            <w:r>
              <w:t>by</w:t>
            </w:r>
            <w:r w:rsidRPr="0063356F">
              <w:t xml:space="preserve"> which Ministers may review the reservation percentage, only if clear and observable criteria </w:t>
            </w:r>
            <w:r w:rsidR="00546983">
              <w:t xml:space="preserve">based on the guiding principles for the domestic reservation </w:t>
            </w:r>
            <w:r w:rsidRPr="0063356F">
              <w:t>are met</w:t>
            </w:r>
            <w:r w:rsidR="004D0344">
              <w:t xml:space="preserve">, </w:t>
            </w:r>
            <w:r w:rsidR="005B52BD">
              <w:t xml:space="preserve">and </w:t>
            </w:r>
            <w:r w:rsidR="004D0344">
              <w:t>with advice from the AER and AEMO</w:t>
            </w:r>
            <w:r w:rsidRPr="0063356F">
              <w:t>.</w:t>
            </w:r>
          </w:p>
          <w:p w14:paraId="4742CD22" w14:textId="614A4244" w:rsidR="00A62D99" w:rsidRPr="0063356F" w:rsidRDefault="00A62D99" w:rsidP="00A62D99">
            <w:pPr>
              <w:pStyle w:val="ListBullet"/>
              <w:tabs>
                <w:tab w:val="num" w:pos="605"/>
              </w:tabs>
              <w:spacing w:after="40"/>
              <w:ind w:left="323" w:hanging="323"/>
              <w:contextualSpacing w:val="0"/>
            </w:pPr>
            <w:r w:rsidRPr="0063356F">
              <w:t xml:space="preserve">Any </w:t>
            </w:r>
            <w:r>
              <w:t xml:space="preserve">such </w:t>
            </w:r>
            <w:r w:rsidRPr="0063356F">
              <w:t>review will not be time</w:t>
            </w:r>
            <w:r w:rsidR="0034088A">
              <w:t xml:space="preserve"> </w:t>
            </w:r>
            <w:r w:rsidRPr="0063356F">
              <w:t>bound.</w:t>
            </w:r>
          </w:p>
        </w:tc>
      </w:tr>
    </w:tbl>
    <w:p w14:paraId="4E8DAC1C" w14:textId="3E768DEB" w:rsidR="00FA1378" w:rsidRDefault="001C3E0A" w:rsidP="00F14A0F">
      <w:pPr>
        <w:pStyle w:val="Heading3"/>
      </w:pPr>
      <w:bookmarkStart w:id="6" w:name="_Toc229668712"/>
      <w:r w:rsidRPr="0063356F">
        <w:t xml:space="preserve">Meeting </w:t>
      </w:r>
      <w:r w:rsidR="00FA1378">
        <w:t xml:space="preserve">Reservation </w:t>
      </w:r>
      <w:r w:rsidR="00F738C4" w:rsidRPr="0063356F">
        <w:t>Obligations</w:t>
      </w:r>
      <w:bookmarkEnd w:id="6"/>
    </w:p>
    <w:tbl>
      <w:tblPr>
        <w:tblStyle w:val="TableGrid"/>
        <w:tblW w:w="9209" w:type="dxa"/>
        <w:tblLook w:val="04A0" w:firstRow="1" w:lastRow="0" w:firstColumn="1" w:lastColumn="0" w:noHBand="0" w:noVBand="1"/>
      </w:tblPr>
      <w:tblGrid>
        <w:gridCol w:w="1984"/>
        <w:gridCol w:w="7225"/>
      </w:tblGrid>
      <w:tr w:rsidR="008A6922" w14:paraId="704604C7" w14:textId="77777777" w:rsidTr="71497662">
        <w:trPr>
          <w:trHeight w:val="480"/>
        </w:trPr>
        <w:tc>
          <w:tcPr>
            <w:tcW w:w="1984" w:type="dxa"/>
            <w:vAlign w:val="center"/>
          </w:tcPr>
          <w:p w14:paraId="0BE6CB99" w14:textId="0B5E0DBB" w:rsidR="00A62D99" w:rsidRPr="00B67FD7" w:rsidRDefault="0096573F" w:rsidP="00A62D99">
            <w:r w:rsidRPr="00B67FD7">
              <w:t>Acquitting the DSO through supply and swap agreements</w:t>
            </w:r>
          </w:p>
        </w:tc>
        <w:tc>
          <w:tcPr>
            <w:tcW w:w="7225" w:type="dxa"/>
            <w:vAlign w:val="center"/>
          </w:tcPr>
          <w:p w14:paraId="301D54AC" w14:textId="1B849F35" w:rsidR="0096573F" w:rsidRPr="00B67FD7" w:rsidRDefault="0096573F" w:rsidP="00A62D99">
            <w:pPr>
              <w:pStyle w:val="ListBullet"/>
              <w:tabs>
                <w:tab w:val="num" w:pos="605"/>
              </w:tabs>
              <w:spacing w:after="40"/>
              <w:ind w:left="323" w:hanging="323"/>
              <w:contextualSpacing w:val="0"/>
            </w:pPr>
            <w:r w:rsidRPr="00B67FD7">
              <w:t xml:space="preserve">Regulated entities can acquit their DSO by supplying gas through standard commercial and market arrangements. Where an entity is unable to meet its DSO from its own production it may engage third parties to provide additional gas on its behalf including via swap arrangements. </w:t>
            </w:r>
          </w:p>
        </w:tc>
      </w:tr>
      <w:tr w:rsidR="008A6922" w14:paraId="7DF12226" w14:textId="77777777" w:rsidTr="71497662">
        <w:trPr>
          <w:trHeight w:val="480"/>
        </w:trPr>
        <w:tc>
          <w:tcPr>
            <w:tcW w:w="1984" w:type="dxa"/>
            <w:vAlign w:val="center"/>
          </w:tcPr>
          <w:p w14:paraId="732C560E" w14:textId="484D191B" w:rsidR="00A62D99" w:rsidRPr="0063356F" w:rsidRDefault="00A62D99" w:rsidP="00A62D99">
            <w:r w:rsidRPr="0063356F">
              <w:lastRenderedPageBreak/>
              <w:t xml:space="preserve">Standard commercial and market-based arrangements </w:t>
            </w:r>
          </w:p>
        </w:tc>
        <w:tc>
          <w:tcPr>
            <w:tcW w:w="7225" w:type="dxa"/>
            <w:vAlign w:val="center"/>
          </w:tcPr>
          <w:p w14:paraId="1DE73F51" w14:textId="757BE1CC" w:rsidR="00A62D99" w:rsidRDefault="00C04DB8" w:rsidP="00C04DB8">
            <w:pPr>
              <w:pStyle w:val="ListBullet"/>
              <w:tabs>
                <w:tab w:val="num" w:pos="605"/>
              </w:tabs>
              <w:spacing w:after="40"/>
              <w:ind w:left="323" w:hanging="323"/>
            </w:pPr>
            <w:r>
              <w:t xml:space="preserve">Regulated </w:t>
            </w:r>
            <w:r w:rsidR="00B02E7E">
              <w:t>e</w:t>
            </w:r>
            <w:r>
              <w:t>ntities will be able to meet their DSO</w:t>
            </w:r>
            <w:r w:rsidR="004E6D7C">
              <w:t>s</w:t>
            </w:r>
            <w:r>
              <w:t xml:space="preserve"> </w:t>
            </w:r>
            <w:r w:rsidR="004C5B0A">
              <w:t>through standard commercial and market-based arrangements, including sales through:</w:t>
            </w:r>
          </w:p>
          <w:p w14:paraId="39C5F466" w14:textId="4AFAD312" w:rsidR="004C5B0A" w:rsidRDefault="00F342DE" w:rsidP="009A3E59">
            <w:pPr>
              <w:pStyle w:val="ListBullet"/>
              <w:numPr>
                <w:ilvl w:val="0"/>
                <w:numId w:val="6"/>
              </w:numPr>
              <w:tabs>
                <w:tab w:val="num" w:pos="1165"/>
              </w:tabs>
              <w:spacing w:after="40"/>
              <w:ind w:left="607" w:hanging="227"/>
              <w:contextualSpacing w:val="0"/>
            </w:pPr>
            <w:r>
              <w:t>Bilateral contracts</w:t>
            </w:r>
            <w:r w:rsidR="00D77602">
              <w:t xml:space="preserve"> (including gas </w:t>
            </w:r>
            <w:r w:rsidR="003D604A">
              <w:t xml:space="preserve">delivered under gas </w:t>
            </w:r>
            <w:r w:rsidR="00D77602">
              <w:t>supply agreements</w:t>
            </w:r>
            <w:r w:rsidR="006E0100">
              <w:t xml:space="preserve"> and</w:t>
            </w:r>
            <w:r w:rsidR="00D77602">
              <w:t xml:space="preserve"> </w:t>
            </w:r>
            <w:r w:rsidR="0061507A">
              <w:t>other arrangements</w:t>
            </w:r>
            <w:r w:rsidR="009A3E59">
              <w:t>,</w:t>
            </w:r>
            <w:r w:rsidR="0061507A">
              <w:t xml:space="preserve"> </w:t>
            </w:r>
            <w:r w:rsidR="002E1E08">
              <w:t xml:space="preserve">including </w:t>
            </w:r>
            <w:r w:rsidR="003D604A">
              <w:t xml:space="preserve">as available </w:t>
            </w:r>
            <w:r w:rsidR="002E1E08">
              <w:t xml:space="preserve">or call </w:t>
            </w:r>
            <w:r w:rsidR="00D77602">
              <w:t>options)</w:t>
            </w:r>
            <w:r w:rsidR="00C317CB">
              <w:t>.</w:t>
            </w:r>
          </w:p>
          <w:p w14:paraId="0D25989A" w14:textId="4FD3BF67" w:rsidR="00FB69B9" w:rsidRPr="00FB69B9" w:rsidRDefault="00574AEF" w:rsidP="0040361C">
            <w:pPr>
              <w:pStyle w:val="ListBullet"/>
              <w:numPr>
                <w:ilvl w:val="0"/>
                <w:numId w:val="6"/>
              </w:numPr>
              <w:tabs>
                <w:tab w:val="num" w:pos="1174"/>
              </w:tabs>
              <w:spacing w:after="40"/>
              <w:ind w:left="607" w:hanging="227"/>
              <w:contextualSpacing w:val="0"/>
            </w:pPr>
            <w:r>
              <w:t xml:space="preserve">Current and any future </w:t>
            </w:r>
            <w:r w:rsidR="00AD6752">
              <w:t>Australian Energy Market Operator (</w:t>
            </w:r>
            <w:r w:rsidR="00303F70">
              <w:t>AEMO</w:t>
            </w:r>
            <w:r w:rsidR="00AD6752">
              <w:t>)</w:t>
            </w:r>
            <w:r w:rsidR="00303F70">
              <w:t xml:space="preserve"> facilitated markets</w:t>
            </w:r>
            <w:r w:rsidR="00C94670">
              <w:t xml:space="preserve"> (</w:t>
            </w:r>
            <w:r w:rsidR="00B02E7E">
              <w:t>r</w:t>
            </w:r>
            <w:r w:rsidR="00C94670" w:rsidRPr="00B85F48">
              <w:t xml:space="preserve">egulated </w:t>
            </w:r>
            <w:r w:rsidR="00B02E7E">
              <w:t>e</w:t>
            </w:r>
            <w:r w:rsidR="00C94670" w:rsidRPr="00B85F48">
              <w:t>ntities are expected to be net-suppliers of gas into the AEMO facilitated markets over a </w:t>
            </w:r>
            <w:r w:rsidR="00D103D9">
              <w:t>set period)</w:t>
            </w:r>
            <w:r w:rsidR="00FB69B9" w:rsidRPr="00B85F48">
              <w:t>.</w:t>
            </w:r>
          </w:p>
          <w:p w14:paraId="06EE459C" w14:textId="25F78119" w:rsidR="00303F70" w:rsidRPr="0063356F" w:rsidRDefault="005E70C8" w:rsidP="00C04DB8">
            <w:pPr>
              <w:pStyle w:val="ListBullet"/>
              <w:tabs>
                <w:tab w:val="num" w:pos="605"/>
              </w:tabs>
              <w:spacing w:after="40"/>
              <w:ind w:left="323" w:hanging="323"/>
            </w:pPr>
            <w:r w:rsidRPr="005E70C8">
              <w:rPr>
                <w:lang w:val="en-US"/>
              </w:rPr>
              <w:t>Where a </w:t>
            </w:r>
            <w:r w:rsidR="00942B9B">
              <w:rPr>
                <w:lang w:val="en-US"/>
              </w:rPr>
              <w:t>r</w:t>
            </w:r>
            <w:r w:rsidRPr="005E70C8">
              <w:rPr>
                <w:lang w:val="en-US"/>
              </w:rPr>
              <w:t>egulated </w:t>
            </w:r>
            <w:r w:rsidR="00942B9B">
              <w:rPr>
                <w:lang w:val="en-US"/>
              </w:rPr>
              <w:t>e</w:t>
            </w:r>
            <w:r w:rsidRPr="005E70C8">
              <w:rPr>
                <w:lang w:val="en-US"/>
              </w:rPr>
              <w:t>ntity is unable to meet its DSO from its own production, it may </w:t>
            </w:r>
            <w:r w:rsidR="0076128B">
              <w:rPr>
                <w:lang w:val="en-US"/>
              </w:rPr>
              <w:t xml:space="preserve">meet its DSO </w:t>
            </w:r>
            <w:r w:rsidR="00107003">
              <w:rPr>
                <w:lang w:val="en-US"/>
              </w:rPr>
              <w:t>by underwriting new third-party production through investment o</w:t>
            </w:r>
            <w:r w:rsidR="008221CF">
              <w:rPr>
                <w:lang w:val="en-US"/>
              </w:rPr>
              <w:t>r</w:t>
            </w:r>
            <w:r w:rsidR="00107003">
              <w:rPr>
                <w:lang w:val="en-US"/>
              </w:rPr>
              <w:t xml:space="preserve"> offtake agreements</w:t>
            </w:r>
            <w:r w:rsidRPr="005E70C8">
              <w:rPr>
                <w:lang w:val="en-US"/>
              </w:rPr>
              <w:t xml:space="preserve">, where it can </w:t>
            </w:r>
            <w:proofErr w:type="gramStart"/>
            <w:r w:rsidRPr="005E70C8">
              <w:rPr>
                <w:lang w:val="en-US"/>
              </w:rPr>
              <w:t>be demonstrated</w:t>
            </w:r>
            <w:proofErr w:type="gramEnd"/>
            <w:r w:rsidRPr="005E70C8">
              <w:rPr>
                <w:lang w:val="en-US"/>
              </w:rPr>
              <w:t xml:space="preserve"> that this gas satisfies </w:t>
            </w:r>
            <w:r w:rsidR="00057E45">
              <w:rPr>
                <w:lang w:val="en-US"/>
              </w:rPr>
              <w:t>an</w:t>
            </w:r>
            <w:r w:rsidRPr="005E70C8">
              <w:rPr>
                <w:lang w:val="en-US"/>
              </w:rPr>
              <w:t> additionality test.</w:t>
            </w:r>
            <w:r w:rsidRPr="005E70C8">
              <w:t> </w:t>
            </w:r>
            <w:r w:rsidR="00107003">
              <w:t xml:space="preserve">For </w:t>
            </w:r>
            <w:proofErr w:type="gramStart"/>
            <w:r w:rsidR="00107003">
              <w:t>example;</w:t>
            </w:r>
            <w:proofErr w:type="gramEnd"/>
            <w:r w:rsidR="00107003">
              <w:t xml:space="preserve"> </w:t>
            </w:r>
            <w:r w:rsidR="00EE6CB2">
              <w:t xml:space="preserve">a </w:t>
            </w:r>
            <w:r w:rsidR="00F876E7">
              <w:t>regulate</w:t>
            </w:r>
            <w:r w:rsidR="00FE58C5">
              <w:t>d</w:t>
            </w:r>
            <w:r w:rsidR="00EE6CB2">
              <w:t xml:space="preserve"> entity </w:t>
            </w:r>
            <w:r w:rsidR="00F876E7">
              <w:t xml:space="preserve">could underwrite a </w:t>
            </w:r>
            <w:r w:rsidR="00E678F3">
              <w:t xml:space="preserve">third-party </w:t>
            </w:r>
            <w:r w:rsidR="00F876E7">
              <w:t>project that</w:t>
            </w:r>
            <w:r w:rsidR="00E678F3">
              <w:t xml:space="preserve"> has yet to take a Final Investment Decision (FID) or has not yet received a production license.</w:t>
            </w:r>
            <w:r w:rsidR="00B322BD">
              <w:t xml:space="preserve"> Such arrangements </w:t>
            </w:r>
            <w:r w:rsidR="00122A41">
              <w:t xml:space="preserve">to meet a DSO </w:t>
            </w:r>
            <w:r w:rsidR="00B322BD">
              <w:t>would be subject to the</w:t>
            </w:r>
            <w:r w:rsidR="00C47834">
              <w:t xml:space="preserve"> application for and receipt of an</w:t>
            </w:r>
            <w:r w:rsidR="00B322BD">
              <w:t xml:space="preserve"> export approval</w:t>
            </w:r>
            <w:r w:rsidR="00C47834">
              <w:t>.</w:t>
            </w:r>
          </w:p>
        </w:tc>
      </w:tr>
      <w:tr w:rsidR="008A6922" w14:paraId="4BEE170C" w14:textId="77777777" w:rsidTr="71497662">
        <w:trPr>
          <w:trHeight w:val="480"/>
        </w:trPr>
        <w:tc>
          <w:tcPr>
            <w:tcW w:w="1984" w:type="dxa"/>
            <w:vAlign w:val="center"/>
          </w:tcPr>
          <w:p w14:paraId="35A2823E" w14:textId="2493BC08" w:rsidR="00A62D99" w:rsidRPr="0063356F" w:rsidRDefault="001277B0" w:rsidP="00A62D99">
            <w:r>
              <w:t>Minimum</w:t>
            </w:r>
            <w:r w:rsidR="00A62D99" w:rsidRPr="0063356F">
              <w:t xml:space="preserve"> liquidity requirement to support the spot market</w:t>
            </w:r>
          </w:p>
        </w:tc>
        <w:tc>
          <w:tcPr>
            <w:tcW w:w="7225" w:type="dxa"/>
            <w:vAlign w:val="center"/>
          </w:tcPr>
          <w:p w14:paraId="6BEB312C" w14:textId="52A14377" w:rsidR="00A62D99" w:rsidRPr="0063356F" w:rsidRDefault="00A62D99" w:rsidP="00A62D99">
            <w:pPr>
              <w:pStyle w:val="ListBullet"/>
              <w:tabs>
                <w:tab w:val="num" w:pos="605"/>
              </w:tabs>
              <w:spacing w:after="40"/>
              <w:ind w:left="323" w:hanging="323"/>
              <w:contextualSpacing w:val="0"/>
            </w:pPr>
            <w:r>
              <w:t xml:space="preserve">Regulated </w:t>
            </w:r>
            <w:r w:rsidR="00B02E7E">
              <w:t>e</w:t>
            </w:r>
            <w:r>
              <w:t>ntities will be</w:t>
            </w:r>
            <w:r w:rsidRPr="008260CF">
              <w:t xml:space="preserve"> required to </w:t>
            </w:r>
            <w:r>
              <w:t xml:space="preserve">make uncontracted DSO volumes available to the </w:t>
            </w:r>
            <w:r w:rsidR="0077289F">
              <w:t xml:space="preserve">domestic </w:t>
            </w:r>
            <w:r>
              <w:t xml:space="preserve">market, under conditions determined by the AER in consultation with AEMO. </w:t>
            </w:r>
          </w:p>
          <w:p w14:paraId="1DCE6FFD" w14:textId="2A7EE847" w:rsidR="0086283E" w:rsidRPr="0063356F" w:rsidRDefault="0086283E" w:rsidP="00A62D99">
            <w:pPr>
              <w:pStyle w:val="ListBullet"/>
              <w:tabs>
                <w:tab w:val="num" w:pos="605"/>
              </w:tabs>
              <w:spacing w:after="40"/>
              <w:ind w:left="323" w:hanging="323"/>
              <w:contextualSpacing w:val="0"/>
            </w:pPr>
            <w:r w:rsidRPr="0086283E">
              <w:t xml:space="preserve">The </w:t>
            </w:r>
            <w:r w:rsidR="00A91112">
              <w:t>minimum liquidity requirement</w:t>
            </w:r>
            <w:r w:rsidRPr="0086283E">
              <w:t xml:space="preserve"> </w:t>
            </w:r>
            <w:r w:rsidR="00A91112">
              <w:t>will outline the</w:t>
            </w:r>
            <w:r w:rsidR="00C47834">
              <w:t xml:space="preserve"> liquidity commitment</w:t>
            </w:r>
            <w:r w:rsidR="00A91112">
              <w:t xml:space="preserve"> </w:t>
            </w:r>
            <w:r w:rsidRPr="0086283E">
              <w:t xml:space="preserve">conditions which must be met for LNG producers to access the release valve mechanism.  These conditions will </w:t>
            </w:r>
            <w:r w:rsidR="00C47834">
              <w:t>reflect</w:t>
            </w:r>
            <w:r w:rsidR="00C47834" w:rsidRPr="0086283E">
              <w:t xml:space="preserve"> </w:t>
            </w:r>
            <w:r w:rsidRPr="0086283E">
              <w:t>the Government’s expectations around producer conduct and supply adequacy.</w:t>
            </w:r>
          </w:p>
          <w:p w14:paraId="366B42CA" w14:textId="2BA08021" w:rsidR="00A62D99" w:rsidRPr="0063356F" w:rsidRDefault="00A62D99" w:rsidP="00A62D99">
            <w:pPr>
              <w:pStyle w:val="ListBullet"/>
              <w:tabs>
                <w:tab w:val="num" w:pos="605"/>
              </w:tabs>
              <w:spacing w:after="40"/>
              <w:ind w:left="323" w:hanging="323"/>
              <w:contextualSpacing w:val="0"/>
            </w:pPr>
            <w:r>
              <w:t xml:space="preserve">The liquidity requirement is intended to ensure the quantum of gas available to the domestic market </w:t>
            </w:r>
            <w:r w:rsidR="00CF35EB">
              <w:t xml:space="preserve">supports a modest oversupply and functional </w:t>
            </w:r>
            <w:r w:rsidR="00D246D5">
              <w:t>spot</w:t>
            </w:r>
            <w:r w:rsidR="007A516A">
              <w:t xml:space="preserve"> </w:t>
            </w:r>
            <w:r w:rsidR="00CF35EB">
              <w:t>market</w:t>
            </w:r>
            <w:r w:rsidR="007A516A">
              <w:t>s</w:t>
            </w:r>
            <w:r w:rsidR="00F3282A">
              <w:t>.</w:t>
            </w:r>
          </w:p>
        </w:tc>
      </w:tr>
      <w:tr w:rsidR="008A6922" w14:paraId="33B436BD" w14:textId="77777777" w:rsidTr="71497662">
        <w:trPr>
          <w:trHeight w:val="480"/>
        </w:trPr>
        <w:tc>
          <w:tcPr>
            <w:tcW w:w="1984" w:type="dxa"/>
            <w:vAlign w:val="center"/>
          </w:tcPr>
          <w:p w14:paraId="4B32EAFB" w14:textId="55A47875" w:rsidR="00A62D99" w:rsidRPr="0063356F" w:rsidRDefault="00A62D99" w:rsidP="00A62D99">
            <w:r w:rsidRPr="0063356F">
              <w:t>Infrastructure constraints</w:t>
            </w:r>
          </w:p>
        </w:tc>
        <w:tc>
          <w:tcPr>
            <w:tcW w:w="7225" w:type="dxa"/>
            <w:vAlign w:val="center"/>
          </w:tcPr>
          <w:p w14:paraId="7B6D85D5" w14:textId="716D35BE" w:rsidR="00A62D99" w:rsidRPr="0063356F" w:rsidRDefault="00A8734D" w:rsidP="00A62D99">
            <w:pPr>
              <w:pStyle w:val="ListBullet"/>
              <w:tabs>
                <w:tab w:val="num" w:pos="605"/>
              </w:tabs>
              <w:spacing w:after="40"/>
              <w:ind w:left="323" w:hanging="323"/>
              <w:contextualSpacing w:val="0"/>
            </w:pPr>
            <w:r>
              <w:t xml:space="preserve">As part of their application for export approval, </w:t>
            </w:r>
            <w:r w:rsidR="00AE6DCF">
              <w:t xml:space="preserve">Ministers will be able to agree to a varied DSO if entities are </w:t>
            </w:r>
            <w:r w:rsidR="000F3B84">
              <w:t>able to prove through evidence that they are unable to physically supply ga</w:t>
            </w:r>
            <w:r w:rsidR="008B1B46">
              <w:t xml:space="preserve">s due to infrastructure constraints. Over time, </w:t>
            </w:r>
            <w:r>
              <w:t xml:space="preserve">regulated </w:t>
            </w:r>
            <w:r w:rsidR="00B02E7E">
              <w:t>e</w:t>
            </w:r>
            <w:r w:rsidR="009F260F" w:rsidRPr="0063356F">
              <w:t>ntities</w:t>
            </w:r>
            <w:r w:rsidR="00A62D99" w:rsidRPr="0063356F">
              <w:t xml:space="preserve"> </w:t>
            </w:r>
            <w:r w:rsidR="00AA2785">
              <w:t xml:space="preserve">will </w:t>
            </w:r>
            <w:r w:rsidR="00902F17">
              <w:t xml:space="preserve">need to demonstrate they are </w:t>
            </w:r>
            <w:r w:rsidR="00AA2785" w:rsidRPr="00AA2785">
              <w:t>pursuing</w:t>
            </w:r>
            <w:r>
              <w:t xml:space="preserve"> </w:t>
            </w:r>
            <w:r w:rsidR="00902F17">
              <w:t xml:space="preserve">commercial arrangements to </w:t>
            </w:r>
            <w:r w:rsidR="00E03F1C">
              <w:t>overcome any</w:t>
            </w:r>
            <w:r w:rsidR="00A62D99" w:rsidRPr="0063356F">
              <w:t xml:space="preserve"> infrastructure constraints </w:t>
            </w:r>
            <w:r w:rsidR="00E03F1C">
              <w:t xml:space="preserve">that may otherwise prevent them supplying their DSO gas into the domestic market </w:t>
            </w:r>
            <w:r w:rsidR="00A62D99" w:rsidRPr="0063356F">
              <w:t xml:space="preserve">over the medium-longer </w:t>
            </w:r>
            <w:r w:rsidR="00EC1BB0" w:rsidRPr="0063356F">
              <w:t>term</w:t>
            </w:r>
            <w:r w:rsidR="00A62D99" w:rsidRPr="0063356F">
              <w:t>.</w:t>
            </w:r>
          </w:p>
        </w:tc>
      </w:tr>
      <w:tr w:rsidR="008A6922" w14:paraId="55D6BF6A" w14:textId="77777777" w:rsidTr="71497662">
        <w:trPr>
          <w:trHeight w:val="480"/>
        </w:trPr>
        <w:tc>
          <w:tcPr>
            <w:tcW w:w="1984" w:type="dxa"/>
            <w:vAlign w:val="center"/>
          </w:tcPr>
          <w:p w14:paraId="69EC13EE" w14:textId="0FAE1692" w:rsidR="00A62D99" w:rsidRPr="0063356F" w:rsidRDefault="00A62D99" w:rsidP="00A62D99">
            <w:r w:rsidRPr="0063356F">
              <w:t>Treatment of Swaps</w:t>
            </w:r>
          </w:p>
        </w:tc>
        <w:tc>
          <w:tcPr>
            <w:tcW w:w="7225" w:type="dxa"/>
            <w:vAlign w:val="center"/>
          </w:tcPr>
          <w:p w14:paraId="20C58D9F" w14:textId="04B07FC7" w:rsidR="00A62D99" w:rsidRPr="0063356F" w:rsidRDefault="00C47B4B" w:rsidP="00A62D99">
            <w:pPr>
              <w:pStyle w:val="ListBullet"/>
              <w:tabs>
                <w:tab w:val="num" w:pos="605"/>
              </w:tabs>
              <w:spacing w:after="40"/>
              <w:ind w:left="323" w:hanging="323"/>
              <w:contextualSpacing w:val="0"/>
            </w:pPr>
            <w:r>
              <w:t xml:space="preserve">Timing </w:t>
            </w:r>
            <w:r w:rsidR="00434D14">
              <w:t xml:space="preserve">(e.g. seasonal shifting) </w:t>
            </w:r>
            <w:r>
              <w:t>and/</w:t>
            </w:r>
            <w:r w:rsidR="00A62D99" w:rsidRPr="0063356F">
              <w:t xml:space="preserve">or location-swap arrangements </w:t>
            </w:r>
            <w:r w:rsidR="00E40588">
              <w:t>may</w:t>
            </w:r>
            <w:r w:rsidR="00E40588" w:rsidRPr="0063356F">
              <w:t xml:space="preserve"> </w:t>
            </w:r>
            <w:r w:rsidR="00A62D99" w:rsidRPr="0063356F">
              <w:t xml:space="preserve">be </w:t>
            </w:r>
            <w:r>
              <w:t xml:space="preserve">allowed </w:t>
            </w:r>
            <w:proofErr w:type="gramStart"/>
            <w:r w:rsidR="00A62D99" w:rsidRPr="0063356F">
              <w:t>as long as</w:t>
            </w:r>
            <w:proofErr w:type="gramEnd"/>
            <w:r w:rsidR="00A62D99" w:rsidRPr="0063356F">
              <w:t xml:space="preserve"> the </w:t>
            </w:r>
            <w:r w:rsidR="00942B9B">
              <w:t>r</w:t>
            </w:r>
            <w:r>
              <w:t xml:space="preserve">egulated </w:t>
            </w:r>
            <w:r w:rsidR="00942B9B">
              <w:t>e</w:t>
            </w:r>
            <w:r>
              <w:t xml:space="preserve">ntity’s </w:t>
            </w:r>
            <w:r w:rsidR="00A62D99" w:rsidRPr="0063356F">
              <w:t xml:space="preserve">DSO </w:t>
            </w:r>
            <w:r>
              <w:t xml:space="preserve">provides for </w:t>
            </w:r>
            <w:r w:rsidR="00A62D99" w:rsidRPr="0063356F">
              <w:t>a net contribution to the domestic market</w:t>
            </w:r>
            <w:r w:rsidR="00D73A55">
              <w:t>, for example</w:t>
            </w:r>
            <w:r w:rsidR="00352B40">
              <w:t xml:space="preserve"> over a forward period</w:t>
            </w:r>
            <w:r w:rsidR="00A62D99" w:rsidRPr="0063356F">
              <w:t>.</w:t>
            </w:r>
          </w:p>
        </w:tc>
      </w:tr>
    </w:tbl>
    <w:p w14:paraId="04D020DE" w14:textId="30D4ED8A" w:rsidR="00267673" w:rsidRDefault="00267673" w:rsidP="00F14A0F">
      <w:pPr>
        <w:pStyle w:val="Heading3"/>
      </w:pPr>
      <w:bookmarkStart w:id="7" w:name="_Toc229668713"/>
      <w:r>
        <w:t>Managing Annual Supply Volumes</w:t>
      </w:r>
      <w:bookmarkEnd w:id="7"/>
      <w:r>
        <w:t xml:space="preserve"> </w:t>
      </w:r>
    </w:p>
    <w:tbl>
      <w:tblPr>
        <w:tblStyle w:val="TableGrid"/>
        <w:tblW w:w="9209" w:type="dxa"/>
        <w:tblLook w:val="04A0" w:firstRow="1" w:lastRow="0" w:firstColumn="1" w:lastColumn="0" w:noHBand="0" w:noVBand="1"/>
      </w:tblPr>
      <w:tblGrid>
        <w:gridCol w:w="1984"/>
        <w:gridCol w:w="7225"/>
      </w:tblGrid>
      <w:tr w:rsidR="008A6922" w14:paraId="5700D96D" w14:textId="77777777" w:rsidTr="00862AA5">
        <w:tc>
          <w:tcPr>
            <w:tcW w:w="1984" w:type="dxa"/>
            <w:vAlign w:val="center"/>
          </w:tcPr>
          <w:p w14:paraId="280CCB4A" w14:textId="61A1AE67" w:rsidR="00A62D99" w:rsidRPr="0063356F" w:rsidRDefault="00A62D99" w:rsidP="00A62D99">
            <w:r w:rsidRPr="0063356F">
              <w:t xml:space="preserve">Annual DSO </w:t>
            </w:r>
            <w:r w:rsidR="00856372">
              <w:t>flexibility</w:t>
            </w:r>
          </w:p>
        </w:tc>
        <w:tc>
          <w:tcPr>
            <w:tcW w:w="7225" w:type="dxa"/>
            <w:vAlign w:val="center"/>
          </w:tcPr>
          <w:p w14:paraId="71317F6C" w14:textId="12AC919E" w:rsidR="00A62D99" w:rsidRPr="0063356F" w:rsidRDefault="00B02E7E" w:rsidP="00A62D99">
            <w:pPr>
              <w:pStyle w:val="ListBullet"/>
              <w:tabs>
                <w:tab w:val="num" w:pos="605"/>
              </w:tabs>
              <w:spacing w:after="40"/>
              <w:ind w:left="323" w:hanging="323"/>
              <w:contextualSpacing w:val="0"/>
            </w:pPr>
            <w:r>
              <w:t>Regulated entitie</w:t>
            </w:r>
            <w:r w:rsidR="00EA51AD" w:rsidRPr="0063356F">
              <w:t>s</w:t>
            </w:r>
            <w:r w:rsidR="00A62D99" w:rsidRPr="0063356F">
              <w:t xml:space="preserve"> </w:t>
            </w:r>
            <w:r w:rsidR="00067535" w:rsidRPr="00067535">
              <w:t xml:space="preserve">will be required to meet </w:t>
            </w:r>
            <w:r w:rsidR="00FE58C5">
              <w:t xml:space="preserve">their </w:t>
            </w:r>
            <w:r w:rsidR="00067535" w:rsidRPr="00067535">
              <w:t xml:space="preserve">DSO from the commencement of the scheme. </w:t>
            </w:r>
          </w:p>
          <w:p w14:paraId="5E5C0941" w14:textId="3D37B84A" w:rsidR="00A62D99" w:rsidRPr="0063356F" w:rsidRDefault="00375804" w:rsidP="00A62D99">
            <w:pPr>
              <w:pStyle w:val="ListBullet"/>
              <w:tabs>
                <w:tab w:val="num" w:pos="605"/>
              </w:tabs>
              <w:spacing w:after="40"/>
              <w:ind w:left="323" w:hanging="323"/>
              <w:contextualSpacing w:val="0"/>
            </w:pPr>
            <w:r>
              <w:t>Ministers</w:t>
            </w:r>
            <w:r w:rsidR="00A62D99" w:rsidRPr="0063356F">
              <w:t xml:space="preserve"> will have the power to approve a variation to a portion of the DSO for forthcoming year</w:t>
            </w:r>
            <w:r w:rsidR="008E6CCB">
              <w:t>s</w:t>
            </w:r>
            <w:r w:rsidR="00A62D99" w:rsidRPr="0063356F">
              <w:t xml:space="preserve"> in line with domestic demand plus a small buffer following requests from </w:t>
            </w:r>
            <w:r w:rsidR="00942B9B">
              <w:t>regulated entities</w:t>
            </w:r>
            <w:r w:rsidR="00A62D99" w:rsidRPr="0063356F">
              <w:t xml:space="preserve"> as part of settling its annual compliance plan.</w:t>
            </w:r>
          </w:p>
          <w:p w14:paraId="0CA5532F" w14:textId="43717E83" w:rsidR="00A62D99" w:rsidRPr="0063356F" w:rsidRDefault="00A62D99" w:rsidP="00A62D99">
            <w:pPr>
              <w:pStyle w:val="ListBullet"/>
              <w:tabs>
                <w:tab w:val="num" w:pos="605"/>
              </w:tabs>
              <w:spacing w:after="40"/>
              <w:ind w:left="323" w:hanging="323"/>
              <w:contextualSpacing w:val="0"/>
            </w:pPr>
            <w:r w:rsidRPr="0063356F">
              <w:t xml:space="preserve">To inform the decision, the </w:t>
            </w:r>
            <w:r w:rsidR="00FC62E5">
              <w:t>AER</w:t>
            </w:r>
            <w:r w:rsidR="00402B46">
              <w:t xml:space="preserve"> in consultation with AEMO</w:t>
            </w:r>
            <w:r w:rsidR="00FC62E5">
              <w:t xml:space="preserve"> </w:t>
            </w:r>
            <w:r w:rsidRPr="0063356F">
              <w:t>will provide advice on:</w:t>
            </w:r>
          </w:p>
          <w:p w14:paraId="341F2B50" w14:textId="77777777" w:rsidR="00A62D99" w:rsidRPr="0063356F" w:rsidRDefault="00A62D99" w:rsidP="004C5B0A">
            <w:pPr>
              <w:pStyle w:val="ListBullet"/>
              <w:numPr>
                <w:ilvl w:val="0"/>
                <w:numId w:val="6"/>
              </w:numPr>
              <w:tabs>
                <w:tab w:val="num" w:pos="1165"/>
              </w:tabs>
              <w:spacing w:after="40"/>
              <w:ind w:left="737" w:hanging="357"/>
              <w:contextualSpacing w:val="0"/>
            </w:pPr>
            <w:r w:rsidRPr="0063356F">
              <w:lastRenderedPageBreak/>
              <w:t xml:space="preserve">the domestic market’s demand outlook </w:t>
            </w:r>
          </w:p>
          <w:p w14:paraId="2ACD6B57" w14:textId="79A1E455" w:rsidR="00A62D99" w:rsidRPr="0063356F" w:rsidRDefault="00A62D99" w:rsidP="004C5B0A">
            <w:pPr>
              <w:pStyle w:val="ListBullet"/>
              <w:numPr>
                <w:ilvl w:val="0"/>
                <w:numId w:val="6"/>
              </w:numPr>
              <w:tabs>
                <w:tab w:val="num" w:pos="1165"/>
              </w:tabs>
              <w:spacing w:after="40"/>
              <w:ind w:left="737" w:hanging="357"/>
              <w:contextualSpacing w:val="0"/>
            </w:pPr>
            <w:r w:rsidRPr="0063356F">
              <w:t xml:space="preserve">impact of all regulated entity compliance plans on domestic supply </w:t>
            </w:r>
            <w:r w:rsidR="001C26CB">
              <w:t>to ensure there is no overall shortfall</w:t>
            </w:r>
          </w:p>
          <w:p w14:paraId="0DDF9FC4" w14:textId="07204DBC" w:rsidR="00A62D99" w:rsidRPr="0063356F" w:rsidRDefault="00A62D99" w:rsidP="00725139">
            <w:pPr>
              <w:pStyle w:val="ListBullet"/>
              <w:numPr>
                <w:ilvl w:val="0"/>
                <w:numId w:val="6"/>
              </w:numPr>
              <w:tabs>
                <w:tab w:val="num" w:pos="1165"/>
              </w:tabs>
              <w:spacing w:after="40"/>
              <w:ind w:left="737" w:hanging="357"/>
              <w:contextualSpacing w:val="0"/>
            </w:pPr>
            <w:r w:rsidRPr="0063356F">
              <w:t>any adjustments to DSO requirements to avoid significant</w:t>
            </w:r>
            <w:r w:rsidRPr="0063356F">
              <w:rPr>
                <w:rStyle w:val="FootnoteReference"/>
              </w:rPr>
              <w:footnoteReference w:id="1"/>
            </w:r>
            <w:r w:rsidRPr="0063356F">
              <w:t xml:space="preserve"> oversupply of the domestic market in the year ahead.</w:t>
            </w:r>
          </w:p>
        </w:tc>
      </w:tr>
      <w:tr w:rsidR="008A6922" w14:paraId="695BA633" w14:textId="77777777" w:rsidTr="00862AA5">
        <w:tc>
          <w:tcPr>
            <w:tcW w:w="1984" w:type="dxa"/>
            <w:vAlign w:val="center"/>
          </w:tcPr>
          <w:p w14:paraId="6E92BC33" w14:textId="4CE08183" w:rsidR="00A62D99" w:rsidRPr="0063356F" w:rsidRDefault="00A62D99" w:rsidP="00A62D99">
            <w:r w:rsidRPr="0063356F">
              <w:lastRenderedPageBreak/>
              <w:t>Release valve mechanism</w:t>
            </w:r>
          </w:p>
        </w:tc>
        <w:tc>
          <w:tcPr>
            <w:tcW w:w="7225" w:type="dxa"/>
            <w:vAlign w:val="center"/>
          </w:tcPr>
          <w:p w14:paraId="2A6CCF3A" w14:textId="0AF1F9CF" w:rsidR="00A62D99" w:rsidRPr="0063356F" w:rsidRDefault="00A62D99" w:rsidP="00A62D99">
            <w:pPr>
              <w:pStyle w:val="ListBullet"/>
              <w:tabs>
                <w:tab w:val="num" w:pos="605"/>
              </w:tabs>
              <w:spacing w:after="40"/>
              <w:ind w:left="323" w:hanging="323"/>
              <w:contextualSpacing w:val="0"/>
            </w:pPr>
            <w:r w:rsidRPr="0063356F">
              <w:t xml:space="preserve">Upon meeting the </w:t>
            </w:r>
            <w:r w:rsidR="000744F2">
              <w:t>minimum</w:t>
            </w:r>
            <w:r w:rsidR="000744F2" w:rsidRPr="0063356F">
              <w:t xml:space="preserve"> </w:t>
            </w:r>
            <w:r w:rsidRPr="0063356F">
              <w:t>liquidity requirements, the AER may allow volumes under the DSO that are surplus to the domestic market’s demand to be exported (or ‘released’)</w:t>
            </w:r>
          </w:p>
          <w:p w14:paraId="6A87E509" w14:textId="5D8332ED" w:rsidR="00A62D99" w:rsidRPr="0063356F" w:rsidRDefault="00FB7E1E" w:rsidP="00A62D99">
            <w:pPr>
              <w:pStyle w:val="ListBullet"/>
              <w:tabs>
                <w:tab w:val="num" w:pos="605"/>
              </w:tabs>
              <w:spacing w:after="40"/>
              <w:ind w:left="323" w:hanging="323"/>
              <w:contextualSpacing w:val="0"/>
            </w:pPr>
            <w:r>
              <w:t>Gas will only be considered surplus if:</w:t>
            </w:r>
          </w:p>
          <w:p w14:paraId="794A8C81" w14:textId="1AE51B25" w:rsidR="00A62D99" w:rsidRPr="0063356F" w:rsidRDefault="003D3CE6" w:rsidP="004C5B0A">
            <w:pPr>
              <w:pStyle w:val="ListBullet"/>
              <w:numPr>
                <w:ilvl w:val="0"/>
                <w:numId w:val="6"/>
              </w:numPr>
              <w:tabs>
                <w:tab w:val="num" w:pos="1165"/>
              </w:tabs>
              <w:spacing w:after="40"/>
              <w:ind w:left="737" w:hanging="357"/>
              <w:contextualSpacing w:val="0"/>
            </w:pPr>
            <w:r>
              <w:t xml:space="preserve">Market indicators </w:t>
            </w:r>
            <w:r w:rsidR="003D1144">
              <w:t>show n</w:t>
            </w:r>
            <w:r w:rsidR="00A62D99" w:rsidRPr="0063356F">
              <w:t xml:space="preserve">ear-term supply adequacy </w:t>
            </w:r>
          </w:p>
          <w:p w14:paraId="16B71D85" w14:textId="62A81105" w:rsidR="00A62D99" w:rsidRPr="0063356F" w:rsidRDefault="00532129" w:rsidP="004C5B0A">
            <w:pPr>
              <w:pStyle w:val="ListBullet"/>
              <w:numPr>
                <w:ilvl w:val="0"/>
                <w:numId w:val="6"/>
              </w:numPr>
              <w:tabs>
                <w:tab w:val="num" w:pos="1165"/>
              </w:tabs>
              <w:spacing w:after="40"/>
              <w:ind w:left="737" w:hanging="357"/>
              <w:contextualSpacing w:val="0"/>
            </w:pPr>
            <w:r>
              <w:t>Regulated e</w:t>
            </w:r>
            <w:r w:rsidR="00F52670">
              <w:t xml:space="preserve">ntities have met </w:t>
            </w:r>
            <w:r w:rsidR="00E217EC">
              <w:t xml:space="preserve">transparency, </w:t>
            </w:r>
            <w:r w:rsidR="00244083">
              <w:t xml:space="preserve">liquidity, </w:t>
            </w:r>
            <w:r w:rsidR="00E217EC">
              <w:t>marketing and conduct obligations (making gas available o</w:t>
            </w:r>
            <w:r w:rsidR="00100A45">
              <w:t>n reasonable terms)</w:t>
            </w:r>
            <w:r w:rsidR="00A62D99" w:rsidRPr="0063356F">
              <w:t xml:space="preserve">, and </w:t>
            </w:r>
          </w:p>
          <w:p w14:paraId="25FD27D2" w14:textId="6FE860B2" w:rsidR="00A62D99" w:rsidRPr="0063356F" w:rsidRDefault="00A62D99" w:rsidP="004C5B0A">
            <w:pPr>
              <w:pStyle w:val="ListBullet"/>
              <w:numPr>
                <w:ilvl w:val="0"/>
                <w:numId w:val="6"/>
              </w:numPr>
              <w:tabs>
                <w:tab w:val="num" w:pos="1165"/>
              </w:tabs>
              <w:spacing w:after="40"/>
              <w:ind w:left="737" w:hanging="357"/>
              <w:contextualSpacing w:val="0"/>
            </w:pPr>
            <w:r w:rsidRPr="0063356F">
              <w:t>O</w:t>
            </w:r>
            <w:r w:rsidR="008D014D">
              <w:t>nce established</w:t>
            </w:r>
            <w:r w:rsidRPr="0063356F">
              <w:t>,</w:t>
            </w:r>
            <w:r w:rsidR="008D014D">
              <w:t xml:space="preserve"> participation in</w:t>
            </w:r>
            <w:r w:rsidRPr="0063356F">
              <w:t xml:space="preserve"> a new market mechanism based on periodic auctions aimed at balancing short-term supply and demand.</w:t>
            </w:r>
          </w:p>
          <w:p w14:paraId="63D4B614" w14:textId="49F48BDE" w:rsidR="00A00298" w:rsidRPr="00C77E95" w:rsidRDefault="004B643C" w:rsidP="00A62D99">
            <w:pPr>
              <w:pStyle w:val="ListBullet"/>
              <w:tabs>
                <w:tab w:val="num" w:pos="605"/>
              </w:tabs>
              <w:spacing w:after="40"/>
              <w:ind w:left="323" w:hanging="323"/>
              <w:contextualSpacing w:val="0"/>
            </w:pPr>
            <w:r w:rsidRPr="0063356F">
              <w:rPr>
                <w:rFonts w:ascii="Aptos" w:eastAsia="Aptos" w:hAnsi="Aptos" w:cs="Times New Roman"/>
              </w:rPr>
              <w:t>Any DSO volumes that are exported through the release valve mechanism will be accrued into subsequent periods</w:t>
            </w:r>
            <w:r w:rsidR="008D014D">
              <w:rPr>
                <w:rFonts w:ascii="Aptos" w:eastAsia="Aptos" w:hAnsi="Aptos" w:cs="Times New Roman"/>
              </w:rPr>
              <w:t xml:space="preserve">, with the ability for these volumes to support </w:t>
            </w:r>
            <w:r w:rsidR="007A2A65">
              <w:rPr>
                <w:rFonts w:ascii="Aptos" w:eastAsia="Aptos" w:hAnsi="Aptos" w:cs="Times New Roman"/>
              </w:rPr>
              <w:t xml:space="preserve">resilience of </w:t>
            </w:r>
            <w:r w:rsidR="008D014D">
              <w:rPr>
                <w:rFonts w:ascii="Aptos" w:eastAsia="Aptos" w:hAnsi="Aptos" w:cs="Times New Roman"/>
              </w:rPr>
              <w:t xml:space="preserve">the market </w:t>
            </w:r>
            <w:r w:rsidR="007A2A65">
              <w:rPr>
                <w:rFonts w:ascii="Aptos" w:eastAsia="Aptos" w:hAnsi="Aptos" w:cs="Times New Roman"/>
              </w:rPr>
              <w:t>during any anticipated supply tightness or shortfall</w:t>
            </w:r>
            <w:r w:rsidRPr="0063356F">
              <w:rPr>
                <w:rFonts w:ascii="Aptos" w:eastAsia="Aptos" w:hAnsi="Aptos" w:cs="Times New Roman"/>
              </w:rPr>
              <w:t xml:space="preserve">. </w:t>
            </w:r>
          </w:p>
          <w:p w14:paraId="0E4ADF0D" w14:textId="61C35822" w:rsidR="00A62D99" w:rsidRPr="0063356F" w:rsidRDefault="0032322B" w:rsidP="00A62D99">
            <w:pPr>
              <w:pStyle w:val="ListBullet"/>
              <w:tabs>
                <w:tab w:val="num" w:pos="605"/>
              </w:tabs>
              <w:spacing w:after="40"/>
              <w:ind w:left="323" w:hanging="323"/>
              <w:contextualSpacing w:val="0"/>
            </w:pPr>
            <w:r>
              <w:rPr>
                <w:rFonts w:ascii="Aptos" w:eastAsia="Aptos" w:hAnsi="Aptos" w:cs="Times New Roman"/>
              </w:rPr>
              <w:t xml:space="preserve">Accrual of </w:t>
            </w:r>
            <w:r w:rsidR="005D2F03">
              <w:rPr>
                <w:rFonts w:ascii="Aptos" w:eastAsia="Aptos" w:hAnsi="Aptos" w:cs="Times New Roman"/>
              </w:rPr>
              <w:t>DSO volumes by r</w:t>
            </w:r>
            <w:r>
              <w:rPr>
                <w:rFonts w:ascii="Aptos" w:eastAsia="Aptos" w:hAnsi="Aptos" w:cs="Times New Roman"/>
              </w:rPr>
              <w:t xml:space="preserve">egulated </w:t>
            </w:r>
            <w:r w:rsidR="004B643C">
              <w:rPr>
                <w:rFonts w:ascii="Aptos" w:eastAsia="Aptos" w:hAnsi="Aptos" w:cs="Times New Roman"/>
              </w:rPr>
              <w:t>entities</w:t>
            </w:r>
            <w:r w:rsidR="004B643C" w:rsidRPr="0063356F">
              <w:rPr>
                <w:rFonts w:ascii="Aptos" w:eastAsia="Aptos" w:hAnsi="Aptos" w:cs="Times New Roman"/>
              </w:rPr>
              <w:t xml:space="preserve"> will be </w:t>
            </w:r>
            <w:r w:rsidR="00042D1B">
              <w:rPr>
                <w:rFonts w:ascii="Aptos" w:eastAsia="Aptos" w:hAnsi="Aptos" w:cs="Times New Roman"/>
              </w:rPr>
              <w:t xml:space="preserve">limited </w:t>
            </w:r>
            <w:r w:rsidR="005D2F03">
              <w:rPr>
                <w:rFonts w:ascii="Aptos" w:eastAsia="Aptos" w:hAnsi="Aptos" w:cs="Times New Roman"/>
              </w:rPr>
              <w:t xml:space="preserve">to a share </w:t>
            </w:r>
            <w:r w:rsidR="004B643C" w:rsidRPr="0063356F">
              <w:rPr>
                <w:rFonts w:ascii="Aptos" w:eastAsia="Aptos" w:hAnsi="Aptos" w:cs="Times New Roman"/>
              </w:rPr>
              <w:t>of their annual DSO</w:t>
            </w:r>
            <w:r w:rsidR="00042D1B">
              <w:rPr>
                <w:rFonts w:ascii="Aptos" w:eastAsia="Aptos" w:hAnsi="Aptos" w:cs="Times New Roman"/>
              </w:rPr>
              <w:t xml:space="preserve">, </w:t>
            </w:r>
            <w:r w:rsidR="00B807D4">
              <w:rPr>
                <w:rFonts w:ascii="Aptos" w:eastAsia="Aptos" w:hAnsi="Aptos" w:cs="Times New Roman"/>
              </w:rPr>
              <w:t xml:space="preserve">indicatively </w:t>
            </w:r>
            <w:r w:rsidR="00042D1B">
              <w:rPr>
                <w:rFonts w:ascii="Aptos" w:eastAsia="Aptos" w:hAnsi="Aptos" w:cs="Times New Roman"/>
              </w:rPr>
              <w:t>set at 30%</w:t>
            </w:r>
            <w:r w:rsidR="00C9086B">
              <w:rPr>
                <w:rFonts w:ascii="Aptos" w:eastAsia="Aptos" w:hAnsi="Aptos" w:cs="Times New Roman"/>
              </w:rPr>
              <w:t>,</w:t>
            </w:r>
            <w:r w:rsidR="00042D1B">
              <w:rPr>
                <w:rFonts w:ascii="Aptos" w:eastAsia="Aptos" w:hAnsi="Aptos" w:cs="Times New Roman"/>
              </w:rPr>
              <w:t xml:space="preserve"> to reflect the current </w:t>
            </w:r>
            <w:r w:rsidR="00C9086B">
              <w:rPr>
                <w:rFonts w:ascii="Aptos" w:eastAsia="Aptos" w:hAnsi="Aptos" w:cs="Times New Roman"/>
              </w:rPr>
              <w:t xml:space="preserve">structure of </w:t>
            </w:r>
            <w:r w:rsidR="00A00298">
              <w:rPr>
                <w:rFonts w:ascii="Aptos" w:eastAsia="Aptos" w:hAnsi="Aptos" w:cs="Times New Roman"/>
              </w:rPr>
              <w:t xml:space="preserve">contract </w:t>
            </w:r>
            <w:r w:rsidR="00C9086B">
              <w:rPr>
                <w:rFonts w:ascii="Aptos" w:eastAsia="Aptos" w:hAnsi="Aptos" w:cs="Times New Roman"/>
              </w:rPr>
              <w:t xml:space="preserve">markets (refer </w:t>
            </w:r>
            <w:r w:rsidR="00A00298">
              <w:rPr>
                <w:rFonts w:ascii="Aptos" w:eastAsia="Aptos" w:hAnsi="Aptos" w:cs="Times New Roman"/>
                <w:i/>
                <w:iCs/>
              </w:rPr>
              <w:t>Maximum Annual Accrual</w:t>
            </w:r>
            <w:r w:rsidR="00A00298">
              <w:rPr>
                <w:rFonts w:ascii="Aptos" w:eastAsia="Aptos" w:hAnsi="Aptos" w:cs="Times New Roman"/>
              </w:rPr>
              <w:t xml:space="preserve"> section</w:t>
            </w:r>
            <w:r w:rsidR="00107986">
              <w:rPr>
                <w:rFonts w:ascii="Aptos" w:eastAsia="Aptos" w:hAnsi="Aptos" w:cs="Times New Roman"/>
              </w:rPr>
              <w:t xml:space="preserve"> further</w:t>
            </w:r>
            <w:r w:rsidR="00C9086B">
              <w:rPr>
                <w:rFonts w:ascii="Aptos" w:eastAsia="Aptos" w:hAnsi="Aptos" w:cs="Times New Roman"/>
              </w:rPr>
              <w:t xml:space="preserve"> below)</w:t>
            </w:r>
            <w:r w:rsidR="004B643C" w:rsidRPr="0063356F">
              <w:rPr>
                <w:rFonts w:ascii="Aptos" w:eastAsia="Aptos" w:hAnsi="Aptos" w:cs="Times New Roman"/>
              </w:rPr>
              <w:t>.</w:t>
            </w:r>
          </w:p>
        </w:tc>
      </w:tr>
    </w:tbl>
    <w:p w14:paraId="49AC13D3" w14:textId="64C90074" w:rsidR="000F0959" w:rsidRDefault="000F0959" w:rsidP="00F14A0F">
      <w:pPr>
        <w:pStyle w:val="Heading3"/>
      </w:pPr>
      <w:bookmarkStart w:id="8" w:name="_Toc229668714"/>
      <w:r>
        <w:t>Integrated Market Reforms</w:t>
      </w:r>
      <w:bookmarkEnd w:id="8"/>
      <w:r>
        <w:t xml:space="preserve"> </w:t>
      </w:r>
    </w:p>
    <w:tbl>
      <w:tblPr>
        <w:tblStyle w:val="TableGrid"/>
        <w:tblW w:w="9209" w:type="dxa"/>
        <w:tblLook w:val="04A0" w:firstRow="1" w:lastRow="0" w:firstColumn="1" w:lastColumn="0" w:noHBand="0" w:noVBand="1"/>
      </w:tblPr>
      <w:tblGrid>
        <w:gridCol w:w="1984"/>
        <w:gridCol w:w="7225"/>
      </w:tblGrid>
      <w:tr w:rsidR="008A6922" w14:paraId="0ADC3EAE" w14:textId="77777777" w:rsidTr="00862AA5">
        <w:tc>
          <w:tcPr>
            <w:tcW w:w="1984" w:type="dxa"/>
            <w:vAlign w:val="center"/>
          </w:tcPr>
          <w:p w14:paraId="5EDCC442" w14:textId="3A2E8649" w:rsidR="00A62D99" w:rsidRPr="0063356F" w:rsidRDefault="00A62D99" w:rsidP="00A62D99">
            <w:r w:rsidRPr="0063356F">
              <w:t>Market Conduction Obligations</w:t>
            </w:r>
          </w:p>
        </w:tc>
        <w:tc>
          <w:tcPr>
            <w:tcW w:w="7225" w:type="dxa"/>
            <w:vAlign w:val="center"/>
          </w:tcPr>
          <w:p w14:paraId="2E26B7C4" w14:textId="37F12A4D" w:rsidR="00A62D99" w:rsidRPr="0063356F" w:rsidRDefault="00A62D99" w:rsidP="00A62D99">
            <w:pPr>
              <w:pStyle w:val="ListBullet"/>
              <w:tabs>
                <w:tab w:val="num" w:pos="605"/>
              </w:tabs>
              <w:spacing w:after="40"/>
              <w:ind w:left="323" w:hanging="323"/>
              <w:contextualSpacing w:val="0"/>
            </w:pPr>
            <w:r w:rsidRPr="0063356F">
              <w:t xml:space="preserve">Gas </w:t>
            </w:r>
            <w:r w:rsidRPr="0063356F">
              <w:rPr>
                <w:rFonts w:ascii="Aptos" w:eastAsia="Aptos" w:hAnsi="Aptos" w:cs="Times New Roman"/>
              </w:rPr>
              <w:t>Market</w:t>
            </w:r>
            <w:r w:rsidRPr="0063356F">
              <w:t xml:space="preserve"> Code’s conduct and negotiation obligations to be replaced by selling practice requirements, proposed to include: </w:t>
            </w:r>
          </w:p>
          <w:p w14:paraId="537BC691" w14:textId="0E8D54C4" w:rsidR="00A62D99" w:rsidRPr="0063356F" w:rsidRDefault="00A62D99" w:rsidP="004C5B0A">
            <w:pPr>
              <w:pStyle w:val="ListBullet"/>
              <w:numPr>
                <w:ilvl w:val="0"/>
                <w:numId w:val="6"/>
              </w:numPr>
              <w:tabs>
                <w:tab w:val="num" w:pos="1167"/>
              </w:tabs>
              <w:spacing w:after="40"/>
              <w:ind w:left="737" w:hanging="357"/>
              <w:contextualSpacing w:val="0"/>
            </w:pPr>
            <w:r w:rsidRPr="0063356F">
              <w:t xml:space="preserve">Producers to determine </w:t>
            </w:r>
            <w:r w:rsidR="00BE1E28">
              <w:t xml:space="preserve">reasonable </w:t>
            </w:r>
            <w:r w:rsidRPr="0063356F">
              <w:t xml:space="preserve">offer </w:t>
            </w:r>
            <w:r w:rsidR="00DB1841">
              <w:t xml:space="preserve">open </w:t>
            </w:r>
            <w:r w:rsidRPr="0063356F">
              <w:t>periods.</w:t>
            </w:r>
          </w:p>
          <w:p w14:paraId="4E7D880F" w14:textId="0A408FE5" w:rsidR="00A62D99" w:rsidRPr="0063356F" w:rsidRDefault="00A62D99" w:rsidP="004C5B0A">
            <w:pPr>
              <w:pStyle w:val="ListBullet"/>
              <w:numPr>
                <w:ilvl w:val="0"/>
                <w:numId w:val="6"/>
              </w:numPr>
              <w:tabs>
                <w:tab w:val="num" w:pos="1167"/>
              </w:tabs>
              <w:spacing w:after="40"/>
              <w:ind w:left="737" w:hanging="357"/>
              <w:contextualSpacing w:val="0"/>
            </w:pPr>
            <w:r w:rsidRPr="0063356F">
              <w:t>Producers and prospective buyers should determine negotiation timeframes.</w:t>
            </w:r>
          </w:p>
          <w:p w14:paraId="40D98A0E" w14:textId="5F01B6AD" w:rsidR="00A62D99" w:rsidRPr="0063356F" w:rsidRDefault="00A62D99" w:rsidP="004C5B0A">
            <w:pPr>
              <w:pStyle w:val="ListBullet"/>
              <w:numPr>
                <w:ilvl w:val="0"/>
                <w:numId w:val="6"/>
              </w:numPr>
              <w:tabs>
                <w:tab w:val="num" w:pos="1167"/>
              </w:tabs>
              <w:spacing w:after="40"/>
              <w:ind w:left="737" w:hanging="357"/>
              <w:contextualSpacing w:val="0"/>
            </w:pPr>
            <w:r w:rsidRPr="0063356F">
              <w:t>Price and non-price terms should reflect appropriate risk allocation.</w:t>
            </w:r>
          </w:p>
          <w:p w14:paraId="7492166C" w14:textId="2FECC6D1" w:rsidR="00A62D99" w:rsidRPr="0063356F" w:rsidRDefault="00A62D99" w:rsidP="004C5B0A">
            <w:pPr>
              <w:pStyle w:val="ListBullet"/>
              <w:numPr>
                <w:ilvl w:val="0"/>
                <w:numId w:val="6"/>
              </w:numPr>
              <w:tabs>
                <w:tab w:val="num" w:pos="1167"/>
              </w:tabs>
              <w:spacing w:after="40"/>
              <w:ind w:left="737" w:hanging="357"/>
              <w:contextualSpacing w:val="0"/>
            </w:pPr>
            <w:r w:rsidRPr="0063356F">
              <w:t xml:space="preserve">Producers should not withdraw or terminate offers unless </w:t>
            </w:r>
            <w:r w:rsidR="00DB1841">
              <w:t xml:space="preserve">there is </w:t>
            </w:r>
            <w:r w:rsidRPr="0063356F">
              <w:t>a material change in circumstances.</w:t>
            </w:r>
          </w:p>
          <w:p w14:paraId="2373172F" w14:textId="4C59F2B7" w:rsidR="00A62D99" w:rsidRPr="0063356F" w:rsidRDefault="0085785F" w:rsidP="004C5B0A">
            <w:pPr>
              <w:pStyle w:val="ListBullet"/>
              <w:numPr>
                <w:ilvl w:val="0"/>
                <w:numId w:val="6"/>
              </w:numPr>
              <w:tabs>
                <w:tab w:val="num" w:pos="1167"/>
              </w:tabs>
              <w:spacing w:after="40"/>
              <w:ind w:left="737" w:hanging="357"/>
              <w:contextualSpacing w:val="0"/>
            </w:pPr>
            <w:r w:rsidRPr="0063356F">
              <w:t>E</w:t>
            </w:r>
            <w:r w:rsidR="00045A96">
              <w:t>xpression of Interest (</w:t>
            </w:r>
            <w:r w:rsidR="00A62D99" w:rsidRPr="0063356F">
              <w:t>EOI</w:t>
            </w:r>
            <w:r w:rsidR="00045A96">
              <w:t>)</w:t>
            </w:r>
            <w:r w:rsidR="00A62D99" w:rsidRPr="0063356F">
              <w:t xml:space="preserve"> responses should receive timely feedback.</w:t>
            </w:r>
          </w:p>
          <w:p w14:paraId="114D39EC" w14:textId="00091E2B" w:rsidR="00A62D99" w:rsidRPr="0063356F" w:rsidRDefault="00960B3A" w:rsidP="004C5B0A">
            <w:pPr>
              <w:pStyle w:val="ListBullet"/>
              <w:numPr>
                <w:ilvl w:val="0"/>
                <w:numId w:val="6"/>
              </w:numPr>
              <w:tabs>
                <w:tab w:val="num" w:pos="1167"/>
              </w:tabs>
              <w:spacing w:after="40"/>
              <w:ind w:left="737" w:hanging="357"/>
              <w:contextualSpacing w:val="0"/>
            </w:pPr>
            <w:r>
              <w:t>Sellers</w:t>
            </w:r>
            <w:r w:rsidRPr="0063356F">
              <w:t xml:space="preserve"> </w:t>
            </w:r>
            <w:r w:rsidR="00A62D99" w:rsidRPr="0063356F">
              <w:t>and buyers should negotiate in good faith.</w:t>
            </w:r>
          </w:p>
          <w:p w14:paraId="56620EBD" w14:textId="72BA40B8" w:rsidR="00A62D99" w:rsidRPr="0063356F" w:rsidRDefault="00AA6B16" w:rsidP="004C5B0A">
            <w:pPr>
              <w:pStyle w:val="ListBullet"/>
              <w:numPr>
                <w:ilvl w:val="0"/>
                <w:numId w:val="6"/>
              </w:numPr>
              <w:tabs>
                <w:tab w:val="num" w:pos="1167"/>
              </w:tabs>
              <w:spacing w:after="40"/>
              <w:ind w:left="737" w:hanging="357"/>
              <w:contextualSpacing w:val="0"/>
            </w:pPr>
            <w:r>
              <w:t>EOIs</w:t>
            </w:r>
            <w:r w:rsidR="00A62D99" w:rsidRPr="0063356F">
              <w:t xml:space="preserve"> for gas supply arrangements </w:t>
            </w:r>
            <w:r w:rsidR="00DB1841">
              <w:t xml:space="preserve">to be </w:t>
            </w:r>
            <w:r w:rsidR="00A62D99" w:rsidRPr="0063356F">
              <w:t xml:space="preserve">published on the </w:t>
            </w:r>
            <w:r w:rsidR="00722691">
              <w:t>AEMO Gas</w:t>
            </w:r>
            <w:r w:rsidR="00A62D99" w:rsidRPr="0063356F">
              <w:t xml:space="preserve"> Bulletin Board.</w:t>
            </w:r>
          </w:p>
        </w:tc>
      </w:tr>
      <w:tr w:rsidR="008A6922" w14:paraId="613FADAE" w14:textId="77777777" w:rsidTr="00862AA5">
        <w:trPr>
          <w:trHeight w:val="660"/>
        </w:trPr>
        <w:tc>
          <w:tcPr>
            <w:tcW w:w="1984" w:type="dxa"/>
            <w:vAlign w:val="center"/>
          </w:tcPr>
          <w:p w14:paraId="3F92A94E" w14:textId="5EA0EE44" w:rsidR="00A62D99" w:rsidRPr="0063356F" w:rsidRDefault="00A62D99" w:rsidP="00A62D99">
            <w:r w:rsidRPr="0063356F">
              <w:t>Transparency Measures</w:t>
            </w:r>
          </w:p>
        </w:tc>
        <w:tc>
          <w:tcPr>
            <w:tcW w:w="7225" w:type="dxa"/>
            <w:vAlign w:val="center"/>
          </w:tcPr>
          <w:p w14:paraId="7875FB89" w14:textId="5981F594" w:rsidR="00A62D99" w:rsidRPr="0063356F" w:rsidRDefault="00A62D99" w:rsidP="00A62D99">
            <w:pPr>
              <w:pStyle w:val="ListBullet"/>
              <w:tabs>
                <w:tab w:val="num" w:pos="605"/>
              </w:tabs>
              <w:spacing w:after="40"/>
              <w:ind w:left="323" w:hanging="323"/>
              <w:contextualSpacing w:val="0"/>
            </w:pPr>
            <w:r w:rsidRPr="0063356F">
              <w:t xml:space="preserve">Measures </w:t>
            </w:r>
            <w:r w:rsidRPr="0063356F">
              <w:rPr>
                <w:rFonts w:ascii="Aptos" w:eastAsia="Aptos" w:hAnsi="Aptos" w:cs="Times New Roman"/>
              </w:rPr>
              <w:t>to</w:t>
            </w:r>
            <w:r w:rsidRPr="0063356F">
              <w:t xml:space="preserve"> improve transparency of gas prices and available gas supply on the </w:t>
            </w:r>
            <w:r w:rsidR="00AC4766">
              <w:t xml:space="preserve">AEMO </w:t>
            </w:r>
            <w:r w:rsidRPr="0063356F">
              <w:t>Gas Bulletin Board.</w:t>
            </w:r>
          </w:p>
        </w:tc>
      </w:tr>
    </w:tbl>
    <w:p w14:paraId="45B7E648" w14:textId="3508C31A" w:rsidR="000F0959" w:rsidRDefault="000F0959" w:rsidP="00F14A0F">
      <w:pPr>
        <w:pStyle w:val="Heading3"/>
      </w:pPr>
      <w:bookmarkStart w:id="9" w:name="_Toc229668715"/>
      <w:r>
        <w:lastRenderedPageBreak/>
        <w:t>Monitoring, Compliance and Enforcement</w:t>
      </w:r>
      <w:bookmarkEnd w:id="9"/>
      <w:r>
        <w:t xml:space="preserve"> </w:t>
      </w:r>
    </w:p>
    <w:tbl>
      <w:tblPr>
        <w:tblStyle w:val="TableGrid"/>
        <w:tblW w:w="9209" w:type="dxa"/>
        <w:tblLook w:val="04A0" w:firstRow="1" w:lastRow="0" w:firstColumn="1" w:lastColumn="0" w:noHBand="0" w:noVBand="1"/>
      </w:tblPr>
      <w:tblGrid>
        <w:gridCol w:w="1984"/>
        <w:gridCol w:w="7225"/>
      </w:tblGrid>
      <w:tr w:rsidR="008A6922" w14:paraId="2E3366FD" w14:textId="77777777" w:rsidTr="00862AA5">
        <w:trPr>
          <w:trHeight w:val="660"/>
        </w:trPr>
        <w:tc>
          <w:tcPr>
            <w:tcW w:w="1984" w:type="dxa"/>
            <w:vAlign w:val="center"/>
          </w:tcPr>
          <w:p w14:paraId="0720A35C" w14:textId="7DA2EB31" w:rsidR="00A62D99" w:rsidRPr="0063356F" w:rsidRDefault="00A62D99" w:rsidP="00A62D99">
            <w:r w:rsidRPr="0063356F">
              <w:t>Compliance and reporting</w:t>
            </w:r>
          </w:p>
        </w:tc>
        <w:tc>
          <w:tcPr>
            <w:tcW w:w="7225" w:type="dxa"/>
            <w:vAlign w:val="center"/>
          </w:tcPr>
          <w:p w14:paraId="6E25BCB2" w14:textId="77777777" w:rsidR="00A62D99" w:rsidRPr="0063356F" w:rsidRDefault="00A62D99" w:rsidP="00A62D99">
            <w:r w:rsidRPr="0063356F">
              <w:t>Annual Compliance Plan</w:t>
            </w:r>
          </w:p>
          <w:p w14:paraId="38C4E948" w14:textId="1E190AF0" w:rsidR="00A62D99" w:rsidRPr="0063356F" w:rsidRDefault="00A62D99" w:rsidP="00A62D99">
            <w:pPr>
              <w:pStyle w:val="ListBullet"/>
              <w:tabs>
                <w:tab w:val="num" w:pos="605"/>
              </w:tabs>
              <w:spacing w:after="40"/>
              <w:ind w:left="323" w:hanging="323"/>
              <w:contextualSpacing w:val="0"/>
            </w:pPr>
            <w:r w:rsidRPr="0063356F">
              <w:t xml:space="preserve">Regulated </w:t>
            </w:r>
            <w:r w:rsidR="00B02E7E">
              <w:t>e</w:t>
            </w:r>
            <w:r w:rsidR="00EA51AD" w:rsidRPr="0063356F">
              <w:t>ntities</w:t>
            </w:r>
            <w:r w:rsidR="00DB1841">
              <w:t xml:space="preserve"> must</w:t>
            </w:r>
            <w:r w:rsidRPr="0063356F">
              <w:t xml:space="preserve"> submit </w:t>
            </w:r>
            <w:r w:rsidR="00DB1841">
              <w:t xml:space="preserve">a </w:t>
            </w:r>
            <w:r w:rsidRPr="0063356F">
              <w:t>forward-looking annual compliance plan to the AER covering estimated DSO</w:t>
            </w:r>
            <w:r w:rsidR="005D2F03">
              <w:t>,</w:t>
            </w:r>
            <w:r w:rsidRPr="0063356F">
              <w:t xml:space="preserve"> forecast gas availability and proposed compliance pathway.</w:t>
            </w:r>
          </w:p>
          <w:p w14:paraId="7536494B" w14:textId="77777777" w:rsidR="00A62D99" w:rsidRPr="0063356F" w:rsidRDefault="00A62D99" w:rsidP="00A62D99">
            <w:pPr>
              <w:pStyle w:val="ListBullet"/>
              <w:numPr>
                <w:ilvl w:val="0"/>
                <w:numId w:val="0"/>
              </w:numPr>
              <w:spacing w:after="40"/>
              <w:contextualSpacing w:val="0"/>
            </w:pPr>
            <w:r w:rsidRPr="0063356F">
              <w:t>Performance reporting</w:t>
            </w:r>
          </w:p>
          <w:p w14:paraId="0A27A6B7" w14:textId="4A0C5C91" w:rsidR="00A62D99" w:rsidRPr="0063356F" w:rsidRDefault="00DB1841" w:rsidP="00A62D99">
            <w:pPr>
              <w:pStyle w:val="ListBullet"/>
              <w:tabs>
                <w:tab w:val="num" w:pos="605"/>
              </w:tabs>
              <w:spacing w:after="40"/>
              <w:ind w:left="323" w:hanging="323"/>
              <w:contextualSpacing w:val="0"/>
            </w:pPr>
            <w:r>
              <w:t xml:space="preserve">The </w:t>
            </w:r>
            <w:r w:rsidR="00A62D99" w:rsidRPr="0063356F">
              <w:t xml:space="preserve">AER will establish a performance reporting framework, leveraging existing reporting structures to the extent possible, to assess the progress of regulated entities </w:t>
            </w:r>
            <w:r w:rsidR="00292427">
              <w:t xml:space="preserve">towards meeting </w:t>
            </w:r>
            <w:r w:rsidR="00A62D99" w:rsidRPr="0063356F">
              <w:t>the</w:t>
            </w:r>
            <w:r w:rsidR="00292427">
              <w:t>ir</w:t>
            </w:r>
            <w:r w:rsidR="00A62D99" w:rsidRPr="0063356F">
              <w:t xml:space="preserve"> DSO</w:t>
            </w:r>
            <w:r w:rsidR="00292427">
              <w:t>s</w:t>
            </w:r>
            <w:r w:rsidR="00A62D99" w:rsidRPr="0063356F">
              <w:t>.</w:t>
            </w:r>
          </w:p>
        </w:tc>
      </w:tr>
      <w:tr w:rsidR="008A6922" w14:paraId="40E29F91" w14:textId="77777777" w:rsidTr="00862AA5">
        <w:trPr>
          <w:trHeight w:val="660"/>
        </w:trPr>
        <w:tc>
          <w:tcPr>
            <w:tcW w:w="1984" w:type="dxa"/>
            <w:vAlign w:val="center"/>
          </w:tcPr>
          <w:p w14:paraId="3077A6E7" w14:textId="740171EC" w:rsidR="00A62D99" w:rsidRPr="0063356F" w:rsidRDefault="00A62D99" w:rsidP="00A62D99">
            <w:r w:rsidRPr="0063356F">
              <w:t>Remedies</w:t>
            </w:r>
          </w:p>
        </w:tc>
        <w:tc>
          <w:tcPr>
            <w:tcW w:w="7225" w:type="dxa"/>
            <w:vAlign w:val="center"/>
          </w:tcPr>
          <w:p w14:paraId="794AAD2D" w14:textId="000EBD5F" w:rsidR="00A62D99" w:rsidRPr="0063356F" w:rsidRDefault="00A62D99" w:rsidP="00A62D99">
            <w:pPr>
              <w:pStyle w:val="ListBullet"/>
              <w:tabs>
                <w:tab w:val="num" w:pos="605"/>
              </w:tabs>
              <w:spacing w:after="40"/>
              <w:ind w:left="323" w:hanging="323"/>
              <w:contextualSpacing w:val="0"/>
            </w:pPr>
            <w:r w:rsidRPr="0063356F">
              <w:t xml:space="preserve">AER will have range of </w:t>
            </w:r>
            <w:r w:rsidR="001B5E9F">
              <w:t xml:space="preserve">standard regulatory </w:t>
            </w:r>
            <w:r w:rsidRPr="0063356F">
              <w:t>remedies available to pursue at its discretion including court enforceable undertakings, issuing infringement notices</w:t>
            </w:r>
            <w:r w:rsidR="00241A2E">
              <w:t>,</w:t>
            </w:r>
            <w:r w:rsidR="00241A2E" w:rsidRPr="0063356F">
              <w:t xml:space="preserve"> </w:t>
            </w:r>
            <w:r w:rsidRPr="0063356F">
              <w:t>injunctions or financial penalties.</w:t>
            </w:r>
          </w:p>
        </w:tc>
      </w:tr>
    </w:tbl>
    <w:p w14:paraId="299C3779" w14:textId="695D1381" w:rsidR="002547B0" w:rsidRDefault="00860A7E" w:rsidP="00F14A0F">
      <w:pPr>
        <w:pStyle w:val="Heading1"/>
      </w:pPr>
      <w:bookmarkStart w:id="10" w:name="_Toc229668716"/>
      <w:r w:rsidRPr="0063356F">
        <w:t xml:space="preserve">Regulatory </w:t>
      </w:r>
      <w:r w:rsidR="004E6BFD" w:rsidRPr="0063356F">
        <w:t>Architecture</w:t>
      </w:r>
      <w:bookmarkEnd w:id="10"/>
    </w:p>
    <w:p w14:paraId="507A8CF7" w14:textId="24547E74" w:rsidR="00862AA5" w:rsidRPr="00862AA5" w:rsidRDefault="00862AA5" w:rsidP="00862AA5">
      <w:pPr>
        <w:shd w:val="clear" w:color="auto" w:fill="DAE9F7" w:themeFill="text2" w:themeFillTint="1A"/>
        <w:spacing w:after="120" w:line="279" w:lineRule="auto"/>
        <w:ind w:left="1"/>
        <w:rPr>
          <w:rFonts w:ascii="Aptos" w:eastAsia="Aptos" w:hAnsi="Aptos" w:cs="Times New Roman"/>
          <w:b/>
          <w:bCs/>
        </w:rPr>
      </w:pPr>
      <w:r w:rsidRPr="00862AA5">
        <w:rPr>
          <w:rFonts w:ascii="Aptos" w:eastAsia="Aptos" w:hAnsi="Aptos" w:cs="Times New Roman"/>
          <w:b/>
          <w:bCs/>
        </w:rPr>
        <w:t>What we heard:</w:t>
      </w:r>
    </w:p>
    <w:p w14:paraId="7CAB8455" w14:textId="77777777" w:rsidR="00862AA5" w:rsidRDefault="00862AA5" w:rsidP="00862AA5">
      <w:pPr>
        <w:pStyle w:val="ListParagraph"/>
        <w:numPr>
          <w:ilvl w:val="0"/>
          <w:numId w:val="5"/>
        </w:numPr>
        <w:shd w:val="clear" w:color="auto" w:fill="DAE9F7" w:themeFill="text2" w:themeFillTint="1A"/>
        <w:spacing w:after="120" w:line="279" w:lineRule="auto"/>
        <w:ind w:left="426" w:hanging="425"/>
        <w:rPr>
          <w:rFonts w:ascii="Aptos" w:eastAsia="Aptos" w:hAnsi="Aptos" w:cs="Times New Roman"/>
        </w:rPr>
      </w:pPr>
      <w:r w:rsidRPr="006B1A34">
        <w:rPr>
          <w:rFonts w:ascii="Aptos" w:eastAsia="Aptos" w:hAnsi="Aptos" w:cs="Times New Roman"/>
        </w:rPr>
        <w:t xml:space="preserve">The Reservation Scheme is an opportunity to simplify and streamline the </w:t>
      </w:r>
      <w:r w:rsidRPr="003F7D34">
        <w:t>Commonwealth</w:t>
      </w:r>
      <w:r w:rsidRPr="006B1A34">
        <w:rPr>
          <w:rFonts w:ascii="Aptos" w:eastAsia="Aptos" w:hAnsi="Aptos" w:cs="Times New Roman"/>
        </w:rPr>
        <w:t xml:space="preserve"> regulatory architecture by removing duplicative regulatory instruments including the Australian Domestic Gas Security Mechanism, the need for a Heads of Agreement with east coast LNG exporters, and the price and supply provisions under the Gas Market Code.</w:t>
      </w:r>
    </w:p>
    <w:p w14:paraId="50795557" w14:textId="58D4684E" w:rsidR="00862AA5" w:rsidRPr="00862AA5" w:rsidRDefault="00862AA5" w:rsidP="00862AA5">
      <w:pPr>
        <w:pStyle w:val="ListParagraph"/>
        <w:numPr>
          <w:ilvl w:val="0"/>
          <w:numId w:val="5"/>
        </w:numPr>
        <w:shd w:val="clear" w:color="auto" w:fill="DAE9F7" w:themeFill="text2" w:themeFillTint="1A"/>
        <w:spacing w:after="120" w:line="279" w:lineRule="auto"/>
        <w:ind w:left="426" w:hanging="425"/>
        <w:rPr>
          <w:rFonts w:ascii="Aptos" w:eastAsia="Aptos" w:hAnsi="Aptos" w:cs="Times New Roman"/>
        </w:rPr>
      </w:pPr>
      <w:r w:rsidRPr="006B1A34">
        <w:rPr>
          <w:rFonts w:ascii="Aptos" w:eastAsia="Aptos" w:hAnsi="Aptos" w:cs="Times New Roman"/>
        </w:rPr>
        <w:t xml:space="preserve">The </w:t>
      </w:r>
      <w:r w:rsidRPr="00862AA5">
        <w:rPr>
          <w:rFonts w:ascii="Aptos" w:eastAsia="Aptos" w:hAnsi="Aptos" w:cs="Times New Roman"/>
        </w:rPr>
        <w:t>regulatory</w:t>
      </w:r>
      <w:r w:rsidRPr="006B1A34">
        <w:rPr>
          <w:rFonts w:ascii="Aptos" w:eastAsia="Aptos" w:hAnsi="Aptos" w:cs="Times New Roman"/>
        </w:rPr>
        <w:t xml:space="preserve"> architecture should provide long term regulatory certainty to promote contracting and investment. </w:t>
      </w:r>
    </w:p>
    <w:p w14:paraId="530C0C45" w14:textId="4BAA9E80" w:rsidR="00EA0CFC" w:rsidRPr="0063356F" w:rsidRDefault="00EA0CFC" w:rsidP="00F14A0F">
      <w:pPr>
        <w:pStyle w:val="Heading2"/>
      </w:pPr>
      <w:bookmarkStart w:id="11" w:name="_Toc229668717"/>
      <w:r w:rsidRPr="0063356F">
        <w:t>Legislative Structure</w:t>
      </w:r>
      <w:bookmarkEnd w:id="11"/>
    </w:p>
    <w:p w14:paraId="7E2C2691" w14:textId="642823A5" w:rsidR="00E75221" w:rsidRDefault="00FB4364" w:rsidP="00830EE4">
      <w:r w:rsidRPr="0063356F">
        <w:t xml:space="preserve">The </w:t>
      </w:r>
      <w:r w:rsidR="001340EA">
        <w:t>Reservation Scheme</w:t>
      </w:r>
      <w:r w:rsidRPr="0063356F">
        <w:t xml:space="preserve"> will be implemented through new primary legislation, </w:t>
      </w:r>
      <w:r w:rsidR="00B50212" w:rsidRPr="0063356F">
        <w:t xml:space="preserve">subordinate legislation </w:t>
      </w:r>
      <w:r w:rsidR="00E75221" w:rsidRPr="0063356F">
        <w:t xml:space="preserve">(enabled by the new Act) </w:t>
      </w:r>
      <w:r w:rsidR="002921FA" w:rsidRPr="0063356F">
        <w:t>and</w:t>
      </w:r>
      <w:r w:rsidR="00E75221" w:rsidRPr="0063356F">
        <w:t xml:space="preserve"> changes to the existing Gas Market Code (enabled by Part IVBB of the </w:t>
      </w:r>
      <w:r w:rsidR="00E75221" w:rsidRPr="0063356F">
        <w:rPr>
          <w:i/>
        </w:rPr>
        <w:t>Competition and Consumer Act 2010</w:t>
      </w:r>
      <w:r w:rsidR="00E75221" w:rsidRPr="0063356F">
        <w:t xml:space="preserve">). </w:t>
      </w:r>
    </w:p>
    <w:p w14:paraId="66EA457E" w14:textId="2B938FB8" w:rsidR="00660CBC" w:rsidRPr="0063356F" w:rsidRDefault="00660CBC" w:rsidP="00830EE4">
      <w:r>
        <w:t>The Australian Energy Regulator (AER) will be the regulator for both the new legislation and the amended Gas Market Code.</w:t>
      </w:r>
    </w:p>
    <w:p w14:paraId="35A672AC" w14:textId="4B88E7D0" w:rsidR="00353C14" w:rsidRPr="0063356F" w:rsidRDefault="00A9157A" w:rsidP="00830EE4">
      <w:r w:rsidRPr="0063356F">
        <w:t>New primary legislation will</w:t>
      </w:r>
      <w:r w:rsidR="00353C14" w:rsidRPr="0063356F">
        <w:t>:</w:t>
      </w:r>
      <w:r w:rsidRPr="0063356F">
        <w:t xml:space="preserve"> </w:t>
      </w:r>
    </w:p>
    <w:p w14:paraId="58A91C0B" w14:textId="2C4F41E0" w:rsidR="00353C14" w:rsidRPr="004E2A82" w:rsidRDefault="00B2560B" w:rsidP="004C5B0A">
      <w:pPr>
        <w:pStyle w:val="ListParagraph"/>
        <w:numPr>
          <w:ilvl w:val="0"/>
          <w:numId w:val="5"/>
        </w:numPr>
        <w:spacing w:after="120" w:line="279" w:lineRule="auto"/>
        <w:ind w:left="567"/>
        <w:rPr>
          <w:rFonts w:ascii="Aptos" w:eastAsia="Aptos" w:hAnsi="Aptos" w:cs="Times New Roman"/>
        </w:rPr>
      </w:pPr>
      <w:r w:rsidRPr="004E2A82">
        <w:rPr>
          <w:rFonts w:ascii="Aptos" w:eastAsia="Aptos" w:hAnsi="Aptos" w:cs="Times New Roman"/>
        </w:rPr>
        <w:t>E</w:t>
      </w:r>
      <w:r w:rsidR="00A9157A" w:rsidRPr="004E2A82">
        <w:rPr>
          <w:rFonts w:ascii="Aptos" w:eastAsia="Aptos" w:hAnsi="Aptos" w:cs="Times New Roman"/>
        </w:rPr>
        <w:t xml:space="preserve">stablish the process by which </w:t>
      </w:r>
      <w:r w:rsidR="00B02E7E">
        <w:rPr>
          <w:rFonts w:ascii="Aptos" w:eastAsia="Aptos" w:hAnsi="Aptos" w:cs="Times New Roman"/>
        </w:rPr>
        <w:t>regulated entitie</w:t>
      </w:r>
      <w:r w:rsidR="00A9157A" w:rsidRPr="004E2A82">
        <w:rPr>
          <w:rFonts w:ascii="Aptos" w:eastAsia="Aptos" w:hAnsi="Aptos" w:cs="Times New Roman"/>
        </w:rPr>
        <w:t xml:space="preserve">s </w:t>
      </w:r>
      <w:r w:rsidR="00AC3245" w:rsidRPr="004E2A82">
        <w:rPr>
          <w:rFonts w:ascii="Aptos" w:eastAsia="Aptos" w:hAnsi="Aptos" w:cs="Times New Roman"/>
        </w:rPr>
        <w:t>can</w:t>
      </w:r>
      <w:r w:rsidR="006773C8" w:rsidRPr="004E2A82">
        <w:rPr>
          <w:rFonts w:ascii="Aptos" w:eastAsia="Aptos" w:hAnsi="Aptos" w:cs="Times New Roman"/>
        </w:rPr>
        <w:t xml:space="preserve"> apply for </w:t>
      </w:r>
      <w:r w:rsidR="00D57BBD" w:rsidRPr="004E2A82">
        <w:rPr>
          <w:rFonts w:ascii="Aptos" w:eastAsia="Aptos" w:hAnsi="Aptos" w:cs="Times New Roman"/>
        </w:rPr>
        <w:t>(</w:t>
      </w:r>
      <w:r w:rsidR="006773C8" w:rsidRPr="004E2A82">
        <w:rPr>
          <w:rFonts w:ascii="Aptos" w:eastAsia="Aptos" w:hAnsi="Aptos" w:cs="Times New Roman"/>
        </w:rPr>
        <w:t>and be issued</w:t>
      </w:r>
      <w:r w:rsidR="00AC3245" w:rsidRPr="004E2A82">
        <w:rPr>
          <w:rFonts w:ascii="Aptos" w:eastAsia="Aptos" w:hAnsi="Aptos" w:cs="Times New Roman"/>
        </w:rPr>
        <w:t xml:space="preserve"> </w:t>
      </w:r>
      <w:r w:rsidR="00D57BBD" w:rsidRPr="004E2A82">
        <w:rPr>
          <w:rFonts w:ascii="Aptos" w:eastAsia="Aptos" w:hAnsi="Aptos" w:cs="Times New Roman"/>
        </w:rPr>
        <w:t xml:space="preserve">with) </w:t>
      </w:r>
      <w:r w:rsidR="00AC3245" w:rsidRPr="004E2A82">
        <w:rPr>
          <w:rFonts w:ascii="Aptos" w:eastAsia="Aptos" w:hAnsi="Aptos" w:cs="Times New Roman"/>
        </w:rPr>
        <w:t xml:space="preserve">an export </w:t>
      </w:r>
      <w:r w:rsidR="00C60DB6">
        <w:rPr>
          <w:rFonts w:ascii="Aptos" w:eastAsia="Aptos" w:hAnsi="Aptos" w:cs="Times New Roman"/>
        </w:rPr>
        <w:t>approval</w:t>
      </w:r>
      <w:r w:rsidR="0020559A">
        <w:rPr>
          <w:rFonts w:ascii="Aptos" w:eastAsia="Aptos" w:hAnsi="Aptos" w:cs="Times New Roman"/>
        </w:rPr>
        <w:t xml:space="preserve"> licence</w:t>
      </w:r>
      <w:r w:rsidRPr="004E2A82">
        <w:rPr>
          <w:rFonts w:ascii="Aptos" w:eastAsia="Aptos" w:hAnsi="Aptos" w:cs="Times New Roman"/>
        </w:rPr>
        <w:t>,</w:t>
      </w:r>
    </w:p>
    <w:p w14:paraId="3339030E" w14:textId="4D66080A" w:rsidR="00E30305" w:rsidRDefault="00E30305" w:rsidP="00E30305">
      <w:pPr>
        <w:pStyle w:val="ListParagraph"/>
        <w:numPr>
          <w:ilvl w:val="0"/>
          <w:numId w:val="5"/>
        </w:numPr>
        <w:spacing w:after="120" w:line="279" w:lineRule="auto"/>
        <w:ind w:left="567"/>
        <w:rPr>
          <w:rFonts w:ascii="Aptos" w:eastAsia="Aptos" w:hAnsi="Aptos" w:cs="Times New Roman"/>
        </w:rPr>
      </w:pPr>
      <w:r>
        <w:rPr>
          <w:rFonts w:ascii="Aptos" w:eastAsia="Aptos" w:hAnsi="Aptos" w:cs="Times New Roman"/>
        </w:rPr>
        <w:t>Set the obligation to meet the DSO</w:t>
      </w:r>
      <w:r w:rsidR="00036ACF">
        <w:rPr>
          <w:rFonts w:ascii="Aptos" w:eastAsia="Aptos" w:hAnsi="Aptos" w:cs="Times New Roman"/>
        </w:rPr>
        <w:t>,</w:t>
      </w:r>
    </w:p>
    <w:p w14:paraId="3273870E" w14:textId="5E4F36FB" w:rsidR="00E30305" w:rsidRPr="004E2A82" w:rsidRDefault="00E30305" w:rsidP="00E30305">
      <w:pPr>
        <w:pStyle w:val="ListParagraph"/>
        <w:numPr>
          <w:ilvl w:val="0"/>
          <w:numId w:val="5"/>
        </w:numPr>
        <w:spacing w:after="120" w:line="279" w:lineRule="auto"/>
        <w:ind w:left="567"/>
        <w:rPr>
          <w:rFonts w:ascii="Aptos" w:eastAsia="Aptos" w:hAnsi="Aptos" w:cs="Times New Roman"/>
        </w:rPr>
      </w:pPr>
      <w:r>
        <w:t xml:space="preserve">Prescribe </w:t>
      </w:r>
      <w:r w:rsidRPr="0063356F">
        <w:t xml:space="preserve">the ways in which </w:t>
      </w:r>
      <w:r>
        <w:t xml:space="preserve">export </w:t>
      </w:r>
      <w:r w:rsidR="00B91F26">
        <w:t>approvals</w:t>
      </w:r>
      <w:r w:rsidRPr="0063356F">
        <w:t xml:space="preserve"> can be varied</w:t>
      </w:r>
      <w:r>
        <w:t xml:space="preserve">, </w:t>
      </w:r>
      <w:r w:rsidRPr="0063356F">
        <w:t>revoked</w:t>
      </w:r>
      <w:r>
        <w:t xml:space="preserve">, </w:t>
      </w:r>
      <w:r w:rsidRPr="0063356F">
        <w:t>renewed,</w:t>
      </w:r>
      <w:r>
        <w:t xml:space="preserve"> suspended or cancelled</w:t>
      </w:r>
      <w:r w:rsidR="00036ACF">
        <w:t>,</w:t>
      </w:r>
    </w:p>
    <w:p w14:paraId="15110559" w14:textId="0014DBF5" w:rsidR="00E30305" w:rsidRDefault="00E30305" w:rsidP="00E30305">
      <w:pPr>
        <w:pStyle w:val="ListParagraph"/>
        <w:numPr>
          <w:ilvl w:val="0"/>
          <w:numId w:val="5"/>
        </w:numPr>
        <w:spacing w:after="120" w:line="279" w:lineRule="auto"/>
        <w:ind w:left="567"/>
        <w:rPr>
          <w:rFonts w:ascii="Aptos" w:eastAsia="Aptos" w:hAnsi="Aptos" w:cs="Times New Roman"/>
        </w:rPr>
      </w:pPr>
      <w:r>
        <w:rPr>
          <w:rFonts w:ascii="Aptos" w:eastAsia="Aptos" w:hAnsi="Aptos" w:cs="Times New Roman"/>
        </w:rPr>
        <w:t xml:space="preserve">Allow for variations in DSOs to </w:t>
      </w:r>
      <w:r w:rsidR="00292427">
        <w:rPr>
          <w:rFonts w:ascii="Aptos" w:eastAsia="Aptos" w:hAnsi="Aptos" w:cs="Times New Roman"/>
        </w:rPr>
        <w:t>that consider</w:t>
      </w:r>
      <w:r>
        <w:rPr>
          <w:rFonts w:ascii="Aptos" w:eastAsia="Aptos" w:hAnsi="Aptos" w:cs="Times New Roman"/>
        </w:rPr>
        <w:t xml:space="preserve"> existing export contracts</w:t>
      </w:r>
      <w:r w:rsidR="00292427">
        <w:rPr>
          <w:rFonts w:ascii="Aptos" w:eastAsia="Aptos" w:hAnsi="Aptos" w:cs="Times New Roman"/>
        </w:rPr>
        <w:t xml:space="preserve">, </w:t>
      </w:r>
      <w:r>
        <w:rPr>
          <w:rFonts w:ascii="Aptos" w:eastAsia="Aptos" w:hAnsi="Aptos" w:cs="Times New Roman"/>
        </w:rPr>
        <w:t>infrastructure limitation</w:t>
      </w:r>
      <w:r w:rsidR="0020559A">
        <w:rPr>
          <w:rFonts w:ascii="Aptos" w:eastAsia="Aptos" w:hAnsi="Aptos" w:cs="Times New Roman"/>
        </w:rPr>
        <w:t xml:space="preserve"> or existing regulatory arrangements, </w:t>
      </w:r>
    </w:p>
    <w:p w14:paraId="4906D1F7" w14:textId="02829311" w:rsidR="00E30305" w:rsidRPr="004E2A82" w:rsidRDefault="00E30305" w:rsidP="00E30305">
      <w:pPr>
        <w:pStyle w:val="ListParagraph"/>
        <w:numPr>
          <w:ilvl w:val="0"/>
          <w:numId w:val="5"/>
        </w:numPr>
        <w:spacing w:after="120" w:line="279" w:lineRule="auto"/>
        <w:ind w:left="567"/>
        <w:rPr>
          <w:rFonts w:ascii="Aptos" w:eastAsia="Aptos" w:hAnsi="Aptos" w:cs="Times New Roman"/>
        </w:rPr>
      </w:pPr>
      <w:r w:rsidRPr="004E2A82">
        <w:rPr>
          <w:rFonts w:ascii="Aptos" w:eastAsia="Aptos" w:hAnsi="Aptos" w:cs="Times New Roman"/>
        </w:rPr>
        <w:t xml:space="preserve">Prescribe new functions and powers for the </w:t>
      </w:r>
      <w:r>
        <w:rPr>
          <w:rFonts w:ascii="Aptos" w:eastAsia="Aptos" w:hAnsi="Aptos" w:cs="Times New Roman"/>
        </w:rPr>
        <w:t>Minister</w:t>
      </w:r>
      <w:r w:rsidR="00292427">
        <w:rPr>
          <w:rFonts w:ascii="Aptos" w:eastAsia="Aptos" w:hAnsi="Aptos" w:cs="Times New Roman"/>
        </w:rPr>
        <w:t>s</w:t>
      </w:r>
      <w:r>
        <w:rPr>
          <w:rFonts w:ascii="Aptos" w:eastAsia="Aptos" w:hAnsi="Aptos" w:cs="Times New Roman"/>
        </w:rPr>
        <w:t xml:space="preserve"> and the </w:t>
      </w:r>
      <w:r w:rsidRPr="004E2A82">
        <w:rPr>
          <w:rFonts w:ascii="Aptos" w:eastAsia="Aptos" w:hAnsi="Aptos" w:cs="Times New Roman"/>
        </w:rPr>
        <w:t xml:space="preserve">Regulator in relation to the </w:t>
      </w:r>
      <w:r>
        <w:rPr>
          <w:rFonts w:ascii="Aptos" w:eastAsia="Aptos" w:hAnsi="Aptos" w:cs="Times New Roman"/>
        </w:rPr>
        <w:t>Reservation Scheme</w:t>
      </w:r>
      <w:r w:rsidR="00036ACF">
        <w:rPr>
          <w:rFonts w:ascii="Aptos" w:eastAsia="Aptos" w:hAnsi="Aptos" w:cs="Times New Roman"/>
        </w:rPr>
        <w:t>,</w:t>
      </w:r>
    </w:p>
    <w:p w14:paraId="25B1D822" w14:textId="260AA9D3" w:rsidR="00E30305" w:rsidRPr="004E2A82" w:rsidRDefault="00E30305" w:rsidP="00E30305">
      <w:pPr>
        <w:pStyle w:val="ListParagraph"/>
        <w:numPr>
          <w:ilvl w:val="0"/>
          <w:numId w:val="5"/>
        </w:numPr>
        <w:spacing w:after="120" w:line="279" w:lineRule="auto"/>
        <w:ind w:left="567"/>
        <w:rPr>
          <w:rFonts w:ascii="Aptos" w:eastAsia="Aptos" w:hAnsi="Aptos" w:cs="Times New Roman"/>
        </w:rPr>
      </w:pPr>
      <w:r w:rsidRPr="004E2A82">
        <w:rPr>
          <w:rFonts w:ascii="Aptos" w:eastAsia="Aptos" w:hAnsi="Aptos" w:cs="Times New Roman"/>
        </w:rPr>
        <w:t xml:space="preserve">Provide for restrictions on export-related activities or other penalties if an </w:t>
      </w:r>
      <w:r>
        <w:rPr>
          <w:rFonts w:ascii="Aptos" w:eastAsia="Aptos" w:hAnsi="Aptos" w:cs="Times New Roman"/>
        </w:rPr>
        <w:t xml:space="preserve">LNG </w:t>
      </w:r>
      <w:r w:rsidRPr="004E2A82">
        <w:rPr>
          <w:rFonts w:ascii="Aptos" w:eastAsia="Aptos" w:hAnsi="Aptos" w:cs="Times New Roman"/>
        </w:rPr>
        <w:t xml:space="preserve">exporter </w:t>
      </w:r>
      <w:r>
        <w:rPr>
          <w:rFonts w:ascii="Aptos" w:eastAsia="Aptos" w:hAnsi="Aptos" w:cs="Times New Roman"/>
        </w:rPr>
        <w:t>breaches</w:t>
      </w:r>
      <w:r w:rsidRPr="004E2A82">
        <w:rPr>
          <w:rFonts w:ascii="Aptos" w:eastAsia="Aptos" w:hAnsi="Aptos" w:cs="Times New Roman"/>
        </w:rPr>
        <w:t xml:space="preserve"> a</w:t>
      </w:r>
      <w:r>
        <w:rPr>
          <w:rFonts w:ascii="Aptos" w:eastAsia="Aptos" w:hAnsi="Aptos" w:cs="Times New Roman"/>
        </w:rPr>
        <w:t>n obligation or</w:t>
      </w:r>
      <w:r w:rsidRPr="004E2A82">
        <w:rPr>
          <w:rFonts w:ascii="Aptos" w:eastAsia="Aptos" w:hAnsi="Aptos" w:cs="Times New Roman"/>
        </w:rPr>
        <w:t xml:space="preserve"> condition attached to a</w:t>
      </w:r>
      <w:r w:rsidR="00A73165">
        <w:rPr>
          <w:rFonts w:ascii="Aptos" w:eastAsia="Aptos" w:hAnsi="Aptos" w:cs="Times New Roman"/>
        </w:rPr>
        <w:t>n export approval</w:t>
      </w:r>
      <w:r w:rsidR="00036ACF">
        <w:rPr>
          <w:rFonts w:ascii="Aptos" w:eastAsia="Aptos" w:hAnsi="Aptos" w:cs="Times New Roman"/>
        </w:rPr>
        <w:t>,</w:t>
      </w:r>
    </w:p>
    <w:p w14:paraId="77AF70AF" w14:textId="6C516E67" w:rsidR="006E4D52" w:rsidRPr="004E2A82" w:rsidRDefault="006E4D52" w:rsidP="006E4D52">
      <w:pPr>
        <w:pStyle w:val="ListParagraph"/>
        <w:numPr>
          <w:ilvl w:val="0"/>
          <w:numId w:val="5"/>
        </w:numPr>
        <w:spacing w:after="120" w:line="279" w:lineRule="auto"/>
        <w:ind w:left="567"/>
        <w:rPr>
          <w:rFonts w:ascii="Aptos" w:eastAsia="Aptos" w:hAnsi="Aptos" w:cs="Times New Roman"/>
        </w:rPr>
      </w:pPr>
      <w:r w:rsidRPr="004E2A82">
        <w:rPr>
          <w:rFonts w:ascii="Aptos" w:eastAsia="Aptos" w:hAnsi="Aptos" w:cs="Times New Roman"/>
        </w:rPr>
        <w:t xml:space="preserve">Set the mechanism by which the </w:t>
      </w:r>
      <w:r w:rsidR="00B11893">
        <w:rPr>
          <w:rFonts w:ascii="Aptos" w:eastAsia="Aptos" w:hAnsi="Aptos" w:cs="Times New Roman"/>
        </w:rPr>
        <w:t xml:space="preserve">reservation </w:t>
      </w:r>
      <w:r w:rsidRPr="004E2A82">
        <w:rPr>
          <w:rFonts w:ascii="Aptos" w:eastAsia="Aptos" w:hAnsi="Aptos" w:cs="Times New Roman"/>
        </w:rPr>
        <w:t>percentage could be reviewed or changed, and</w:t>
      </w:r>
    </w:p>
    <w:p w14:paraId="761CDBE6" w14:textId="6E9487F8" w:rsidR="006E4D52" w:rsidRPr="0063356F" w:rsidRDefault="006E4D52" w:rsidP="006E4D52">
      <w:pPr>
        <w:pStyle w:val="ListParagraph"/>
        <w:numPr>
          <w:ilvl w:val="0"/>
          <w:numId w:val="5"/>
        </w:numPr>
        <w:spacing w:after="120" w:line="279" w:lineRule="auto"/>
        <w:ind w:left="567"/>
      </w:pPr>
      <w:r w:rsidRPr="004E2A82">
        <w:rPr>
          <w:rFonts w:ascii="Aptos" w:eastAsia="Aptos" w:hAnsi="Aptos" w:cs="Times New Roman"/>
        </w:rPr>
        <w:lastRenderedPageBreak/>
        <w:t>Require</w:t>
      </w:r>
      <w:r w:rsidRPr="0063356F">
        <w:t xml:space="preserve"> entities with an export license to comply with rules in the Gas Market Code governing participation in domestic markets to supply reserved gas</w:t>
      </w:r>
      <w:r>
        <w:t>.</w:t>
      </w:r>
      <w:r w:rsidRPr="0063356F">
        <w:t xml:space="preserve"> </w:t>
      </w:r>
    </w:p>
    <w:p w14:paraId="5A3DDE61" w14:textId="78421C5F" w:rsidR="006E4D52" w:rsidRPr="0063356F" w:rsidRDefault="006E4D52" w:rsidP="006E4D52">
      <w:r w:rsidRPr="0063356F">
        <w:t xml:space="preserve">Subordinate legislation under the new primary Act </w:t>
      </w:r>
      <w:r w:rsidR="003416CA">
        <w:t>will set the reservation percentage</w:t>
      </w:r>
      <w:r w:rsidR="00B11893">
        <w:t xml:space="preserve"> and </w:t>
      </w:r>
      <w:r w:rsidRPr="0063356F">
        <w:t>could provide rules specific to export licences, such as application requirements</w:t>
      </w:r>
      <w:r w:rsidR="0020559A">
        <w:t xml:space="preserve"> or</w:t>
      </w:r>
      <w:r w:rsidRPr="0063356F">
        <w:t xml:space="preserve"> application fees</w:t>
      </w:r>
      <w:r w:rsidR="0020559A">
        <w:t>.</w:t>
      </w:r>
    </w:p>
    <w:p w14:paraId="47E4FD99" w14:textId="1E336DCA" w:rsidR="00AB0736" w:rsidRPr="0063356F" w:rsidRDefault="005709F7" w:rsidP="006068BC">
      <w:r w:rsidRPr="0063356F">
        <w:t>The Gas Market Code</w:t>
      </w:r>
      <w:r w:rsidR="00B770B8" w:rsidRPr="0063356F">
        <w:t xml:space="preserve"> </w:t>
      </w:r>
      <w:r w:rsidRPr="0063356F">
        <w:t>will be amended to</w:t>
      </w:r>
      <w:r w:rsidR="00AB0736" w:rsidRPr="0063356F">
        <w:t>:</w:t>
      </w:r>
    </w:p>
    <w:p w14:paraId="531DCAC5" w14:textId="6FFD2B6C" w:rsidR="00133F9E" w:rsidRPr="00B67FD7" w:rsidRDefault="00B2560B" w:rsidP="004C5B0A">
      <w:pPr>
        <w:pStyle w:val="ListParagraph"/>
        <w:numPr>
          <w:ilvl w:val="0"/>
          <w:numId w:val="5"/>
        </w:numPr>
        <w:spacing w:after="120" w:line="279" w:lineRule="auto"/>
        <w:ind w:left="567"/>
        <w:rPr>
          <w:rFonts w:ascii="Aptos" w:eastAsia="Aptos" w:hAnsi="Aptos" w:cs="Times New Roman"/>
        </w:rPr>
      </w:pPr>
      <w:r w:rsidRPr="004E2A82">
        <w:rPr>
          <w:rFonts w:ascii="Aptos" w:eastAsia="Aptos" w:hAnsi="Aptos" w:cs="Times New Roman"/>
        </w:rPr>
        <w:t>S</w:t>
      </w:r>
      <w:r w:rsidR="00133F9E" w:rsidRPr="004E2A82">
        <w:rPr>
          <w:rFonts w:ascii="Aptos" w:eastAsia="Aptos" w:hAnsi="Aptos" w:cs="Times New Roman"/>
        </w:rPr>
        <w:t xml:space="preserve">et out </w:t>
      </w:r>
      <w:r w:rsidR="00133F9E" w:rsidRPr="00B67FD7">
        <w:rPr>
          <w:rFonts w:ascii="Aptos" w:eastAsia="Aptos" w:hAnsi="Aptos" w:cs="Times New Roman"/>
        </w:rPr>
        <w:t>market</w:t>
      </w:r>
      <w:r w:rsidR="00500A39" w:rsidRPr="00B67FD7">
        <w:rPr>
          <w:rFonts w:ascii="Aptos" w:eastAsia="Aptos" w:hAnsi="Aptos" w:cs="Times New Roman"/>
        </w:rPr>
        <w:t xml:space="preserve"> conduct obligations </w:t>
      </w:r>
      <w:r w:rsidR="00777204" w:rsidRPr="00B67FD7">
        <w:rPr>
          <w:rFonts w:ascii="Aptos" w:eastAsia="Aptos" w:hAnsi="Aptos" w:cs="Times New Roman"/>
        </w:rPr>
        <w:t>and individual producer obligations (</w:t>
      </w:r>
      <w:r w:rsidR="00B0533C" w:rsidRPr="00B67FD7">
        <w:rPr>
          <w:rFonts w:ascii="Aptos" w:eastAsia="Aptos" w:hAnsi="Aptos" w:cs="Times New Roman"/>
        </w:rPr>
        <w:t>must not be mere</w:t>
      </w:r>
      <w:r w:rsidR="00292427" w:rsidRPr="00B67FD7">
        <w:rPr>
          <w:rFonts w:ascii="Aptos" w:eastAsia="Aptos" w:hAnsi="Aptos" w:cs="Times New Roman"/>
        </w:rPr>
        <w:t>ly</w:t>
      </w:r>
      <w:r w:rsidR="00B0533C" w:rsidRPr="00B67FD7">
        <w:rPr>
          <w:rFonts w:ascii="Aptos" w:eastAsia="Aptos" w:hAnsi="Aptos" w:cs="Times New Roman"/>
        </w:rPr>
        <w:t xml:space="preserve"> offer – genuinely make supply available)</w:t>
      </w:r>
      <w:r w:rsidRPr="00B67FD7">
        <w:rPr>
          <w:rFonts w:ascii="Aptos" w:eastAsia="Aptos" w:hAnsi="Aptos" w:cs="Times New Roman"/>
        </w:rPr>
        <w:t>,</w:t>
      </w:r>
      <w:r w:rsidR="00640FB8" w:rsidRPr="00B67FD7">
        <w:rPr>
          <w:rFonts w:ascii="Aptos" w:eastAsia="Aptos" w:hAnsi="Aptos" w:cs="Times New Roman"/>
        </w:rPr>
        <w:t xml:space="preserve"> and</w:t>
      </w:r>
    </w:p>
    <w:p w14:paraId="78B5E276" w14:textId="31402C3B" w:rsidR="00EF38F3" w:rsidRPr="00B67FD7" w:rsidRDefault="00B2560B" w:rsidP="004C5B0A">
      <w:pPr>
        <w:pStyle w:val="ListParagraph"/>
        <w:numPr>
          <w:ilvl w:val="0"/>
          <w:numId w:val="5"/>
        </w:numPr>
        <w:spacing w:after="120" w:line="279" w:lineRule="auto"/>
        <w:ind w:left="567"/>
      </w:pPr>
      <w:r w:rsidRPr="00B67FD7">
        <w:rPr>
          <w:rFonts w:ascii="Aptos" w:eastAsia="Aptos" w:hAnsi="Aptos" w:cs="Times New Roman"/>
        </w:rPr>
        <w:t>I</w:t>
      </w:r>
      <w:r w:rsidR="00A43BAE" w:rsidRPr="00B67FD7">
        <w:rPr>
          <w:rFonts w:ascii="Aptos" w:eastAsia="Aptos" w:hAnsi="Aptos" w:cs="Times New Roman"/>
        </w:rPr>
        <w:t>nclude</w:t>
      </w:r>
      <w:r w:rsidR="00A43BAE" w:rsidRPr="00B67FD7">
        <w:t xml:space="preserve"> a mechanism to manage </w:t>
      </w:r>
      <w:r w:rsidR="00725139" w:rsidRPr="00B67FD7">
        <w:t xml:space="preserve">minimum liquidity requirements and DSO </w:t>
      </w:r>
      <w:r w:rsidR="00291223" w:rsidRPr="00B67FD7">
        <w:t xml:space="preserve">flexibility in </w:t>
      </w:r>
      <w:r w:rsidR="00F92B45" w:rsidRPr="00B67FD7">
        <w:t xml:space="preserve">the domestic </w:t>
      </w:r>
      <w:r w:rsidR="0023016E" w:rsidRPr="00B67FD7">
        <w:t>market</w:t>
      </w:r>
      <w:r w:rsidR="00725139" w:rsidRPr="00B67FD7">
        <w:t xml:space="preserve"> through the ‘release valve’</w:t>
      </w:r>
      <w:r w:rsidR="00640FB8" w:rsidRPr="00B67FD7">
        <w:t>.</w:t>
      </w:r>
    </w:p>
    <w:p w14:paraId="3C45BAEB" w14:textId="4F9CE312" w:rsidR="00851283" w:rsidRPr="0063356F" w:rsidRDefault="00851283" w:rsidP="00851283">
      <w:r w:rsidRPr="0063356F">
        <w:t xml:space="preserve">Legislation governing the </w:t>
      </w:r>
      <w:r w:rsidR="00C253B0">
        <w:t>Reservation Scheme</w:t>
      </w:r>
      <w:r w:rsidRPr="0063356F">
        <w:t xml:space="preserve"> will be as streamlined as possible to ensure </w:t>
      </w:r>
      <w:r w:rsidR="00005818" w:rsidRPr="0063356F">
        <w:t xml:space="preserve">affected entities </w:t>
      </w:r>
      <w:r w:rsidR="00566BB8" w:rsidRPr="0063356F">
        <w:t xml:space="preserve">clearly understand where their obligations sit. </w:t>
      </w:r>
    </w:p>
    <w:p w14:paraId="58F984E7" w14:textId="65C444DC" w:rsidR="00662BD3" w:rsidRPr="0063356F" w:rsidRDefault="00CB6B5A" w:rsidP="00F14A0F">
      <w:pPr>
        <w:pStyle w:val="Heading2"/>
      </w:pPr>
      <w:bookmarkStart w:id="12" w:name="_Toc229668718"/>
      <w:r w:rsidRPr="0063356F">
        <w:t>Regulator</w:t>
      </w:r>
      <w:bookmarkEnd w:id="12"/>
    </w:p>
    <w:p w14:paraId="55E524AD" w14:textId="0BA7CF1A" w:rsidR="00CB6B5A" w:rsidRPr="0063356F" w:rsidRDefault="00CB6B5A" w:rsidP="00B95D3A">
      <w:r w:rsidRPr="0063356F">
        <w:t xml:space="preserve">The </w:t>
      </w:r>
      <w:r w:rsidR="002E577D">
        <w:t xml:space="preserve">AER </w:t>
      </w:r>
      <w:r w:rsidR="00AB600B" w:rsidRPr="0063356F">
        <w:t xml:space="preserve">will administer the </w:t>
      </w:r>
      <w:r w:rsidR="00C253B0">
        <w:t>Reservation Scheme</w:t>
      </w:r>
      <w:r w:rsidR="00AB600B" w:rsidRPr="0063356F">
        <w:t xml:space="preserve"> on behalf of the </w:t>
      </w:r>
      <w:r w:rsidR="00C7129E">
        <w:t>Australian</w:t>
      </w:r>
      <w:r w:rsidR="00AB600B" w:rsidRPr="0063356F">
        <w:t xml:space="preserve"> Government.</w:t>
      </w:r>
      <w:r w:rsidR="00D115AC" w:rsidRPr="0063356F">
        <w:t xml:space="preserve"> The AER’s regulatory functions related to the </w:t>
      </w:r>
      <w:r w:rsidR="00093106">
        <w:t>Reservation Scheme</w:t>
      </w:r>
      <w:r w:rsidR="00D115AC" w:rsidRPr="0063356F">
        <w:t xml:space="preserve"> will be prescribed in legislation</w:t>
      </w:r>
      <w:r w:rsidR="003E21A1" w:rsidRPr="0063356F">
        <w:t xml:space="preserve">. The AER’s functions </w:t>
      </w:r>
      <w:r w:rsidR="00625F8D" w:rsidRPr="0063356F">
        <w:t>will include:</w:t>
      </w:r>
    </w:p>
    <w:p w14:paraId="253C3C72" w14:textId="59ED6CE1" w:rsidR="008D2776" w:rsidRPr="004E2A82" w:rsidRDefault="00625F8D" w:rsidP="004C5B0A">
      <w:pPr>
        <w:pStyle w:val="ListParagraph"/>
        <w:numPr>
          <w:ilvl w:val="0"/>
          <w:numId w:val="5"/>
        </w:numPr>
        <w:spacing w:after="120" w:line="279" w:lineRule="auto"/>
        <w:ind w:left="567"/>
        <w:rPr>
          <w:rFonts w:ascii="Aptos" w:eastAsia="Aptos" w:hAnsi="Aptos" w:cs="Times New Roman"/>
        </w:rPr>
      </w:pPr>
      <w:r w:rsidRPr="004E2A82">
        <w:rPr>
          <w:rFonts w:ascii="Aptos" w:eastAsia="Aptos" w:hAnsi="Aptos" w:cs="Times New Roman"/>
        </w:rPr>
        <w:t>Managing a</w:t>
      </w:r>
      <w:r w:rsidR="008D2776" w:rsidRPr="004E2A82">
        <w:rPr>
          <w:rFonts w:ascii="Aptos" w:eastAsia="Aptos" w:hAnsi="Aptos" w:cs="Times New Roman"/>
        </w:rPr>
        <w:t>pplication processes for export approvals</w:t>
      </w:r>
      <w:r w:rsidR="00781209" w:rsidRPr="004E2A82">
        <w:rPr>
          <w:rFonts w:ascii="Aptos" w:eastAsia="Aptos" w:hAnsi="Aptos" w:cs="Times New Roman"/>
        </w:rPr>
        <w:t>.</w:t>
      </w:r>
    </w:p>
    <w:p w14:paraId="370DB655" w14:textId="75589496" w:rsidR="008D2776" w:rsidRPr="004E2A82" w:rsidRDefault="008D2776" w:rsidP="004C5B0A">
      <w:pPr>
        <w:pStyle w:val="ListParagraph"/>
        <w:numPr>
          <w:ilvl w:val="0"/>
          <w:numId w:val="5"/>
        </w:numPr>
        <w:spacing w:after="120" w:line="279" w:lineRule="auto"/>
        <w:ind w:left="567"/>
        <w:rPr>
          <w:rFonts w:ascii="Aptos" w:eastAsia="Aptos" w:hAnsi="Aptos" w:cs="Times New Roman"/>
        </w:rPr>
      </w:pPr>
      <w:r w:rsidRPr="004E2A82">
        <w:rPr>
          <w:rFonts w:ascii="Aptos" w:eastAsia="Aptos" w:hAnsi="Aptos" w:cs="Times New Roman"/>
        </w:rPr>
        <w:t xml:space="preserve">Monitoring </w:t>
      </w:r>
      <w:r w:rsidR="00A84397" w:rsidRPr="004E2A82">
        <w:rPr>
          <w:rFonts w:ascii="Aptos" w:eastAsia="Aptos" w:hAnsi="Aptos" w:cs="Times New Roman"/>
        </w:rPr>
        <w:t xml:space="preserve">compliance </w:t>
      </w:r>
      <w:r w:rsidR="007E7E9A" w:rsidRPr="004E2A82">
        <w:rPr>
          <w:rFonts w:ascii="Aptos" w:eastAsia="Aptos" w:hAnsi="Aptos" w:cs="Times New Roman"/>
        </w:rPr>
        <w:t xml:space="preserve">with </w:t>
      </w:r>
      <w:r w:rsidR="00B02E7E">
        <w:rPr>
          <w:rFonts w:ascii="Aptos" w:eastAsia="Aptos" w:hAnsi="Aptos" w:cs="Times New Roman"/>
        </w:rPr>
        <w:t>regulated entitie</w:t>
      </w:r>
      <w:r w:rsidR="00A67714" w:rsidRPr="004E2A82">
        <w:rPr>
          <w:rFonts w:ascii="Aptos" w:eastAsia="Aptos" w:hAnsi="Aptos" w:cs="Times New Roman"/>
        </w:rPr>
        <w:t>s’ obligations</w:t>
      </w:r>
      <w:r w:rsidR="00781209" w:rsidRPr="004E2A82">
        <w:rPr>
          <w:rFonts w:ascii="Aptos" w:eastAsia="Aptos" w:hAnsi="Aptos" w:cs="Times New Roman"/>
        </w:rPr>
        <w:t>.</w:t>
      </w:r>
    </w:p>
    <w:p w14:paraId="51FD8589" w14:textId="1F679B96" w:rsidR="00030B16" w:rsidRPr="004E2A82" w:rsidRDefault="008E1E21" w:rsidP="004C5B0A">
      <w:pPr>
        <w:pStyle w:val="ListParagraph"/>
        <w:numPr>
          <w:ilvl w:val="0"/>
          <w:numId w:val="5"/>
        </w:numPr>
        <w:spacing w:after="120" w:line="279" w:lineRule="auto"/>
        <w:ind w:left="567"/>
        <w:rPr>
          <w:rFonts w:ascii="Aptos" w:eastAsia="Aptos" w:hAnsi="Aptos" w:cs="Times New Roman"/>
        </w:rPr>
      </w:pPr>
      <w:r w:rsidRPr="004E2A82">
        <w:rPr>
          <w:rFonts w:ascii="Aptos" w:eastAsia="Aptos" w:hAnsi="Aptos" w:cs="Times New Roman"/>
        </w:rPr>
        <w:t xml:space="preserve">Advising Ministers on </w:t>
      </w:r>
      <w:r w:rsidR="00C83C97" w:rsidRPr="004E2A82">
        <w:rPr>
          <w:rFonts w:ascii="Aptos" w:eastAsia="Aptos" w:hAnsi="Aptos" w:cs="Times New Roman"/>
        </w:rPr>
        <w:t xml:space="preserve">market dynamics to support ongoing </w:t>
      </w:r>
      <w:r w:rsidR="0012374D" w:rsidRPr="004E2A82">
        <w:rPr>
          <w:rFonts w:ascii="Aptos" w:eastAsia="Aptos" w:hAnsi="Aptos" w:cs="Times New Roman"/>
        </w:rPr>
        <w:t>consideration of reservation settings</w:t>
      </w:r>
      <w:r w:rsidR="00DB3372" w:rsidRPr="004E2A82">
        <w:rPr>
          <w:rFonts w:ascii="Aptos" w:eastAsia="Aptos" w:hAnsi="Aptos" w:cs="Times New Roman"/>
        </w:rPr>
        <w:t>, including working with AEMO on matters that may need an assessment of the domestic market’s supply-demand balance</w:t>
      </w:r>
      <w:r w:rsidR="0012374D" w:rsidRPr="004E2A82">
        <w:rPr>
          <w:rFonts w:ascii="Aptos" w:eastAsia="Aptos" w:hAnsi="Aptos" w:cs="Times New Roman"/>
        </w:rPr>
        <w:t>.</w:t>
      </w:r>
    </w:p>
    <w:p w14:paraId="1DA0EE7C" w14:textId="18594DEF" w:rsidR="004D05EA" w:rsidRPr="004E2A82" w:rsidRDefault="004D05EA" w:rsidP="004C5B0A">
      <w:pPr>
        <w:pStyle w:val="ListParagraph"/>
        <w:numPr>
          <w:ilvl w:val="0"/>
          <w:numId w:val="5"/>
        </w:numPr>
        <w:spacing w:after="120" w:line="279" w:lineRule="auto"/>
        <w:ind w:left="567"/>
        <w:rPr>
          <w:rFonts w:ascii="Aptos" w:eastAsia="Aptos" w:hAnsi="Aptos" w:cs="Times New Roman"/>
        </w:rPr>
      </w:pPr>
      <w:r w:rsidRPr="004E2A82">
        <w:rPr>
          <w:rFonts w:ascii="Aptos" w:eastAsia="Aptos" w:hAnsi="Aptos" w:cs="Times New Roman"/>
        </w:rPr>
        <w:t>Providing advice to support Ministerial decision</w:t>
      </w:r>
      <w:r w:rsidR="00924829" w:rsidRPr="004E2A82">
        <w:rPr>
          <w:rFonts w:ascii="Aptos" w:eastAsia="Aptos" w:hAnsi="Aptos" w:cs="Times New Roman"/>
        </w:rPr>
        <w:t>-making.</w:t>
      </w:r>
    </w:p>
    <w:p w14:paraId="143D3157" w14:textId="41EAF3FF" w:rsidR="00C16D30" w:rsidRPr="0063356F" w:rsidRDefault="00C16D30" w:rsidP="004C5B0A">
      <w:pPr>
        <w:pStyle w:val="ListParagraph"/>
        <w:numPr>
          <w:ilvl w:val="0"/>
          <w:numId w:val="5"/>
        </w:numPr>
        <w:spacing w:after="120" w:line="279" w:lineRule="auto"/>
        <w:ind w:left="567"/>
      </w:pPr>
      <w:r w:rsidRPr="004E2A82">
        <w:rPr>
          <w:rFonts w:ascii="Aptos" w:eastAsia="Aptos" w:hAnsi="Aptos" w:cs="Times New Roman"/>
        </w:rPr>
        <w:t xml:space="preserve">Education, compliance </w:t>
      </w:r>
      <w:r w:rsidR="008951CE" w:rsidRPr="004E2A82">
        <w:rPr>
          <w:rFonts w:ascii="Aptos" w:eastAsia="Aptos" w:hAnsi="Aptos" w:cs="Times New Roman"/>
        </w:rPr>
        <w:t xml:space="preserve">monitoring </w:t>
      </w:r>
      <w:r w:rsidRPr="004E2A82">
        <w:rPr>
          <w:rFonts w:ascii="Aptos" w:eastAsia="Aptos" w:hAnsi="Aptos" w:cs="Times New Roman"/>
        </w:rPr>
        <w:t xml:space="preserve">and enforcement activities to support </w:t>
      </w:r>
      <w:r w:rsidR="00870AC8" w:rsidRPr="004E2A82">
        <w:rPr>
          <w:rFonts w:ascii="Aptos" w:eastAsia="Aptos" w:hAnsi="Aptos" w:cs="Times New Roman"/>
        </w:rPr>
        <w:t xml:space="preserve">effective </w:t>
      </w:r>
      <w:r w:rsidRPr="004E2A82">
        <w:rPr>
          <w:rFonts w:ascii="Aptos" w:eastAsia="Aptos" w:hAnsi="Aptos" w:cs="Times New Roman"/>
        </w:rPr>
        <w:t>operation</w:t>
      </w:r>
      <w:r w:rsidRPr="0063356F">
        <w:t xml:space="preserve"> of the </w:t>
      </w:r>
      <w:r w:rsidR="00093106">
        <w:t>Reservation Scheme</w:t>
      </w:r>
      <w:r w:rsidRPr="0063356F">
        <w:t>.</w:t>
      </w:r>
    </w:p>
    <w:p w14:paraId="12CFFC5E" w14:textId="5085D5A0" w:rsidR="00DE79B8" w:rsidRPr="0063356F" w:rsidRDefault="00DE79B8" w:rsidP="00822908">
      <w:r w:rsidRPr="0063356F">
        <w:t>The AER’s functions and powers will take effect upon commencement of the legislation.</w:t>
      </w:r>
      <w:r w:rsidR="00D25C67" w:rsidRPr="0063356F">
        <w:t xml:space="preserve"> </w:t>
      </w:r>
      <w:r w:rsidR="00B703CB" w:rsidRPr="0063356F">
        <w:t xml:space="preserve">The AER will be given powers </w:t>
      </w:r>
      <w:r w:rsidR="001C0AB5" w:rsidRPr="0063356F">
        <w:t>to make rules</w:t>
      </w:r>
      <w:r w:rsidR="001E5051" w:rsidRPr="0063356F">
        <w:t xml:space="preserve"> </w:t>
      </w:r>
      <w:r w:rsidR="00A9064F" w:rsidRPr="0063356F">
        <w:t xml:space="preserve">in relation to </w:t>
      </w:r>
      <w:r w:rsidR="008646F3">
        <w:t xml:space="preserve">producer </w:t>
      </w:r>
      <w:r w:rsidR="00F95405" w:rsidRPr="0063356F">
        <w:t xml:space="preserve">selling practice principles </w:t>
      </w:r>
      <w:r w:rsidR="004C4DBD" w:rsidRPr="0063356F">
        <w:t xml:space="preserve">and </w:t>
      </w:r>
      <w:r w:rsidR="00CA7AAD" w:rsidRPr="0063356F">
        <w:t xml:space="preserve">producer reporting obligations. </w:t>
      </w:r>
    </w:p>
    <w:p w14:paraId="0AA90A42" w14:textId="7071CA95" w:rsidR="00BC4F85" w:rsidRPr="0063356F" w:rsidRDefault="00BC4F85" w:rsidP="00F14A0F">
      <w:pPr>
        <w:pStyle w:val="Heading2"/>
      </w:pPr>
      <w:bookmarkStart w:id="13" w:name="_Toc228953032"/>
      <w:bookmarkStart w:id="14" w:name="_Toc229668719"/>
      <w:r w:rsidRPr="0063356F">
        <w:t>Role of Government</w:t>
      </w:r>
      <w:bookmarkEnd w:id="13"/>
      <w:bookmarkEnd w:id="14"/>
    </w:p>
    <w:p w14:paraId="023F725F" w14:textId="65741A74" w:rsidR="00BC4F85" w:rsidRPr="0063356F" w:rsidRDefault="008C0478" w:rsidP="00BC4F85">
      <w:r>
        <w:t>P</w:t>
      </w:r>
      <w:r w:rsidR="00BC4F85" w:rsidRPr="0063356F">
        <w:t xml:space="preserve">rimary responsibility for day-to-day administration of the </w:t>
      </w:r>
      <w:r w:rsidR="00BC4F85">
        <w:t>Reservation Scheme</w:t>
      </w:r>
      <w:r w:rsidR="00BC4F85" w:rsidRPr="0063356F">
        <w:t xml:space="preserve"> will be the responsibility of the AER as</w:t>
      </w:r>
      <w:r>
        <w:t xml:space="preserve"> the</w:t>
      </w:r>
      <w:r w:rsidR="00BC4F85" w:rsidRPr="0063356F">
        <w:t xml:space="preserve"> independent regulator</w:t>
      </w:r>
      <w:r>
        <w:t xml:space="preserve">: Ministerial </w:t>
      </w:r>
      <w:r w:rsidR="00BC4F85" w:rsidRPr="0063356F">
        <w:t xml:space="preserve">oversight will ensure the </w:t>
      </w:r>
      <w:r w:rsidR="00BC4F85">
        <w:t xml:space="preserve">LNG </w:t>
      </w:r>
      <w:r w:rsidR="00BC4F85" w:rsidRPr="0063356F">
        <w:t xml:space="preserve">industry continues to operate in the broader public interest. </w:t>
      </w:r>
    </w:p>
    <w:p w14:paraId="6A53C09F" w14:textId="405D7E87" w:rsidR="003B3839" w:rsidRPr="0063356F" w:rsidRDefault="0058678E" w:rsidP="00F14A0F">
      <w:pPr>
        <w:pStyle w:val="Heading4"/>
      </w:pPr>
      <w:r w:rsidRPr="0063356F">
        <w:t xml:space="preserve">Ministerial </w:t>
      </w:r>
      <w:r w:rsidR="00E5187D">
        <w:t>D</w:t>
      </w:r>
      <w:r w:rsidRPr="0063356F">
        <w:t>ecision-making</w:t>
      </w:r>
    </w:p>
    <w:p w14:paraId="330406DA" w14:textId="58C5C24F" w:rsidR="00467C98" w:rsidRPr="0063356F" w:rsidRDefault="00F268FE" w:rsidP="00B95D3A">
      <w:r>
        <w:t>Ministers</w:t>
      </w:r>
      <w:r w:rsidR="00B87CB9" w:rsidRPr="0063356F">
        <w:t xml:space="preserve"> </w:t>
      </w:r>
      <w:r w:rsidR="00DD0BF1" w:rsidRPr="0063356F">
        <w:t>will have decision-making powers</w:t>
      </w:r>
      <w:r w:rsidR="00F4088B" w:rsidRPr="0063356F">
        <w:t xml:space="preserve"> under primary legislation</w:t>
      </w:r>
      <w:r w:rsidR="000C536E">
        <w:t>,</w:t>
      </w:r>
      <w:r w:rsidR="004F3424" w:rsidRPr="0063356F">
        <w:t xml:space="preserve"> subordinate</w:t>
      </w:r>
      <w:r w:rsidR="00C23FC0" w:rsidRPr="0063356F">
        <w:t xml:space="preserve"> legislation</w:t>
      </w:r>
      <w:r w:rsidR="00103CA2">
        <w:t xml:space="preserve"> and the Gas Market Code</w:t>
      </w:r>
      <w:r w:rsidR="007D1AA0" w:rsidRPr="0063356F">
        <w:t xml:space="preserve"> including</w:t>
      </w:r>
      <w:r w:rsidR="006E40D8" w:rsidRPr="0063356F">
        <w:t xml:space="preserve">: </w:t>
      </w:r>
    </w:p>
    <w:p w14:paraId="4D4E5D05" w14:textId="47579D1E" w:rsidR="006E40D8" w:rsidRPr="004E2A82" w:rsidRDefault="00351760" w:rsidP="004C5B0A">
      <w:pPr>
        <w:pStyle w:val="ListParagraph"/>
        <w:numPr>
          <w:ilvl w:val="0"/>
          <w:numId w:val="5"/>
        </w:numPr>
        <w:spacing w:after="120" w:line="279" w:lineRule="auto"/>
        <w:ind w:left="567"/>
        <w:rPr>
          <w:rFonts w:ascii="Aptos" w:eastAsia="Aptos" w:hAnsi="Aptos" w:cs="Times New Roman"/>
        </w:rPr>
      </w:pPr>
      <w:r w:rsidRPr="004E2A82">
        <w:rPr>
          <w:rFonts w:ascii="Aptos" w:eastAsia="Aptos" w:hAnsi="Aptos" w:cs="Times New Roman"/>
        </w:rPr>
        <w:t>Issuance of export approvals</w:t>
      </w:r>
      <w:r w:rsidR="00EF26FC" w:rsidRPr="004E2A82">
        <w:rPr>
          <w:rFonts w:ascii="Aptos" w:eastAsia="Aptos" w:hAnsi="Aptos" w:cs="Times New Roman"/>
        </w:rPr>
        <w:t>,</w:t>
      </w:r>
    </w:p>
    <w:p w14:paraId="2E16952D" w14:textId="7FC4FAC4" w:rsidR="006E40D8" w:rsidRPr="004E2A82" w:rsidRDefault="00351760" w:rsidP="004C5B0A">
      <w:pPr>
        <w:pStyle w:val="ListParagraph"/>
        <w:numPr>
          <w:ilvl w:val="0"/>
          <w:numId w:val="5"/>
        </w:numPr>
        <w:spacing w:after="120" w:line="279" w:lineRule="auto"/>
        <w:ind w:left="567"/>
        <w:rPr>
          <w:rFonts w:ascii="Aptos" w:eastAsia="Aptos" w:hAnsi="Aptos" w:cs="Times New Roman"/>
        </w:rPr>
      </w:pPr>
      <w:r w:rsidRPr="004E2A82">
        <w:rPr>
          <w:rFonts w:ascii="Aptos" w:eastAsia="Aptos" w:hAnsi="Aptos" w:cs="Times New Roman"/>
        </w:rPr>
        <w:t xml:space="preserve">Approval </w:t>
      </w:r>
      <w:r w:rsidR="00DD62E6">
        <w:rPr>
          <w:rFonts w:ascii="Aptos" w:eastAsia="Aptos" w:hAnsi="Aptos" w:cs="Times New Roman"/>
        </w:rPr>
        <w:t xml:space="preserve">and review </w:t>
      </w:r>
      <w:r w:rsidRPr="004E2A82">
        <w:rPr>
          <w:rFonts w:ascii="Aptos" w:eastAsia="Aptos" w:hAnsi="Aptos" w:cs="Times New Roman"/>
        </w:rPr>
        <w:t>of DSOs</w:t>
      </w:r>
      <w:r w:rsidR="00EF26FC" w:rsidRPr="004E2A82">
        <w:rPr>
          <w:rFonts w:ascii="Aptos" w:eastAsia="Aptos" w:hAnsi="Aptos" w:cs="Times New Roman"/>
        </w:rPr>
        <w:t>,</w:t>
      </w:r>
    </w:p>
    <w:p w14:paraId="5943C1BA" w14:textId="6BCBCE93" w:rsidR="00EF26FC" w:rsidRPr="004E2A82" w:rsidRDefault="00EF26FC" w:rsidP="004C5B0A">
      <w:pPr>
        <w:pStyle w:val="ListParagraph"/>
        <w:numPr>
          <w:ilvl w:val="0"/>
          <w:numId w:val="5"/>
        </w:numPr>
        <w:spacing w:after="120" w:line="279" w:lineRule="auto"/>
        <w:ind w:left="567"/>
        <w:rPr>
          <w:rFonts w:ascii="Aptos" w:eastAsia="Aptos" w:hAnsi="Aptos" w:cs="Times New Roman"/>
        </w:rPr>
      </w:pPr>
      <w:r w:rsidRPr="004E2A82">
        <w:rPr>
          <w:rFonts w:ascii="Aptos" w:eastAsia="Aptos" w:hAnsi="Aptos" w:cs="Times New Roman"/>
        </w:rPr>
        <w:t xml:space="preserve">Any variance of the annual DSO in line with the </w:t>
      </w:r>
      <w:r w:rsidR="00093106">
        <w:rPr>
          <w:rFonts w:ascii="Aptos" w:eastAsia="Aptos" w:hAnsi="Aptos" w:cs="Times New Roman"/>
        </w:rPr>
        <w:t>Reservation Scheme</w:t>
      </w:r>
      <w:r w:rsidRPr="004E2A82">
        <w:rPr>
          <w:rFonts w:ascii="Aptos" w:eastAsia="Aptos" w:hAnsi="Aptos" w:cs="Times New Roman"/>
        </w:rPr>
        <w:t xml:space="preserve">’s </w:t>
      </w:r>
      <w:r w:rsidR="0085149B">
        <w:rPr>
          <w:rFonts w:ascii="Aptos" w:eastAsia="Aptos" w:hAnsi="Aptos" w:cs="Times New Roman"/>
        </w:rPr>
        <w:t>variation</w:t>
      </w:r>
      <w:r w:rsidR="0085149B" w:rsidRPr="004E2A82">
        <w:rPr>
          <w:rFonts w:ascii="Aptos" w:eastAsia="Aptos" w:hAnsi="Aptos" w:cs="Times New Roman"/>
        </w:rPr>
        <w:t xml:space="preserve"> </w:t>
      </w:r>
      <w:r w:rsidRPr="004E2A82">
        <w:rPr>
          <w:rFonts w:ascii="Aptos" w:eastAsia="Aptos" w:hAnsi="Aptos" w:cs="Times New Roman"/>
        </w:rPr>
        <w:t>provisions</w:t>
      </w:r>
      <w:r>
        <w:rPr>
          <w:rFonts w:ascii="Aptos" w:eastAsia="Aptos" w:hAnsi="Aptos" w:cs="Times New Roman"/>
        </w:rPr>
        <w:t>,</w:t>
      </w:r>
    </w:p>
    <w:p w14:paraId="23D38369" w14:textId="11A7D791" w:rsidR="006E40D8" w:rsidRPr="0063356F" w:rsidRDefault="00EF26FC" w:rsidP="004C5B0A">
      <w:pPr>
        <w:pStyle w:val="ListParagraph"/>
        <w:numPr>
          <w:ilvl w:val="0"/>
          <w:numId w:val="5"/>
        </w:numPr>
        <w:spacing w:after="120" w:line="279" w:lineRule="auto"/>
        <w:ind w:left="567"/>
      </w:pPr>
      <w:r w:rsidRPr="004E2A82">
        <w:rPr>
          <w:rFonts w:ascii="Aptos" w:eastAsia="Aptos" w:hAnsi="Aptos" w:cs="Times New Roman"/>
        </w:rPr>
        <w:t xml:space="preserve">Any </w:t>
      </w:r>
      <w:r w:rsidR="003B777C" w:rsidRPr="004E2A82">
        <w:rPr>
          <w:rFonts w:ascii="Aptos" w:eastAsia="Aptos" w:hAnsi="Aptos" w:cs="Times New Roman"/>
        </w:rPr>
        <w:t>review</w:t>
      </w:r>
      <w:r w:rsidR="003B777C" w:rsidRPr="0063356F">
        <w:t xml:space="preserve"> of the </w:t>
      </w:r>
      <w:r w:rsidR="006852BD" w:rsidRPr="0063356F">
        <w:t>formula</w:t>
      </w:r>
      <w:r w:rsidR="009D1173">
        <w:t xml:space="preserve"> used to calculate the DSO</w:t>
      </w:r>
      <w:r w:rsidR="00C438F5">
        <w:t>, an</w:t>
      </w:r>
      <w:r w:rsidR="00AD3FAB">
        <w:t>d</w:t>
      </w:r>
    </w:p>
    <w:p w14:paraId="1D2503D7" w14:textId="4B0F7E3B" w:rsidR="00103CA2" w:rsidRPr="0063356F" w:rsidRDefault="00103CA2" w:rsidP="004C5B0A">
      <w:pPr>
        <w:pStyle w:val="ListParagraph"/>
        <w:numPr>
          <w:ilvl w:val="0"/>
          <w:numId w:val="5"/>
        </w:numPr>
        <w:spacing w:after="120" w:line="279" w:lineRule="auto"/>
        <w:ind w:left="567"/>
      </w:pPr>
      <w:r>
        <w:rPr>
          <w:rFonts w:ascii="Aptos" w:eastAsia="Aptos" w:hAnsi="Aptos" w:cs="Times New Roman"/>
        </w:rPr>
        <w:t>Decisions relating to the operation of the domestic gas market</w:t>
      </w:r>
    </w:p>
    <w:p w14:paraId="3D9CA76E" w14:textId="5B5CE556" w:rsidR="007C0C1B" w:rsidRPr="007C0C1B" w:rsidRDefault="00F50D9D" w:rsidP="009561B2">
      <w:pPr>
        <w:rPr>
          <w:rFonts w:ascii="Aptos" w:eastAsia="Aptos" w:hAnsi="Aptos" w:cs="Times New Roman"/>
        </w:rPr>
      </w:pPr>
      <w:r w:rsidRPr="0063356F">
        <w:lastRenderedPageBreak/>
        <w:t>For certain decisions</w:t>
      </w:r>
      <w:r w:rsidR="00012003">
        <w:t xml:space="preserve"> </w:t>
      </w:r>
      <w:r w:rsidRPr="0063356F">
        <w:t xml:space="preserve">that may affect </w:t>
      </w:r>
      <w:r w:rsidR="007C0764" w:rsidRPr="0063356F">
        <w:t xml:space="preserve">producer obligations or </w:t>
      </w:r>
      <w:r w:rsidR="0036271F" w:rsidRPr="0063356F">
        <w:t>have wider market impacts</w:t>
      </w:r>
      <w:r w:rsidR="006D0E2D" w:rsidRPr="0063356F">
        <w:t xml:space="preserve"> (e.g. </w:t>
      </w:r>
      <w:r w:rsidR="00AD3FE8" w:rsidRPr="0063356F">
        <w:t>reviewing the reservation percentage or revising down the DSO)</w:t>
      </w:r>
      <w:r w:rsidR="00C851ED" w:rsidRPr="0063356F">
        <w:t xml:space="preserve">, </w:t>
      </w:r>
      <w:r w:rsidR="00270752">
        <w:t>there</w:t>
      </w:r>
      <w:r w:rsidR="00E01AEC">
        <w:t xml:space="preserve"> may be a requirement for broader consultation across Executive Government.</w:t>
      </w:r>
    </w:p>
    <w:p w14:paraId="3059BC92" w14:textId="38E57809" w:rsidR="001C2BE9" w:rsidRPr="0063356F" w:rsidRDefault="001C2BE9" w:rsidP="001C2BE9">
      <w:r w:rsidRPr="0063356F">
        <w:t xml:space="preserve">Some decisions may require </w:t>
      </w:r>
      <w:r w:rsidR="005E1673" w:rsidRPr="0063356F">
        <w:t>advice from the AER</w:t>
      </w:r>
      <w:r w:rsidR="00F31CE0">
        <w:t>, potentially in consultation with AEMO,</w:t>
      </w:r>
      <w:r w:rsidR="00004D8A" w:rsidRPr="0063356F">
        <w:t xml:space="preserve"> as outlined </w:t>
      </w:r>
      <w:r w:rsidR="00A772E6" w:rsidRPr="0063356F">
        <w:t xml:space="preserve">throughout </w:t>
      </w:r>
      <w:r w:rsidR="00004D8A" w:rsidRPr="0063356F">
        <w:t>this paper</w:t>
      </w:r>
      <w:r w:rsidR="005E1673" w:rsidRPr="0063356F">
        <w:t xml:space="preserve">. </w:t>
      </w:r>
    </w:p>
    <w:p w14:paraId="24767E2E" w14:textId="77777777" w:rsidR="008C4DF9" w:rsidRPr="0063356F" w:rsidRDefault="008C4DF9" w:rsidP="00F14A0F">
      <w:pPr>
        <w:pStyle w:val="Heading2"/>
      </w:pPr>
      <w:bookmarkStart w:id="15" w:name="_Toc228953033"/>
      <w:bookmarkStart w:id="16" w:name="_Toc229668720"/>
      <w:r w:rsidRPr="0063356F">
        <w:t>Export Approval Process</w:t>
      </w:r>
      <w:bookmarkEnd w:id="15"/>
      <w:bookmarkEnd w:id="16"/>
    </w:p>
    <w:p w14:paraId="70D36C6C" w14:textId="6B2D26FA" w:rsidR="008C4DF9" w:rsidRPr="0063356F" w:rsidRDefault="008C4DF9" w:rsidP="008C4DF9">
      <w:r>
        <w:t>Regulated entitie</w:t>
      </w:r>
      <w:r w:rsidRPr="0063356F">
        <w:t xml:space="preserve">s must </w:t>
      </w:r>
      <w:r w:rsidR="007C306F">
        <w:t>apply</w:t>
      </w:r>
      <w:r w:rsidRPr="0063356F">
        <w:t xml:space="preserve"> to the Minister</w:t>
      </w:r>
      <w:r w:rsidR="00AA272F">
        <w:t>s</w:t>
      </w:r>
      <w:r w:rsidR="00A076C5">
        <w:t xml:space="preserve"> </w:t>
      </w:r>
      <w:r w:rsidRPr="0063356F">
        <w:t xml:space="preserve">for </w:t>
      </w:r>
      <w:r w:rsidR="007C306F">
        <w:t xml:space="preserve">export </w:t>
      </w:r>
      <w:r w:rsidR="008C2E0E">
        <w:t>approval</w:t>
      </w:r>
      <w:r w:rsidRPr="0063356F">
        <w:t xml:space="preserve">. </w:t>
      </w:r>
    </w:p>
    <w:p w14:paraId="79F35089" w14:textId="3E3D2AB9" w:rsidR="008C4DF9" w:rsidRPr="0063356F" w:rsidRDefault="000B2DD8" w:rsidP="008C4DF9">
      <w:r>
        <w:t>The</w:t>
      </w:r>
      <w:r w:rsidR="008C4DF9" w:rsidRPr="0063356F">
        <w:t xml:space="preserve"> Minister</w:t>
      </w:r>
      <w:r w:rsidR="00AA272F">
        <w:t>s</w:t>
      </w:r>
      <w:r w:rsidR="008C4DF9" w:rsidRPr="0063356F">
        <w:t xml:space="preserve"> must decide whether to grant an export licence to the applicant. </w:t>
      </w:r>
      <w:r>
        <w:t>The</w:t>
      </w:r>
      <w:r w:rsidR="008C4DF9" w:rsidRPr="0063356F">
        <w:t xml:space="preserve"> Minister</w:t>
      </w:r>
      <w:r w:rsidR="00AA272F">
        <w:t>s</w:t>
      </w:r>
      <w:r w:rsidR="008C4DF9" w:rsidRPr="0063356F">
        <w:t xml:space="preserve"> will be able to request further information from the applicant</w:t>
      </w:r>
      <w:r w:rsidR="007C306F">
        <w:t>.</w:t>
      </w:r>
    </w:p>
    <w:p w14:paraId="066587CB" w14:textId="2A83299E" w:rsidR="008C4DF9" w:rsidRPr="0063356F" w:rsidRDefault="008C4DF9" w:rsidP="008C4DF9">
      <w:r w:rsidRPr="0063356F">
        <w:t xml:space="preserve">Ministers will have the ability to attach conditions to a licence, including where </w:t>
      </w:r>
      <w:r>
        <w:t>regulated entitie</w:t>
      </w:r>
      <w:r w:rsidRPr="0063356F">
        <w:t xml:space="preserve">s are granted a variation in their DSO to account for existing export contracts (see </w:t>
      </w:r>
      <w:r w:rsidRPr="00250D76">
        <w:rPr>
          <w:i/>
          <w:iCs/>
        </w:rPr>
        <w:fldChar w:fldCharType="begin"/>
      </w:r>
      <w:r w:rsidRPr="00250D76">
        <w:rPr>
          <w:i/>
          <w:iCs/>
        </w:rPr>
        <w:instrText xml:space="preserve"> REF _Ref228874333 \h </w:instrText>
      </w:r>
      <w:r>
        <w:rPr>
          <w:i/>
          <w:iCs/>
        </w:rPr>
        <w:instrText xml:space="preserve"> \* MERGEFORMAT </w:instrText>
      </w:r>
      <w:r w:rsidRPr="00250D76">
        <w:rPr>
          <w:i/>
          <w:iCs/>
        </w:rPr>
      </w:r>
      <w:r w:rsidRPr="00250D76">
        <w:rPr>
          <w:i/>
          <w:iCs/>
        </w:rPr>
        <w:fldChar w:fldCharType="separate"/>
      </w:r>
      <w:r w:rsidR="00D74595" w:rsidRPr="00725139">
        <w:rPr>
          <w:i/>
          <w:iCs/>
        </w:rPr>
        <w:t>Prospectivity: Recognising Existing Contracts</w:t>
      </w:r>
      <w:r w:rsidRPr="00250D76">
        <w:rPr>
          <w:i/>
          <w:iCs/>
        </w:rPr>
        <w:fldChar w:fldCharType="end"/>
      </w:r>
      <w:r w:rsidRPr="0063356F">
        <w:t xml:space="preserve">). </w:t>
      </w:r>
    </w:p>
    <w:p w14:paraId="00171924" w14:textId="4DC18F81" w:rsidR="008C4DF9" w:rsidRPr="0063356F" w:rsidRDefault="008C4DF9" w:rsidP="008C4DF9">
      <w:r w:rsidRPr="0063356F">
        <w:t xml:space="preserve">The legislation will </w:t>
      </w:r>
      <w:r w:rsidR="000B2DD8">
        <w:t xml:space="preserve">set out the process for </w:t>
      </w:r>
      <w:r w:rsidRPr="0063356F">
        <w:t xml:space="preserve">the revocation, renewal or extension of export licences, as well as the process by which licence conditions can be varied. </w:t>
      </w:r>
    </w:p>
    <w:p w14:paraId="112C3BDE" w14:textId="77777777" w:rsidR="008C4DF9" w:rsidRPr="0063356F" w:rsidRDefault="008C4DF9" w:rsidP="00F14A0F">
      <w:pPr>
        <w:pStyle w:val="Heading2"/>
      </w:pPr>
      <w:bookmarkStart w:id="17" w:name="_Toc228953034"/>
      <w:bookmarkStart w:id="18" w:name="_Toc229668721"/>
      <w:r w:rsidRPr="0063356F">
        <w:t>Reservation Commencement</w:t>
      </w:r>
      <w:bookmarkEnd w:id="17"/>
      <w:bookmarkEnd w:id="18"/>
    </w:p>
    <w:p w14:paraId="6901798E" w14:textId="3B600542" w:rsidR="008C4DF9" w:rsidRPr="0063356F" w:rsidRDefault="008C4DF9" w:rsidP="008C4DF9">
      <w:r>
        <w:t xml:space="preserve">Regulated entities’ DSO </w:t>
      </w:r>
      <w:r w:rsidRPr="0063356F">
        <w:t xml:space="preserve">would come into effect from 1 July 2027 </w:t>
      </w:r>
      <w:r w:rsidR="000B2DD8">
        <w:t>and</w:t>
      </w:r>
      <w:r w:rsidRPr="0063356F">
        <w:t xml:space="preserve"> will apply annually on a calendar year basis</w:t>
      </w:r>
      <w:r w:rsidR="003D5870">
        <w:t>, or a financial year basis, subject to consultation</w:t>
      </w:r>
      <w:r w:rsidR="003D5870" w:rsidRPr="0063356F">
        <w:t>.</w:t>
      </w:r>
    </w:p>
    <w:p w14:paraId="78A13623" w14:textId="77777777" w:rsidR="008C4DF9" w:rsidRPr="0063356F" w:rsidRDefault="008C4DF9" w:rsidP="008C4DF9">
      <w:r w:rsidRPr="0063356F">
        <w:t xml:space="preserve">Between 1 January 2027 and 1 July 2027, </w:t>
      </w:r>
      <w:r>
        <w:t>regulated entitie</w:t>
      </w:r>
      <w:r w:rsidRPr="0063356F">
        <w:t xml:space="preserve">s will be required to: </w:t>
      </w:r>
    </w:p>
    <w:p w14:paraId="5BA6C683" w14:textId="4B9CD63F" w:rsidR="008C4DF9" w:rsidRPr="0063356F" w:rsidRDefault="008C4DF9" w:rsidP="008C4DF9">
      <w:pPr>
        <w:pStyle w:val="ListParagraph"/>
        <w:numPr>
          <w:ilvl w:val="0"/>
          <w:numId w:val="5"/>
        </w:numPr>
        <w:spacing w:after="120" w:line="279" w:lineRule="auto"/>
        <w:ind w:left="567"/>
      </w:pPr>
      <w:r w:rsidRPr="004E2A82">
        <w:rPr>
          <w:rFonts w:ascii="Aptos" w:eastAsia="Aptos" w:hAnsi="Aptos" w:cs="Times New Roman"/>
        </w:rPr>
        <w:t>Apply</w:t>
      </w:r>
      <w:r w:rsidRPr="0063356F">
        <w:t xml:space="preserve"> for an </w:t>
      </w:r>
      <w:r w:rsidRPr="0063356F">
        <w:rPr>
          <w:b/>
        </w:rPr>
        <w:t>export approval</w:t>
      </w:r>
      <w:r w:rsidRPr="0063356F">
        <w:t xml:space="preserve"> (per the process described above)</w:t>
      </w:r>
      <w:r>
        <w:t>,</w:t>
      </w:r>
    </w:p>
    <w:p w14:paraId="1FEE5A74" w14:textId="1A377E51" w:rsidR="00CC5CD5" w:rsidRPr="0063356F" w:rsidRDefault="005143C3" w:rsidP="004C5B0A">
      <w:pPr>
        <w:pStyle w:val="ListParagraph"/>
        <w:numPr>
          <w:ilvl w:val="0"/>
          <w:numId w:val="5"/>
        </w:numPr>
        <w:spacing w:after="120" w:line="279" w:lineRule="auto"/>
        <w:ind w:left="567"/>
      </w:pPr>
      <w:r w:rsidRPr="004E2A82">
        <w:rPr>
          <w:rFonts w:ascii="Aptos" w:eastAsia="Aptos" w:hAnsi="Aptos" w:cs="Times New Roman"/>
        </w:rPr>
        <w:t>Submit</w:t>
      </w:r>
      <w:r w:rsidRPr="0063356F">
        <w:t xml:space="preserve"> Board-endorsed </w:t>
      </w:r>
      <w:r w:rsidRPr="0063356F">
        <w:rPr>
          <w:b/>
        </w:rPr>
        <w:t>compliance plan</w:t>
      </w:r>
      <w:r w:rsidR="005B050D" w:rsidRPr="0063356F">
        <w:rPr>
          <w:b/>
        </w:rPr>
        <w:t>s</w:t>
      </w:r>
      <w:r w:rsidRPr="0063356F">
        <w:t xml:space="preserve"> for the 2027 regulatory period</w:t>
      </w:r>
      <w:r w:rsidR="00C438F5">
        <w:t>, and</w:t>
      </w:r>
      <w:r w:rsidR="00B50C7E" w:rsidRPr="0063356F">
        <w:t xml:space="preserve"> </w:t>
      </w:r>
    </w:p>
    <w:p w14:paraId="6336E454" w14:textId="04E05071" w:rsidR="00C86F03" w:rsidRPr="0063356F" w:rsidRDefault="008B78BD" w:rsidP="004C5B0A">
      <w:pPr>
        <w:pStyle w:val="ListParagraph"/>
        <w:numPr>
          <w:ilvl w:val="0"/>
          <w:numId w:val="5"/>
        </w:numPr>
        <w:spacing w:after="120" w:line="279" w:lineRule="auto"/>
        <w:ind w:left="567"/>
      </w:pPr>
      <w:r w:rsidRPr="004E2A82">
        <w:rPr>
          <w:rFonts w:ascii="Aptos" w:eastAsia="Aptos" w:hAnsi="Aptos" w:cs="Times New Roman"/>
        </w:rPr>
        <w:t>Propose</w:t>
      </w:r>
      <w:r w:rsidRPr="0063356F">
        <w:t xml:space="preserve"> </w:t>
      </w:r>
      <w:r w:rsidR="003057E8">
        <w:t>a</w:t>
      </w:r>
      <w:r w:rsidR="00C2327E">
        <w:t>ny</w:t>
      </w:r>
      <w:r w:rsidRPr="0063356F">
        <w:t xml:space="preserve"> </w:t>
      </w:r>
      <w:r w:rsidR="000C536E">
        <w:t>variation</w:t>
      </w:r>
      <w:r w:rsidR="000C536E" w:rsidRPr="0063356F">
        <w:t xml:space="preserve"> </w:t>
      </w:r>
      <w:r w:rsidRPr="0063356F">
        <w:t>in their annual DSO</w:t>
      </w:r>
      <w:r w:rsidR="00491528" w:rsidRPr="0063356F">
        <w:t xml:space="preserve"> </w:t>
      </w:r>
      <w:r w:rsidR="00C86F03" w:rsidRPr="0063356F">
        <w:t xml:space="preserve">to </w:t>
      </w:r>
      <w:r w:rsidR="00C86F03" w:rsidRPr="0063356F">
        <w:rPr>
          <w:b/>
        </w:rPr>
        <w:t>recognise existing export contracts</w:t>
      </w:r>
      <w:r w:rsidR="00C86F03" w:rsidRPr="0063356F">
        <w:t xml:space="preserve"> </w:t>
      </w:r>
      <w:r w:rsidR="00BE2E53" w:rsidRPr="0063356F">
        <w:t>(</w:t>
      </w:r>
      <w:r w:rsidR="00250D76" w:rsidRPr="0063356F">
        <w:t xml:space="preserve">see </w:t>
      </w:r>
      <w:r w:rsidR="00250D76" w:rsidRPr="00250D76">
        <w:rPr>
          <w:i/>
          <w:iCs/>
        </w:rPr>
        <w:fldChar w:fldCharType="begin"/>
      </w:r>
      <w:r w:rsidR="00250D76" w:rsidRPr="00250D76">
        <w:rPr>
          <w:i/>
          <w:iCs/>
        </w:rPr>
        <w:instrText xml:space="preserve"> REF _Ref228874333 \h </w:instrText>
      </w:r>
      <w:r w:rsidR="00250D76">
        <w:rPr>
          <w:i/>
          <w:iCs/>
        </w:rPr>
        <w:instrText xml:space="preserve"> \* MERGEFORMAT </w:instrText>
      </w:r>
      <w:r w:rsidR="00250D76" w:rsidRPr="00250D76">
        <w:rPr>
          <w:i/>
          <w:iCs/>
        </w:rPr>
      </w:r>
      <w:r w:rsidR="00250D76" w:rsidRPr="00250D76">
        <w:rPr>
          <w:i/>
          <w:iCs/>
        </w:rPr>
        <w:fldChar w:fldCharType="separate"/>
      </w:r>
      <w:r w:rsidR="00D74595" w:rsidRPr="00725139">
        <w:rPr>
          <w:i/>
          <w:iCs/>
        </w:rPr>
        <w:t>Prospectivity: Recognising Existing Contracts</w:t>
      </w:r>
      <w:r w:rsidR="00250D76" w:rsidRPr="00250D76">
        <w:rPr>
          <w:i/>
          <w:iCs/>
        </w:rPr>
        <w:fldChar w:fldCharType="end"/>
      </w:r>
      <w:r w:rsidR="00250D76" w:rsidRPr="0063356F">
        <w:t>)</w:t>
      </w:r>
      <w:r w:rsidR="00C438F5">
        <w:t>.</w:t>
      </w:r>
    </w:p>
    <w:p w14:paraId="74010DA0" w14:textId="5AD3FCF6" w:rsidR="00A41F26" w:rsidRPr="0063356F" w:rsidRDefault="006E348D" w:rsidP="006E348D">
      <w:r w:rsidRPr="0063356F">
        <w:t>Throughout th</w:t>
      </w:r>
      <w:r w:rsidR="001A6D2E" w:rsidRPr="0063356F">
        <w:t>e same</w:t>
      </w:r>
      <w:r w:rsidRPr="0063356F">
        <w:t xml:space="preserve"> period,</w:t>
      </w:r>
      <w:r w:rsidR="00885C8D">
        <w:t xml:space="preserve"> </w:t>
      </w:r>
      <w:r w:rsidRPr="0063356F">
        <w:t>Minister</w:t>
      </w:r>
      <w:r w:rsidR="00696876">
        <w:t>s</w:t>
      </w:r>
      <w:r w:rsidRPr="0063356F">
        <w:t xml:space="preserve"> (with advice from the AER) </w:t>
      </w:r>
      <w:r w:rsidR="003F3792">
        <w:t>will</w:t>
      </w:r>
      <w:r w:rsidRPr="0063356F">
        <w:t xml:space="preserve">: </w:t>
      </w:r>
    </w:p>
    <w:p w14:paraId="49C7EB59" w14:textId="3457C814" w:rsidR="0024392C" w:rsidRPr="004E2A82" w:rsidRDefault="003F3792" w:rsidP="0024392C">
      <w:pPr>
        <w:pStyle w:val="ListParagraph"/>
        <w:numPr>
          <w:ilvl w:val="0"/>
          <w:numId w:val="5"/>
        </w:numPr>
        <w:spacing w:after="120" w:line="279" w:lineRule="auto"/>
        <w:ind w:left="567"/>
        <w:rPr>
          <w:rFonts w:ascii="Aptos" w:eastAsia="Aptos" w:hAnsi="Aptos" w:cs="Times New Roman"/>
        </w:rPr>
      </w:pPr>
      <w:r>
        <w:rPr>
          <w:rFonts w:ascii="Aptos" w:eastAsia="Aptos" w:hAnsi="Aptos" w:cs="Times New Roman"/>
        </w:rPr>
        <w:t>Decide</w:t>
      </w:r>
      <w:r w:rsidR="0024392C">
        <w:rPr>
          <w:rFonts w:ascii="Aptos" w:eastAsia="Aptos" w:hAnsi="Aptos" w:cs="Times New Roman"/>
        </w:rPr>
        <w:t xml:space="preserve"> applications for </w:t>
      </w:r>
      <w:r w:rsidR="0024392C" w:rsidRPr="004E2A82">
        <w:rPr>
          <w:rFonts w:ascii="Aptos" w:eastAsia="Aptos" w:hAnsi="Aptos" w:cs="Times New Roman"/>
        </w:rPr>
        <w:t xml:space="preserve">export approvals </w:t>
      </w:r>
      <w:r w:rsidR="0024392C">
        <w:rPr>
          <w:rFonts w:ascii="Aptos" w:eastAsia="Aptos" w:hAnsi="Aptos" w:cs="Times New Roman"/>
        </w:rPr>
        <w:t>by regulated entities,</w:t>
      </w:r>
      <w:r w:rsidR="0024392C" w:rsidRPr="004E2A82">
        <w:rPr>
          <w:rFonts w:ascii="Aptos" w:eastAsia="Aptos" w:hAnsi="Aptos" w:cs="Times New Roman"/>
        </w:rPr>
        <w:t xml:space="preserve"> </w:t>
      </w:r>
      <w:r w:rsidR="0024392C">
        <w:rPr>
          <w:rFonts w:ascii="Aptos" w:eastAsia="Aptos" w:hAnsi="Aptos" w:cs="Times New Roman"/>
        </w:rPr>
        <w:t>and</w:t>
      </w:r>
    </w:p>
    <w:p w14:paraId="49B07066" w14:textId="6BC598E3" w:rsidR="00994FF3" w:rsidRPr="0063356F" w:rsidRDefault="003F3792" w:rsidP="004C5B0A">
      <w:pPr>
        <w:pStyle w:val="ListParagraph"/>
        <w:numPr>
          <w:ilvl w:val="0"/>
          <w:numId w:val="5"/>
        </w:numPr>
        <w:spacing w:after="120" w:line="279" w:lineRule="auto"/>
        <w:ind w:left="567"/>
      </w:pPr>
      <w:r>
        <w:rPr>
          <w:rFonts w:ascii="Aptos" w:eastAsia="Aptos" w:hAnsi="Aptos" w:cs="Times New Roman"/>
        </w:rPr>
        <w:t xml:space="preserve">Determine </w:t>
      </w:r>
      <w:r w:rsidR="00410956" w:rsidRPr="004E2A82">
        <w:rPr>
          <w:rFonts w:ascii="Aptos" w:eastAsia="Aptos" w:hAnsi="Aptos" w:cs="Times New Roman"/>
        </w:rPr>
        <w:t>individual DSOs</w:t>
      </w:r>
      <w:r>
        <w:rPr>
          <w:rFonts w:ascii="Aptos" w:eastAsia="Aptos" w:hAnsi="Aptos" w:cs="Times New Roman"/>
        </w:rPr>
        <w:t xml:space="preserve"> that </w:t>
      </w:r>
      <w:r w:rsidR="00410956" w:rsidRPr="004E2A82">
        <w:rPr>
          <w:rFonts w:ascii="Aptos" w:eastAsia="Aptos" w:hAnsi="Aptos" w:cs="Times New Roman"/>
        </w:rPr>
        <w:t>recogni</w:t>
      </w:r>
      <w:r w:rsidR="00C438F5">
        <w:rPr>
          <w:rFonts w:ascii="Aptos" w:eastAsia="Aptos" w:hAnsi="Aptos" w:cs="Times New Roman"/>
        </w:rPr>
        <w:t>s</w:t>
      </w:r>
      <w:r>
        <w:rPr>
          <w:rFonts w:ascii="Aptos" w:eastAsia="Aptos" w:hAnsi="Aptos" w:cs="Times New Roman"/>
        </w:rPr>
        <w:t>e</w:t>
      </w:r>
      <w:r w:rsidR="00410956" w:rsidRPr="004E2A82">
        <w:rPr>
          <w:rFonts w:ascii="Aptos" w:eastAsia="Aptos" w:hAnsi="Aptos" w:cs="Times New Roman"/>
        </w:rPr>
        <w:t xml:space="preserve"> </w:t>
      </w:r>
      <w:r w:rsidR="005F5D5A">
        <w:rPr>
          <w:rFonts w:ascii="Aptos" w:eastAsia="Aptos" w:hAnsi="Aptos" w:cs="Times New Roman"/>
        </w:rPr>
        <w:t>pre-existing LNG</w:t>
      </w:r>
      <w:r w:rsidR="00410956" w:rsidRPr="0063356F">
        <w:t xml:space="preserve"> contracts</w:t>
      </w:r>
      <w:r w:rsidR="00302815">
        <w:t xml:space="preserve"> and any other matters approved </w:t>
      </w:r>
      <w:r w:rsidR="00736F5B">
        <w:t>by application</w:t>
      </w:r>
      <w:r w:rsidR="00C438F5">
        <w:t>.</w:t>
      </w:r>
    </w:p>
    <w:p w14:paraId="58685637" w14:textId="0C17D3DC" w:rsidR="00EA5049" w:rsidRDefault="00A96888" w:rsidP="007A3FCB">
      <w:pPr>
        <w:pStyle w:val="Heading4"/>
        <w:rPr>
          <w:i w:val="0"/>
          <w:lang w:val="en-US"/>
        </w:rPr>
      </w:pPr>
      <w:bookmarkStart w:id="19" w:name="_Ref228874333"/>
      <w:r w:rsidRPr="0063356F">
        <w:t xml:space="preserve">Prospectivity: </w:t>
      </w:r>
      <w:r w:rsidR="00EA5049" w:rsidRPr="0063356F">
        <w:t xml:space="preserve">Recognising </w:t>
      </w:r>
      <w:r w:rsidR="00E5187D">
        <w:t>E</w:t>
      </w:r>
      <w:r w:rsidR="00DA5364" w:rsidRPr="0063356F">
        <w:t xml:space="preserve">xisting </w:t>
      </w:r>
      <w:r w:rsidR="00E5187D">
        <w:t>C</w:t>
      </w:r>
      <w:r w:rsidR="00876500" w:rsidRPr="0063356F">
        <w:t>ontracts</w:t>
      </w:r>
      <w:bookmarkEnd w:id="19"/>
      <w:r w:rsidR="00876500" w:rsidRPr="0063356F">
        <w:t xml:space="preserve"> </w:t>
      </w:r>
    </w:p>
    <w:p w14:paraId="1EE09C05" w14:textId="3E438FEA" w:rsidR="00410956" w:rsidRPr="0063356F" w:rsidRDefault="002D1CF9" w:rsidP="006B068E">
      <w:r>
        <w:t>Regulated</w:t>
      </w:r>
      <w:r w:rsidR="00B02E7E">
        <w:t xml:space="preserve"> entitie</w:t>
      </w:r>
      <w:r w:rsidR="006B766A" w:rsidRPr="0063356F">
        <w:t xml:space="preserve">s </w:t>
      </w:r>
      <w:r w:rsidR="004B47E1" w:rsidRPr="0063356F">
        <w:t xml:space="preserve">will </w:t>
      </w:r>
      <w:r w:rsidR="006B766A" w:rsidRPr="0063356F">
        <w:t>have the opportunity to propose a</w:t>
      </w:r>
      <w:r w:rsidR="00F45951">
        <w:t>n individual</w:t>
      </w:r>
      <w:r w:rsidR="006B766A" w:rsidRPr="0063356F">
        <w:t xml:space="preserve"> </w:t>
      </w:r>
      <w:r w:rsidR="000C536E">
        <w:t>variation</w:t>
      </w:r>
      <w:r w:rsidR="000C536E" w:rsidRPr="0063356F">
        <w:t xml:space="preserve"> </w:t>
      </w:r>
      <w:r w:rsidR="006B766A" w:rsidRPr="0063356F">
        <w:t xml:space="preserve">in their annual DSO </w:t>
      </w:r>
      <w:r w:rsidR="00491528" w:rsidRPr="0063356F">
        <w:t xml:space="preserve">(from the 2027 regulatory period onwards) </w:t>
      </w:r>
      <w:r w:rsidR="006B766A" w:rsidRPr="0063356F">
        <w:t xml:space="preserve">to account for </w:t>
      </w:r>
      <w:r w:rsidR="00DA55D5">
        <w:t>pre-</w:t>
      </w:r>
      <w:r w:rsidR="006B766A" w:rsidRPr="0063356F">
        <w:t xml:space="preserve">existing </w:t>
      </w:r>
      <w:r w:rsidR="00DA55D5">
        <w:t xml:space="preserve">LNG </w:t>
      </w:r>
      <w:r w:rsidR="006B766A" w:rsidRPr="0063356F">
        <w:t xml:space="preserve">contracts signed </w:t>
      </w:r>
      <w:r w:rsidR="003D5E0A">
        <w:t xml:space="preserve">on or </w:t>
      </w:r>
      <w:r w:rsidR="006B766A" w:rsidRPr="0063356F">
        <w:t>before 22 December 2025</w:t>
      </w:r>
      <w:r w:rsidR="00B06CC4">
        <w:t>, or other</w:t>
      </w:r>
      <w:r w:rsidR="00291223">
        <w:t xml:space="preserve"> relevant</w:t>
      </w:r>
      <w:r w:rsidR="00B06CC4">
        <w:t xml:space="preserve"> matters</w:t>
      </w:r>
      <w:r w:rsidR="00291223">
        <w:t xml:space="preserve"> such as existing regulatory schemes</w:t>
      </w:r>
      <w:r w:rsidR="00764B0A">
        <w:t xml:space="preserve"> or infrastructure constraints</w:t>
      </w:r>
      <w:r w:rsidR="006B766A" w:rsidRPr="0063356F">
        <w:t xml:space="preserve">. </w:t>
      </w:r>
    </w:p>
    <w:p w14:paraId="54D7B9B5" w14:textId="6B3694C8" w:rsidR="002E7CAC" w:rsidRPr="0063356F" w:rsidRDefault="002E7CAC" w:rsidP="006B068E">
      <w:r w:rsidRPr="0063356F">
        <w:t xml:space="preserve">Further detail on </w:t>
      </w:r>
      <w:r w:rsidR="0082288F" w:rsidRPr="0063356F">
        <w:t xml:space="preserve">the </w:t>
      </w:r>
      <w:r w:rsidR="007B0337" w:rsidRPr="0063356F">
        <w:t xml:space="preserve">export approval process can be found in Attachment </w:t>
      </w:r>
      <w:r w:rsidR="00445928" w:rsidRPr="0063356F">
        <w:t>A</w:t>
      </w:r>
      <w:r w:rsidR="003C1711" w:rsidRPr="0063356F">
        <w:t>.</w:t>
      </w:r>
    </w:p>
    <w:p w14:paraId="79C90A12" w14:textId="0222A660" w:rsidR="004B47E1" w:rsidRPr="0063356F" w:rsidRDefault="00C57FDD" w:rsidP="006B068E">
      <w:r>
        <w:t xml:space="preserve">If regulated entities seek a variation to </w:t>
      </w:r>
      <w:r w:rsidR="00B06CC4">
        <w:t xml:space="preserve">ensure they can meet </w:t>
      </w:r>
      <w:r>
        <w:t xml:space="preserve">pre-existing LNG contracts, they </w:t>
      </w:r>
      <w:r w:rsidR="00131CF1" w:rsidRPr="0063356F">
        <w:t>must d</w:t>
      </w:r>
      <w:r w:rsidR="00860898" w:rsidRPr="0063356F">
        <w:t>emonstrate to Ministers that there is no viable alternative to meeting their DSO</w:t>
      </w:r>
      <w:r w:rsidR="00E56984" w:rsidRPr="0063356F">
        <w:t xml:space="preserve">s without </w:t>
      </w:r>
      <w:r w:rsidR="000B59DF">
        <w:t>a variation</w:t>
      </w:r>
      <w:r w:rsidR="00E56984" w:rsidRPr="0063356F">
        <w:t xml:space="preserve">, having regard to: </w:t>
      </w:r>
    </w:p>
    <w:p w14:paraId="2191A820" w14:textId="77777777" w:rsidR="00D743A8" w:rsidRPr="004E2A82" w:rsidRDefault="00D743A8" w:rsidP="00D743A8">
      <w:pPr>
        <w:pStyle w:val="ListParagraph"/>
        <w:numPr>
          <w:ilvl w:val="0"/>
          <w:numId w:val="5"/>
        </w:numPr>
        <w:spacing w:after="120" w:line="279" w:lineRule="auto"/>
        <w:ind w:left="567"/>
        <w:rPr>
          <w:rFonts w:ascii="Aptos" w:eastAsia="Aptos" w:hAnsi="Aptos" w:cs="Times New Roman"/>
        </w:rPr>
      </w:pPr>
      <w:r w:rsidRPr="004E2A82">
        <w:rPr>
          <w:rFonts w:ascii="Aptos" w:eastAsia="Aptos" w:hAnsi="Aptos" w:cs="Times New Roman"/>
        </w:rPr>
        <w:t>Volumes committed under current export and domestic contracts</w:t>
      </w:r>
      <w:r>
        <w:rPr>
          <w:rFonts w:ascii="Aptos" w:eastAsia="Aptos" w:hAnsi="Aptos" w:cs="Times New Roman"/>
        </w:rPr>
        <w:t>,</w:t>
      </w:r>
      <w:r w:rsidRPr="004E2A82">
        <w:rPr>
          <w:rFonts w:ascii="Aptos" w:eastAsia="Aptos" w:hAnsi="Aptos" w:cs="Times New Roman"/>
        </w:rPr>
        <w:t xml:space="preserve"> </w:t>
      </w:r>
    </w:p>
    <w:p w14:paraId="5E39ADB3" w14:textId="04199384" w:rsidR="004B2171" w:rsidRPr="004E2A82" w:rsidRDefault="004B2171" w:rsidP="004C5B0A">
      <w:pPr>
        <w:pStyle w:val="ListParagraph"/>
        <w:numPr>
          <w:ilvl w:val="0"/>
          <w:numId w:val="5"/>
        </w:numPr>
        <w:spacing w:after="120" w:line="279" w:lineRule="auto"/>
        <w:ind w:left="567"/>
        <w:rPr>
          <w:rFonts w:ascii="Aptos" w:eastAsia="Aptos" w:hAnsi="Aptos" w:cs="Times New Roman"/>
        </w:rPr>
      </w:pPr>
      <w:r w:rsidRPr="004E2A82">
        <w:rPr>
          <w:rFonts w:ascii="Aptos" w:eastAsia="Aptos" w:hAnsi="Aptos" w:cs="Times New Roman"/>
        </w:rPr>
        <w:t>Forecast LNG production</w:t>
      </w:r>
      <w:r w:rsidR="00AF491F">
        <w:rPr>
          <w:rFonts w:ascii="Aptos" w:eastAsia="Aptos" w:hAnsi="Aptos" w:cs="Times New Roman"/>
        </w:rPr>
        <w:t>,</w:t>
      </w:r>
    </w:p>
    <w:p w14:paraId="55D8797C" w14:textId="0EA2D6E7" w:rsidR="004B2171" w:rsidRPr="004E2A82" w:rsidRDefault="004B2171" w:rsidP="004C5B0A">
      <w:pPr>
        <w:pStyle w:val="ListParagraph"/>
        <w:numPr>
          <w:ilvl w:val="0"/>
          <w:numId w:val="5"/>
        </w:numPr>
        <w:spacing w:after="120" w:line="279" w:lineRule="auto"/>
        <w:ind w:left="567"/>
        <w:rPr>
          <w:rFonts w:ascii="Aptos" w:eastAsia="Aptos" w:hAnsi="Aptos" w:cs="Times New Roman"/>
        </w:rPr>
      </w:pPr>
      <w:r w:rsidRPr="004E2A82">
        <w:rPr>
          <w:rFonts w:ascii="Aptos" w:eastAsia="Aptos" w:hAnsi="Aptos" w:cs="Times New Roman"/>
        </w:rPr>
        <w:t>Volume of uncontracted gas</w:t>
      </w:r>
      <w:r w:rsidR="00AF491F">
        <w:rPr>
          <w:rFonts w:ascii="Aptos" w:eastAsia="Aptos" w:hAnsi="Aptos" w:cs="Times New Roman"/>
        </w:rPr>
        <w:t>,</w:t>
      </w:r>
    </w:p>
    <w:p w14:paraId="5D6FCEC6" w14:textId="0AD57EDD" w:rsidR="00883F4C" w:rsidRPr="004E2A82" w:rsidRDefault="00883F4C" w:rsidP="004C5B0A">
      <w:pPr>
        <w:pStyle w:val="ListParagraph"/>
        <w:numPr>
          <w:ilvl w:val="0"/>
          <w:numId w:val="5"/>
        </w:numPr>
        <w:spacing w:after="120" w:line="279" w:lineRule="auto"/>
        <w:ind w:left="567"/>
        <w:rPr>
          <w:rFonts w:ascii="Aptos" w:eastAsia="Aptos" w:hAnsi="Aptos" w:cs="Times New Roman"/>
        </w:rPr>
      </w:pPr>
      <w:r w:rsidRPr="004E2A82">
        <w:rPr>
          <w:rFonts w:ascii="Aptos" w:eastAsia="Aptos" w:hAnsi="Aptos" w:cs="Times New Roman"/>
        </w:rPr>
        <w:lastRenderedPageBreak/>
        <w:t xml:space="preserve">Ability to buy gas from </w:t>
      </w:r>
      <w:r w:rsidR="008C33AF">
        <w:rPr>
          <w:rFonts w:ascii="Aptos" w:eastAsia="Aptos" w:hAnsi="Aptos" w:cs="Times New Roman"/>
        </w:rPr>
        <w:t xml:space="preserve">third parties (including </w:t>
      </w:r>
      <w:r w:rsidRPr="004E2A82">
        <w:rPr>
          <w:rFonts w:ascii="Aptos" w:eastAsia="Aptos" w:hAnsi="Aptos" w:cs="Times New Roman"/>
        </w:rPr>
        <w:t xml:space="preserve">domestic producers or other </w:t>
      </w:r>
      <w:r w:rsidR="00942B9B">
        <w:rPr>
          <w:rFonts w:ascii="Aptos" w:eastAsia="Aptos" w:hAnsi="Aptos" w:cs="Times New Roman"/>
        </w:rPr>
        <w:t>regulated entities</w:t>
      </w:r>
      <w:r w:rsidRPr="004E2A82">
        <w:rPr>
          <w:rFonts w:ascii="Aptos" w:eastAsia="Aptos" w:hAnsi="Aptos" w:cs="Times New Roman"/>
        </w:rPr>
        <w:t xml:space="preserve"> to fulfil DSO</w:t>
      </w:r>
      <w:r w:rsidR="00AF491F">
        <w:rPr>
          <w:rFonts w:ascii="Aptos" w:eastAsia="Aptos" w:hAnsi="Aptos" w:cs="Times New Roman"/>
        </w:rPr>
        <w:t>,</w:t>
      </w:r>
      <w:r w:rsidR="00FD4952">
        <w:rPr>
          <w:rFonts w:ascii="Aptos" w:eastAsia="Aptos" w:hAnsi="Aptos" w:cs="Times New Roman"/>
        </w:rPr>
        <w:t xml:space="preserve"> subject to satisfying an additionality test)</w:t>
      </w:r>
      <w:r w:rsidR="00C574B9">
        <w:rPr>
          <w:rFonts w:ascii="Aptos" w:eastAsia="Aptos" w:hAnsi="Aptos" w:cs="Times New Roman"/>
        </w:rPr>
        <w:t>,</w:t>
      </w:r>
    </w:p>
    <w:p w14:paraId="755498F1" w14:textId="2B3FA322" w:rsidR="00883F4C" w:rsidRPr="004E2A82" w:rsidRDefault="00883F4C" w:rsidP="004C5B0A">
      <w:pPr>
        <w:pStyle w:val="ListParagraph"/>
        <w:numPr>
          <w:ilvl w:val="0"/>
          <w:numId w:val="5"/>
        </w:numPr>
        <w:spacing w:after="120" w:line="279" w:lineRule="auto"/>
        <w:ind w:left="567"/>
        <w:rPr>
          <w:rFonts w:ascii="Aptos" w:eastAsia="Aptos" w:hAnsi="Aptos" w:cs="Times New Roman"/>
        </w:rPr>
      </w:pPr>
      <w:r w:rsidRPr="004E2A82">
        <w:rPr>
          <w:rFonts w:ascii="Aptos" w:eastAsia="Aptos" w:hAnsi="Aptos" w:cs="Times New Roman"/>
        </w:rPr>
        <w:t>Ability to conduct location swaps</w:t>
      </w:r>
      <w:r w:rsidR="00AF491F">
        <w:rPr>
          <w:rFonts w:ascii="Aptos" w:eastAsia="Aptos" w:hAnsi="Aptos" w:cs="Times New Roman"/>
        </w:rPr>
        <w:t>,</w:t>
      </w:r>
      <w:r w:rsidRPr="004E2A82">
        <w:rPr>
          <w:rFonts w:ascii="Aptos" w:eastAsia="Aptos" w:hAnsi="Aptos" w:cs="Times New Roman"/>
        </w:rPr>
        <w:t xml:space="preserve"> </w:t>
      </w:r>
    </w:p>
    <w:p w14:paraId="3B510F38" w14:textId="31E344E3" w:rsidR="00883F4C" w:rsidRPr="004E2A82" w:rsidRDefault="00883F4C" w:rsidP="004C5B0A">
      <w:pPr>
        <w:pStyle w:val="ListParagraph"/>
        <w:numPr>
          <w:ilvl w:val="0"/>
          <w:numId w:val="5"/>
        </w:numPr>
        <w:spacing w:after="120" w:line="279" w:lineRule="auto"/>
        <w:ind w:left="567"/>
        <w:rPr>
          <w:rFonts w:ascii="Aptos" w:eastAsia="Aptos" w:hAnsi="Aptos" w:cs="Times New Roman"/>
        </w:rPr>
      </w:pPr>
      <w:r w:rsidRPr="004E2A82">
        <w:rPr>
          <w:rFonts w:ascii="Aptos" w:eastAsia="Aptos" w:hAnsi="Aptos" w:cs="Times New Roman"/>
        </w:rPr>
        <w:t>Ability to flex down delivery volumes under export contracts</w:t>
      </w:r>
      <w:r w:rsidR="00AF491F">
        <w:rPr>
          <w:rFonts w:ascii="Aptos" w:eastAsia="Aptos" w:hAnsi="Aptos" w:cs="Times New Roman"/>
        </w:rPr>
        <w:t>,</w:t>
      </w:r>
      <w:r w:rsidRPr="004E2A82">
        <w:rPr>
          <w:rFonts w:ascii="Aptos" w:eastAsia="Aptos" w:hAnsi="Aptos" w:cs="Times New Roman"/>
        </w:rPr>
        <w:t xml:space="preserve"> </w:t>
      </w:r>
    </w:p>
    <w:p w14:paraId="422B9671" w14:textId="2BEA3F61" w:rsidR="00883F4C" w:rsidRPr="004E2A82" w:rsidRDefault="00883F4C" w:rsidP="004C5B0A">
      <w:pPr>
        <w:pStyle w:val="ListParagraph"/>
        <w:numPr>
          <w:ilvl w:val="0"/>
          <w:numId w:val="5"/>
        </w:numPr>
        <w:spacing w:after="120" w:line="279" w:lineRule="auto"/>
        <w:ind w:left="567"/>
        <w:rPr>
          <w:rFonts w:ascii="Aptos" w:eastAsia="Aptos" w:hAnsi="Aptos" w:cs="Times New Roman"/>
        </w:rPr>
      </w:pPr>
      <w:r w:rsidRPr="004E2A82">
        <w:rPr>
          <w:rFonts w:ascii="Aptos" w:eastAsia="Aptos" w:hAnsi="Aptos" w:cs="Times New Roman"/>
        </w:rPr>
        <w:t>Ability to fulfil export contracts using LNG sourced from</w:t>
      </w:r>
      <w:r w:rsidR="004D5665">
        <w:rPr>
          <w:rFonts w:ascii="Aptos" w:eastAsia="Aptos" w:hAnsi="Aptos" w:cs="Times New Roman"/>
        </w:rPr>
        <w:t xml:space="preserve"> their portfolios or</w:t>
      </w:r>
      <w:r w:rsidRPr="004E2A82">
        <w:rPr>
          <w:rFonts w:ascii="Aptos" w:eastAsia="Aptos" w:hAnsi="Aptos" w:cs="Times New Roman"/>
        </w:rPr>
        <w:t xml:space="preserve"> international markets</w:t>
      </w:r>
      <w:r w:rsidR="00AF491F">
        <w:rPr>
          <w:rFonts w:ascii="Aptos" w:eastAsia="Aptos" w:hAnsi="Aptos" w:cs="Times New Roman"/>
        </w:rPr>
        <w:t>,</w:t>
      </w:r>
    </w:p>
    <w:p w14:paraId="6E0C9073" w14:textId="48112DD9" w:rsidR="00883F4C" w:rsidRPr="004E2A82" w:rsidRDefault="00883F4C" w:rsidP="004C5B0A">
      <w:pPr>
        <w:pStyle w:val="ListParagraph"/>
        <w:numPr>
          <w:ilvl w:val="0"/>
          <w:numId w:val="5"/>
        </w:numPr>
        <w:spacing w:after="120" w:line="279" w:lineRule="auto"/>
        <w:ind w:left="567"/>
        <w:rPr>
          <w:rFonts w:ascii="Aptos" w:eastAsia="Aptos" w:hAnsi="Aptos" w:cs="Times New Roman"/>
        </w:rPr>
      </w:pPr>
      <w:r w:rsidRPr="004E2A82">
        <w:rPr>
          <w:rFonts w:ascii="Aptos" w:eastAsia="Aptos" w:hAnsi="Aptos" w:cs="Times New Roman"/>
        </w:rPr>
        <w:t>Infrastructure constraints</w:t>
      </w:r>
      <w:r w:rsidR="00AF491F">
        <w:rPr>
          <w:rFonts w:ascii="Aptos" w:eastAsia="Aptos" w:hAnsi="Aptos" w:cs="Times New Roman"/>
        </w:rPr>
        <w:t xml:space="preserve">, and </w:t>
      </w:r>
      <w:r w:rsidRPr="004E2A82">
        <w:rPr>
          <w:rFonts w:ascii="Aptos" w:eastAsia="Aptos" w:hAnsi="Aptos" w:cs="Times New Roman"/>
        </w:rPr>
        <w:t xml:space="preserve"> </w:t>
      </w:r>
    </w:p>
    <w:p w14:paraId="240D72F5" w14:textId="6A9A5C17" w:rsidR="00883F4C" w:rsidRPr="0063356F" w:rsidRDefault="004D5665" w:rsidP="004C5B0A">
      <w:pPr>
        <w:pStyle w:val="ListParagraph"/>
        <w:numPr>
          <w:ilvl w:val="0"/>
          <w:numId w:val="5"/>
        </w:numPr>
        <w:spacing w:after="120" w:line="279" w:lineRule="auto"/>
        <w:ind w:left="567"/>
      </w:pPr>
      <w:r>
        <w:rPr>
          <w:rFonts w:ascii="Aptos" w:eastAsia="Aptos" w:hAnsi="Aptos" w:cs="Times New Roman"/>
        </w:rPr>
        <w:t>Any o</w:t>
      </w:r>
      <w:r w:rsidR="00883F4C" w:rsidRPr="004E2A82">
        <w:rPr>
          <w:rFonts w:ascii="Aptos" w:eastAsia="Aptos" w:hAnsi="Aptos" w:cs="Times New Roman"/>
        </w:rPr>
        <w:t xml:space="preserve">ther </w:t>
      </w:r>
      <w:r>
        <w:rPr>
          <w:rFonts w:ascii="Aptos" w:eastAsia="Aptos" w:hAnsi="Aptos" w:cs="Times New Roman"/>
        </w:rPr>
        <w:t xml:space="preserve">relevant </w:t>
      </w:r>
      <w:r w:rsidR="00883F4C" w:rsidRPr="004E2A82">
        <w:rPr>
          <w:rFonts w:ascii="Aptos" w:eastAsia="Aptos" w:hAnsi="Aptos" w:cs="Times New Roman"/>
        </w:rPr>
        <w:t>factors</w:t>
      </w:r>
      <w:r w:rsidR="00AF491F">
        <w:t>.</w:t>
      </w:r>
    </w:p>
    <w:p w14:paraId="211E882B" w14:textId="50147DDC" w:rsidR="00044638" w:rsidRPr="0063356F" w:rsidRDefault="00E31EA5" w:rsidP="00044638">
      <w:r>
        <w:t>The Minister</w:t>
      </w:r>
      <w:r w:rsidR="001A373C">
        <w:t>s</w:t>
      </w:r>
      <w:r>
        <w:t xml:space="preserve"> may</w:t>
      </w:r>
      <w:r w:rsidR="00B53909" w:rsidRPr="0063356F">
        <w:t xml:space="preserve"> grant variations to a </w:t>
      </w:r>
      <w:r w:rsidR="00942B9B">
        <w:t>r</w:t>
      </w:r>
      <w:r w:rsidR="00B02E7E">
        <w:t>egulated entit</w:t>
      </w:r>
      <w:r w:rsidR="00942B9B">
        <w:t>y’</w:t>
      </w:r>
      <w:r w:rsidR="00B53909" w:rsidRPr="0063356F">
        <w:t>s DSO</w:t>
      </w:r>
      <w:r w:rsidR="007F7767" w:rsidRPr="0063356F">
        <w:t xml:space="preserve"> and </w:t>
      </w:r>
      <w:r w:rsidR="00A22448" w:rsidRPr="0063356F">
        <w:t>attach</w:t>
      </w:r>
      <w:r w:rsidR="001B29D8" w:rsidRPr="0063356F">
        <w:t xml:space="preserve"> bespoke</w:t>
      </w:r>
      <w:r w:rsidR="00A22448" w:rsidRPr="0063356F">
        <w:t xml:space="preserve"> conditions (included in their export </w:t>
      </w:r>
      <w:r w:rsidR="000D22A1">
        <w:t>approval</w:t>
      </w:r>
      <w:r w:rsidR="00A22448" w:rsidRPr="0063356F">
        <w:t xml:space="preserve">) </w:t>
      </w:r>
      <w:r w:rsidR="0071600E" w:rsidRPr="0063356F">
        <w:t xml:space="preserve">that will </w:t>
      </w:r>
      <w:r w:rsidR="00062F72" w:rsidRPr="0063356F">
        <w:t xml:space="preserve">ensure </w:t>
      </w:r>
      <w:r w:rsidR="00942B9B">
        <w:t>regulated entities</w:t>
      </w:r>
      <w:r w:rsidR="00062F72" w:rsidRPr="0063356F">
        <w:t xml:space="preserve"> with </w:t>
      </w:r>
      <w:r w:rsidR="00B435B1">
        <w:t xml:space="preserve">varied </w:t>
      </w:r>
      <w:r w:rsidR="00062F72" w:rsidRPr="0063356F">
        <w:t xml:space="preserve">supply obligations can continue to meaningfully </w:t>
      </w:r>
      <w:r w:rsidR="003E6018" w:rsidRPr="0063356F">
        <w:t>support domestic supply</w:t>
      </w:r>
      <w:r w:rsidR="00A302D4" w:rsidRPr="0063356F">
        <w:t>.</w:t>
      </w:r>
    </w:p>
    <w:p w14:paraId="11727A5B" w14:textId="2ACB77CB" w:rsidR="006F17C2" w:rsidRPr="0063356F" w:rsidRDefault="00945EF0" w:rsidP="006F17C2">
      <w:bookmarkStart w:id="20" w:name="_Ref228874043"/>
      <w:r>
        <w:t>V</w:t>
      </w:r>
      <w:r w:rsidR="006F17C2" w:rsidRPr="0063356F">
        <w:t xml:space="preserve">olumes committed to export </w:t>
      </w:r>
      <w:r w:rsidR="005879D2">
        <w:t>under new or extended</w:t>
      </w:r>
      <w:r w:rsidR="000842C6">
        <w:t xml:space="preserve"> contracts </w:t>
      </w:r>
      <w:r w:rsidR="005879D2">
        <w:t xml:space="preserve">executed </w:t>
      </w:r>
      <w:r w:rsidR="000842C6">
        <w:t>after 22 December 2025</w:t>
      </w:r>
      <w:r w:rsidR="006F17C2" w:rsidRPr="0063356F">
        <w:t xml:space="preserve"> would no</w:t>
      </w:r>
      <w:r w:rsidR="006F17C2">
        <w:t>t</w:t>
      </w:r>
      <w:r w:rsidR="006F17C2" w:rsidRPr="0063356F">
        <w:t xml:space="preserve"> be considered acceptable reasons for not meeting a DSO</w:t>
      </w:r>
      <w:r w:rsidR="002243F9">
        <w:t xml:space="preserve">. </w:t>
      </w:r>
      <w:r w:rsidR="0088191C">
        <w:t xml:space="preserve">Beyond </w:t>
      </w:r>
      <w:r w:rsidR="009E3488">
        <w:t>prospectivity</w:t>
      </w:r>
      <w:r w:rsidR="0088191C">
        <w:t xml:space="preserve"> considerations, </w:t>
      </w:r>
      <w:r w:rsidR="006F17C2" w:rsidRPr="0063356F">
        <w:t xml:space="preserve">DSOs can only be </w:t>
      </w:r>
      <w:r w:rsidR="00EE6F3F">
        <w:t xml:space="preserve">varied </w:t>
      </w:r>
      <w:r w:rsidR="006F17C2">
        <w:t>due</w:t>
      </w:r>
      <w:r w:rsidR="006F17C2" w:rsidRPr="0063356F">
        <w:t xml:space="preserve"> to unforeseen and unavoidable circumstances, such as unplanned outage with existing infrastructure. </w:t>
      </w:r>
    </w:p>
    <w:p w14:paraId="3DF717EE" w14:textId="77777777" w:rsidR="00F14A0F" w:rsidRDefault="00F14A0F">
      <w:pPr>
        <w:rPr>
          <w:rFonts w:asciiTheme="majorHAnsi" w:eastAsiaTheme="majorEastAsia" w:hAnsiTheme="majorHAnsi" w:cstheme="majorBidi"/>
          <w:color w:val="0F4761" w:themeColor="accent1" w:themeShade="BF"/>
          <w:sz w:val="40"/>
          <w:szCs w:val="40"/>
        </w:rPr>
      </w:pPr>
      <w:r>
        <w:br w:type="page"/>
      </w:r>
    </w:p>
    <w:p w14:paraId="575FFA60" w14:textId="341C5509" w:rsidR="00F14A0F" w:rsidRPr="00F14A0F" w:rsidRDefault="005A4A6C" w:rsidP="00F14A0F">
      <w:pPr>
        <w:pStyle w:val="Heading1"/>
      </w:pPr>
      <w:bookmarkStart w:id="21" w:name="_Toc229668722"/>
      <w:r w:rsidRPr="0063356F">
        <w:lastRenderedPageBreak/>
        <w:t>Reservation Design</w:t>
      </w:r>
      <w:bookmarkEnd w:id="20"/>
      <w:bookmarkEnd w:id="21"/>
    </w:p>
    <w:p w14:paraId="6494FDDF" w14:textId="5053A636" w:rsidR="00F14A0F" w:rsidRPr="00F14A0F" w:rsidRDefault="00F14A0F" w:rsidP="00F14A0F">
      <w:pPr>
        <w:shd w:val="clear" w:color="auto" w:fill="DAE9F7" w:themeFill="text2" w:themeFillTint="1A"/>
        <w:spacing w:after="120" w:line="279" w:lineRule="auto"/>
        <w:ind w:left="142"/>
        <w:rPr>
          <w:rFonts w:ascii="Aptos" w:eastAsia="Aptos" w:hAnsi="Aptos" w:cs="Times New Roman"/>
          <w:b/>
          <w:bCs/>
        </w:rPr>
      </w:pPr>
      <w:r w:rsidRPr="00F14A0F">
        <w:rPr>
          <w:rFonts w:ascii="Aptos" w:eastAsia="Aptos" w:hAnsi="Aptos" w:cs="Times New Roman"/>
          <w:b/>
          <w:bCs/>
        </w:rPr>
        <w:t>What we heard:</w:t>
      </w:r>
    </w:p>
    <w:p w14:paraId="35B2EF0A" w14:textId="77777777" w:rsidR="00F14A0F" w:rsidRDefault="00F14A0F" w:rsidP="00F14A0F">
      <w:pPr>
        <w:pStyle w:val="ListParagraph"/>
        <w:numPr>
          <w:ilvl w:val="0"/>
          <w:numId w:val="5"/>
        </w:numPr>
        <w:shd w:val="clear" w:color="auto" w:fill="DAE9F7" w:themeFill="text2" w:themeFillTint="1A"/>
        <w:spacing w:after="120" w:line="279" w:lineRule="auto"/>
        <w:ind w:left="567" w:hanging="425"/>
        <w:rPr>
          <w:rFonts w:ascii="Aptos" w:eastAsia="Aptos" w:hAnsi="Aptos" w:cs="Times New Roman"/>
        </w:rPr>
      </w:pPr>
      <w:r w:rsidRPr="004E2A82">
        <w:rPr>
          <w:rFonts w:ascii="Aptos" w:eastAsia="Aptos" w:hAnsi="Aptos" w:cs="Times New Roman"/>
        </w:rPr>
        <w:t xml:space="preserve">The </w:t>
      </w:r>
      <w:r>
        <w:rPr>
          <w:rFonts w:ascii="Aptos" w:eastAsia="Aptos" w:hAnsi="Aptos" w:cs="Times New Roman"/>
        </w:rPr>
        <w:t>Reservation Scheme’s</w:t>
      </w:r>
      <w:r w:rsidRPr="004E2A82">
        <w:rPr>
          <w:rFonts w:ascii="Aptos" w:eastAsia="Aptos" w:hAnsi="Aptos" w:cs="Times New Roman"/>
        </w:rPr>
        <w:t xml:space="preserve"> design should provide regulatory settings that are designed for long-term application.</w:t>
      </w:r>
    </w:p>
    <w:p w14:paraId="01CDE0EF" w14:textId="77777777" w:rsidR="00A31595" w:rsidRPr="004E2A82" w:rsidRDefault="00A31595" w:rsidP="00F14A0F">
      <w:pPr>
        <w:pStyle w:val="ListParagraph"/>
        <w:numPr>
          <w:ilvl w:val="0"/>
          <w:numId w:val="5"/>
        </w:numPr>
        <w:shd w:val="clear" w:color="auto" w:fill="DAE9F7" w:themeFill="text2" w:themeFillTint="1A"/>
        <w:spacing w:after="120" w:line="279" w:lineRule="auto"/>
        <w:ind w:left="567" w:hanging="425"/>
        <w:rPr>
          <w:rFonts w:ascii="Aptos" w:eastAsia="Aptos" w:hAnsi="Aptos" w:cs="Times New Roman"/>
        </w:rPr>
      </w:pPr>
      <w:r w:rsidRPr="004E2A82">
        <w:rPr>
          <w:rFonts w:ascii="Aptos" w:eastAsia="Aptos" w:hAnsi="Aptos" w:cs="Times New Roman"/>
        </w:rPr>
        <w:t xml:space="preserve">The quantum of reserved gas should support investment in </w:t>
      </w:r>
      <w:r>
        <w:rPr>
          <w:rFonts w:ascii="Aptos" w:eastAsia="Aptos" w:hAnsi="Aptos" w:cs="Times New Roman"/>
        </w:rPr>
        <w:t xml:space="preserve">domestic </w:t>
      </w:r>
      <w:r w:rsidRPr="004E2A82">
        <w:rPr>
          <w:rFonts w:ascii="Aptos" w:eastAsia="Aptos" w:hAnsi="Aptos" w:cs="Times New Roman"/>
        </w:rPr>
        <w:t>supply and infrastructure.</w:t>
      </w:r>
    </w:p>
    <w:p w14:paraId="523AE114" w14:textId="77777777" w:rsidR="00A31595" w:rsidRPr="00A164A7" w:rsidRDefault="00A31595" w:rsidP="00F14A0F">
      <w:pPr>
        <w:pStyle w:val="ListParagraph"/>
        <w:numPr>
          <w:ilvl w:val="0"/>
          <w:numId w:val="5"/>
        </w:numPr>
        <w:shd w:val="clear" w:color="auto" w:fill="DAE9F7" w:themeFill="text2" w:themeFillTint="1A"/>
        <w:spacing w:after="120" w:line="279" w:lineRule="auto"/>
        <w:ind w:left="567" w:hanging="425"/>
        <w:rPr>
          <w:rFonts w:ascii="Aptos" w:eastAsia="Aptos" w:hAnsi="Aptos" w:cs="Times New Roman"/>
        </w:rPr>
      </w:pPr>
      <w:r>
        <w:rPr>
          <w:rFonts w:ascii="Aptos" w:eastAsia="Aptos" w:hAnsi="Aptos" w:cs="Times New Roman"/>
        </w:rPr>
        <w:t xml:space="preserve">To resolve structural challenges, the Reservation Scheme should be </w:t>
      </w:r>
      <w:r w:rsidRPr="00CB1B95">
        <w:rPr>
          <w:rFonts w:ascii="Aptos" w:eastAsia="Aptos" w:hAnsi="Aptos" w:cs="Times New Roman"/>
        </w:rPr>
        <w:t>accompanied by complementary measures, including accelerated investment in upstream gas development, pipelines, storage and associated infrastructure</w:t>
      </w:r>
      <w:r>
        <w:rPr>
          <w:rFonts w:ascii="Aptos" w:eastAsia="Aptos" w:hAnsi="Aptos" w:cs="Times New Roman"/>
        </w:rPr>
        <w:t>.</w:t>
      </w:r>
    </w:p>
    <w:p w14:paraId="37D99535" w14:textId="77777777" w:rsidR="00A31595" w:rsidRDefault="00A31595" w:rsidP="00F14A0F">
      <w:pPr>
        <w:pStyle w:val="ListParagraph"/>
        <w:numPr>
          <w:ilvl w:val="0"/>
          <w:numId w:val="5"/>
        </w:numPr>
        <w:shd w:val="clear" w:color="auto" w:fill="DAE9F7" w:themeFill="text2" w:themeFillTint="1A"/>
        <w:spacing w:after="120" w:line="279" w:lineRule="auto"/>
        <w:ind w:left="567" w:hanging="425"/>
        <w:rPr>
          <w:rFonts w:ascii="Aptos" w:eastAsia="Aptos" w:hAnsi="Aptos" w:cs="Times New Roman"/>
        </w:rPr>
      </w:pPr>
      <w:r w:rsidRPr="004E2A82">
        <w:rPr>
          <w:rFonts w:ascii="Aptos" w:eastAsia="Aptos" w:hAnsi="Aptos" w:cs="Times New Roman"/>
        </w:rPr>
        <w:t xml:space="preserve">Any </w:t>
      </w:r>
      <w:r w:rsidRPr="003F7D34">
        <w:t>time</w:t>
      </w:r>
      <w:r w:rsidRPr="004E2A82">
        <w:rPr>
          <w:rFonts w:ascii="Aptos" w:eastAsia="Aptos" w:hAnsi="Aptos" w:cs="Times New Roman"/>
        </w:rPr>
        <w:t>-based review or changes to the regulatory settings will cause uncertainty and limit contracting and investment activity.</w:t>
      </w:r>
    </w:p>
    <w:p w14:paraId="3B94EEDB" w14:textId="010D236F" w:rsidR="00D17FA0" w:rsidRPr="0063356F" w:rsidRDefault="00885ECE" w:rsidP="00F14A0F">
      <w:pPr>
        <w:pStyle w:val="Heading2"/>
      </w:pPr>
      <w:bookmarkStart w:id="22" w:name="_Toc229668723"/>
      <w:r w:rsidRPr="0063356F">
        <w:t>T</w:t>
      </w:r>
      <w:r w:rsidR="001E18BA" w:rsidRPr="0063356F">
        <w:t xml:space="preserve">he </w:t>
      </w:r>
      <w:r w:rsidR="00E4438A" w:rsidRPr="0063356F">
        <w:t>Domestic Supply Obligation</w:t>
      </w:r>
      <w:bookmarkEnd w:id="22"/>
    </w:p>
    <w:p w14:paraId="7C99CF50" w14:textId="6D0F1523" w:rsidR="00736EA0" w:rsidRDefault="008B775C" w:rsidP="00736EA0">
      <w:pPr>
        <w:rPr>
          <w:rFonts w:eastAsiaTheme="minorEastAsia"/>
        </w:rPr>
      </w:pPr>
      <w:r w:rsidRPr="0063356F">
        <w:t>The DSO will be</w:t>
      </w:r>
      <w:r>
        <w:t xml:space="preserve"> an annual obligation on regulated entities to supply the domestic market with a</w:t>
      </w:r>
      <w:r w:rsidRPr="00DB5615">
        <w:t xml:space="preserve"> proportion of their total production</w:t>
      </w:r>
      <w:r>
        <w:t>, equivalent to a fixed percentage of LNG exports</w:t>
      </w:r>
      <w:r w:rsidR="00DE32C8">
        <w:t xml:space="preserve">. </w:t>
      </w:r>
      <w:r w:rsidR="00736EA0" w:rsidRPr="0063356F">
        <w:rPr>
          <w:rFonts w:eastAsiaTheme="minorEastAsia"/>
        </w:rPr>
        <w:t>In practice</w:t>
      </w:r>
      <w:r w:rsidR="00736EA0">
        <w:rPr>
          <w:rFonts w:eastAsiaTheme="minorEastAsia"/>
        </w:rPr>
        <w:t>:</w:t>
      </w:r>
    </w:p>
    <w:p w14:paraId="33B337C2" w14:textId="16872A2A" w:rsidR="00736EA0" w:rsidRPr="001407AD" w:rsidRDefault="00736EA0" w:rsidP="00736EA0">
      <w:pPr>
        <w:pStyle w:val="ListParagraph"/>
        <w:numPr>
          <w:ilvl w:val="0"/>
          <w:numId w:val="19"/>
        </w:numPr>
      </w:pPr>
      <w:r w:rsidRPr="001407AD">
        <w:rPr>
          <w:rFonts w:eastAsiaTheme="minorEastAsia"/>
        </w:rPr>
        <w:t xml:space="preserve">LNG exports are measured in millions of tonnes, but for the purpose of the DSO, LNG exports will be converted to joules to align with how </w:t>
      </w:r>
      <w:r w:rsidR="001A1048">
        <w:rPr>
          <w:rFonts w:eastAsiaTheme="minorEastAsia"/>
        </w:rPr>
        <w:t>domestic supply</w:t>
      </w:r>
      <w:r w:rsidRPr="001407AD">
        <w:rPr>
          <w:rFonts w:eastAsiaTheme="minorEastAsia"/>
        </w:rPr>
        <w:t xml:space="preserve"> is measured. </w:t>
      </w:r>
    </w:p>
    <w:p w14:paraId="7D6EE584" w14:textId="5A693DBC" w:rsidR="00DE32C8" w:rsidRPr="0063356F" w:rsidRDefault="00DE32C8" w:rsidP="00736EA0">
      <w:pPr>
        <w:pStyle w:val="ListParagraph"/>
        <w:numPr>
          <w:ilvl w:val="0"/>
          <w:numId w:val="19"/>
        </w:numPr>
      </w:pPr>
      <w:r w:rsidRPr="00736EA0">
        <w:rPr>
          <w:rFonts w:eastAsiaTheme="minorEastAsia"/>
        </w:rPr>
        <w:t xml:space="preserve">LNG exports will be measured at the point of loading. </w:t>
      </w:r>
    </w:p>
    <w:p w14:paraId="2267E334" w14:textId="5ABF7C9D" w:rsidR="00DE32C8" w:rsidRPr="0063356F" w:rsidRDefault="00DE32C8" w:rsidP="00DE32C8">
      <w:r w:rsidRPr="0063356F">
        <w:t>The</w:t>
      </w:r>
      <w:r>
        <w:t xml:space="preserve"> amount of LNG used to calculate the DSO will </w:t>
      </w:r>
      <w:r w:rsidRPr="0063356F">
        <w:t xml:space="preserve">exclude </w:t>
      </w:r>
      <w:r>
        <w:t>LNG</w:t>
      </w:r>
      <w:r w:rsidRPr="0063356F">
        <w:t xml:space="preserve"> suppl</w:t>
      </w:r>
      <w:r>
        <w:t>ied</w:t>
      </w:r>
      <w:r w:rsidRPr="0063356F">
        <w:t xml:space="preserve"> into the domestic market, for example through a</w:t>
      </w:r>
      <w:r>
        <w:t>n</w:t>
      </w:r>
      <w:r w:rsidRPr="0063356F">
        <w:t xml:space="preserve"> </w:t>
      </w:r>
      <w:r w:rsidR="009526DB">
        <w:t xml:space="preserve">import </w:t>
      </w:r>
      <w:r w:rsidRPr="0063356F">
        <w:t>terminal, to maintain neutrality across supply infrastructure.</w:t>
      </w:r>
    </w:p>
    <w:p w14:paraId="1A82FD57" w14:textId="76AC648B" w:rsidR="00885ECE" w:rsidRPr="0063356F" w:rsidRDefault="00885ECE" w:rsidP="00885ECE">
      <w:pPr>
        <w:pStyle w:val="Heading4"/>
      </w:pPr>
      <w:r w:rsidRPr="0063356F">
        <w:t>Calculating the DSO</w:t>
      </w:r>
    </w:p>
    <w:p w14:paraId="546BA17B" w14:textId="3EEE7616" w:rsidR="00BF3501" w:rsidRPr="0063356F" w:rsidRDefault="002D2EA3" w:rsidP="00BF3501">
      <w:pPr>
        <w:rPr>
          <w:rFonts w:eastAsiaTheme="minorEastAsia"/>
        </w:rPr>
      </w:pPr>
      <w:r w:rsidRPr="0063356F">
        <w:t xml:space="preserve">The </w:t>
      </w:r>
      <w:r w:rsidR="000B4B31" w:rsidRPr="0063356F">
        <w:t xml:space="preserve">DSO </w:t>
      </w:r>
      <w:r w:rsidRPr="0063356F">
        <w:t>calculation will be made in line with the following formula:</w:t>
      </w:r>
    </w:p>
    <w:p w14:paraId="60BF8FB9" w14:textId="585D8620" w:rsidR="00E450F2" w:rsidRPr="003F726C" w:rsidRDefault="00E450F2" w:rsidP="003F726C">
      <w:pPr>
        <w:spacing w:after="120"/>
        <w:jc w:val="center"/>
        <w:rPr>
          <w:bCs/>
        </w:rPr>
      </w:pPr>
      <w:r w:rsidRPr="003F726C">
        <w:rPr>
          <w:bCs/>
        </w:rPr>
        <w:t>DSO = 20% x LNG Exports</w:t>
      </w:r>
    </w:p>
    <w:p w14:paraId="2AA7B76D" w14:textId="12724325" w:rsidR="00D0186F" w:rsidRPr="0063356F" w:rsidRDefault="00015D4C" w:rsidP="00250D61">
      <w:r w:rsidRPr="0063356F">
        <w:rPr>
          <w:rFonts w:eastAsiaTheme="minorEastAsia"/>
        </w:rPr>
        <w:t xml:space="preserve">The above expression is calculated on the thermal energy content of the volume of LNG exported. </w:t>
      </w:r>
    </w:p>
    <w:p w14:paraId="7F349886" w14:textId="55AC256C" w:rsidR="00D0186F" w:rsidRPr="0063356F" w:rsidRDefault="00636997" w:rsidP="00D0186F">
      <w:r>
        <w:t>Note, t</w:t>
      </w:r>
      <w:r w:rsidR="00D0186F" w:rsidRPr="0063356F">
        <w:t xml:space="preserve">he </w:t>
      </w:r>
      <w:r w:rsidR="0033237C">
        <w:t xml:space="preserve">definition of exports will </w:t>
      </w:r>
      <w:r w:rsidR="001920CC" w:rsidRPr="0063356F">
        <w:t>exclude</w:t>
      </w:r>
      <w:r w:rsidR="00D0186F" w:rsidRPr="0063356F">
        <w:t xml:space="preserve"> </w:t>
      </w:r>
      <w:r w:rsidR="0057142E">
        <w:t>LNG</w:t>
      </w:r>
      <w:r w:rsidR="0057142E" w:rsidRPr="0063356F">
        <w:t xml:space="preserve"> </w:t>
      </w:r>
      <w:r w:rsidR="00D0186F" w:rsidRPr="0063356F">
        <w:t xml:space="preserve">that </w:t>
      </w:r>
      <w:r w:rsidR="0057142E">
        <w:t xml:space="preserve">is </w:t>
      </w:r>
      <w:r w:rsidR="00D0186F" w:rsidRPr="0063356F">
        <w:t>resuppl</w:t>
      </w:r>
      <w:r w:rsidR="0057142E">
        <w:t>ied</w:t>
      </w:r>
      <w:r w:rsidR="00D0186F" w:rsidRPr="0063356F">
        <w:t xml:space="preserve"> into the domestic market, for example through a potential </w:t>
      </w:r>
      <w:r w:rsidR="00257505">
        <w:t xml:space="preserve">regassification </w:t>
      </w:r>
      <w:r w:rsidR="00D0186F" w:rsidRPr="0063356F">
        <w:t xml:space="preserve">terminal, to maintain neutrality across supply infrastructure, such as with gas delivered to the domestic market via pipeline. </w:t>
      </w:r>
    </w:p>
    <w:p w14:paraId="4DCFC3AF" w14:textId="1DB6256C" w:rsidR="00F7503A" w:rsidRPr="0063356F" w:rsidRDefault="00CB4179" w:rsidP="00CB4179">
      <w:pPr>
        <w:pStyle w:val="Heading4"/>
      </w:pPr>
      <w:r w:rsidRPr="0063356F">
        <w:t>Reservation Percentage</w:t>
      </w:r>
    </w:p>
    <w:p w14:paraId="79899C96" w14:textId="4A92EC32" w:rsidR="00A53F4E" w:rsidRDefault="00294B8D" w:rsidP="00C77E95">
      <w:r>
        <w:t>The government has announced that the</w:t>
      </w:r>
      <w:r w:rsidR="0019246E" w:rsidRPr="0063356F">
        <w:t xml:space="preserve"> reservation percentage </w:t>
      </w:r>
      <w:r>
        <w:t xml:space="preserve">is </w:t>
      </w:r>
      <w:r w:rsidR="00205A3A" w:rsidRPr="0063356F">
        <w:t>20</w:t>
      </w:r>
      <w:r w:rsidR="003658CD">
        <w:t xml:space="preserve"> percent</w:t>
      </w:r>
      <w:r w:rsidR="0019246E" w:rsidRPr="0063356F">
        <w:t xml:space="preserve"> of LNG </w:t>
      </w:r>
      <w:r w:rsidR="007F5B3F" w:rsidRPr="0063356F">
        <w:t>exports</w:t>
      </w:r>
      <w:r w:rsidR="00751490" w:rsidRPr="0063356F">
        <w:t xml:space="preserve">. </w:t>
      </w:r>
    </w:p>
    <w:p w14:paraId="24C33993" w14:textId="79D4F360" w:rsidR="00452F30" w:rsidRPr="0063356F" w:rsidRDefault="00452F30" w:rsidP="00452F30">
      <w:pPr>
        <w:pStyle w:val="Heading4"/>
      </w:pPr>
      <w:r w:rsidRPr="0063356F">
        <w:t>Reviewing the Reservation Percentage</w:t>
      </w:r>
    </w:p>
    <w:p w14:paraId="74B47A27" w14:textId="5A0F183E" w:rsidR="0019101C" w:rsidRPr="0063356F" w:rsidRDefault="002D60BD" w:rsidP="00CB4179">
      <w:proofErr w:type="gramStart"/>
      <w:r w:rsidRPr="0063356F">
        <w:t>The majority of</w:t>
      </w:r>
      <w:proofErr w:type="gramEnd"/>
      <w:r w:rsidRPr="0063356F">
        <w:t xml:space="preserve"> </w:t>
      </w:r>
      <w:r w:rsidR="004D401E" w:rsidRPr="0063356F">
        <w:t xml:space="preserve">industry stakeholders </w:t>
      </w:r>
      <w:r w:rsidR="009E7ACA" w:rsidRPr="0063356F">
        <w:t xml:space="preserve">noted the effect of regulatory uncertainty on </w:t>
      </w:r>
      <w:r w:rsidR="009C214F" w:rsidRPr="0063356F">
        <w:t xml:space="preserve">muting </w:t>
      </w:r>
      <w:r w:rsidR="009E7ACA" w:rsidRPr="0063356F">
        <w:t>contracting and investment activity</w:t>
      </w:r>
      <w:r w:rsidR="009C214F" w:rsidRPr="0063356F">
        <w:t xml:space="preserve">. </w:t>
      </w:r>
      <w:r w:rsidR="00F954C3" w:rsidRPr="0063356F">
        <w:t xml:space="preserve">Stakeholders were clear </w:t>
      </w:r>
      <w:r w:rsidR="00F954C3">
        <w:t>that</w:t>
      </w:r>
      <w:r w:rsidR="00F954C3" w:rsidRPr="0063356F">
        <w:t xml:space="preserve"> any future </w:t>
      </w:r>
      <w:r w:rsidR="00F954C3">
        <w:t>review</w:t>
      </w:r>
      <w:r w:rsidR="00F007F9">
        <w:t xml:space="preserve"> </w:t>
      </w:r>
      <w:r w:rsidR="00F954C3">
        <w:t>of</w:t>
      </w:r>
      <w:r w:rsidR="00F954C3" w:rsidRPr="0063356F">
        <w:t xml:space="preserve"> the </w:t>
      </w:r>
      <w:r w:rsidR="00F954C3">
        <w:t>reservation percentage should be based on market-centric criteria rather than a set schedule.</w:t>
      </w:r>
    </w:p>
    <w:p w14:paraId="4776CDDE" w14:textId="52ECF7FB" w:rsidR="00C26F31" w:rsidRPr="0063356F" w:rsidRDefault="00F73B75" w:rsidP="00CB4179">
      <w:r w:rsidRPr="0063356F">
        <w:t xml:space="preserve">The primary legislation will outline a mechanism through which Ministers may review the reservation percentage to ensure it </w:t>
      </w:r>
      <w:r w:rsidR="00067C1B">
        <w:t>remains</w:t>
      </w:r>
      <w:r w:rsidRPr="0063356F">
        <w:t xml:space="preserve"> </w:t>
      </w:r>
      <w:r w:rsidR="00307D29" w:rsidRPr="0063356F">
        <w:t>fit for purpose</w:t>
      </w:r>
      <w:r w:rsidRPr="0063356F">
        <w:t xml:space="preserve">. </w:t>
      </w:r>
      <w:r w:rsidR="00324B7C" w:rsidRPr="0063356F">
        <w:t xml:space="preserve">Ministers </w:t>
      </w:r>
      <w:r w:rsidR="00EC3308" w:rsidRPr="0063356F">
        <w:t xml:space="preserve">may </w:t>
      </w:r>
      <w:r w:rsidR="00067C1B">
        <w:t xml:space="preserve">decide </w:t>
      </w:r>
      <w:r w:rsidR="00C41251" w:rsidRPr="0063356F">
        <w:t>to</w:t>
      </w:r>
      <w:r w:rsidR="00EC3308" w:rsidRPr="0063356F">
        <w:t xml:space="preserve"> </w:t>
      </w:r>
      <w:r w:rsidR="00C26F31" w:rsidRPr="0063356F">
        <w:t xml:space="preserve">review the reservation rate </w:t>
      </w:r>
      <w:r w:rsidR="00A811A2">
        <w:t xml:space="preserve">based on </w:t>
      </w:r>
      <w:r w:rsidR="00C26F31" w:rsidRPr="0063356F">
        <w:t>advice from the AER, in consultation with AEMO</w:t>
      </w:r>
      <w:r w:rsidR="00880A81" w:rsidRPr="0063356F">
        <w:t xml:space="preserve"> </w:t>
      </w:r>
      <w:r w:rsidR="004762F2">
        <w:t xml:space="preserve">and </w:t>
      </w:r>
      <w:r w:rsidR="00880A81" w:rsidRPr="0063356F">
        <w:t>clear and observable criteria, which could include:</w:t>
      </w:r>
    </w:p>
    <w:p w14:paraId="4453B932" w14:textId="35EA8F15" w:rsidR="008D7EA7" w:rsidRPr="0063356F" w:rsidRDefault="008D7EA7" w:rsidP="004C5B0A">
      <w:pPr>
        <w:pStyle w:val="ListParagraph"/>
        <w:numPr>
          <w:ilvl w:val="0"/>
          <w:numId w:val="5"/>
        </w:numPr>
        <w:spacing w:after="120" w:line="279" w:lineRule="auto"/>
        <w:ind w:left="567"/>
      </w:pPr>
      <w:r w:rsidRPr="004E2A82">
        <w:rPr>
          <w:rFonts w:ascii="Aptos" w:eastAsia="Aptos" w:hAnsi="Aptos" w:cs="Times New Roman"/>
        </w:rPr>
        <w:lastRenderedPageBreak/>
        <w:t>Forecast</w:t>
      </w:r>
      <w:r w:rsidRPr="0063356F">
        <w:t xml:space="preserve"> material and persistent undersupply of gas to the domestic market, beyond what’s manageable </w:t>
      </w:r>
      <w:proofErr w:type="gramStart"/>
      <w:r w:rsidR="00F15526">
        <w:t>through the use of</w:t>
      </w:r>
      <w:proofErr w:type="gramEnd"/>
      <w:r w:rsidRPr="0063356F">
        <w:t xml:space="preserve"> AEMO’s </w:t>
      </w:r>
      <w:r w:rsidR="00F15526">
        <w:t>East Coast Gas System Reliability and Supply Adequacy Functions</w:t>
      </w:r>
      <w:r w:rsidRPr="0063356F">
        <w:t xml:space="preserve">. </w:t>
      </w:r>
    </w:p>
    <w:p w14:paraId="6D4495FD" w14:textId="77777777" w:rsidR="00D74595" w:rsidRPr="00725139" w:rsidRDefault="008D7EA7" w:rsidP="00725139">
      <w:pPr>
        <w:pStyle w:val="ListParagraph"/>
        <w:numPr>
          <w:ilvl w:val="0"/>
          <w:numId w:val="5"/>
        </w:numPr>
        <w:spacing w:after="120" w:line="279" w:lineRule="auto"/>
        <w:ind w:left="567"/>
        <w:rPr>
          <w:i/>
          <w:iCs/>
        </w:rPr>
      </w:pPr>
      <w:r w:rsidRPr="004E2A82">
        <w:rPr>
          <w:rFonts w:ascii="Aptos" w:eastAsia="Aptos" w:hAnsi="Aptos" w:cs="Times New Roman"/>
        </w:rPr>
        <w:t>Historical</w:t>
      </w:r>
      <w:r w:rsidRPr="0063356F">
        <w:t xml:space="preserve"> material and persistent oversupply of gas to the domestic market, for example, if the sum of any accrued-DSO volumes</w:t>
      </w:r>
      <w:r w:rsidR="005460B2" w:rsidRPr="0063356F">
        <w:t xml:space="preserve"> (refer </w:t>
      </w:r>
      <w:r w:rsidR="002D34E7">
        <w:t xml:space="preserve">to </w:t>
      </w:r>
      <w:r w:rsidR="00A054D0" w:rsidRPr="002D34E7">
        <w:rPr>
          <w:i/>
          <w:iCs/>
        </w:rPr>
        <w:fldChar w:fldCharType="begin"/>
      </w:r>
      <w:r w:rsidR="00A054D0" w:rsidRPr="002D34E7">
        <w:rPr>
          <w:i/>
          <w:iCs/>
        </w:rPr>
        <w:instrText xml:space="preserve"> REF _Ref228873540 \h </w:instrText>
      </w:r>
      <w:r w:rsidR="002D34E7">
        <w:rPr>
          <w:i/>
          <w:iCs/>
        </w:rPr>
        <w:instrText xml:space="preserve"> \* MERGEFORMAT </w:instrText>
      </w:r>
      <w:r w:rsidR="00A054D0" w:rsidRPr="002D34E7">
        <w:rPr>
          <w:i/>
          <w:iCs/>
        </w:rPr>
      </w:r>
      <w:r w:rsidR="00A054D0" w:rsidRPr="002D34E7">
        <w:rPr>
          <w:i/>
          <w:iCs/>
        </w:rPr>
        <w:fldChar w:fldCharType="separate"/>
      </w:r>
    </w:p>
    <w:p w14:paraId="5AF49A90" w14:textId="0FF9E15F" w:rsidR="008D7EA7" w:rsidRPr="0063356F" w:rsidRDefault="00D74595" w:rsidP="004C5B0A">
      <w:pPr>
        <w:pStyle w:val="ListParagraph"/>
        <w:numPr>
          <w:ilvl w:val="0"/>
          <w:numId w:val="5"/>
        </w:numPr>
        <w:spacing w:after="120" w:line="279" w:lineRule="auto"/>
        <w:ind w:left="567"/>
      </w:pPr>
      <w:r w:rsidRPr="00725139">
        <w:rPr>
          <w:i/>
          <w:iCs/>
        </w:rPr>
        <w:t xml:space="preserve">Managing Annual Supply </w:t>
      </w:r>
      <w:r w:rsidRPr="0063356F">
        <w:t>Volumes</w:t>
      </w:r>
      <w:r w:rsidR="00A054D0" w:rsidRPr="002D34E7">
        <w:rPr>
          <w:i/>
          <w:iCs/>
        </w:rPr>
        <w:fldChar w:fldCharType="end"/>
      </w:r>
      <w:r w:rsidR="00082E52" w:rsidRPr="002D34E7">
        <w:rPr>
          <w:i/>
        </w:rPr>
        <w:t xml:space="preserve"> section</w:t>
      </w:r>
      <w:r w:rsidR="00082E52" w:rsidRPr="0063356F">
        <w:t>)</w:t>
      </w:r>
      <w:r w:rsidR="008D7EA7" w:rsidRPr="0063356F">
        <w:t xml:space="preserve"> across all LNG producers exceed a threshold level.</w:t>
      </w:r>
    </w:p>
    <w:p w14:paraId="709E3A09" w14:textId="15A670B5" w:rsidR="006311DE" w:rsidRDefault="008D7EA7" w:rsidP="00430978">
      <w:pPr>
        <w:pStyle w:val="ListParagraph"/>
        <w:numPr>
          <w:ilvl w:val="0"/>
          <w:numId w:val="5"/>
        </w:numPr>
        <w:spacing w:after="120" w:line="279" w:lineRule="auto"/>
        <w:ind w:left="567"/>
      </w:pPr>
      <w:r w:rsidRPr="0063356F">
        <w:t xml:space="preserve">Changes to the structure and composition of the domestic gas market, including any </w:t>
      </w:r>
      <w:r w:rsidRPr="004E2A82">
        <w:rPr>
          <w:rFonts w:ascii="Aptos" w:eastAsia="Aptos" w:hAnsi="Aptos" w:cs="Times New Roman"/>
        </w:rPr>
        <w:t>material</w:t>
      </w:r>
      <w:r w:rsidRPr="0063356F">
        <w:t xml:space="preserve"> entrants of new supply and infrastructure or material exits of gas users from the domestic market.</w:t>
      </w:r>
    </w:p>
    <w:p w14:paraId="779A49FD" w14:textId="27751211" w:rsidR="00D308CB" w:rsidRDefault="00D308CB" w:rsidP="00D308CB">
      <w:pPr>
        <w:spacing w:after="120" w:line="279" w:lineRule="auto"/>
      </w:pPr>
    </w:p>
    <w:p w14:paraId="17415E85" w14:textId="22366E04" w:rsidR="00C85314" w:rsidRDefault="00C85314" w:rsidP="00F14A0F">
      <w:pPr>
        <w:spacing w:after="120" w:line="279" w:lineRule="auto"/>
      </w:pPr>
      <w:r w:rsidRPr="0063356F">
        <w:rPr>
          <w:noProof/>
        </w:rPr>
        <mc:AlternateContent>
          <mc:Choice Requires="wps">
            <w:drawing>
              <wp:inline distT="0" distB="0" distL="0" distR="0" wp14:anchorId="50250137" wp14:editId="7F0A9DB6">
                <wp:extent cx="5652000" cy="2800350"/>
                <wp:effectExtent l="0" t="0" r="6350" b="0"/>
                <wp:docPr id="1068422368" name="Text Box 1"/>
                <wp:cNvGraphicFramePr/>
                <a:graphic xmlns:a="http://schemas.openxmlformats.org/drawingml/2006/main">
                  <a:graphicData uri="http://schemas.microsoft.com/office/word/2010/wordprocessingShape">
                    <wps:wsp>
                      <wps:cNvSpPr txBox="1"/>
                      <wps:spPr>
                        <a:xfrm>
                          <a:off x="0" y="0"/>
                          <a:ext cx="5652000" cy="2800350"/>
                        </a:xfrm>
                        <a:prstGeom prst="rect">
                          <a:avLst/>
                        </a:prstGeom>
                        <a:solidFill>
                          <a:schemeClr val="tx2">
                            <a:lumMod val="10000"/>
                            <a:lumOff val="90000"/>
                          </a:schemeClr>
                        </a:solidFill>
                        <a:ln w="6350">
                          <a:noFill/>
                        </a:ln>
                      </wps:spPr>
                      <wps:txbx>
                        <w:txbxContent>
                          <w:p w14:paraId="735AFBCD" w14:textId="77777777" w:rsidR="00C85314" w:rsidRPr="008D5023" w:rsidRDefault="00C85314" w:rsidP="00F14A0F">
                            <w:pPr>
                              <w:spacing w:after="0"/>
                              <w:rPr>
                                <w:b/>
                              </w:rPr>
                            </w:pPr>
                            <w:r>
                              <w:rPr>
                                <w:b/>
                              </w:rPr>
                              <w:t>Worked Example</w:t>
                            </w:r>
                          </w:p>
                          <w:p w14:paraId="047AE37C" w14:textId="77777777" w:rsidR="00C85314" w:rsidRDefault="00C85314" w:rsidP="00C85314">
                            <w:pPr>
                              <w:spacing w:after="120" w:line="279" w:lineRule="auto"/>
                              <w:rPr>
                                <w:rFonts w:ascii="Aptos" w:eastAsia="Aptos" w:hAnsi="Aptos" w:cs="Times New Roman"/>
                              </w:rPr>
                            </w:pPr>
                            <w:r w:rsidRPr="003F676F">
                              <w:rPr>
                                <w:rFonts w:ascii="Aptos" w:eastAsia="Aptos" w:hAnsi="Aptos" w:cs="Times New Roman"/>
                                <w:b/>
                                <w:bCs/>
                              </w:rPr>
                              <w:t>General Scenario</w:t>
                            </w:r>
                            <w:r>
                              <w:rPr>
                                <w:rFonts w:ascii="Aptos" w:eastAsia="Aptos" w:hAnsi="Aptos" w:cs="Times New Roman"/>
                              </w:rPr>
                              <w:t>: An entity seeking to export 100 PJ of gas will need to:</w:t>
                            </w:r>
                          </w:p>
                          <w:tbl>
                            <w:tblPr>
                              <w:tblW w:w="0" w:type="auto"/>
                              <w:tblCellMar>
                                <w:left w:w="0" w:type="dxa"/>
                                <w:right w:w="0" w:type="dxa"/>
                              </w:tblCellMar>
                              <w:tblLook w:val="04A0" w:firstRow="1" w:lastRow="0" w:firstColumn="1" w:lastColumn="0" w:noHBand="0" w:noVBand="1"/>
                            </w:tblPr>
                            <w:tblGrid>
                              <w:gridCol w:w="2499"/>
                              <w:gridCol w:w="752"/>
                              <w:gridCol w:w="5331"/>
                            </w:tblGrid>
                            <w:tr w:rsidR="00862AA5" w:rsidRPr="00BD628D" w14:paraId="4CCA0F0F" w14:textId="77777777" w:rsidTr="00862AA5">
                              <w:trPr>
                                <w:trHeight w:val="402"/>
                              </w:trPr>
                              <w:tc>
                                <w:tcPr>
                                  <w:tcW w:w="2499" w:type="dxa"/>
                                  <w:tcBorders>
                                    <w:top w:val="single" w:sz="8" w:space="0" w:color="auto"/>
                                    <w:left w:val="single" w:sz="8" w:space="0" w:color="auto"/>
                                    <w:bottom w:val="single" w:sz="8" w:space="0" w:color="auto"/>
                                    <w:right w:val="single" w:sz="8" w:space="0" w:color="auto"/>
                                  </w:tcBorders>
                                  <w:shd w:val="clear" w:color="auto" w:fill="E8E8E8"/>
                                  <w:tcMar>
                                    <w:top w:w="0" w:type="dxa"/>
                                    <w:left w:w="108" w:type="dxa"/>
                                    <w:bottom w:w="0" w:type="dxa"/>
                                    <w:right w:w="108" w:type="dxa"/>
                                  </w:tcMar>
                                  <w:vAlign w:val="center"/>
                                  <w:hideMark/>
                                </w:tcPr>
                                <w:p w14:paraId="2719BFD5" w14:textId="77777777" w:rsidR="002C3577" w:rsidRPr="00862AA5" w:rsidRDefault="002C3577" w:rsidP="00862AA5">
                                  <w:pPr>
                                    <w:spacing w:after="0" w:line="240" w:lineRule="auto"/>
                                    <w:rPr>
                                      <w:rFonts w:ascii="Aptos" w:eastAsia="Aptos" w:hAnsi="Aptos" w:cs="Times New Roman"/>
                                      <w:b/>
                                      <w:bCs/>
                                    </w:rPr>
                                  </w:pPr>
                                  <w:r w:rsidRPr="00862AA5">
                                    <w:rPr>
                                      <w:rFonts w:ascii="Aptos" w:eastAsia="Aptos" w:hAnsi="Aptos" w:cs="Times New Roman"/>
                                      <w:b/>
                                      <w:bCs/>
                                    </w:rPr>
                                    <w:t>Supply Obligation</w:t>
                                  </w:r>
                                </w:p>
                              </w:tc>
                              <w:tc>
                                <w:tcPr>
                                  <w:tcW w:w="752" w:type="dxa"/>
                                  <w:tcBorders>
                                    <w:top w:val="single" w:sz="8" w:space="0" w:color="auto"/>
                                    <w:left w:val="nil"/>
                                    <w:bottom w:val="single" w:sz="8" w:space="0" w:color="auto"/>
                                    <w:right w:val="single" w:sz="8" w:space="0" w:color="auto"/>
                                  </w:tcBorders>
                                  <w:shd w:val="clear" w:color="auto" w:fill="E8E8E8"/>
                                  <w:tcMar>
                                    <w:top w:w="0" w:type="dxa"/>
                                    <w:left w:w="108" w:type="dxa"/>
                                    <w:bottom w:w="0" w:type="dxa"/>
                                    <w:right w:w="108" w:type="dxa"/>
                                  </w:tcMar>
                                  <w:vAlign w:val="center"/>
                                  <w:hideMark/>
                                </w:tcPr>
                                <w:p w14:paraId="21E1072D" w14:textId="77777777" w:rsidR="002C3577" w:rsidRPr="00862AA5" w:rsidRDefault="002C3577" w:rsidP="00862AA5">
                                  <w:pPr>
                                    <w:spacing w:after="0" w:line="240" w:lineRule="auto"/>
                                    <w:rPr>
                                      <w:rFonts w:ascii="Aptos" w:eastAsia="Aptos" w:hAnsi="Aptos" w:cs="Times New Roman"/>
                                      <w:b/>
                                      <w:bCs/>
                                    </w:rPr>
                                  </w:pPr>
                                  <w:r w:rsidRPr="00862AA5">
                                    <w:rPr>
                                      <w:rFonts w:ascii="Aptos" w:eastAsia="Aptos" w:hAnsi="Aptos" w:cs="Times New Roman"/>
                                      <w:b/>
                                      <w:bCs/>
                                    </w:rPr>
                                    <w:t>PJs</w:t>
                                  </w:r>
                                </w:p>
                              </w:tc>
                              <w:tc>
                                <w:tcPr>
                                  <w:tcW w:w="5331" w:type="dxa"/>
                                  <w:tcBorders>
                                    <w:top w:val="single" w:sz="8" w:space="0" w:color="auto"/>
                                    <w:left w:val="nil"/>
                                    <w:bottom w:val="single" w:sz="8" w:space="0" w:color="auto"/>
                                    <w:right w:val="single" w:sz="8" w:space="0" w:color="auto"/>
                                  </w:tcBorders>
                                  <w:shd w:val="clear" w:color="auto" w:fill="E8E8E8"/>
                                  <w:tcMar>
                                    <w:top w:w="0" w:type="dxa"/>
                                    <w:left w:w="108" w:type="dxa"/>
                                    <w:bottom w:w="0" w:type="dxa"/>
                                    <w:right w:w="108" w:type="dxa"/>
                                  </w:tcMar>
                                  <w:vAlign w:val="center"/>
                                  <w:hideMark/>
                                </w:tcPr>
                                <w:p w14:paraId="50DD170C" w14:textId="77777777" w:rsidR="002C3577" w:rsidRPr="00862AA5" w:rsidRDefault="002C3577" w:rsidP="00862AA5">
                                  <w:pPr>
                                    <w:spacing w:after="0" w:line="240" w:lineRule="auto"/>
                                    <w:rPr>
                                      <w:rFonts w:ascii="Aptos" w:eastAsia="Aptos" w:hAnsi="Aptos" w:cs="Times New Roman"/>
                                      <w:b/>
                                      <w:bCs/>
                                    </w:rPr>
                                  </w:pPr>
                                  <w:r w:rsidRPr="00862AA5">
                                    <w:rPr>
                                      <w:rFonts w:ascii="Aptos" w:eastAsia="Aptos" w:hAnsi="Aptos" w:cs="Times New Roman"/>
                                      <w:b/>
                                      <w:bCs/>
                                    </w:rPr>
                                    <w:t>Further detail and assumptions</w:t>
                                  </w:r>
                                </w:p>
                              </w:tc>
                            </w:tr>
                            <w:tr w:rsidR="00BD628D" w:rsidRPr="00BD628D" w14:paraId="69DC3156" w14:textId="77777777" w:rsidTr="00862AA5">
                              <w:tc>
                                <w:tcPr>
                                  <w:tcW w:w="24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B09B45" w14:textId="77777777" w:rsidR="002C3577" w:rsidRPr="00862AA5" w:rsidRDefault="002C3577" w:rsidP="00862AA5">
                                  <w:pPr>
                                    <w:spacing w:after="0" w:line="240" w:lineRule="auto"/>
                                    <w:rPr>
                                      <w:rFonts w:ascii="Aptos" w:eastAsia="Aptos" w:hAnsi="Aptos" w:cs="Times New Roman"/>
                                    </w:rPr>
                                  </w:pPr>
                                  <w:r w:rsidRPr="00862AA5">
                                    <w:rPr>
                                      <w:rFonts w:ascii="Aptos" w:eastAsia="Aptos" w:hAnsi="Aptos" w:cs="Times New Roman"/>
                                    </w:rPr>
                                    <w:t>Total Production</w:t>
                                  </w:r>
                                </w:p>
                              </w:tc>
                              <w:tc>
                                <w:tcPr>
                                  <w:tcW w:w="7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41AAB0" w14:textId="77777777" w:rsidR="002C3577" w:rsidRPr="00862AA5" w:rsidRDefault="002C3577" w:rsidP="00862AA5">
                                  <w:pPr>
                                    <w:spacing w:after="0" w:line="240" w:lineRule="auto"/>
                                    <w:rPr>
                                      <w:rFonts w:ascii="Aptos" w:eastAsia="Aptos" w:hAnsi="Aptos" w:cs="Times New Roman"/>
                                    </w:rPr>
                                  </w:pPr>
                                  <w:r w:rsidRPr="00862AA5">
                                    <w:rPr>
                                      <w:rFonts w:ascii="Aptos" w:eastAsia="Aptos" w:hAnsi="Aptos" w:cs="Times New Roman"/>
                                    </w:rPr>
                                    <w:t>~128</w:t>
                                  </w:r>
                                </w:p>
                              </w:tc>
                              <w:tc>
                                <w:tcPr>
                                  <w:tcW w:w="53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3E0F41" w14:textId="77777777" w:rsidR="002C3577" w:rsidRPr="00862AA5" w:rsidRDefault="002C3577" w:rsidP="00862AA5">
                                  <w:pPr>
                                    <w:spacing w:after="0" w:line="240" w:lineRule="auto"/>
                                    <w:rPr>
                                      <w:rFonts w:ascii="Aptos" w:eastAsia="Aptos" w:hAnsi="Aptos" w:cs="Times New Roman"/>
                                    </w:rPr>
                                  </w:pPr>
                                  <w:r w:rsidRPr="00862AA5">
                                    <w:rPr>
                                      <w:rFonts w:ascii="Aptos" w:eastAsia="Aptos" w:hAnsi="Aptos" w:cs="Times New Roman"/>
                                    </w:rPr>
                                    <w:t>Own production, and approved arrangements with third party suppliers.</w:t>
                                  </w:r>
                                </w:p>
                              </w:tc>
                            </w:tr>
                            <w:tr w:rsidR="00BD628D" w:rsidRPr="00BD628D" w14:paraId="6DC223E8" w14:textId="77777777" w:rsidTr="00862AA5">
                              <w:trPr>
                                <w:trHeight w:val="397"/>
                              </w:trPr>
                              <w:tc>
                                <w:tcPr>
                                  <w:tcW w:w="2499" w:type="dxa"/>
                                  <w:tcBorders>
                                    <w:top w:val="nil"/>
                                    <w:left w:val="single" w:sz="8" w:space="0" w:color="auto"/>
                                    <w:bottom w:val="single" w:sz="8" w:space="0" w:color="auto"/>
                                    <w:right w:val="single" w:sz="8" w:space="0" w:color="auto"/>
                                  </w:tcBorders>
                                  <w:shd w:val="clear" w:color="auto" w:fill="EF9595"/>
                                  <w:tcMar>
                                    <w:top w:w="0" w:type="dxa"/>
                                    <w:left w:w="108" w:type="dxa"/>
                                    <w:bottom w:w="0" w:type="dxa"/>
                                    <w:right w:w="108" w:type="dxa"/>
                                  </w:tcMar>
                                  <w:vAlign w:val="center"/>
                                  <w:hideMark/>
                                </w:tcPr>
                                <w:p w14:paraId="3F5DB2B1" w14:textId="219F5BCE" w:rsidR="002C3577" w:rsidRPr="00862AA5" w:rsidRDefault="002C3577" w:rsidP="00862AA5">
                                  <w:pPr>
                                    <w:spacing w:after="0" w:line="240" w:lineRule="auto"/>
                                    <w:rPr>
                                      <w:rFonts w:ascii="Aptos" w:eastAsia="Aptos" w:hAnsi="Aptos" w:cs="Times New Roman"/>
                                    </w:rPr>
                                  </w:pPr>
                                  <w:r w:rsidRPr="00862AA5">
                                    <w:rPr>
                                      <w:rFonts w:ascii="Aptos" w:eastAsia="Aptos" w:hAnsi="Aptos" w:cs="Times New Roman"/>
                                    </w:rPr>
                                    <w:t xml:space="preserve">Domestic </w:t>
                                  </w:r>
                                  <w:r w:rsidR="00862AA5" w:rsidRPr="00862AA5">
                                    <w:rPr>
                                      <w:rFonts w:ascii="Aptos" w:eastAsia="Aptos" w:hAnsi="Aptos" w:cs="Times New Roman"/>
                                    </w:rPr>
                                    <w:t>S</w:t>
                                  </w:r>
                                  <w:r w:rsidRPr="00862AA5">
                                    <w:rPr>
                                      <w:rFonts w:ascii="Aptos" w:eastAsia="Aptos" w:hAnsi="Aptos" w:cs="Times New Roman"/>
                                    </w:rPr>
                                    <w:t>upply Obligation</w:t>
                                  </w:r>
                                </w:p>
                              </w:tc>
                              <w:tc>
                                <w:tcPr>
                                  <w:tcW w:w="752" w:type="dxa"/>
                                  <w:tcBorders>
                                    <w:top w:val="nil"/>
                                    <w:left w:val="nil"/>
                                    <w:bottom w:val="single" w:sz="8" w:space="0" w:color="auto"/>
                                    <w:right w:val="single" w:sz="8" w:space="0" w:color="auto"/>
                                  </w:tcBorders>
                                  <w:shd w:val="clear" w:color="auto" w:fill="EF9595"/>
                                  <w:tcMar>
                                    <w:top w:w="0" w:type="dxa"/>
                                    <w:left w:w="108" w:type="dxa"/>
                                    <w:bottom w:w="0" w:type="dxa"/>
                                    <w:right w:w="108" w:type="dxa"/>
                                  </w:tcMar>
                                  <w:vAlign w:val="center"/>
                                  <w:hideMark/>
                                </w:tcPr>
                                <w:p w14:paraId="089D1336" w14:textId="77777777" w:rsidR="002C3577" w:rsidRPr="00862AA5" w:rsidRDefault="002C3577" w:rsidP="00862AA5">
                                  <w:pPr>
                                    <w:spacing w:after="0" w:line="240" w:lineRule="auto"/>
                                    <w:rPr>
                                      <w:rFonts w:ascii="Aptos" w:eastAsia="Aptos" w:hAnsi="Aptos" w:cs="Times New Roman"/>
                                    </w:rPr>
                                  </w:pPr>
                                  <w:r w:rsidRPr="00862AA5">
                                    <w:rPr>
                                      <w:rFonts w:ascii="Aptos" w:eastAsia="Aptos" w:hAnsi="Aptos" w:cs="Times New Roman"/>
                                    </w:rPr>
                                    <w:t>-20</w:t>
                                  </w:r>
                                </w:p>
                              </w:tc>
                              <w:tc>
                                <w:tcPr>
                                  <w:tcW w:w="53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F6A91B" w14:textId="55B978B8" w:rsidR="002C3577" w:rsidRPr="00862AA5" w:rsidRDefault="002C3577" w:rsidP="00862AA5">
                                  <w:pPr>
                                    <w:spacing w:after="0" w:line="240" w:lineRule="auto"/>
                                    <w:rPr>
                                      <w:rFonts w:ascii="Aptos" w:eastAsia="Aptos" w:hAnsi="Aptos" w:cs="Times New Roman"/>
                                    </w:rPr>
                                  </w:pPr>
                                  <w:r w:rsidRPr="00862AA5">
                                    <w:rPr>
                                      <w:rFonts w:ascii="Aptos" w:eastAsia="Aptos" w:hAnsi="Aptos" w:cs="Times New Roman"/>
                                    </w:rPr>
                                    <w:t>To meet the DSO, calculated as 20</w:t>
                                  </w:r>
                                  <w:r w:rsidR="00B05E7F">
                                    <w:rPr>
                                      <w:rFonts w:ascii="Aptos" w:eastAsia="Aptos" w:hAnsi="Aptos" w:cs="Times New Roman"/>
                                    </w:rPr>
                                    <w:t xml:space="preserve">% </w:t>
                                  </w:r>
                                  <w:r w:rsidRPr="00862AA5">
                                    <w:rPr>
                                      <w:rFonts w:ascii="Aptos" w:eastAsia="Aptos" w:hAnsi="Aptos" w:cs="Times New Roman"/>
                                    </w:rPr>
                                    <w:t>of export volumes.</w:t>
                                  </w:r>
                                </w:p>
                              </w:tc>
                            </w:tr>
                            <w:tr w:rsidR="00BD628D" w:rsidRPr="00BD628D" w14:paraId="2B2F8258" w14:textId="77777777" w:rsidTr="00862AA5">
                              <w:tc>
                                <w:tcPr>
                                  <w:tcW w:w="24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E876D6" w14:textId="77777777" w:rsidR="002C3577" w:rsidRPr="00862AA5" w:rsidRDefault="002C3577" w:rsidP="00862AA5">
                                  <w:pPr>
                                    <w:spacing w:after="0" w:line="240" w:lineRule="auto"/>
                                    <w:rPr>
                                      <w:rFonts w:ascii="Aptos" w:eastAsia="Aptos" w:hAnsi="Aptos" w:cs="Times New Roman"/>
                                    </w:rPr>
                                  </w:pPr>
                                  <w:r w:rsidRPr="00862AA5">
                                    <w:rPr>
                                      <w:rFonts w:ascii="Aptos" w:eastAsia="Aptos" w:hAnsi="Aptos" w:cs="Times New Roman"/>
                                    </w:rPr>
                                    <w:t>Feed Gas supplied to an LNG export facility</w:t>
                                  </w:r>
                                </w:p>
                              </w:tc>
                              <w:tc>
                                <w:tcPr>
                                  <w:tcW w:w="7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23DDD0" w14:textId="77777777" w:rsidR="002C3577" w:rsidRPr="00862AA5" w:rsidRDefault="002C3577" w:rsidP="00862AA5">
                                  <w:pPr>
                                    <w:spacing w:after="0" w:line="240" w:lineRule="auto"/>
                                    <w:rPr>
                                      <w:rFonts w:ascii="Aptos" w:eastAsia="Aptos" w:hAnsi="Aptos" w:cs="Times New Roman"/>
                                    </w:rPr>
                                  </w:pPr>
                                  <w:r w:rsidRPr="00862AA5">
                                    <w:rPr>
                                      <w:rFonts w:ascii="Aptos" w:eastAsia="Aptos" w:hAnsi="Aptos" w:cs="Times New Roman"/>
                                    </w:rPr>
                                    <w:t>~108</w:t>
                                  </w:r>
                                </w:p>
                              </w:tc>
                              <w:tc>
                                <w:tcPr>
                                  <w:tcW w:w="5331" w:type="dxa"/>
                                  <w:tcBorders>
                                    <w:top w:val="nil"/>
                                    <w:left w:val="nil"/>
                                    <w:bottom w:val="single" w:sz="8" w:space="0" w:color="auto"/>
                                    <w:right w:val="single" w:sz="8" w:space="0" w:color="auto"/>
                                  </w:tcBorders>
                                  <w:tcMar>
                                    <w:top w:w="0" w:type="dxa"/>
                                    <w:left w:w="108" w:type="dxa"/>
                                    <w:bottom w:w="0" w:type="dxa"/>
                                    <w:right w:w="108" w:type="dxa"/>
                                  </w:tcMar>
                                  <w:vAlign w:val="center"/>
                                </w:tcPr>
                                <w:p w14:paraId="6B0147E1" w14:textId="7439504C" w:rsidR="002C3577" w:rsidRPr="00862AA5" w:rsidRDefault="002C3577" w:rsidP="00862AA5">
                                  <w:pPr>
                                    <w:spacing w:after="0" w:line="240" w:lineRule="auto"/>
                                    <w:rPr>
                                      <w:rFonts w:ascii="Aptos" w:eastAsia="Aptos" w:hAnsi="Aptos" w:cs="Times New Roman"/>
                                    </w:rPr>
                                  </w:pPr>
                                </w:p>
                              </w:tc>
                            </w:tr>
                            <w:tr w:rsidR="00BD628D" w:rsidRPr="00BD628D" w14:paraId="3CB2C1B4" w14:textId="77777777" w:rsidTr="00862AA5">
                              <w:trPr>
                                <w:trHeight w:val="382"/>
                              </w:trPr>
                              <w:tc>
                                <w:tcPr>
                                  <w:tcW w:w="24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A82A55" w14:textId="77777777" w:rsidR="002C3577" w:rsidRPr="00862AA5" w:rsidRDefault="002C3577" w:rsidP="00862AA5">
                                  <w:pPr>
                                    <w:spacing w:after="0" w:line="240" w:lineRule="auto"/>
                                    <w:rPr>
                                      <w:rFonts w:ascii="Aptos" w:eastAsia="Aptos" w:hAnsi="Aptos" w:cs="Times New Roman"/>
                                    </w:rPr>
                                  </w:pPr>
                                  <w:r w:rsidRPr="00862AA5">
                                    <w:rPr>
                                      <w:rFonts w:ascii="Aptos" w:eastAsia="Aptos" w:hAnsi="Aptos" w:cs="Times New Roman"/>
                                    </w:rPr>
                                    <w:t xml:space="preserve">Liquefaction </w:t>
                                  </w:r>
                                </w:p>
                              </w:tc>
                              <w:tc>
                                <w:tcPr>
                                  <w:tcW w:w="7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6CD9D7" w14:textId="77777777" w:rsidR="002C3577" w:rsidRPr="00862AA5" w:rsidRDefault="002C3577" w:rsidP="00862AA5">
                                  <w:pPr>
                                    <w:spacing w:after="0" w:line="240" w:lineRule="auto"/>
                                    <w:rPr>
                                      <w:rFonts w:ascii="Aptos" w:eastAsia="Aptos" w:hAnsi="Aptos" w:cs="Times New Roman"/>
                                    </w:rPr>
                                  </w:pPr>
                                  <w:r w:rsidRPr="00862AA5">
                                    <w:rPr>
                                      <w:rFonts w:ascii="Aptos" w:eastAsia="Aptos" w:hAnsi="Aptos" w:cs="Times New Roman"/>
                                    </w:rPr>
                                    <w:t>-8</w:t>
                                  </w:r>
                                </w:p>
                              </w:tc>
                              <w:tc>
                                <w:tcPr>
                                  <w:tcW w:w="53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EDFA93" w14:textId="77777777" w:rsidR="002C3577" w:rsidRPr="00862AA5" w:rsidRDefault="002C3577" w:rsidP="00862AA5">
                                  <w:pPr>
                                    <w:spacing w:after="0" w:line="240" w:lineRule="auto"/>
                                    <w:rPr>
                                      <w:rFonts w:ascii="Aptos" w:eastAsia="Aptos" w:hAnsi="Aptos" w:cs="Times New Roman"/>
                                    </w:rPr>
                                  </w:pPr>
                                  <w:r w:rsidRPr="00862AA5">
                                    <w:rPr>
                                      <w:rFonts w:ascii="Aptos" w:eastAsia="Aptos" w:hAnsi="Aptos" w:cs="Times New Roman"/>
                                    </w:rPr>
                                    <w:t>Assumes ~8% of feed gas is lost through the liquefaction process.</w:t>
                                  </w:r>
                                </w:p>
                              </w:tc>
                            </w:tr>
                            <w:tr w:rsidR="00BD628D" w:rsidRPr="00BD628D" w14:paraId="6A58F488" w14:textId="77777777" w:rsidTr="00862AA5">
                              <w:tc>
                                <w:tcPr>
                                  <w:tcW w:w="2499" w:type="dxa"/>
                                  <w:tcBorders>
                                    <w:top w:val="nil"/>
                                    <w:left w:val="single" w:sz="8" w:space="0" w:color="auto"/>
                                    <w:bottom w:val="single" w:sz="8" w:space="0" w:color="auto"/>
                                    <w:right w:val="single" w:sz="8" w:space="0" w:color="auto"/>
                                  </w:tcBorders>
                                  <w:shd w:val="clear" w:color="auto" w:fill="D9F2D0"/>
                                  <w:tcMar>
                                    <w:top w:w="0" w:type="dxa"/>
                                    <w:left w:w="108" w:type="dxa"/>
                                    <w:bottom w:w="0" w:type="dxa"/>
                                    <w:right w:w="108" w:type="dxa"/>
                                  </w:tcMar>
                                  <w:vAlign w:val="center"/>
                                  <w:hideMark/>
                                </w:tcPr>
                                <w:p w14:paraId="30BDEA3D" w14:textId="77777777" w:rsidR="002C3577" w:rsidRPr="00862AA5" w:rsidRDefault="002C3577" w:rsidP="00862AA5">
                                  <w:pPr>
                                    <w:spacing w:after="0" w:line="240" w:lineRule="auto"/>
                                    <w:rPr>
                                      <w:rFonts w:ascii="Aptos" w:eastAsia="Aptos" w:hAnsi="Aptos" w:cs="Times New Roman"/>
                                      <w:b/>
                                      <w:bCs/>
                                    </w:rPr>
                                  </w:pPr>
                                  <w:r w:rsidRPr="00862AA5">
                                    <w:rPr>
                                      <w:rFonts w:ascii="Aptos" w:eastAsia="Aptos" w:hAnsi="Aptos" w:cs="Times New Roman"/>
                                      <w:b/>
                                      <w:bCs/>
                                    </w:rPr>
                                    <w:t>Export volume</w:t>
                                  </w:r>
                                </w:p>
                              </w:tc>
                              <w:tc>
                                <w:tcPr>
                                  <w:tcW w:w="752" w:type="dxa"/>
                                  <w:tcBorders>
                                    <w:top w:val="nil"/>
                                    <w:left w:val="nil"/>
                                    <w:bottom w:val="single" w:sz="8" w:space="0" w:color="auto"/>
                                    <w:right w:val="single" w:sz="8" w:space="0" w:color="auto"/>
                                  </w:tcBorders>
                                  <w:shd w:val="clear" w:color="auto" w:fill="D9F2D0"/>
                                  <w:tcMar>
                                    <w:top w:w="0" w:type="dxa"/>
                                    <w:left w:w="108" w:type="dxa"/>
                                    <w:bottom w:w="0" w:type="dxa"/>
                                    <w:right w:w="108" w:type="dxa"/>
                                  </w:tcMar>
                                  <w:vAlign w:val="center"/>
                                  <w:hideMark/>
                                </w:tcPr>
                                <w:p w14:paraId="00CFE375" w14:textId="77777777" w:rsidR="002C3577" w:rsidRPr="00862AA5" w:rsidRDefault="002C3577" w:rsidP="00862AA5">
                                  <w:pPr>
                                    <w:spacing w:after="0" w:line="240" w:lineRule="auto"/>
                                    <w:rPr>
                                      <w:rFonts w:ascii="Aptos" w:eastAsia="Aptos" w:hAnsi="Aptos" w:cs="Times New Roman"/>
                                      <w:b/>
                                      <w:bCs/>
                                    </w:rPr>
                                  </w:pPr>
                                  <w:r w:rsidRPr="00862AA5">
                                    <w:rPr>
                                      <w:rFonts w:ascii="Aptos" w:eastAsia="Aptos" w:hAnsi="Aptos" w:cs="Times New Roman"/>
                                      <w:b/>
                                      <w:bCs/>
                                    </w:rPr>
                                    <w:t>100</w:t>
                                  </w:r>
                                </w:p>
                              </w:tc>
                              <w:tc>
                                <w:tcPr>
                                  <w:tcW w:w="53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55A2F2" w14:textId="66AD641F" w:rsidR="002C3577" w:rsidRPr="00862AA5" w:rsidRDefault="002C3577" w:rsidP="00862AA5">
                                  <w:pPr>
                                    <w:spacing w:after="0" w:line="240" w:lineRule="auto"/>
                                    <w:rPr>
                                      <w:rFonts w:ascii="Aptos" w:eastAsia="Aptos" w:hAnsi="Aptos" w:cs="Times New Roman"/>
                                    </w:rPr>
                                  </w:pPr>
                                  <w:r w:rsidRPr="00862AA5">
                                    <w:rPr>
                                      <w:rFonts w:ascii="Aptos" w:eastAsia="Aptos" w:hAnsi="Aptos" w:cs="Times New Roman"/>
                                    </w:rPr>
                                    <w:t>20</w:t>
                                  </w:r>
                                  <w:r w:rsidR="00B05E7F">
                                    <w:rPr>
                                      <w:rFonts w:ascii="Aptos" w:eastAsia="Aptos" w:hAnsi="Aptos" w:cs="Times New Roman"/>
                                    </w:rPr>
                                    <w:t xml:space="preserve">% </w:t>
                                  </w:r>
                                  <w:r w:rsidRPr="00862AA5">
                                    <w:rPr>
                                      <w:rFonts w:ascii="Aptos" w:eastAsia="Aptos" w:hAnsi="Aptos" w:cs="Times New Roman"/>
                                    </w:rPr>
                                    <w:t>of export volumes need to be supplied to the domestic market.</w:t>
                                  </w:r>
                                </w:p>
                              </w:tc>
                            </w:tr>
                          </w:tbl>
                          <w:p w14:paraId="7975B0D5" w14:textId="626949EE" w:rsidR="00C85314" w:rsidRPr="000B462B" w:rsidRDefault="00C85314" w:rsidP="00C85314">
                            <w:pPr>
                              <w:spacing w:after="120" w:line="279" w:lineRule="auto"/>
                              <w:rPr>
                                <w:rFonts w:ascii="Aptos" w:eastAsia="Aptos" w:hAnsi="Aptos"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0250137" id="Text Box 1" o:spid="_x0000_s1035" type="#_x0000_t202" style="width:445.05pt;height:2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" fillcolor="#dceaf7 [351]" stroked="f" strokeweight=".5pt">
                <v:textbox>
                  <w:txbxContent>
                    <w:p w14:paraId="735AFBCD" w14:textId="77777777" w:rsidR="00C85314" w:rsidRPr="008D5023" w:rsidRDefault="00C85314" w:rsidP="00F14A0F">
                      <w:pPr>
                        <w:spacing w:after="0"/>
                        <w:rPr>
                          <w:b/>
                        </w:rPr>
                      </w:pPr>
                      <w:r>
                        <w:rPr>
                          <w:b/>
                        </w:rPr>
                        <w:t>Worked Example</w:t>
                      </w:r>
                    </w:p>
                    <w:p w14:paraId="047AE37C" w14:textId="77777777" w:rsidR="00C85314" w:rsidRDefault="00C85314" w:rsidP="00C85314">
                      <w:pPr>
                        <w:spacing w:after="120" w:line="279" w:lineRule="auto"/>
                        <w:rPr>
                          <w:rFonts w:ascii="Aptos" w:eastAsia="Aptos" w:hAnsi="Aptos" w:cs="Times New Roman"/>
                        </w:rPr>
                      </w:pPr>
                      <w:r w:rsidRPr="003F676F">
                        <w:rPr>
                          <w:rFonts w:ascii="Aptos" w:eastAsia="Aptos" w:hAnsi="Aptos" w:cs="Times New Roman"/>
                          <w:b/>
                          <w:bCs/>
                        </w:rPr>
                        <w:t>General Scenario</w:t>
                      </w:r>
                      <w:r>
                        <w:rPr>
                          <w:rFonts w:ascii="Aptos" w:eastAsia="Aptos" w:hAnsi="Aptos" w:cs="Times New Roman"/>
                        </w:rPr>
                        <w:t>: An entity seeking to export 100 PJ of gas will need to:</w:t>
                      </w:r>
                    </w:p>
                    <w:tbl>
                      <w:tblPr>
                        <w:tblW w:w="0" w:type="auto"/>
                        <w:tblCellMar>
                          <w:left w:w="0" w:type="dxa"/>
                          <w:right w:w="0" w:type="dxa"/>
                        </w:tblCellMar>
                        <w:tblLook w:val="04A0" w:firstRow="1" w:lastRow="0" w:firstColumn="1" w:lastColumn="0" w:noHBand="0" w:noVBand="1"/>
                      </w:tblPr>
                      <w:tblGrid>
                        <w:gridCol w:w="2499"/>
                        <w:gridCol w:w="752"/>
                        <w:gridCol w:w="5331"/>
                      </w:tblGrid>
                      <w:tr w:rsidR="00862AA5" w:rsidRPr="00BD628D" w14:paraId="4CCA0F0F" w14:textId="77777777" w:rsidTr="00862AA5">
                        <w:trPr>
                          <w:trHeight w:val="402"/>
                        </w:trPr>
                        <w:tc>
                          <w:tcPr>
                            <w:tcW w:w="2499" w:type="dxa"/>
                            <w:tcBorders>
                              <w:top w:val="single" w:sz="8" w:space="0" w:color="auto"/>
                              <w:left w:val="single" w:sz="8" w:space="0" w:color="auto"/>
                              <w:bottom w:val="single" w:sz="8" w:space="0" w:color="auto"/>
                              <w:right w:val="single" w:sz="8" w:space="0" w:color="auto"/>
                            </w:tcBorders>
                            <w:shd w:val="clear" w:color="auto" w:fill="E8E8E8"/>
                            <w:tcMar>
                              <w:top w:w="0" w:type="dxa"/>
                              <w:left w:w="108" w:type="dxa"/>
                              <w:bottom w:w="0" w:type="dxa"/>
                              <w:right w:w="108" w:type="dxa"/>
                            </w:tcMar>
                            <w:vAlign w:val="center"/>
                            <w:hideMark/>
                          </w:tcPr>
                          <w:p w14:paraId="2719BFD5" w14:textId="77777777" w:rsidR="002C3577" w:rsidRPr="00862AA5" w:rsidRDefault="002C3577" w:rsidP="00862AA5">
                            <w:pPr>
                              <w:spacing w:after="0" w:line="240" w:lineRule="auto"/>
                              <w:rPr>
                                <w:rFonts w:ascii="Aptos" w:eastAsia="Aptos" w:hAnsi="Aptos" w:cs="Times New Roman"/>
                                <w:b/>
                                <w:bCs/>
                              </w:rPr>
                            </w:pPr>
                            <w:r w:rsidRPr="00862AA5">
                              <w:rPr>
                                <w:rFonts w:ascii="Aptos" w:eastAsia="Aptos" w:hAnsi="Aptos" w:cs="Times New Roman"/>
                                <w:b/>
                                <w:bCs/>
                              </w:rPr>
                              <w:t>Supply Obligation</w:t>
                            </w:r>
                          </w:p>
                        </w:tc>
                        <w:tc>
                          <w:tcPr>
                            <w:tcW w:w="752" w:type="dxa"/>
                            <w:tcBorders>
                              <w:top w:val="single" w:sz="8" w:space="0" w:color="auto"/>
                              <w:left w:val="nil"/>
                              <w:bottom w:val="single" w:sz="8" w:space="0" w:color="auto"/>
                              <w:right w:val="single" w:sz="8" w:space="0" w:color="auto"/>
                            </w:tcBorders>
                            <w:shd w:val="clear" w:color="auto" w:fill="E8E8E8"/>
                            <w:tcMar>
                              <w:top w:w="0" w:type="dxa"/>
                              <w:left w:w="108" w:type="dxa"/>
                              <w:bottom w:w="0" w:type="dxa"/>
                              <w:right w:w="108" w:type="dxa"/>
                            </w:tcMar>
                            <w:vAlign w:val="center"/>
                            <w:hideMark/>
                          </w:tcPr>
                          <w:p w14:paraId="21E1072D" w14:textId="77777777" w:rsidR="002C3577" w:rsidRPr="00862AA5" w:rsidRDefault="002C3577" w:rsidP="00862AA5">
                            <w:pPr>
                              <w:spacing w:after="0" w:line="240" w:lineRule="auto"/>
                              <w:rPr>
                                <w:rFonts w:ascii="Aptos" w:eastAsia="Aptos" w:hAnsi="Aptos" w:cs="Times New Roman"/>
                                <w:b/>
                                <w:bCs/>
                              </w:rPr>
                            </w:pPr>
                            <w:r w:rsidRPr="00862AA5">
                              <w:rPr>
                                <w:rFonts w:ascii="Aptos" w:eastAsia="Aptos" w:hAnsi="Aptos" w:cs="Times New Roman"/>
                                <w:b/>
                                <w:bCs/>
                              </w:rPr>
                              <w:t>PJs</w:t>
                            </w:r>
                          </w:p>
                        </w:tc>
                        <w:tc>
                          <w:tcPr>
                            <w:tcW w:w="5331" w:type="dxa"/>
                            <w:tcBorders>
                              <w:top w:val="single" w:sz="8" w:space="0" w:color="auto"/>
                              <w:left w:val="nil"/>
                              <w:bottom w:val="single" w:sz="8" w:space="0" w:color="auto"/>
                              <w:right w:val="single" w:sz="8" w:space="0" w:color="auto"/>
                            </w:tcBorders>
                            <w:shd w:val="clear" w:color="auto" w:fill="E8E8E8"/>
                            <w:tcMar>
                              <w:top w:w="0" w:type="dxa"/>
                              <w:left w:w="108" w:type="dxa"/>
                              <w:bottom w:w="0" w:type="dxa"/>
                              <w:right w:w="108" w:type="dxa"/>
                            </w:tcMar>
                            <w:vAlign w:val="center"/>
                            <w:hideMark/>
                          </w:tcPr>
                          <w:p w14:paraId="50DD170C" w14:textId="77777777" w:rsidR="002C3577" w:rsidRPr="00862AA5" w:rsidRDefault="002C3577" w:rsidP="00862AA5">
                            <w:pPr>
                              <w:spacing w:after="0" w:line="240" w:lineRule="auto"/>
                              <w:rPr>
                                <w:rFonts w:ascii="Aptos" w:eastAsia="Aptos" w:hAnsi="Aptos" w:cs="Times New Roman"/>
                                <w:b/>
                                <w:bCs/>
                              </w:rPr>
                            </w:pPr>
                            <w:r w:rsidRPr="00862AA5">
                              <w:rPr>
                                <w:rFonts w:ascii="Aptos" w:eastAsia="Aptos" w:hAnsi="Aptos" w:cs="Times New Roman"/>
                                <w:b/>
                                <w:bCs/>
                              </w:rPr>
                              <w:t>Further detail and assumptions</w:t>
                            </w:r>
                          </w:p>
                        </w:tc>
                      </w:tr>
                      <w:tr w:rsidR="00BD628D" w:rsidRPr="00BD628D" w14:paraId="69DC3156" w14:textId="77777777" w:rsidTr="00862AA5">
                        <w:tc>
                          <w:tcPr>
                            <w:tcW w:w="24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B09B45" w14:textId="77777777" w:rsidR="002C3577" w:rsidRPr="00862AA5" w:rsidRDefault="002C3577" w:rsidP="00862AA5">
                            <w:pPr>
                              <w:spacing w:after="0" w:line="240" w:lineRule="auto"/>
                              <w:rPr>
                                <w:rFonts w:ascii="Aptos" w:eastAsia="Aptos" w:hAnsi="Aptos" w:cs="Times New Roman"/>
                              </w:rPr>
                            </w:pPr>
                            <w:r w:rsidRPr="00862AA5">
                              <w:rPr>
                                <w:rFonts w:ascii="Aptos" w:eastAsia="Aptos" w:hAnsi="Aptos" w:cs="Times New Roman"/>
                              </w:rPr>
                              <w:t>Total Production</w:t>
                            </w:r>
                          </w:p>
                        </w:tc>
                        <w:tc>
                          <w:tcPr>
                            <w:tcW w:w="7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41AAB0" w14:textId="77777777" w:rsidR="002C3577" w:rsidRPr="00862AA5" w:rsidRDefault="002C3577" w:rsidP="00862AA5">
                            <w:pPr>
                              <w:spacing w:after="0" w:line="240" w:lineRule="auto"/>
                              <w:rPr>
                                <w:rFonts w:ascii="Aptos" w:eastAsia="Aptos" w:hAnsi="Aptos" w:cs="Times New Roman"/>
                              </w:rPr>
                            </w:pPr>
                            <w:r w:rsidRPr="00862AA5">
                              <w:rPr>
                                <w:rFonts w:ascii="Aptos" w:eastAsia="Aptos" w:hAnsi="Aptos" w:cs="Times New Roman"/>
                              </w:rPr>
                              <w:t>~128</w:t>
                            </w:r>
                          </w:p>
                        </w:tc>
                        <w:tc>
                          <w:tcPr>
                            <w:tcW w:w="53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3E0F41" w14:textId="77777777" w:rsidR="002C3577" w:rsidRPr="00862AA5" w:rsidRDefault="002C3577" w:rsidP="00862AA5">
                            <w:pPr>
                              <w:spacing w:after="0" w:line="240" w:lineRule="auto"/>
                              <w:rPr>
                                <w:rFonts w:ascii="Aptos" w:eastAsia="Aptos" w:hAnsi="Aptos" w:cs="Times New Roman"/>
                              </w:rPr>
                            </w:pPr>
                            <w:r w:rsidRPr="00862AA5">
                              <w:rPr>
                                <w:rFonts w:ascii="Aptos" w:eastAsia="Aptos" w:hAnsi="Aptos" w:cs="Times New Roman"/>
                              </w:rPr>
                              <w:t>Own production, and approved arrangements with third party suppliers.</w:t>
                            </w:r>
                          </w:p>
                        </w:tc>
                      </w:tr>
                      <w:tr w:rsidR="00BD628D" w:rsidRPr="00BD628D" w14:paraId="6DC223E8" w14:textId="77777777" w:rsidTr="00862AA5">
                        <w:trPr>
                          <w:trHeight w:val="397"/>
                        </w:trPr>
                        <w:tc>
                          <w:tcPr>
                            <w:tcW w:w="2499" w:type="dxa"/>
                            <w:tcBorders>
                              <w:top w:val="nil"/>
                              <w:left w:val="single" w:sz="8" w:space="0" w:color="auto"/>
                              <w:bottom w:val="single" w:sz="8" w:space="0" w:color="auto"/>
                              <w:right w:val="single" w:sz="8" w:space="0" w:color="auto"/>
                            </w:tcBorders>
                            <w:shd w:val="clear" w:color="auto" w:fill="EF9595"/>
                            <w:tcMar>
                              <w:top w:w="0" w:type="dxa"/>
                              <w:left w:w="108" w:type="dxa"/>
                              <w:bottom w:w="0" w:type="dxa"/>
                              <w:right w:w="108" w:type="dxa"/>
                            </w:tcMar>
                            <w:vAlign w:val="center"/>
                            <w:hideMark/>
                          </w:tcPr>
                          <w:p w14:paraId="3F5DB2B1" w14:textId="219F5BCE" w:rsidR="002C3577" w:rsidRPr="00862AA5" w:rsidRDefault="002C3577" w:rsidP="00862AA5">
                            <w:pPr>
                              <w:spacing w:after="0" w:line="240" w:lineRule="auto"/>
                              <w:rPr>
                                <w:rFonts w:ascii="Aptos" w:eastAsia="Aptos" w:hAnsi="Aptos" w:cs="Times New Roman"/>
                              </w:rPr>
                            </w:pPr>
                            <w:r w:rsidRPr="00862AA5">
                              <w:rPr>
                                <w:rFonts w:ascii="Aptos" w:eastAsia="Aptos" w:hAnsi="Aptos" w:cs="Times New Roman"/>
                              </w:rPr>
                              <w:t xml:space="preserve">Domestic </w:t>
                            </w:r>
                            <w:r w:rsidR="00862AA5" w:rsidRPr="00862AA5">
                              <w:rPr>
                                <w:rFonts w:ascii="Aptos" w:eastAsia="Aptos" w:hAnsi="Aptos" w:cs="Times New Roman"/>
                              </w:rPr>
                              <w:t>S</w:t>
                            </w:r>
                            <w:r w:rsidRPr="00862AA5">
                              <w:rPr>
                                <w:rFonts w:ascii="Aptos" w:eastAsia="Aptos" w:hAnsi="Aptos" w:cs="Times New Roman"/>
                              </w:rPr>
                              <w:t>upply Obligation</w:t>
                            </w:r>
                          </w:p>
                        </w:tc>
                        <w:tc>
                          <w:tcPr>
                            <w:tcW w:w="752" w:type="dxa"/>
                            <w:tcBorders>
                              <w:top w:val="nil"/>
                              <w:left w:val="nil"/>
                              <w:bottom w:val="single" w:sz="8" w:space="0" w:color="auto"/>
                              <w:right w:val="single" w:sz="8" w:space="0" w:color="auto"/>
                            </w:tcBorders>
                            <w:shd w:val="clear" w:color="auto" w:fill="EF9595"/>
                            <w:tcMar>
                              <w:top w:w="0" w:type="dxa"/>
                              <w:left w:w="108" w:type="dxa"/>
                              <w:bottom w:w="0" w:type="dxa"/>
                              <w:right w:w="108" w:type="dxa"/>
                            </w:tcMar>
                            <w:vAlign w:val="center"/>
                            <w:hideMark/>
                          </w:tcPr>
                          <w:p w14:paraId="089D1336" w14:textId="77777777" w:rsidR="002C3577" w:rsidRPr="00862AA5" w:rsidRDefault="002C3577" w:rsidP="00862AA5">
                            <w:pPr>
                              <w:spacing w:after="0" w:line="240" w:lineRule="auto"/>
                              <w:rPr>
                                <w:rFonts w:ascii="Aptos" w:eastAsia="Aptos" w:hAnsi="Aptos" w:cs="Times New Roman"/>
                              </w:rPr>
                            </w:pPr>
                            <w:r w:rsidRPr="00862AA5">
                              <w:rPr>
                                <w:rFonts w:ascii="Aptos" w:eastAsia="Aptos" w:hAnsi="Aptos" w:cs="Times New Roman"/>
                              </w:rPr>
                              <w:t>-20</w:t>
                            </w:r>
                          </w:p>
                        </w:tc>
                        <w:tc>
                          <w:tcPr>
                            <w:tcW w:w="53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F6A91B" w14:textId="55B978B8" w:rsidR="002C3577" w:rsidRPr="00862AA5" w:rsidRDefault="002C3577" w:rsidP="00862AA5">
                            <w:pPr>
                              <w:spacing w:after="0" w:line="240" w:lineRule="auto"/>
                              <w:rPr>
                                <w:rFonts w:ascii="Aptos" w:eastAsia="Aptos" w:hAnsi="Aptos" w:cs="Times New Roman"/>
                              </w:rPr>
                            </w:pPr>
                            <w:r w:rsidRPr="00862AA5">
                              <w:rPr>
                                <w:rFonts w:ascii="Aptos" w:eastAsia="Aptos" w:hAnsi="Aptos" w:cs="Times New Roman"/>
                              </w:rPr>
                              <w:t>To meet the DSO, calculated as 20</w:t>
                            </w:r>
                            <w:r w:rsidR="00B05E7F">
                              <w:rPr>
                                <w:rFonts w:ascii="Aptos" w:eastAsia="Aptos" w:hAnsi="Aptos" w:cs="Times New Roman"/>
                              </w:rPr>
                              <w:t xml:space="preserve">% </w:t>
                            </w:r>
                            <w:r w:rsidRPr="00862AA5">
                              <w:rPr>
                                <w:rFonts w:ascii="Aptos" w:eastAsia="Aptos" w:hAnsi="Aptos" w:cs="Times New Roman"/>
                              </w:rPr>
                              <w:t>of export volumes.</w:t>
                            </w:r>
                          </w:p>
                        </w:tc>
                      </w:tr>
                      <w:tr w:rsidR="00BD628D" w:rsidRPr="00BD628D" w14:paraId="2B2F8258" w14:textId="77777777" w:rsidTr="00862AA5">
                        <w:tc>
                          <w:tcPr>
                            <w:tcW w:w="24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E876D6" w14:textId="77777777" w:rsidR="002C3577" w:rsidRPr="00862AA5" w:rsidRDefault="002C3577" w:rsidP="00862AA5">
                            <w:pPr>
                              <w:spacing w:after="0" w:line="240" w:lineRule="auto"/>
                              <w:rPr>
                                <w:rFonts w:ascii="Aptos" w:eastAsia="Aptos" w:hAnsi="Aptos" w:cs="Times New Roman"/>
                              </w:rPr>
                            </w:pPr>
                            <w:r w:rsidRPr="00862AA5">
                              <w:rPr>
                                <w:rFonts w:ascii="Aptos" w:eastAsia="Aptos" w:hAnsi="Aptos" w:cs="Times New Roman"/>
                              </w:rPr>
                              <w:t>Feed Gas supplied to an LNG export facility</w:t>
                            </w:r>
                          </w:p>
                        </w:tc>
                        <w:tc>
                          <w:tcPr>
                            <w:tcW w:w="7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23DDD0" w14:textId="77777777" w:rsidR="002C3577" w:rsidRPr="00862AA5" w:rsidRDefault="002C3577" w:rsidP="00862AA5">
                            <w:pPr>
                              <w:spacing w:after="0" w:line="240" w:lineRule="auto"/>
                              <w:rPr>
                                <w:rFonts w:ascii="Aptos" w:eastAsia="Aptos" w:hAnsi="Aptos" w:cs="Times New Roman"/>
                              </w:rPr>
                            </w:pPr>
                            <w:r w:rsidRPr="00862AA5">
                              <w:rPr>
                                <w:rFonts w:ascii="Aptos" w:eastAsia="Aptos" w:hAnsi="Aptos" w:cs="Times New Roman"/>
                              </w:rPr>
                              <w:t>~108</w:t>
                            </w:r>
                          </w:p>
                        </w:tc>
                        <w:tc>
                          <w:tcPr>
                            <w:tcW w:w="5331" w:type="dxa"/>
                            <w:tcBorders>
                              <w:top w:val="nil"/>
                              <w:left w:val="nil"/>
                              <w:bottom w:val="single" w:sz="8" w:space="0" w:color="auto"/>
                              <w:right w:val="single" w:sz="8" w:space="0" w:color="auto"/>
                            </w:tcBorders>
                            <w:tcMar>
                              <w:top w:w="0" w:type="dxa"/>
                              <w:left w:w="108" w:type="dxa"/>
                              <w:bottom w:w="0" w:type="dxa"/>
                              <w:right w:w="108" w:type="dxa"/>
                            </w:tcMar>
                            <w:vAlign w:val="center"/>
                          </w:tcPr>
                          <w:p w14:paraId="6B0147E1" w14:textId="7439504C" w:rsidR="002C3577" w:rsidRPr="00862AA5" w:rsidRDefault="002C3577" w:rsidP="00862AA5">
                            <w:pPr>
                              <w:spacing w:after="0" w:line="240" w:lineRule="auto"/>
                              <w:rPr>
                                <w:rFonts w:ascii="Aptos" w:eastAsia="Aptos" w:hAnsi="Aptos" w:cs="Times New Roman"/>
                              </w:rPr>
                            </w:pPr>
                          </w:p>
                        </w:tc>
                      </w:tr>
                      <w:tr w:rsidR="00BD628D" w:rsidRPr="00BD628D" w14:paraId="3CB2C1B4" w14:textId="77777777" w:rsidTr="00862AA5">
                        <w:trPr>
                          <w:trHeight w:val="382"/>
                        </w:trPr>
                        <w:tc>
                          <w:tcPr>
                            <w:tcW w:w="24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A82A55" w14:textId="77777777" w:rsidR="002C3577" w:rsidRPr="00862AA5" w:rsidRDefault="002C3577" w:rsidP="00862AA5">
                            <w:pPr>
                              <w:spacing w:after="0" w:line="240" w:lineRule="auto"/>
                              <w:rPr>
                                <w:rFonts w:ascii="Aptos" w:eastAsia="Aptos" w:hAnsi="Aptos" w:cs="Times New Roman"/>
                              </w:rPr>
                            </w:pPr>
                            <w:r w:rsidRPr="00862AA5">
                              <w:rPr>
                                <w:rFonts w:ascii="Aptos" w:eastAsia="Aptos" w:hAnsi="Aptos" w:cs="Times New Roman"/>
                              </w:rPr>
                              <w:t xml:space="preserve">Liquefaction </w:t>
                            </w:r>
                          </w:p>
                        </w:tc>
                        <w:tc>
                          <w:tcPr>
                            <w:tcW w:w="7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6CD9D7" w14:textId="77777777" w:rsidR="002C3577" w:rsidRPr="00862AA5" w:rsidRDefault="002C3577" w:rsidP="00862AA5">
                            <w:pPr>
                              <w:spacing w:after="0" w:line="240" w:lineRule="auto"/>
                              <w:rPr>
                                <w:rFonts w:ascii="Aptos" w:eastAsia="Aptos" w:hAnsi="Aptos" w:cs="Times New Roman"/>
                              </w:rPr>
                            </w:pPr>
                            <w:r w:rsidRPr="00862AA5">
                              <w:rPr>
                                <w:rFonts w:ascii="Aptos" w:eastAsia="Aptos" w:hAnsi="Aptos" w:cs="Times New Roman"/>
                              </w:rPr>
                              <w:t>-8</w:t>
                            </w:r>
                          </w:p>
                        </w:tc>
                        <w:tc>
                          <w:tcPr>
                            <w:tcW w:w="53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EDFA93" w14:textId="77777777" w:rsidR="002C3577" w:rsidRPr="00862AA5" w:rsidRDefault="002C3577" w:rsidP="00862AA5">
                            <w:pPr>
                              <w:spacing w:after="0" w:line="240" w:lineRule="auto"/>
                              <w:rPr>
                                <w:rFonts w:ascii="Aptos" w:eastAsia="Aptos" w:hAnsi="Aptos" w:cs="Times New Roman"/>
                              </w:rPr>
                            </w:pPr>
                            <w:r w:rsidRPr="00862AA5">
                              <w:rPr>
                                <w:rFonts w:ascii="Aptos" w:eastAsia="Aptos" w:hAnsi="Aptos" w:cs="Times New Roman"/>
                              </w:rPr>
                              <w:t>Assumes ~8% of feed gas is lost through the liquefaction process.</w:t>
                            </w:r>
                          </w:p>
                        </w:tc>
                      </w:tr>
                      <w:tr w:rsidR="00BD628D" w:rsidRPr="00BD628D" w14:paraId="6A58F488" w14:textId="77777777" w:rsidTr="00862AA5">
                        <w:tc>
                          <w:tcPr>
                            <w:tcW w:w="2499" w:type="dxa"/>
                            <w:tcBorders>
                              <w:top w:val="nil"/>
                              <w:left w:val="single" w:sz="8" w:space="0" w:color="auto"/>
                              <w:bottom w:val="single" w:sz="8" w:space="0" w:color="auto"/>
                              <w:right w:val="single" w:sz="8" w:space="0" w:color="auto"/>
                            </w:tcBorders>
                            <w:shd w:val="clear" w:color="auto" w:fill="D9F2D0"/>
                            <w:tcMar>
                              <w:top w:w="0" w:type="dxa"/>
                              <w:left w:w="108" w:type="dxa"/>
                              <w:bottom w:w="0" w:type="dxa"/>
                              <w:right w:w="108" w:type="dxa"/>
                            </w:tcMar>
                            <w:vAlign w:val="center"/>
                            <w:hideMark/>
                          </w:tcPr>
                          <w:p w14:paraId="30BDEA3D" w14:textId="77777777" w:rsidR="002C3577" w:rsidRPr="00862AA5" w:rsidRDefault="002C3577" w:rsidP="00862AA5">
                            <w:pPr>
                              <w:spacing w:after="0" w:line="240" w:lineRule="auto"/>
                              <w:rPr>
                                <w:rFonts w:ascii="Aptos" w:eastAsia="Aptos" w:hAnsi="Aptos" w:cs="Times New Roman"/>
                                <w:b/>
                                <w:bCs/>
                              </w:rPr>
                            </w:pPr>
                            <w:r w:rsidRPr="00862AA5">
                              <w:rPr>
                                <w:rFonts w:ascii="Aptos" w:eastAsia="Aptos" w:hAnsi="Aptos" w:cs="Times New Roman"/>
                                <w:b/>
                                <w:bCs/>
                              </w:rPr>
                              <w:t>Export volume</w:t>
                            </w:r>
                          </w:p>
                        </w:tc>
                        <w:tc>
                          <w:tcPr>
                            <w:tcW w:w="752" w:type="dxa"/>
                            <w:tcBorders>
                              <w:top w:val="nil"/>
                              <w:left w:val="nil"/>
                              <w:bottom w:val="single" w:sz="8" w:space="0" w:color="auto"/>
                              <w:right w:val="single" w:sz="8" w:space="0" w:color="auto"/>
                            </w:tcBorders>
                            <w:shd w:val="clear" w:color="auto" w:fill="D9F2D0"/>
                            <w:tcMar>
                              <w:top w:w="0" w:type="dxa"/>
                              <w:left w:w="108" w:type="dxa"/>
                              <w:bottom w:w="0" w:type="dxa"/>
                              <w:right w:w="108" w:type="dxa"/>
                            </w:tcMar>
                            <w:vAlign w:val="center"/>
                            <w:hideMark/>
                          </w:tcPr>
                          <w:p w14:paraId="00CFE375" w14:textId="77777777" w:rsidR="002C3577" w:rsidRPr="00862AA5" w:rsidRDefault="002C3577" w:rsidP="00862AA5">
                            <w:pPr>
                              <w:spacing w:after="0" w:line="240" w:lineRule="auto"/>
                              <w:rPr>
                                <w:rFonts w:ascii="Aptos" w:eastAsia="Aptos" w:hAnsi="Aptos" w:cs="Times New Roman"/>
                                <w:b/>
                                <w:bCs/>
                              </w:rPr>
                            </w:pPr>
                            <w:r w:rsidRPr="00862AA5">
                              <w:rPr>
                                <w:rFonts w:ascii="Aptos" w:eastAsia="Aptos" w:hAnsi="Aptos" w:cs="Times New Roman"/>
                                <w:b/>
                                <w:bCs/>
                              </w:rPr>
                              <w:t>100</w:t>
                            </w:r>
                          </w:p>
                        </w:tc>
                        <w:tc>
                          <w:tcPr>
                            <w:tcW w:w="53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55A2F2" w14:textId="66AD641F" w:rsidR="002C3577" w:rsidRPr="00862AA5" w:rsidRDefault="002C3577" w:rsidP="00862AA5">
                            <w:pPr>
                              <w:spacing w:after="0" w:line="240" w:lineRule="auto"/>
                              <w:rPr>
                                <w:rFonts w:ascii="Aptos" w:eastAsia="Aptos" w:hAnsi="Aptos" w:cs="Times New Roman"/>
                              </w:rPr>
                            </w:pPr>
                            <w:r w:rsidRPr="00862AA5">
                              <w:rPr>
                                <w:rFonts w:ascii="Aptos" w:eastAsia="Aptos" w:hAnsi="Aptos" w:cs="Times New Roman"/>
                              </w:rPr>
                              <w:t>20</w:t>
                            </w:r>
                            <w:r w:rsidR="00B05E7F">
                              <w:rPr>
                                <w:rFonts w:ascii="Aptos" w:eastAsia="Aptos" w:hAnsi="Aptos" w:cs="Times New Roman"/>
                              </w:rPr>
                              <w:t xml:space="preserve">% </w:t>
                            </w:r>
                            <w:r w:rsidRPr="00862AA5">
                              <w:rPr>
                                <w:rFonts w:ascii="Aptos" w:eastAsia="Aptos" w:hAnsi="Aptos" w:cs="Times New Roman"/>
                              </w:rPr>
                              <w:t>of export volumes need to be supplied to the domestic market.</w:t>
                            </w:r>
                          </w:p>
                        </w:tc>
                      </w:tr>
                    </w:tbl>
                    <w:p w14:paraId="7975B0D5" w14:textId="626949EE" w:rsidR="00C85314" w:rsidRPr="000B462B" w:rsidRDefault="00C85314" w:rsidP="00C85314">
                      <w:pPr>
                        <w:spacing w:after="120" w:line="279" w:lineRule="auto"/>
                        <w:rPr>
                          <w:rFonts w:ascii="Aptos" w:eastAsia="Aptos" w:hAnsi="Aptos" w:cs="Times New Roman"/>
                        </w:rPr>
                      </w:pPr>
                    </w:p>
                  </w:txbxContent>
                </v:textbox>
                <w10:anchorlock/>
              </v:shape>
            </w:pict>
          </mc:Fallback>
        </mc:AlternateContent>
      </w:r>
    </w:p>
    <w:p w14:paraId="31F708F5" w14:textId="1D274FAB" w:rsidR="00BE5012" w:rsidRDefault="00307FA0" w:rsidP="00F14A0F">
      <w:pPr>
        <w:spacing w:after="120" w:line="279" w:lineRule="auto"/>
      </w:pPr>
      <w:r w:rsidRPr="0063356F">
        <w:rPr>
          <w:noProof/>
        </w:rPr>
        <mc:AlternateContent>
          <mc:Choice Requires="wps">
            <w:drawing>
              <wp:anchor distT="0" distB="0" distL="114300" distR="114300" simplePos="0" relativeHeight="251658243" behindDoc="0" locked="0" layoutInCell="1" allowOverlap="1" wp14:anchorId="665CB7DA" wp14:editId="08282027">
                <wp:simplePos x="0" y="0"/>
                <wp:positionH relativeFrom="margin">
                  <wp:align>center</wp:align>
                </wp:positionH>
                <wp:positionV relativeFrom="paragraph">
                  <wp:posOffset>282575</wp:posOffset>
                </wp:positionV>
                <wp:extent cx="6705600" cy="3160889"/>
                <wp:effectExtent l="0" t="0" r="0" b="1905"/>
                <wp:wrapNone/>
                <wp:docPr id="196613025" name="Text Box 1"/>
                <wp:cNvGraphicFramePr/>
                <a:graphic xmlns:a="http://schemas.openxmlformats.org/drawingml/2006/main">
                  <a:graphicData uri="http://schemas.microsoft.com/office/word/2010/wordprocessingShape">
                    <wps:wsp>
                      <wps:cNvSpPr txBox="1"/>
                      <wps:spPr>
                        <a:xfrm>
                          <a:off x="0" y="0"/>
                          <a:ext cx="6705600" cy="3160889"/>
                        </a:xfrm>
                        <a:prstGeom prst="rect">
                          <a:avLst/>
                        </a:prstGeom>
                        <a:solidFill>
                          <a:schemeClr val="tx2">
                            <a:lumMod val="10000"/>
                            <a:lumOff val="90000"/>
                          </a:schemeClr>
                        </a:solidFill>
                        <a:ln w="6350">
                          <a:noFill/>
                        </a:ln>
                      </wps:spPr>
                      <wps:txbx>
                        <w:txbxContent>
                          <w:p w14:paraId="5B1DB70A" w14:textId="77777777" w:rsidR="00BE5012" w:rsidRPr="00862AA5" w:rsidRDefault="00BE5012" w:rsidP="00BE5012">
                            <w:pPr>
                              <w:spacing w:after="0"/>
                              <w:jc w:val="center"/>
                              <w:rPr>
                                <w:b/>
                                <w:sz w:val="24"/>
                                <w:szCs w:val="24"/>
                              </w:rPr>
                            </w:pPr>
                            <w:r>
                              <w:rPr>
                                <w:b/>
                                <w:sz w:val="24"/>
                                <w:szCs w:val="24"/>
                              </w:rPr>
                              <w:t>DSO = 20% x LNG Exports*</w:t>
                            </w:r>
                          </w:p>
                          <w:p w14:paraId="1E03D6A6" w14:textId="77777777" w:rsidR="00BE5012" w:rsidRPr="008C69E4" w:rsidRDefault="00BE5012" w:rsidP="00BE5012">
                            <w:pPr>
                              <w:spacing w:after="120"/>
                              <w:rPr>
                                <w:bCs/>
                                <w:sz w:val="21"/>
                                <w:szCs w:val="21"/>
                              </w:rPr>
                            </w:pPr>
                            <w:r w:rsidRPr="008C69E4">
                              <w:rPr>
                                <w:bCs/>
                                <w:sz w:val="21"/>
                                <w:szCs w:val="21"/>
                              </w:rPr>
                              <w:t>*Note: LNG that</w:t>
                            </w:r>
                            <w:r>
                              <w:rPr>
                                <w:bCs/>
                                <w:sz w:val="21"/>
                                <w:szCs w:val="21"/>
                              </w:rPr>
                              <w:t xml:space="preserve"> is</w:t>
                            </w:r>
                            <w:r w:rsidRPr="008C69E4">
                              <w:rPr>
                                <w:bCs/>
                                <w:sz w:val="21"/>
                                <w:szCs w:val="21"/>
                              </w:rPr>
                              <w:t xml:space="preserve"> </w:t>
                            </w:r>
                            <w:proofErr w:type="spellStart"/>
                            <w:r w:rsidRPr="008C69E4">
                              <w:rPr>
                                <w:bCs/>
                                <w:sz w:val="21"/>
                                <w:szCs w:val="21"/>
                              </w:rPr>
                              <w:t>regassified</w:t>
                            </w:r>
                            <w:proofErr w:type="spellEnd"/>
                            <w:r w:rsidRPr="008C69E4">
                              <w:rPr>
                                <w:bCs/>
                                <w:sz w:val="21"/>
                                <w:szCs w:val="21"/>
                              </w:rPr>
                              <w:t xml:space="preserve"> and contracted for the domestic market does not count as exports.</w:t>
                            </w:r>
                          </w:p>
                          <w:p w14:paraId="144E53E2" w14:textId="77777777" w:rsidR="00BE5012" w:rsidRPr="000310D1" w:rsidRDefault="00BE5012" w:rsidP="00BE5012">
                            <w:pPr>
                              <w:spacing w:after="120"/>
                              <w:rPr>
                                <w:b/>
                                <w:sz w:val="21"/>
                                <w:szCs w:val="21"/>
                                <w:u w:val="single"/>
                              </w:rPr>
                            </w:pPr>
                            <w:r w:rsidRPr="000310D1">
                              <w:rPr>
                                <w:b/>
                                <w:sz w:val="21"/>
                                <w:szCs w:val="21"/>
                                <w:u w:val="single"/>
                              </w:rPr>
                              <w:t>Scenario 1: Entity A supplies more than its DSO</w:t>
                            </w:r>
                          </w:p>
                          <w:p w14:paraId="1BF4B3B6" w14:textId="0F61E787" w:rsidR="00BE5012" w:rsidRDefault="00BE5012" w:rsidP="00BE5012">
                            <w:pPr>
                              <w:spacing w:after="0" w:line="279" w:lineRule="auto"/>
                              <w:rPr>
                                <w:bCs/>
                                <w:sz w:val="21"/>
                                <w:szCs w:val="21"/>
                              </w:rPr>
                            </w:pPr>
                            <w:r w:rsidRPr="00247308">
                              <w:rPr>
                                <w:rFonts w:eastAsia="Times New Roman"/>
                                <w:sz w:val="21"/>
                                <w:szCs w:val="21"/>
                              </w:rPr>
                              <w:t>Entity A exports 100</w:t>
                            </w:r>
                            <w:r>
                              <w:rPr>
                                <w:rFonts w:eastAsia="Times New Roman"/>
                                <w:sz w:val="21"/>
                                <w:szCs w:val="21"/>
                              </w:rPr>
                              <w:t xml:space="preserve"> </w:t>
                            </w:r>
                            <w:r w:rsidRPr="00247308">
                              <w:rPr>
                                <w:rFonts w:eastAsia="Times New Roman"/>
                                <w:sz w:val="21"/>
                                <w:szCs w:val="21"/>
                              </w:rPr>
                              <w:t xml:space="preserve">PJ of LNG through a mix of </w:t>
                            </w:r>
                            <w:r>
                              <w:rPr>
                                <w:rFonts w:eastAsia="Times New Roman"/>
                                <w:sz w:val="21"/>
                                <w:szCs w:val="21"/>
                              </w:rPr>
                              <w:t>export</w:t>
                            </w:r>
                            <w:r w:rsidRPr="00247308">
                              <w:rPr>
                                <w:rFonts w:eastAsia="Times New Roman"/>
                                <w:sz w:val="21"/>
                                <w:szCs w:val="21"/>
                              </w:rPr>
                              <w:t xml:space="preserve"> contracts</w:t>
                            </w:r>
                            <w:r>
                              <w:rPr>
                                <w:rFonts w:eastAsia="Times New Roman"/>
                                <w:sz w:val="21"/>
                                <w:szCs w:val="21"/>
                              </w:rPr>
                              <w:t xml:space="preserve"> </w:t>
                            </w:r>
                            <w:proofErr w:type="gramStart"/>
                            <w:r>
                              <w:rPr>
                                <w:rFonts w:eastAsia="Times New Roman"/>
                                <w:sz w:val="21"/>
                                <w:szCs w:val="21"/>
                              </w:rPr>
                              <w:t>entered into</w:t>
                            </w:r>
                            <w:proofErr w:type="gramEnd"/>
                            <w:r>
                              <w:rPr>
                                <w:rFonts w:eastAsia="Times New Roman"/>
                                <w:sz w:val="21"/>
                                <w:szCs w:val="21"/>
                              </w:rPr>
                              <w:t xml:space="preserve"> after 22 December 2025,</w:t>
                            </w:r>
                            <w:r w:rsidRPr="00247308">
                              <w:rPr>
                                <w:rFonts w:eastAsia="Times New Roman"/>
                                <w:sz w:val="21"/>
                                <w:szCs w:val="21"/>
                              </w:rPr>
                              <w:t xml:space="preserve"> and spot market sales. </w:t>
                            </w:r>
                            <w:r w:rsidRPr="002D7FE7">
                              <w:rPr>
                                <w:bCs/>
                                <w:sz w:val="21"/>
                                <w:szCs w:val="21"/>
                              </w:rPr>
                              <w:t>Entity A’s DSO is 20</w:t>
                            </w:r>
                            <w:r>
                              <w:rPr>
                                <w:bCs/>
                                <w:sz w:val="21"/>
                                <w:szCs w:val="21"/>
                              </w:rPr>
                              <w:t xml:space="preserve"> </w:t>
                            </w:r>
                            <w:r w:rsidRPr="002D7FE7">
                              <w:rPr>
                                <w:bCs/>
                                <w:sz w:val="21"/>
                                <w:szCs w:val="21"/>
                              </w:rPr>
                              <w:t>PJ (i.e. 20% of 100</w:t>
                            </w:r>
                            <w:r>
                              <w:rPr>
                                <w:bCs/>
                                <w:sz w:val="21"/>
                                <w:szCs w:val="21"/>
                              </w:rPr>
                              <w:t xml:space="preserve"> </w:t>
                            </w:r>
                            <w:r w:rsidRPr="002D7FE7">
                              <w:rPr>
                                <w:bCs/>
                                <w:sz w:val="21"/>
                                <w:szCs w:val="21"/>
                              </w:rPr>
                              <w:t xml:space="preserve">PJ). </w:t>
                            </w:r>
                            <w:r>
                              <w:rPr>
                                <w:rFonts w:ascii="Aptos" w:eastAsia="Aptos" w:hAnsi="Aptos" w:cs="Times New Roman"/>
                                <w:sz w:val="21"/>
                                <w:szCs w:val="21"/>
                              </w:rPr>
                              <w:t>It</w:t>
                            </w:r>
                            <w:r w:rsidRPr="00247308">
                              <w:rPr>
                                <w:rFonts w:ascii="Aptos" w:eastAsia="Aptos" w:hAnsi="Aptos" w:cs="Times New Roman"/>
                                <w:sz w:val="21"/>
                                <w:szCs w:val="21"/>
                              </w:rPr>
                              <w:t xml:space="preserve"> s</w:t>
                            </w:r>
                            <w:r w:rsidRPr="00247308">
                              <w:rPr>
                                <w:rFonts w:eastAsia="Times New Roman"/>
                                <w:sz w:val="21"/>
                                <w:szCs w:val="21"/>
                              </w:rPr>
                              <w:t>uppl</w:t>
                            </w:r>
                            <w:r>
                              <w:rPr>
                                <w:rFonts w:eastAsia="Times New Roman"/>
                                <w:sz w:val="21"/>
                                <w:szCs w:val="21"/>
                              </w:rPr>
                              <w:t>ies</w:t>
                            </w:r>
                            <w:r w:rsidRPr="00247308">
                              <w:rPr>
                                <w:rFonts w:eastAsia="Times New Roman"/>
                                <w:sz w:val="21"/>
                                <w:szCs w:val="21"/>
                              </w:rPr>
                              <w:t xml:space="preserve"> 30</w:t>
                            </w:r>
                            <w:r>
                              <w:rPr>
                                <w:rFonts w:eastAsia="Times New Roman"/>
                                <w:sz w:val="21"/>
                                <w:szCs w:val="21"/>
                              </w:rPr>
                              <w:t xml:space="preserve"> </w:t>
                            </w:r>
                            <w:r w:rsidRPr="00247308">
                              <w:rPr>
                                <w:rFonts w:eastAsia="Times New Roman"/>
                                <w:sz w:val="21"/>
                                <w:szCs w:val="21"/>
                              </w:rPr>
                              <w:t xml:space="preserve">PJ of natural gas to the domestic market, which </w:t>
                            </w:r>
                            <w:r>
                              <w:rPr>
                                <w:rFonts w:eastAsia="Times New Roman"/>
                                <w:sz w:val="21"/>
                                <w:szCs w:val="21"/>
                              </w:rPr>
                              <w:t xml:space="preserve">will </w:t>
                            </w:r>
                            <w:r w:rsidRPr="00247308">
                              <w:rPr>
                                <w:rFonts w:eastAsia="Times New Roman"/>
                                <w:sz w:val="21"/>
                                <w:szCs w:val="21"/>
                              </w:rPr>
                              <w:t xml:space="preserve">count towards meeting </w:t>
                            </w:r>
                            <w:r>
                              <w:rPr>
                                <w:rFonts w:eastAsia="Times New Roman"/>
                                <w:sz w:val="21"/>
                                <w:szCs w:val="21"/>
                              </w:rPr>
                              <w:t>its</w:t>
                            </w:r>
                            <w:r w:rsidRPr="00247308">
                              <w:rPr>
                                <w:rFonts w:eastAsia="Times New Roman"/>
                                <w:sz w:val="21"/>
                                <w:szCs w:val="21"/>
                              </w:rPr>
                              <w:t xml:space="preserve"> DSO.</w:t>
                            </w:r>
                            <w:r w:rsidRPr="003F671C">
                              <w:rPr>
                                <w:rFonts w:eastAsia="Times New Roman"/>
                                <w:sz w:val="21"/>
                                <w:szCs w:val="21"/>
                              </w:rPr>
                              <w:t xml:space="preserve"> </w:t>
                            </w:r>
                          </w:p>
                          <w:p w14:paraId="159EFFD9" w14:textId="77777777" w:rsidR="00BE5012" w:rsidRPr="002D7FE7" w:rsidRDefault="00BE5012" w:rsidP="00BE5012">
                            <w:pPr>
                              <w:spacing w:after="120" w:line="279" w:lineRule="auto"/>
                              <w:rPr>
                                <w:rFonts w:ascii="Aptos" w:eastAsia="Aptos" w:hAnsi="Aptos" w:cs="Times New Roman"/>
                                <w:bCs/>
                                <w:sz w:val="21"/>
                                <w:szCs w:val="21"/>
                              </w:rPr>
                            </w:pPr>
                            <w:r w:rsidRPr="000310D1">
                              <w:rPr>
                                <w:b/>
                                <w:sz w:val="21"/>
                                <w:szCs w:val="21"/>
                              </w:rPr>
                              <w:t>Entity A is fully compliant</w:t>
                            </w:r>
                            <w:r>
                              <w:rPr>
                                <w:b/>
                                <w:sz w:val="21"/>
                                <w:szCs w:val="21"/>
                              </w:rPr>
                              <w:t>, as its domestic supply of 30 PJ exceeds its DSO of 20 PJ</w:t>
                            </w:r>
                            <w:r w:rsidRPr="000310D1">
                              <w:rPr>
                                <w:b/>
                                <w:sz w:val="21"/>
                                <w:szCs w:val="21"/>
                              </w:rPr>
                              <w:t>.</w:t>
                            </w:r>
                          </w:p>
                          <w:p w14:paraId="0FC9DA30" w14:textId="77777777" w:rsidR="00BE5012" w:rsidRDefault="00BE5012" w:rsidP="00BE5012">
                            <w:pPr>
                              <w:spacing w:after="120" w:line="279" w:lineRule="auto"/>
                              <w:jc w:val="center"/>
                              <w:rPr>
                                <w:rFonts w:ascii="Aptos" w:eastAsia="Aptos" w:hAnsi="Aptos" w:cs="Times New Roman"/>
                                <w:b/>
                                <w:bCs/>
                                <w:sz w:val="21"/>
                                <w:szCs w:val="21"/>
                              </w:rPr>
                            </w:pPr>
                            <w:r>
                              <w:rPr>
                                <w:rFonts w:ascii="Aptos" w:eastAsia="Aptos" w:hAnsi="Aptos" w:cs="Times New Roman"/>
                                <w:b/>
                                <w:bCs/>
                                <w:sz w:val="21"/>
                                <w:szCs w:val="21"/>
                              </w:rPr>
                              <w:t>DSO = 20% x 100PJ</w:t>
                            </w:r>
                          </w:p>
                          <w:p w14:paraId="4DC4194F" w14:textId="77777777" w:rsidR="00BE5012" w:rsidRPr="003F671C" w:rsidRDefault="00BE5012" w:rsidP="00BE5012">
                            <w:pPr>
                              <w:spacing w:after="120" w:line="279" w:lineRule="auto"/>
                              <w:jc w:val="center"/>
                              <w:rPr>
                                <w:rFonts w:ascii="Aptos" w:eastAsia="Aptos" w:hAnsi="Aptos" w:cs="Times New Roman"/>
                                <w:b/>
                                <w:bCs/>
                                <w:sz w:val="21"/>
                                <w:szCs w:val="21"/>
                              </w:rPr>
                            </w:pPr>
                            <w:r>
                              <w:rPr>
                                <w:rFonts w:ascii="Aptos" w:eastAsia="Aptos" w:hAnsi="Aptos" w:cs="Times New Roman"/>
                                <w:b/>
                                <w:bCs/>
                                <w:sz w:val="21"/>
                                <w:szCs w:val="21"/>
                              </w:rPr>
                              <w:t>DSO = 20PJ</w:t>
                            </w:r>
                          </w:p>
                          <w:p w14:paraId="770BDC8A" w14:textId="77777777" w:rsidR="00BE5012" w:rsidRDefault="00BE5012" w:rsidP="00BE5012">
                            <w:pPr>
                              <w:spacing w:after="120" w:line="279" w:lineRule="auto"/>
                              <w:jc w:val="center"/>
                              <w:rPr>
                                <w:rFonts w:ascii="Aptos" w:eastAsia="Aptos" w:hAnsi="Aptos" w:cs="Times New Roman"/>
                                <w:b/>
                                <w:bCs/>
                                <w:sz w:val="21"/>
                                <w:szCs w:val="21"/>
                              </w:rPr>
                            </w:pPr>
                            <w:r>
                              <w:rPr>
                                <w:rFonts w:ascii="Aptos" w:eastAsia="Aptos" w:hAnsi="Aptos" w:cs="Times New Roman"/>
                                <w:b/>
                                <w:bCs/>
                                <w:sz w:val="21"/>
                                <w:szCs w:val="21"/>
                              </w:rPr>
                              <w:t>Domestic Supply = 30PJ</w:t>
                            </w:r>
                          </w:p>
                          <w:p w14:paraId="2645088F" w14:textId="77777777" w:rsidR="00BE5012" w:rsidRPr="009F7DE0" w:rsidRDefault="00BE5012" w:rsidP="00BE5012">
                            <w:pPr>
                              <w:spacing w:after="120" w:line="279" w:lineRule="auto"/>
                              <w:rPr>
                                <w:rFonts w:ascii="Aptos" w:eastAsia="Aptos" w:hAnsi="Aptos" w:cs="Times New Roman"/>
                                <w:sz w:val="21"/>
                                <w:szCs w:val="21"/>
                              </w:rPr>
                            </w:pPr>
                            <w:r w:rsidRPr="009F7DE0">
                              <w:rPr>
                                <w:rFonts w:ascii="Aptos" w:eastAsia="Aptos" w:hAnsi="Aptos" w:cs="Times New Roman"/>
                                <w:sz w:val="21"/>
                                <w:szCs w:val="21"/>
                              </w:rPr>
                              <w:t>Note:</w:t>
                            </w:r>
                            <w:r>
                              <w:rPr>
                                <w:rFonts w:ascii="Aptos" w:eastAsia="Aptos" w:hAnsi="Aptos" w:cs="Times New Roman"/>
                                <w:sz w:val="21"/>
                                <w:szCs w:val="21"/>
                              </w:rPr>
                              <w:t xml:space="preserve"> Where Entity A has supplied volumes of gas additional to its DSO, it may seek ministerial approval to seek a credit to supply a reduced DSO in future years (refer annual DSO variation section). Ministers will seek advice from the AER and consider all exporter DSO positions to ensure any variations maintain the policy objectives of the reservation scheme.</w:t>
                            </w:r>
                          </w:p>
                          <w:p w14:paraId="2BE88BBC" w14:textId="77777777" w:rsidR="00BE5012" w:rsidRPr="003F671C" w:rsidRDefault="00BE5012" w:rsidP="00BE5012">
                            <w:pPr>
                              <w:spacing w:after="120" w:line="279" w:lineRule="auto"/>
                              <w:jc w:val="center"/>
                              <w:rPr>
                                <w:rFonts w:ascii="Aptos" w:eastAsia="Aptos" w:hAnsi="Aptos" w:cs="Times New Roman"/>
                                <w:b/>
                                <w:bCs/>
                                <w:sz w:val="21"/>
                                <w:szCs w:val="21"/>
                              </w:rPr>
                            </w:pPr>
                          </w:p>
                          <w:p w14:paraId="536B6318" w14:textId="77777777" w:rsidR="00BE5012" w:rsidRPr="003F671C" w:rsidRDefault="00BE5012" w:rsidP="00BE5012">
                            <w:pPr>
                              <w:spacing w:after="120" w:line="279" w:lineRule="auto"/>
                              <w:rPr>
                                <w:rFonts w:ascii="Aptos" w:eastAsia="Aptos" w:hAnsi="Aptos" w:cs="Times New Roman"/>
                                <w:i/>
                                <w:iCs/>
                                <w:sz w:val="21"/>
                                <w:szCs w:val="21"/>
                              </w:rPr>
                            </w:pPr>
                          </w:p>
                          <w:p w14:paraId="59C57399" w14:textId="77777777" w:rsidR="00BE5012" w:rsidRPr="003F671C" w:rsidRDefault="00BE5012" w:rsidP="00BE5012">
                            <w:pPr>
                              <w:spacing w:after="120" w:line="279" w:lineRule="auto"/>
                              <w:rPr>
                                <w:rFonts w:ascii="Aptos" w:eastAsia="Aptos" w:hAnsi="Aptos" w:cs="Times New Roman"/>
                                <w:i/>
                                <w:iCs/>
                                <w:sz w:val="21"/>
                                <w:szCs w:val="21"/>
                              </w:rPr>
                            </w:pPr>
                          </w:p>
                          <w:p w14:paraId="06F0934C" w14:textId="77777777" w:rsidR="00BE5012" w:rsidRPr="003F671C" w:rsidRDefault="00BE5012" w:rsidP="00BE5012">
                            <w:pPr>
                              <w:spacing w:after="120" w:line="279" w:lineRule="auto"/>
                              <w:rPr>
                                <w:rFonts w:ascii="Aptos" w:eastAsia="Aptos" w:hAnsi="Aptos" w:cs="Times New Roman"/>
                                <w:i/>
                                <w:iCs/>
                                <w:sz w:val="21"/>
                                <w:szCs w:val="21"/>
                              </w:rPr>
                            </w:pPr>
                          </w:p>
                          <w:p w14:paraId="564F6E80" w14:textId="77777777" w:rsidR="00BE5012" w:rsidRPr="003F671C" w:rsidRDefault="00BE5012" w:rsidP="00BE5012">
                            <w:pPr>
                              <w:spacing w:after="120" w:line="279" w:lineRule="auto"/>
                              <w:rPr>
                                <w:rFonts w:ascii="Aptos" w:eastAsia="Aptos" w:hAnsi="Aptos" w:cs="Times New Roman"/>
                                <w:i/>
                                <w:iCs/>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5CB7DA" id="_x0000_s1036" type="#_x0000_t202" style="position:absolute;margin-left:0;margin-top:22.25pt;width:528pt;height:248.9pt;z-index:25165824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" fillcolor="#dceaf7 [351]" stroked="f" strokeweight=".5pt">
                <v:textbox>
                  <w:txbxContent>
                    <w:p w14:paraId="5B1DB70A" w14:textId="77777777" w:rsidR="00BE5012" w:rsidRPr="00862AA5" w:rsidRDefault="00BE5012" w:rsidP="00BE5012">
                      <w:pPr>
                        <w:spacing w:after="0"/>
                        <w:jc w:val="center"/>
                        <w:rPr>
                          <w:b/>
                          <w:sz w:val="24"/>
                          <w:szCs w:val="24"/>
                        </w:rPr>
                      </w:pPr>
                      <w:r>
                        <w:rPr>
                          <w:b/>
                          <w:sz w:val="24"/>
                          <w:szCs w:val="24"/>
                        </w:rPr>
                        <w:t>DSO = 20% x LNG Exports*</w:t>
                      </w:r>
                    </w:p>
                    <w:p w14:paraId="1E03D6A6" w14:textId="77777777" w:rsidR="00BE5012" w:rsidRPr="008C69E4" w:rsidRDefault="00BE5012" w:rsidP="00BE5012">
                      <w:pPr>
                        <w:spacing w:after="120"/>
                        <w:rPr>
                          <w:bCs/>
                          <w:sz w:val="21"/>
                          <w:szCs w:val="21"/>
                        </w:rPr>
                      </w:pPr>
                      <w:r w:rsidRPr="008C69E4">
                        <w:rPr>
                          <w:bCs/>
                          <w:sz w:val="21"/>
                          <w:szCs w:val="21"/>
                        </w:rPr>
                        <w:t>*Note: LNG that</w:t>
                      </w:r>
                      <w:r>
                        <w:rPr>
                          <w:bCs/>
                          <w:sz w:val="21"/>
                          <w:szCs w:val="21"/>
                        </w:rPr>
                        <w:t xml:space="preserve"> is</w:t>
                      </w:r>
                      <w:r w:rsidRPr="008C69E4">
                        <w:rPr>
                          <w:bCs/>
                          <w:sz w:val="21"/>
                          <w:szCs w:val="21"/>
                        </w:rPr>
                        <w:t xml:space="preserve"> </w:t>
                      </w:r>
                      <w:proofErr w:type="spellStart"/>
                      <w:r w:rsidRPr="008C69E4">
                        <w:rPr>
                          <w:bCs/>
                          <w:sz w:val="21"/>
                          <w:szCs w:val="21"/>
                        </w:rPr>
                        <w:t>regassified</w:t>
                      </w:r>
                      <w:proofErr w:type="spellEnd"/>
                      <w:r w:rsidRPr="008C69E4">
                        <w:rPr>
                          <w:bCs/>
                          <w:sz w:val="21"/>
                          <w:szCs w:val="21"/>
                        </w:rPr>
                        <w:t xml:space="preserve"> and contracted for the domestic market does not count as exports.</w:t>
                      </w:r>
                    </w:p>
                    <w:p w14:paraId="144E53E2" w14:textId="77777777" w:rsidR="00BE5012" w:rsidRPr="000310D1" w:rsidRDefault="00BE5012" w:rsidP="00BE5012">
                      <w:pPr>
                        <w:spacing w:after="120"/>
                        <w:rPr>
                          <w:b/>
                          <w:sz w:val="21"/>
                          <w:szCs w:val="21"/>
                          <w:u w:val="single"/>
                        </w:rPr>
                      </w:pPr>
                      <w:r w:rsidRPr="000310D1">
                        <w:rPr>
                          <w:b/>
                          <w:sz w:val="21"/>
                          <w:szCs w:val="21"/>
                          <w:u w:val="single"/>
                        </w:rPr>
                        <w:t>Scenario 1: Entity A supplies more than its DSO</w:t>
                      </w:r>
                    </w:p>
                    <w:p w14:paraId="1BF4B3B6" w14:textId="0F61E787" w:rsidR="00BE5012" w:rsidRDefault="00BE5012" w:rsidP="00BE5012">
                      <w:pPr>
                        <w:spacing w:after="0" w:line="279" w:lineRule="auto"/>
                        <w:rPr>
                          <w:bCs/>
                          <w:sz w:val="21"/>
                          <w:szCs w:val="21"/>
                        </w:rPr>
                      </w:pPr>
                      <w:r w:rsidRPr="00247308">
                        <w:rPr>
                          <w:rFonts w:eastAsia="Times New Roman"/>
                          <w:sz w:val="21"/>
                          <w:szCs w:val="21"/>
                        </w:rPr>
                        <w:t>Entity A exports 100</w:t>
                      </w:r>
                      <w:r>
                        <w:rPr>
                          <w:rFonts w:eastAsia="Times New Roman"/>
                          <w:sz w:val="21"/>
                          <w:szCs w:val="21"/>
                        </w:rPr>
                        <w:t xml:space="preserve"> </w:t>
                      </w:r>
                      <w:r w:rsidRPr="00247308">
                        <w:rPr>
                          <w:rFonts w:eastAsia="Times New Roman"/>
                          <w:sz w:val="21"/>
                          <w:szCs w:val="21"/>
                        </w:rPr>
                        <w:t xml:space="preserve">PJ of LNG through a mix of </w:t>
                      </w:r>
                      <w:r>
                        <w:rPr>
                          <w:rFonts w:eastAsia="Times New Roman"/>
                          <w:sz w:val="21"/>
                          <w:szCs w:val="21"/>
                        </w:rPr>
                        <w:t>export</w:t>
                      </w:r>
                      <w:r w:rsidRPr="00247308">
                        <w:rPr>
                          <w:rFonts w:eastAsia="Times New Roman"/>
                          <w:sz w:val="21"/>
                          <w:szCs w:val="21"/>
                        </w:rPr>
                        <w:t xml:space="preserve"> contracts</w:t>
                      </w:r>
                      <w:r>
                        <w:rPr>
                          <w:rFonts w:eastAsia="Times New Roman"/>
                          <w:sz w:val="21"/>
                          <w:szCs w:val="21"/>
                        </w:rPr>
                        <w:t xml:space="preserve"> </w:t>
                      </w:r>
                      <w:proofErr w:type="gramStart"/>
                      <w:r>
                        <w:rPr>
                          <w:rFonts w:eastAsia="Times New Roman"/>
                          <w:sz w:val="21"/>
                          <w:szCs w:val="21"/>
                        </w:rPr>
                        <w:t>entered into</w:t>
                      </w:r>
                      <w:proofErr w:type="gramEnd"/>
                      <w:r>
                        <w:rPr>
                          <w:rFonts w:eastAsia="Times New Roman"/>
                          <w:sz w:val="21"/>
                          <w:szCs w:val="21"/>
                        </w:rPr>
                        <w:t xml:space="preserve"> after 22 December 2025,</w:t>
                      </w:r>
                      <w:r w:rsidRPr="00247308">
                        <w:rPr>
                          <w:rFonts w:eastAsia="Times New Roman"/>
                          <w:sz w:val="21"/>
                          <w:szCs w:val="21"/>
                        </w:rPr>
                        <w:t xml:space="preserve"> and spot market sales. </w:t>
                      </w:r>
                      <w:r w:rsidRPr="002D7FE7">
                        <w:rPr>
                          <w:bCs/>
                          <w:sz w:val="21"/>
                          <w:szCs w:val="21"/>
                        </w:rPr>
                        <w:t>Entity A’s DSO is 20</w:t>
                      </w:r>
                      <w:r>
                        <w:rPr>
                          <w:bCs/>
                          <w:sz w:val="21"/>
                          <w:szCs w:val="21"/>
                        </w:rPr>
                        <w:t xml:space="preserve"> </w:t>
                      </w:r>
                      <w:r w:rsidRPr="002D7FE7">
                        <w:rPr>
                          <w:bCs/>
                          <w:sz w:val="21"/>
                          <w:szCs w:val="21"/>
                        </w:rPr>
                        <w:t>PJ (i.e. 20% of 100</w:t>
                      </w:r>
                      <w:r>
                        <w:rPr>
                          <w:bCs/>
                          <w:sz w:val="21"/>
                          <w:szCs w:val="21"/>
                        </w:rPr>
                        <w:t xml:space="preserve"> </w:t>
                      </w:r>
                      <w:r w:rsidRPr="002D7FE7">
                        <w:rPr>
                          <w:bCs/>
                          <w:sz w:val="21"/>
                          <w:szCs w:val="21"/>
                        </w:rPr>
                        <w:t xml:space="preserve">PJ). </w:t>
                      </w:r>
                      <w:r>
                        <w:rPr>
                          <w:rFonts w:ascii="Aptos" w:eastAsia="Aptos" w:hAnsi="Aptos" w:cs="Times New Roman"/>
                          <w:sz w:val="21"/>
                          <w:szCs w:val="21"/>
                        </w:rPr>
                        <w:t>It</w:t>
                      </w:r>
                      <w:r w:rsidRPr="00247308">
                        <w:rPr>
                          <w:rFonts w:ascii="Aptos" w:eastAsia="Aptos" w:hAnsi="Aptos" w:cs="Times New Roman"/>
                          <w:sz w:val="21"/>
                          <w:szCs w:val="21"/>
                        </w:rPr>
                        <w:t xml:space="preserve"> s</w:t>
                      </w:r>
                      <w:r w:rsidRPr="00247308">
                        <w:rPr>
                          <w:rFonts w:eastAsia="Times New Roman"/>
                          <w:sz w:val="21"/>
                          <w:szCs w:val="21"/>
                        </w:rPr>
                        <w:t>uppl</w:t>
                      </w:r>
                      <w:r>
                        <w:rPr>
                          <w:rFonts w:eastAsia="Times New Roman"/>
                          <w:sz w:val="21"/>
                          <w:szCs w:val="21"/>
                        </w:rPr>
                        <w:t>ies</w:t>
                      </w:r>
                      <w:r w:rsidRPr="00247308">
                        <w:rPr>
                          <w:rFonts w:eastAsia="Times New Roman"/>
                          <w:sz w:val="21"/>
                          <w:szCs w:val="21"/>
                        </w:rPr>
                        <w:t xml:space="preserve"> 30</w:t>
                      </w:r>
                      <w:r>
                        <w:rPr>
                          <w:rFonts w:eastAsia="Times New Roman"/>
                          <w:sz w:val="21"/>
                          <w:szCs w:val="21"/>
                        </w:rPr>
                        <w:t xml:space="preserve"> </w:t>
                      </w:r>
                      <w:r w:rsidRPr="00247308">
                        <w:rPr>
                          <w:rFonts w:eastAsia="Times New Roman"/>
                          <w:sz w:val="21"/>
                          <w:szCs w:val="21"/>
                        </w:rPr>
                        <w:t xml:space="preserve">PJ of natural gas to the domestic market, which </w:t>
                      </w:r>
                      <w:r>
                        <w:rPr>
                          <w:rFonts w:eastAsia="Times New Roman"/>
                          <w:sz w:val="21"/>
                          <w:szCs w:val="21"/>
                        </w:rPr>
                        <w:t xml:space="preserve">will </w:t>
                      </w:r>
                      <w:r w:rsidRPr="00247308">
                        <w:rPr>
                          <w:rFonts w:eastAsia="Times New Roman"/>
                          <w:sz w:val="21"/>
                          <w:szCs w:val="21"/>
                        </w:rPr>
                        <w:t xml:space="preserve">count towards meeting </w:t>
                      </w:r>
                      <w:r>
                        <w:rPr>
                          <w:rFonts w:eastAsia="Times New Roman"/>
                          <w:sz w:val="21"/>
                          <w:szCs w:val="21"/>
                        </w:rPr>
                        <w:t>its</w:t>
                      </w:r>
                      <w:r w:rsidRPr="00247308">
                        <w:rPr>
                          <w:rFonts w:eastAsia="Times New Roman"/>
                          <w:sz w:val="21"/>
                          <w:szCs w:val="21"/>
                        </w:rPr>
                        <w:t xml:space="preserve"> DSO.</w:t>
                      </w:r>
                      <w:r w:rsidRPr="003F671C">
                        <w:rPr>
                          <w:rFonts w:eastAsia="Times New Roman"/>
                          <w:sz w:val="21"/>
                          <w:szCs w:val="21"/>
                        </w:rPr>
                        <w:t xml:space="preserve"> </w:t>
                      </w:r>
                    </w:p>
                    <w:p w14:paraId="159EFFD9" w14:textId="77777777" w:rsidR="00BE5012" w:rsidRPr="002D7FE7" w:rsidRDefault="00BE5012" w:rsidP="00BE5012">
                      <w:pPr>
                        <w:spacing w:after="120" w:line="279" w:lineRule="auto"/>
                        <w:rPr>
                          <w:rFonts w:ascii="Aptos" w:eastAsia="Aptos" w:hAnsi="Aptos" w:cs="Times New Roman"/>
                          <w:bCs/>
                          <w:sz w:val="21"/>
                          <w:szCs w:val="21"/>
                        </w:rPr>
                      </w:pPr>
                      <w:r w:rsidRPr="000310D1">
                        <w:rPr>
                          <w:b/>
                          <w:sz w:val="21"/>
                          <w:szCs w:val="21"/>
                        </w:rPr>
                        <w:t>Entity A is fully compliant</w:t>
                      </w:r>
                      <w:r>
                        <w:rPr>
                          <w:b/>
                          <w:sz w:val="21"/>
                          <w:szCs w:val="21"/>
                        </w:rPr>
                        <w:t>, as its domestic supply of 30 PJ exceeds its DSO of 20 PJ</w:t>
                      </w:r>
                      <w:r w:rsidRPr="000310D1">
                        <w:rPr>
                          <w:b/>
                          <w:sz w:val="21"/>
                          <w:szCs w:val="21"/>
                        </w:rPr>
                        <w:t>.</w:t>
                      </w:r>
                    </w:p>
                    <w:p w14:paraId="0FC9DA30" w14:textId="77777777" w:rsidR="00BE5012" w:rsidRDefault="00BE5012" w:rsidP="00BE5012">
                      <w:pPr>
                        <w:spacing w:after="120" w:line="279" w:lineRule="auto"/>
                        <w:jc w:val="center"/>
                        <w:rPr>
                          <w:rFonts w:ascii="Aptos" w:eastAsia="Aptos" w:hAnsi="Aptos" w:cs="Times New Roman"/>
                          <w:b/>
                          <w:bCs/>
                          <w:sz w:val="21"/>
                          <w:szCs w:val="21"/>
                        </w:rPr>
                      </w:pPr>
                      <w:r>
                        <w:rPr>
                          <w:rFonts w:ascii="Aptos" w:eastAsia="Aptos" w:hAnsi="Aptos" w:cs="Times New Roman"/>
                          <w:b/>
                          <w:bCs/>
                          <w:sz w:val="21"/>
                          <w:szCs w:val="21"/>
                        </w:rPr>
                        <w:t>DSO = 20% x 100PJ</w:t>
                      </w:r>
                    </w:p>
                    <w:p w14:paraId="4DC4194F" w14:textId="77777777" w:rsidR="00BE5012" w:rsidRPr="003F671C" w:rsidRDefault="00BE5012" w:rsidP="00BE5012">
                      <w:pPr>
                        <w:spacing w:after="120" w:line="279" w:lineRule="auto"/>
                        <w:jc w:val="center"/>
                        <w:rPr>
                          <w:rFonts w:ascii="Aptos" w:eastAsia="Aptos" w:hAnsi="Aptos" w:cs="Times New Roman"/>
                          <w:b/>
                          <w:bCs/>
                          <w:sz w:val="21"/>
                          <w:szCs w:val="21"/>
                        </w:rPr>
                      </w:pPr>
                      <w:r>
                        <w:rPr>
                          <w:rFonts w:ascii="Aptos" w:eastAsia="Aptos" w:hAnsi="Aptos" w:cs="Times New Roman"/>
                          <w:b/>
                          <w:bCs/>
                          <w:sz w:val="21"/>
                          <w:szCs w:val="21"/>
                        </w:rPr>
                        <w:t>DSO = 20PJ</w:t>
                      </w:r>
                    </w:p>
                    <w:p w14:paraId="770BDC8A" w14:textId="77777777" w:rsidR="00BE5012" w:rsidRDefault="00BE5012" w:rsidP="00BE5012">
                      <w:pPr>
                        <w:spacing w:after="120" w:line="279" w:lineRule="auto"/>
                        <w:jc w:val="center"/>
                        <w:rPr>
                          <w:rFonts w:ascii="Aptos" w:eastAsia="Aptos" w:hAnsi="Aptos" w:cs="Times New Roman"/>
                          <w:b/>
                          <w:bCs/>
                          <w:sz w:val="21"/>
                          <w:szCs w:val="21"/>
                        </w:rPr>
                      </w:pPr>
                      <w:r>
                        <w:rPr>
                          <w:rFonts w:ascii="Aptos" w:eastAsia="Aptos" w:hAnsi="Aptos" w:cs="Times New Roman"/>
                          <w:b/>
                          <w:bCs/>
                          <w:sz w:val="21"/>
                          <w:szCs w:val="21"/>
                        </w:rPr>
                        <w:t>Domestic Supply = 30PJ</w:t>
                      </w:r>
                    </w:p>
                    <w:p w14:paraId="2645088F" w14:textId="77777777" w:rsidR="00BE5012" w:rsidRPr="009F7DE0" w:rsidRDefault="00BE5012" w:rsidP="00BE5012">
                      <w:pPr>
                        <w:spacing w:after="120" w:line="279" w:lineRule="auto"/>
                        <w:rPr>
                          <w:rFonts w:ascii="Aptos" w:eastAsia="Aptos" w:hAnsi="Aptos" w:cs="Times New Roman"/>
                          <w:sz w:val="21"/>
                          <w:szCs w:val="21"/>
                        </w:rPr>
                      </w:pPr>
                      <w:r w:rsidRPr="009F7DE0">
                        <w:rPr>
                          <w:rFonts w:ascii="Aptos" w:eastAsia="Aptos" w:hAnsi="Aptos" w:cs="Times New Roman"/>
                          <w:sz w:val="21"/>
                          <w:szCs w:val="21"/>
                        </w:rPr>
                        <w:t>Note:</w:t>
                      </w:r>
                      <w:r>
                        <w:rPr>
                          <w:rFonts w:ascii="Aptos" w:eastAsia="Aptos" w:hAnsi="Aptos" w:cs="Times New Roman"/>
                          <w:sz w:val="21"/>
                          <w:szCs w:val="21"/>
                        </w:rPr>
                        <w:t xml:space="preserve"> Where Entity A has supplied volumes of gas additional to its DSO, it may seek ministerial approval to seek a credit to supply a reduced DSO in future years (refer annual DSO variation section). Ministers will seek advice from the AER and consider all exporter DSO positions to ensure any variations maintain the policy objectives of the reservation scheme.</w:t>
                      </w:r>
                    </w:p>
                    <w:p w14:paraId="2BE88BBC" w14:textId="77777777" w:rsidR="00BE5012" w:rsidRPr="003F671C" w:rsidRDefault="00BE5012" w:rsidP="00BE5012">
                      <w:pPr>
                        <w:spacing w:after="120" w:line="279" w:lineRule="auto"/>
                        <w:jc w:val="center"/>
                        <w:rPr>
                          <w:rFonts w:ascii="Aptos" w:eastAsia="Aptos" w:hAnsi="Aptos" w:cs="Times New Roman"/>
                          <w:b/>
                          <w:bCs/>
                          <w:sz w:val="21"/>
                          <w:szCs w:val="21"/>
                        </w:rPr>
                      </w:pPr>
                    </w:p>
                    <w:p w14:paraId="536B6318" w14:textId="77777777" w:rsidR="00BE5012" w:rsidRPr="003F671C" w:rsidRDefault="00BE5012" w:rsidP="00BE5012">
                      <w:pPr>
                        <w:spacing w:after="120" w:line="279" w:lineRule="auto"/>
                        <w:rPr>
                          <w:rFonts w:ascii="Aptos" w:eastAsia="Aptos" w:hAnsi="Aptos" w:cs="Times New Roman"/>
                          <w:i/>
                          <w:iCs/>
                          <w:sz w:val="21"/>
                          <w:szCs w:val="21"/>
                        </w:rPr>
                      </w:pPr>
                    </w:p>
                    <w:p w14:paraId="59C57399" w14:textId="77777777" w:rsidR="00BE5012" w:rsidRPr="003F671C" w:rsidRDefault="00BE5012" w:rsidP="00BE5012">
                      <w:pPr>
                        <w:spacing w:after="120" w:line="279" w:lineRule="auto"/>
                        <w:rPr>
                          <w:rFonts w:ascii="Aptos" w:eastAsia="Aptos" w:hAnsi="Aptos" w:cs="Times New Roman"/>
                          <w:i/>
                          <w:iCs/>
                          <w:sz w:val="21"/>
                          <w:szCs w:val="21"/>
                        </w:rPr>
                      </w:pPr>
                    </w:p>
                    <w:p w14:paraId="06F0934C" w14:textId="77777777" w:rsidR="00BE5012" w:rsidRPr="003F671C" w:rsidRDefault="00BE5012" w:rsidP="00BE5012">
                      <w:pPr>
                        <w:spacing w:after="120" w:line="279" w:lineRule="auto"/>
                        <w:rPr>
                          <w:rFonts w:ascii="Aptos" w:eastAsia="Aptos" w:hAnsi="Aptos" w:cs="Times New Roman"/>
                          <w:i/>
                          <w:iCs/>
                          <w:sz w:val="21"/>
                          <w:szCs w:val="21"/>
                        </w:rPr>
                      </w:pPr>
                    </w:p>
                    <w:p w14:paraId="564F6E80" w14:textId="77777777" w:rsidR="00BE5012" w:rsidRPr="003F671C" w:rsidRDefault="00BE5012" w:rsidP="00BE5012">
                      <w:pPr>
                        <w:spacing w:after="120" w:line="279" w:lineRule="auto"/>
                        <w:rPr>
                          <w:rFonts w:ascii="Aptos" w:eastAsia="Aptos" w:hAnsi="Aptos" w:cs="Times New Roman"/>
                          <w:i/>
                          <w:iCs/>
                          <w:sz w:val="21"/>
                          <w:szCs w:val="21"/>
                        </w:rPr>
                      </w:pPr>
                    </w:p>
                  </w:txbxContent>
                </v:textbox>
                <w10:wrap anchorx="margin"/>
              </v:shape>
            </w:pict>
          </mc:Fallback>
        </mc:AlternateContent>
      </w:r>
    </w:p>
    <w:p w14:paraId="174553A0" w14:textId="61A1BDCC" w:rsidR="00CE7FFA" w:rsidRDefault="00CE7FFA">
      <w:pPr>
        <w:rPr>
          <w:rFonts w:asciiTheme="majorHAnsi" w:eastAsiaTheme="majorEastAsia" w:hAnsiTheme="majorHAnsi" w:cstheme="majorBidi"/>
          <w:color w:val="0F4761" w:themeColor="accent1" w:themeShade="BF"/>
          <w:sz w:val="40"/>
          <w:szCs w:val="40"/>
        </w:rPr>
      </w:pPr>
      <w:r>
        <w:br w:type="page"/>
      </w:r>
    </w:p>
    <w:p w14:paraId="6565B263" w14:textId="1AF54A61" w:rsidR="00CE7FFA" w:rsidRDefault="00CE7FFA">
      <w:pPr>
        <w:rPr>
          <w:rFonts w:asciiTheme="majorHAnsi" w:eastAsiaTheme="majorEastAsia" w:hAnsiTheme="majorHAnsi" w:cstheme="majorBidi"/>
          <w:color w:val="0F4761" w:themeColor="accent1" w:themeShade="BF"/>
          <w:sz w:val="40"/>
          <w:szCs w:val="40"/>
        </w:rPr>
      </w:pPr>
      <w:r w:rsidRPr="0063356F">
        <w:rPr>
          <w:noProof/>
        </w:rPr>
        <w:lastRenderedPageBreak/>
        <mc:AlternateContent>
          <mc:Choice Requires="wps">
            <w:drawing>
              <wp:anchor distT="0" distB="0" distL="114300" distR="114300" simplePos="0" relativeHeight="251658242" behindDoc="0" locked="0" layoutInCell="1" allowOverlap="1" wp14:anchorId="64AA28B3" wp14:editId="37F11536">
                <wp:simplePos x="0" y="0"/>
                <wp:positionH relativeFrom="margin">
                  <wp:align>center</wp:align>
                </wp:positionH>
                <wp:positionV relativeFrom="paragraph">
                  <wp:posOffset>-461997</wp:posOffset>
                </wp:positionV>
                <wp:extent cx="6705600" cy="9877425"/>
                <wp:effectExtent l="0" t="0" r="0" b="9525"/>
                <wp:wrapNone/>
                <wp:docPr id="505029428" name="Text Box 1"/>
                <wp:cNvGraphicFramePr/>
                <a:graphic xmlns:a="http://schemas.openxmlformats.org/drawingml/2006/main">
                  <a:graphicData uri="http://schemas.microsoft.com/office/word/2010/wordprocessingShape">
                    <wps:wsp>
                      <wps:cNvSpPr txBox="1"/>
                      <wps:spPr>
                        <a:xfrm>
                          <a:off x="0" y="0"/>
                          <a:ext cx="6705600" cy="9877425"/>
                        </a:xfrm>
                        <a:prstGeom prst="rect">
                          <a:avLst/>
                        </a:prstGeom>
                        <a:solidFill>
                          <a:schemeClr val="tx2">
                            <a:lumMod val="10000"/>
                            <a:lumOff val="90000"/>
                          </a:schemeClr>
                        </a:solidFill>
                        <a:ln w="6350">
                          <a:noFill/>
                        </a:ln>
                      </wps:spPr>
                      <wps:txbx>
                        <w:txbxContent>
                          <w:p w14:paraId="66C4CE03" w14:textId="39FBD759" w:rsidR="00CE7FFA" w:rsidRPr="000310D1" w:rsidRDefault="00CE7FFA" w:rsidP="00CE7FFA">
                            <w:pPr>
                              <w:spacing w:after="120" w:line="279" w:lineRule="auto"/>
                              <w:rPr>
                                <w:rFonts w:ascii="Aptos" w:eastAsia="Aptos" w:hAnsi="Aptos" w:cs="Times New Roman"/>
                                <w:b/>
                                <w:bCs/>
                                <w:sz w:val="21"/>
                                <w:szCs w:val="21"/>
                                <w:u w:val="single"/>
                              </w:rPr>
                            </w:pPr>
                            <w:r w:rsidRPr="000310D1">
                              <w:rPr>
                                <w:rFonts w:ascii="Aptos" w:eastAsia="Aptos" w:hAnsi="Aptos" w:cs="Times New Roman"/>
                                <w:b/>
                                <w:bCs/>
                                <w:sz w:val="21"/>
                                <w:szCs w:val="21"/>
                                <w:u w:val="single"/>
                              </w:rPr>
                              <w:t xml:space="preserve">Scenario 2: Entity B </w:t>
                            </w:r>
                            <w:r w:rsidR="00890A11">
                              <w:rPr>
                                <w:rFonts w:ascii="Aptos" w:eastAsia="Aptos" w:hAnsi="Aptos" w:cs="Times New Roman"/>
                                <w:b/>
                                <w:bCs/>
                                <w:sz w:val="21"/>
                                <w:szCs w:val="21"/>
                                <w:u w:val="single"/>
                              </w:rPr>
                              <w:t>receives</w:t>
                            </w:r>
                            <w:r w:rsidR="00890A11" w:rsidRPr="000310D1">
                              <w:rPr>
                                <w:rFonts w:ascii="Aptos" w:eastAsia="Aptos" w:hAnsi="Aptos" w:cs="Times New Roman"/>
                                <w:b/>
                                <w:bCs/>
                                <w:sz w:val="21"/>
                                <w:szCs w:val="21"/>
                                <w:u w:val="single"/>
                              </w:rPr>
                              <w:t xml:space="preserve"> </w:t>
                            </w:r>
                            <w:r w:rsidRPr="000310D1">
                              <w:rPr>
                                <w:rFonts w:ascii="Aptos" w:eastAsia="Aptos" w:hAnsi="Aptos" w:cs="Times New Roman"/>
                                <w:b/>
                                <w:bCs/>
                                <w:sz w:val="21"/>
                                <w:szCs w:val="21"/>
                                <w:u w:val="single"/>
                              </w:rPr>
                              <w:t>a reduction in its DSO to manage existing LNG supply contracts</w:t>
                            </w:r>
                          </w:p>
                          <w:p w14:paraId="272039B5" w14:textId="1D7349C1" w:rsidR="00CE7FFA" w:rsidRPr="003F671C" w:rsidRDefault="00CE7FFA" w:rsidP="00CE7FFA">
                            <w:pPr>
                              <w:spacing w:after="120" w:line="279" w:lineRule="auto"/>
                              <w:rPr>
                                <w:rFonts w:ascii="Aptos" w:eastAsia="Aptos" w:hAnsi="Aptos" w:cs="Times New Roman"/>
                                <w:sz w:val="21"/>
                                <w:szCs w:val="21"/>
                              </w:rPr>
                            </w:pPr>
                            <w:r w:rsidRPr="00247308">
                              <w:rPr>
                                <w:rFonts w:eastAsia="Times New Roman"/>
                                <w:sz w:val="21"/>
                                <w:szCs w:val="21"/>
                              </w:rPr>
                              <w:t>Entity B exports 100</w:t>
                            </w:r>
                            <w:r>
                              <w:rPr>
                                <w:rFonts w:eastAsia="Times New Roman"/>
                                <w:sz w:val="21"/>
                                <w:szCs w:val="21"/>
                              </w:rPr>
                              <w:t xml:space="preserve"> </w:t>
                            </w:r>
                            <w:r w:rsidRPr="00247308">
                              <w:rPr>
                                <w:rFonts w:eastAsia="Times New Roman"/>
                                <w:sz w:val="21"/>
                                <w:szCs w:val="21"/>
                              </w:rPr>
                              <w:t>PJ of LNG</w:t>
                            </w:r>
                            <w:r>
                              <w:rPr>
                                <w:rFonts w:eastAsia="Times New Roman"/>
                                <w:sz w:val="21"/>
                                <w:szCs w:val="21"/>
                              </w:rPr>
                              <w:t xml:space="preserve">, </w:t>
                            </w:r>
                            <w:r w:rsidRPr="00247308">
                              <w:rPr>
                                <w:rFonts w:eastAsia="Times New Roman"/>
                                <w:sz w:val="21"/>
                                <w:szCs w:val="21"/>
                              </w:rPr>
                              <w:t>all</w:t>
                            </w:r>
                            <w:r>
                              <w:rPr>
                                <w:rFonts w:eastAsia="Times New Roman"/>
                                <w:sz w:val="21"/>
                                <w:szCs w:val="21"/>
                              </w:rPr>
                              <w:t xml:space="preserve"> of which is</w:t>
                            </w:r>
                            <w:r w:rsidRPr="00247308">
                              <w:rPr>
                                <w:rFonts w:eastAsia="Times New Roman"/>
                                <w:sz w:val="21"/>
                                <w:szCs w:val="21"/>
                              </w:rPr>
                              <w:t xml:space="preserve"> </w:t>
                            </w:r>
                            <w:r>
                              <w:rPr>
                                <w:rFonts w:eastAsia="Times New Roman"/>
                                <w:sz w:val="21"/>
                                <w:szCs w:val="21"/>
                              </w:rPr>
                              <w:t xml:space="preserve">required to meet </w:t>
                            </w:r>
                            <w:r w:rsidRPr="00247308">
                              <w:rPr>
                                <w:rFonts w:eastAsia="Times New Roman"/>
                                <w:sz w:val="21"/>
                                <w:szCs w:val="21"/>
                              </w:rPr>
                              <w:t xml:space="preserve">existing </w:t>
                            </w:r>
                            <w:r>
                              <w:rPr>
                                <w:rFonts w:eastAsia="Times New Roman"/>
                                <w:sz w:val="21"/>
                                <w:szCs w:val="21"/>
                              </w:rPr>
                              <w:t xml:space="preserve">export </w:t>
                            </w:r>
                            <w:r w:rsidRPr="00247308">
                              <w:rPr>
                                <w:rFonts w:eastAsia="Times New Roman"/>
                                <w:sz w:val="21"/>
                                <w:szCs w:val="21"/>
                              </w:rPr>
                              <w:t xml:space="preserve">contracts. </w:t>
                            </w:r>
                            <w:r w:rsidR="00890A11">
                              <w:rPr>
                                <w:rFonts w:eastAsia="Times New Roman"/>
                                <w:sz w:val="21"/>
                                <w:szCs w:val="21"/>
                              </w:rPr>
                              <w:t>It</w:t>
                            </w:r>
                            <w:r w:rsidR="007C72DC" w:rsidRPr="00247308">
                              <w:rPr>
                                <w:rFonts w:eastAsia="Times New Roman"/>
                                <w:sz w:val="21"/>
                                <w:szCs w:val="21"/>
                              </w:rPr>
                              <w:t xml:space="preserve"> suppl</w:t>
                            </w:r>
                            <w:r w:rsidR="007C72DC">
                              <w:rPr>
                                <w:rFonts w:eastAsia="Times New Roman"/>
                                <w:sz w:val="21"/>
                                <w:szCs w:val="21"/>
                              </w:rPr>
                              <w:t>ies</w:t>
                            </w:r>
                            <w:r w:rsidR="007C72DC" w:rsidRPr="00247308">
                              <w:rPr>
                                <w:rFonts w:eastAsia="Times New Roman"/>
                                <w:sz w:val="21"/>
                                <w:szCs w:val="21"/>
                              </w:rPr>
                              <w:t xml:space="preserve"> </w:t>
                            </w:r>
                            <w:r w:rsidR="00890A11">
                              <w:rPr>
                                <w:rFonts w:eastAsia="Times New Roman"/>
                                <w:sz w:val="21"/>
                                <w:szCs w:val="21"/>
                              </w:rPr>
                              <w:t xml:space="preserve">   </w:t>
                            </w:r>
                            <w:r w:rsidR="007C72DC" w:rsidRPr="00247308">
                              <w:rPr>
                                <w:rFonts w:eastAsia="Times New Roman"/>
                                <w:sz w:val="21"/>
                                <w:szCs w:val="21"/>
                              </w:rPr>
                              <w:t>15</w:t>
                            </w:r>
                            <w:r w:rsidR="007C72DC">
                              <w:rPr>
                                <w:rFonts w:eastAsia="Times New Roman"/>
                                <w:sz w:val="21"/>
                                <w:szCs w:val="21"/>
                              </w:rPr>
                              <w:t xml:space="preserve"> </w:t>
                            </w:r>
                            <w:r w:rsidR="007C72DC" w:rsidRPr="00247308">
                              <w:rPr>
                                <w:rFonts w:eastAsia="Times New Roman"/>
                                <w:sz w:val="21"/>
                                <w:szCs w:val="21"/>
                              </w:rPr>
                              <w:t>PJ to the domestic market, which count</w:t>
                            </w:r>
                            <w:r w:rsidR="00890A11">
                              <w:rPr>
                                <w:rFonts w:eastAsia="Times New Roman"/>
                                <w:sz w:val="21"/>
                                <w:szCs w:val="21"/>
                              </w:rPr>
                              <w:t>s</w:t>
                            </w:r>
                            <w:r w:rsidR="007C72DC" w:rsidRPr="00247308">
                              <w:rPr>
                                <w:rFonts w:eastAsia="Times New Roman"/>
                                <w:sz w:val="21"/>
                                <w:szCs w:val="21"/>
                              </w:rPr>
                              <w:t xml:space="preserve"> towards meeting </w:t>
                            </w:r>
                            <w:r w:rsidR="007C72DC">
                              <w:rPr>
                                <w:rFonts w:eastAsia="Times New Roman"/>
                                <w:sz w:val="21"/>
                                <w:szCs w:val="21"/>
                              </w:rPr>
                              <w:t>its</w:t>
                            </w:r>
                            <w:r w:rsidR="007C72DC" w:rsidRPr="00247308">
                              <w:rPr>
                                <w:rFonts w:eastAsia="Times New Roman"/>
                                <w:sz w:val="21"/>
                                <w:szCs w:val="21"/>
                              </w:rPr>
                              <w:t xml:space="preserve"> DSO. </w:t>
                            </w:r>
                            <w:r>
                              <w:rPr>
                                <w:sz w:val="21"/>
                                <w:szCs w:val="21"/>
                              </w:rPr>
                              <w:t>It</w:t>
                            </w:r>
                            <w:r w:rsidRPr="00247308">
                              <w:rPr>
                                <w:sz w:val="21"/>
                                <w:szCs w:val="21"/>
                              </w:rPr>
                              <w:t xml:space="preserve"> </w:t>
                            </w:r>
                            <w:r w:rsidRPr="00247308">
                              <w:rPr>
                                <w:rFonts w:eastAsia="Times New Roman"/>
                                <w:sz w:val="21"/>
                                <w:szCs w:val="21"/>
                              </w:rPr>
                              <w:t xml:space="preserve">is unable to produce more gas in the short term and has no other options </w:t>
                            </w:r>
                            <w:r>
                              <w:rPr>
                                <w:rFonts w:eastAsia="Times New Roman"/>
                                <w:sz w:val="21"/>
                                <w:szCs w:val="21"/>
                              </w:rPr>
                              <w:t xml:space="preserve">(e.g. </w:t>
                            </w:r>
                            <w:r w:rsidR="00993283">
                              <w:rPr>
                                <w:rFonts w:eastAsia="Times New Roman"/>
                                <w:sz w:val="21"/>
                                <w:szCs w:val="21"/>
                              </w:rPr>
                              <w:t xml:space="preserve">new or underwriting additional </w:t>
                            </w:r>
                            <w:r w:rsidR="00CA77BF">
                              <w:rPr>
                                <w:rFonts w:eastAsia="Times New Roman"/>
                                <w:sz w:val="21"/>
                                <w:szCs w:val="21"/>
                              </w:rPr>
                              <w:t xml:space="preserve">production, </w:t>
                            </w:r>
                            <w:r>
                              <w:rPr>
                                <w:rFonts w:eastAsia="Times New Roman"/>
                                <w:sz w:val="21"/>
                                <w:szCs w:val="21"/>
                              </w:rPr>
                              <w:t>sourcing from other spot or uncontracted volumes)</w:t>
                            </w:r>
                            <w:r w:rsidR="00890A11">
                              <w:rPr>
                                <w:rFonts w:eastAsia="Times New Roman"/>
                                <w:sz w:val="21"/>
                                <w:szCs w:val="21"/>
                              </w:rPr>
                              <w:t>, fulfilling its export contracts with global portfolio gas or gas sourced fro</w:t>
                            </w:r>
                            <w:r w:rsidR="00405C5A">
                              <w:rPr>
                                <w:rFonts w:eastAsia="Times New Roman"/>
                                <w:sz w:val="21"/>
                                <w:szCs w:val="21"/>
                              </w:rPr>
                              <w:t>m international producers)</w:t>
                            </w:r>
                            <w:r>
                              <w:rPr>
                                <w:rFonts w:eastAsia="Times New Roman"/>
                                <w:sz w:val="21"/>
                                <w:szCs w:val="21"/>
                              </w:rPr>
                              <w:t xml:space="preserve"> </w:t>
                            </w:r>
                            <w:r w:rsidRPr="00247308">
                              <w:rPr>
                                <w:rFonts w:eastAsia="Times New Roman"/>
                                <w:sz w:val="21"/>
                                <w:szCs w:val="21"/>
                              </w:rPr>
                              <w:t>to meet existing export contracts. Subject to an approved variation, the effective DSO is set at 15</w:t>
                            </w:r>
                            <w:r>
                              <w:rPr>
                                <w:rFonts w:eastAsia="Times New Roman"/>
                                <w:sz w:val="21"/>
                                <w:szCs w:val="21"/>
                              </w:rPr>
                              <w:t xml:space="preserve"> </w:t>
                            </w:r>
                            <w:r w:rsidRPr="00247308">
                              <w:rPr>
                                <w:rFonts w:eastAsia="Times New Roman"/>
                                <w:sz w:val="21"/>
                                <w:szCs w:val="21"/>
                              </w:rPr>
                              <w:t xml:space="preserve">PJ for </w:t>
                            </w:r>
                            <w:r>
                              <w:rPr>
                                <w:rFonts w:eastAsia="Times New Roman"/>
                                <w:sz w:val="21"/>
                                <w:szCs w:val="21"/>
                              </w:rPr>
                              <w:t>the</w:t>
                            </w:r>
                            <w:r w:rsidRPr="00247308">
                              <w:rPr>
                                <w:rFonts w:eastAsia="Times New Roman"/>
                                <w:sz w:val="21"/>
                                <w:szCs w:val="21"/>
                              </w:rPr>
                              <w:t xml:space="preserve"> approved period.</w:t>
                            </w:r>
                            <w:r>
                              <w:rPr>
                                <w:rFonts w:eastAsia="Times New Roman"/>
                                <w:sz w:val="21"/>
                                <w:szCs w:val="21"/>
                              </w:rPr>
                              <w:t xml:space="preserve"> </w:t>
                            </w:r>
                          </w:p>
                          <w:p w14:paraId="1A52AED2" w14:textId="77777777" w:rsidR="00CE7FFA" w:rsidRPr="003F671C" w:rsidRDefault="00CE7FFA" w:rsidP="00CE7FFA">
                            <w:pPr>
                              <w:spacing w:after="120" w:line="279" w:lineRule="auto"/>
                              <w:rPr>
                                <w:rFonts w:ascii="Aptos" w:eastAsia="Aptos" w:hAnsi="Aptos" w:cs="Times New Roman"/>
                                <w:b/>
                                <w:sz w:val="21"/>
                                <w:szCs w:val="21"/>
                              </w:rPr>
                            </w:pPr>
                            <w:r w:rsidRPr="009B157B">
                              <w:rPr>
                                <w:bCs/>
                                <w:sz w:val="21"/>
                                <w:szCs w:val="21"/>
                              </w:rPr>
                              <w:t>Entity B’s DSO is 20</w:t>
                            </w:r>
                            <w:r>
                              <w:rPr>
                                <w:bCs/>
                                <w:sz w:val="21"/>
                                <w:szCs w:val="21"/>
                              </w:rPr>
                              <w:t xml:space="preserve"> </w:t>
                            </w:r>
                            <w:r w:rsidRPr="009B157B">
                              <w:rPr>
                                <w:bCs/>
                                <w:sz w:val="21"/>
                                <w:szCs w:val="21"/>
                              </w:rPr>
                              <w:t>PJ (20% x 100</w:t>
                            </w:r>
                            <w:r>
                              <w:rPr>
                                <w:bCs/>
                                <w:sz w:val="21"/>
                                <w:szCs w:val="21"/>
                              </w:rPr>
                              <w:t xml:space="preserve"> </w:t>
                            </w:r>
                            <w:r w:rsidRPr="009B157B">
                              <w:rPr>
                                <w:bCs/>
                                <w:sz w:val="21"/>
                                <w:szCs w:val="21"/>
                              </w:rPr>
                              <w:t xml:space="preserve">PJ), but </w:t>
                            </w:r>
                            <w:r>
                              <w:rPr>
                                <w:bCs/>
                                <w:sz w:val="21"/>
                                <w:szCs w:val="21"/>
                              </w:rPr>
                              <w:t>its</w:t>
                            </w:r>
                            <w:r w:rsidRPr="009B157B">
                              <w:rPr>
                                <w:bCs/>
                                <w:sz w:val="21"/>
                                <w:szCs w:val="21"/>
                              </w:rPr>
                              <w:t xml:space="preserve"> </w:t>
                            </w:r>
                            <w:r>
                              <w:rPr>
                                <w:bCs/>
                                <w:sz w:val="21"/>
                                <w:szCs w:val="21"/>
                              </w:rPr>
                              <w:t xml:space="preserve">approved, </w:t>
                            </w:r>
                            <w:r w:rsidRPr="009B157B">
                              <w:rPr>
                                <w:bCs/>
                                <w:sz w:val="21"/>
                                <w:szCs w:val="21"/>
                              </w:rPr>
                              <w:t>effective DSO is 15</w:t>
                            </w:r>
                            <w:r>
                              <w:rPr>
                                <w:bCs/>
                                <w:sz w:val="21"/>
                                <w:szCs w:val="21"/>
                              </w:rPr>
                              <w:t xml:space="preserve"> </w:t>
                            </w:r>
                            <w:r w:rsidRPr="009B157B">
                              <w:rPr>
                                <w:bCs/>
                                <w:sz w:val="21"/>
                                <w:szCs w:val="21"/>
                              </w:rPr>
                              <w:t>PJ due to existing contracts.</w:t>
                            </w:r>
                            <w:r w:rsidRPr="003F671C">
                              <w:rPr>
                                <w:b/>
                                <w:sz w:val="21"/>
                                <w:szCs w:val="21"/>
                              </w:rPr>
                              <w:t xml:space="preserve">  Exporter B is fully compliant</w:t>
                            </w:r>
                            <w:r>
                              <w:rPr>
                                <w:b/>
                                <w:sz w:val="21"/>
                                <w:szCs w:val="21"/>
                              </w:rPr>
                              <w:t>, as its domestic supply of 15 PJ meets its effective DSO of 15 PJ</w:t>
                            </w:r>
                            <w:r w:rsidRPr="003F671C">
                              <w:rPr>
                                <w:b/>
                                <w:sz w:val="21"/>
                                <w:szCs w:val="21"/>
                              </w:rPr>
                              <w:t>.</w:t>
                            </w:r>
                          </w:p>
                          <w:p w14:paraId="71096E80" w14:textId="77777777" w:rsidR="00CE7FFA" w:rsidRPr="007E1B09" w:rsidRDefault="00CE7FFA" w:rsidP="00CE7FFA">
                            <w:pPr>
                              <w:spacing w:after="120" w:line="279" w:lineRule="auto"/>
                              <w:jc w:val="center"/>
                              <w:rPr>
                                <w:rFonts w:ascii="Aptos" w:eastAsia="Aptos" w:hAnsi="Aptos" w:cs="Times New Roman"/>
                                <w:b/>
                                <w:bCs/>
                                <w:sz w:val="21"/>
                                <w:szCs w:val="21"/>
                              </w:rPr>
                            </w:pPr>
                            <w:r w:rsidRPr="007E1B09">
                              <w:rPr>
                                <w:rFonts w:ascii="Aptos" w:eastAsia="Aptos" w:hAnsi="Aptos" w:cs="Times New Roman"/>
                                <w:b/>
                                <w:bCs/>
                                <w:sz w:val="21"/>
                                <w:szCs w:val="21"/>
                              </w:rPr>
                              <w:t>DSO = 20% x 100PJ</w:t>
                            </w:r>
                          </w:p>
                          <w:p w14:paraId="11E117E5" w14:textId="77777777" w:rsidR="00CE7FFA" w:rsidRPr="007E1B09" w:rsidRDefault="00CE7FFA" w:rsidP="00CE7FFA">
                            <w:pPr>
                              <w:spacing w:after="120" w:line="279" w:lineRule="auto"/>
                              <w:jc w:val="center"/>
                              <w:rPr>
                                <w:rFonts w:ascii="Aptos" w:eastAsia="Aptos" w:hAnsi="Aptos" w:cs="Times New Roman"/>
                                <w:b/>
                                <w:bCs/>
                                <w:sz w:val="21"/>
                                <w:szCs w:val="21"/>
                              </w:rPr>
                            </w:pPr>
                            <w:r w:rsidRPr="007E1B09">
                              <w:rPr>
                                <w:rFonts w:ascii="Aptos" w:eastAsia="Aptos" w:hAnsi="Aptos" w:cs="Times New Roman"/>
                                <w:b/>
                                <w:bCs/>
                                <w:sz w:val="21"/>
                                <w:szCs w:val="21"/>
                              </w:rPr>
                              <w:t>Effective DSO = 20PJ – 5PJ</w:t>
                            </w:r>
                          </w:p>
                          <w:p w14:paraId="035E552E" w14:textId="77777777" w:rsidR="00CE7FFA" w:rsidRPr="007E1B09" w:rsidRDefault="00CE7FFA" w:rsidP="00CE7FFA">
                            <w:pPr>
                              <w:spacing w:after="120" w:line="279" w:lineRule="auto"/>
                              <w:jc w:val="center"/>
                              <w:rPr>
                                <w:rFonts w:ascii="Aptos" w:eastAsia="Aptos" w:hAnsi="Aptos" w:cs="Times New Roman"/>
                                <w:b/>
                                <w:bCs/>
                                <w:sz w:val="21"/>
                                <w:szCs w:val="21"/>
                              </w:rPr>
                            </w:pPr>
                            <w:r w:rsidRPr="007E1B09">
                              <w:rPr>
                                <w:rFonts w:ascii="Aptos" w:eastAsia="Aptos" w:hAnsi="Aptos" w:cs="Times New Roman"/>
                                <w:b/>
                                <w:bCs/>
                                <w:sz w:val="21"/>
                                <w:szCs w:val="21"/>
                              </w:rPr>
                              <w:t>Domestic Supply = 15PJ</w:t>
                            </w:r>
                          </w:p>
                          <w:p w14:paraId="54F686E6" w14:textId="77777777" w:rsidR="00CE7FFA" w:rsidRPr="00FC4998" w:rsidRDefault="00CE7FFA" w:rsidP="00CE7FFA">
                            <w:pPr>
                              <w:spacing w:after="120"/>
                              <w:rPr>
                                <w:b/>
                                <w:sz w:val="21"/>
                                <w:szCs w:val="21"/>
                                <w:u w:val="single"/>
                              </w:rPr>
                            </w:pPr>
                            <w:r w:rsidRPr="00FC4998">
                              <w:rPr>
                                <w:b/>
                                <w:sz w:val="21"/>
                                <w:szCs w:val="21"/>
                                <w:u w:val="single"/>
                              </w:rPr>
                              <w:t>Scenario 3: Entity C does not supply its full DSO</w:t>
                            </w:r>
                          </w:p>
                          <w:p w14:paraId="10A20072" w14:textId="6AE12FD3" w:rsidR="00CE7FFA" w:rsidRPr="003F671C" w:rsidRDefault="00CE7FFA" w:rsidP="00CE7FFA">
                            <w:pPr>
                              <w:spacing w:after="120" w:line="279" w:lineRule="auto"/>
                              <w:rPr>
                                <w:rFonts w:ascii="Aptos" w:eastAsia="Aptos" w:hAnsi="Aptos" w:cs="Times New Roman"/>
                                <w:sz w:val="21"/>
                                <w:szCs w:val="21"/>
                              </w:rPr>
                            </w:pPr>
                            <w:r w:rsidRPr="00247308">
                              <w:rPr>
                                <w:rFonts w:eastAsia="Times New Roman"/>
                                <w:sz w:val="21"/>
                                <w:szCs w:val="21"/>
                              </w:rPr>
                              <w:t>Entity C exports 100</w:t>
                            </w:r>
                            <w:r>
                              <w:rPr>
                                <w:rFonts w:eastAsia="Times New Roman"/>
                                <w:sz w:val="21"/>
                                <w:szCs w:val="21"/>
                              </w:rPr>
                              <w:t xml:space="preserve"> </w:t>
                            </w:r>
                            <w:r w:rsidRPr="00247308">
                              <w:rPr>
                                <w:rFonts w:eastAsia="Times New Roman"/>
                                <w:sz w:val="21"/>
                                <w:szCs w:val="21"/>
                              </w:rPr>
                              <w:t>PJ, of which 70</w:t>
                            </w:r>
                            <w:r>
                              <w:rPr>
                                <w:rFonts w:eastAsia="Times New Roman"/>
                                <w:sz w:val="21"/>
                                <w:szCs w:val="21"/>
                              </w:rPr>
                              <w:t xml:space="preserve"> </w:t>
                            </w:r>
                            <w:r w:rsidRPr="00247308">
                              <w:rPr>
                                <w:rFonts w:eastAsia="Times New Roman"/>
                                <w:sz w:val="21"/>
                                <w:szCs w:val="21"/>
                              </w:rPr>
                              <w:t xml:space="preserve">PJ is </w:t>
                            </w:r>
                            <w:r>
                              <w:rPr>
                                <w:rFonts w:eastAsia="Times New Roman"/>
                                <w:sz w:val="21"/>
                                <w:szCs w:val="21"/>
                              </w:rPr>
                              <w:t>required to meet</w:t>
                            </w:r>
                            <w:r w:rsidRPr="00247308">
                              <w:rPr>
                                <w:rFonts w:eastAsia="Times New Roman"/>
                                <w:sz w:val="21"/>
                                <w:szCs w:val="21"/>
                              </w:rPr>
                              <w:t xml:space="preserve"> </w:t>
                            </w:r>
                            <w:r w:rsidR="00175746">
                              <w:rPr>
                                <w:rFonts w:eastAsia="Times New Roman"/>
                                <w:sz w:val="21"/>
                                <w:szCs w:val="21"/>
                              </w:rPr>
                              <w:t>export</w:t>
                            </w:r>
                            <w:r w:rsidR="003634BB" w:rsidRPr="00247308">
                              <w:rPr>
                                <w:rFonts w:eastAsia="Times New Roman"/>
                                <w:sz w:val="21"/>
                                <w:szCs w:val="21"/>
                              </w:rPr>
                              <w:t xml:space="preserve"> contracts</w:t>
                            </w:r>
                            <w:r w:rsidR="003634BB">
                              <w:rPr>
                                <w:rFonts w:eastAsia="Times New Roman"/>
                                <w:sz w:val="21"/>
                                <w:szCs w:val="21"/>
                              </w:rPr>
                              <w:t xml:space="preserve"> </w:t>
                            </w:r>
                            <w:proofErr w:type="gramStart"/>
                            <w:r w:rsidR="003634BB">
                              <w:rPr>
                                <w:rFonts w:eastAsia="Times New Roman"/>
                                <w:sz w:val="21"/>
                                <w:szCs w:val="21"/>
                              </w:rPr>
                              <w:t>entered into</w:t>
                            </w:r>
                            <w:proofErr w:type="gramEnd"/>
                            <w:r w:rsidR="003634BB">
                              <w:rPr>
                                <w:rFonts w:eastAsia="Times New Roman"/>
                                <w:sz w:val="21"/>
                                <w:szCs w:val="21"/>
                              </w:rPr>
                              <w:t xml:space="preserve"> after 22 December 2025</w:t>
                            </w:r>
                            <w:r w:rsidRPr="00247308">
                              <w:rPr>
                                <w:rFonts w:eastAsia="Times New Roman"/>
                                <w:sz w:val="21"/>
                                <w:szCs w:val="21"/>
                              </w:rPr>
                              <w:t xml:space="preserve">, and </w:t>
                            </w:r>
                            <w:r>
                              <w:rPr>
                                <w:rFonts w:eastAsia="Times New Roman"/>
                                <w:sz w:val="21"/>
                                <w:szCs w:val="21"/>
                              </w:rPr>
                              <w:t xml:space="preserve">30 PJ is sold on the LNG </w:t>
                            </w:r>
                            <w:r w:rsidRPr="00247308">
                              <w:rPr>
                                <w:rFonts w:eastAsia="Times New Roman"/>
                                <w:sz w:val="21"/>
                                <w:szCs w:val="21"/>
                              </w:rPr>
                              <w:t xml:space="preserve">spot market. </w:t>
                            </w:r>
                            <w:r>
                              <w:rPr>
                                <w:rFonts w:eastAsia="Times New Roman"/>
                                <w:sz w:val="21"/>
                                <w:szCs w:val="21"/>
                              </w:rPr>
                              <w:t>It</w:t>
                            </w:r>
                            <w:r w:rsidRPr="00247308">
                              <w:rPr>
                                <w:rFonts w:eastAsia="Times New Roman"/>
                                <w:sz w:val="21"/>
                                <w:szCs w:val="21"/>
                              </w:rPr>
                              <w:t xml:space="preserve"> suppl</w:t>
                            </w:r>
                            <w:r>
                              <w:rPr>
                                <w:rFonts w:eastAsia="Times New Roman"/>
                                <w:sz w:val="21"/>
                                <w:szCs w:val="21"/>
                              </w:rPr>
                              <w:t>ies</w:t>
                            </w:r>
                            <w:r w:rsidRPr="00247308">
                              <w:rPr>
                                <w:rFonts w:eastAsia="Times New Roman"/>
                                <w:sz w:val="21"/>
                                <w:szCs w:val="21"/>
                              </w:rPr>
                              <w:t xml:space="preserve"> 5</w:t>
                            </w:r>
                            <w:r>
                              <w:rPr>
                                <w:rFonts w:eastAsia="Times New Roman"/>
                                <w:sz w:val="21"/>
                                <w:szCs w:val="21"/>
                              </w:rPr>
                              <w:t xml:space="preserve"> </w:t>
                            </w:r>
                            <w:r w:rsidRPr="00247308">
                              <w:rPr>
                                <w:rFonts w:eastAsia="Times New Roman"/>
                                <w:sz w:val="21"/>
                                <w:szCs w:val="21"/>
                              </w:rPr>
                              <w:t>PJ to the domestic market, which count</w:t>
                            </w:r>
                            <w:r w:rsidR="00405C5A">
                              <w:rPr>
                                <w:rFonts w:eastAsia="Times New Roman"/>
                                <w:sz w:val="21"/>
                                <w:szCs w:val="21"/>
                              </w:rPr>
                              <w:t>s</w:t>
                            </w:r>
                            <w:r w:rsidRPr="00247308">
                              <w:rPr>
                                <w:rFonts w:eastAsia="Times New Roman"/>
                                <w:sz w:val="21"/>
                                <w:szCs w:val="21"/>
                              </w:rPr>
                              <w:t xml:space="preserve"> towards meeting </w:t>
                            </w:r>
                            <w:r>
                              <w:rPr>
                                <w:rFonts w:eastAsia="Times New Roman"/>
                                <w:sz w:val="21"/>
                                <w:szCs w:val="21"/>
                              </w:rPr>
                              <w:t>its</w:t>
                            </w:r>
                            <w:r w:rsidRPr="00247308">
                              <w:rPr>
                                <w:rFonts w:eastAsia="Times New Roman"/>
                                <w:sz w:val="21"/>
                                <w:szCs w:val="21"/>
                              </w:rPr>
                              <w:t xml:space="preserve"> DSO.</w:t>
                            </w:r>
                            <w:r w:rsidRPr="003F671C">
                              <w:rPr>
                                <w:rFonts w:eastAsia="Times New Roman"/>
                                <w:sz w:val="21"/>
                                <w:szCs w:val="21"/>
                              </w:rPr>
                              <w:t xml:space="preserve"> </w:t>
                            </w:r>
                          </w:p>
                          <w:p w14:paraId="31F7D58E" w14:textId="05A02848" w:rsidR="00CE7FFA" w:rsidRPr="003F671C" w:rsidRDefault="00CE7FFA" w:rsidP="00CE7FFA">
                            <w:pPr>
                              <w:spacing w:after="120" w:line="279" w:lineRule="auto"/>
                              <w:rPr>
                                <w:rFonts w:ascii="Aptos" w:eastAsia="Aptos" w:hAnsi="Aptos" w:cs="Times New Roman"/>
                                <w:sz w:val="21"/>
                                <w:szCs w:val="21"/>
                              </w:rPr>
                            </w:pPr>
                            <w:r w:rsidRPr="003F671C">
                              <w:rPr>
                                <w:sz w:val="21"/>
                                <w:szCs w:val="21"/>
                              </w:rPr>
                              <w:t>Entity C</w:t>
                            </w:r>
                            <w:r w:rsidRPr="003F671C">
                              <w:rPr>
                                <w:rFonts w:ascii="Aptos" w:eastAsia="Aptos" w:hAnsi="Aptos" w:cs="Times New Roman"/>
                                <w:sz w:val="21"/>
                                <w:szCs w:val="21"/>
                              </w:rPr>
                              <w:t xml:space="preserve"> h</w:t>
                            </w:r>
                            <w:r w:rsidRPr="003F671C">
                              <w:rPr>
                                <w:sz w:val="21"/>
                                <w:szCs w:val="21"/>
                              </w:rPr>
                              <w:t>as a DSO of 20</w:t>
                            </w:r>
                            <w:r>
                              <w:rPr>
                                <w:sz w:val="21"/>
                                <w:szCs w:val="21"/>
                              </w:rPr>
                              <w:t xml:space="preserve"> </w:t>
                            </w:r>
                            <w:r w:rsidRPr="003F671C">
                              <w:rPr>
                                <w:sz w:val="21"/>
                                <w:szCs w:val="21"/>
                              </w:rPr>
                              <w:t>PJ (20% x 100</w:t>
                            </w:r>
                            <w:r>
                              <w:rPr>
                                <w:sz w:val="21"/>
                                <w:szCs w:val="21"/>
                              </w:rPr>
                              <w:t xml:space="preserve"> </w:t>
                            </w:r>
                            <w:r w:rsidRPr="003F671C">
                              <w:rPr>
                                <w:sz w:val="21"/>
                                <w:szCs w:val="21"/>
                              </w:rPr>
                              <w:t xml:space="preserve">PJ), but its </w:t>
                            </w:r>
                            <w:r w:rsidRPr="003F671C">
                              <w:rPr>
                                <w:rFonts w:eastAsia="Times New Roman"/>
                                <w:sz w:val="21"/>
                                <w:szCs w:val="21"/>
                              </w:rPr>
                              <w:t xml:space="preserve">domestic sales </w:t>
                            </w:r>
                            <w:r w:rsidRPr="003F671C">
                              <w:rPr>
                                <w:rFonts w:eastAsia="Times New Roman"/>
                                <w:b/>
                                <w:bCs/>
                                <w:sz w:val="21"/>
                                <w:szCs w:val="21"/>
                              </w:rPr>
                              <w:t>do not</w:t>
                            </w:r>
                            <w:r w:rsidRPr="003F671C">
                              <w:rPr>
                                <w:rFonts w:eastAsia="Times New Roman"/>
                                <w:sz w:val="21"/>
                                <w:szCs w:val="21"/>
                              </w:rPr>
                              <w:t xml:space="preserve"> cover </w:t>
                            </w:r>
                            <w:r>
                              <w:rPr>
                                <w:rFonts w:eastAsia="Times New Roman"/>
                                <w:sz w:val="21"/>
                                <w:szCs w:val="21"/>
                              </w:rPr>
                              <w:t>its</w:t>
                            </w:r>
                            <w:r w:rsidRPr="003F671C">
                              <w:rPr>
                                <w:rFonts w:eastAsia="Times New Roman"/>
                                <w:sz w:val="21"/>
                                <w:szCs w:val="21"/>
                              </w:rPr>
                              <w:t xml:space="preserve"> </w:t>
                            </w:r>
                            <w:r w:rsidR="00DA1F24" w:rsidRPr="003F671C">
                              <w:rPr>
                                <w:rFonts w:eastAsia="Times New Roman"/>
                                <w:sz w:val="21"/>
                                <w:szCs w:val="21"/>
                              </w:rPr>
                              <w:t>DSO,</w:t>
                            </w:r>
                            <w:r w:rsidRPr="003F671C">
                              <w:rPr>
                                <w:rFonts w:eastAsia="Times New Roman"/>
                                <w:sz w:val="21"/>
                                <w:szCs w:val="21"/>
                              </w:rPr>
                              <w:t xml:space="preserve"> and the exporter has uncontracted gas available. </w:t>
                            </w:r>
                          </w:p>
                          <w:p w14:paraId="0BC86EA6" w14:textId="5588CE08" w:rsidR="00CE7FFA" w:rsidRDefault="00CE7FFA" w:rsidP="00CE7FFA">
                            <w:pPr>
                              <w:spacing w:after="120" w:line="279" w:lineRule="auto"/>
                              <w:rPr>
                                <w:bCs/>
                                <w:sz w:val="21"/>
                                <w:szCs w:val="21"/>
                              </w:rPr>
                            </w:pPr>
                            <w:r w:rsidRPr="000772CE">
                              <w:rPr>
                                <w:bCs/>
                                <w:sz w:val="21"/>
                                <w:szCs w:val="21"/>
                              </w:rPr>
                              <w:t xml:space="preserve">Entity C will be non-compliant with </w:t>
                            </w:r>
                            <w:r w:rsidR="00405C5A">
                              <w:rPr>
                                <w:bCs/>
                                <w:sz w:val="21"/>
                                <w:szCs w:val="21"/>
                              </w:rPr>
                              <w:t>the Scheme</w:t>
                            </w:r>
                            <w:r w:rsidRPr="000772CE">
                              <w:rPr>
                                <w:bCs/>
                                <w:sz w:val="21"/>
                                <w:szCs w:val="21"/>
                              </w:rPr>
                              <w:t xml:space="preserve"> unless </w:t>
                            </w:r>
                            <w:r>
                              <w:rPr>
                                <w:bCs/>
                                <w:sz w:val="21"/>
                                <w:szCs w:val="21"/>
                              </w:rPr>
                              <w:t>it</w:t>
                            </w:r>
                            <w:r w:rsidRPr="000772CE">
                              <w:rPr>
                                <w:bCs/>
                                <w:sz w:val="21"/>
                                <w:szCs w:val="21"/>
                              </w:rPr>
                              <w:t xml:space="preserve"> </w:t>
                            </w:r>
                            <w:r>
                              <w:rPr>
                                <w:bCs/>
                                <w:sz w:val="21"/>
                                <w:szCs w:val="21"/>
                              </w:rPr>
                              <w:t>is able to supply additional gas to the domestic market. There are a range of options available to do this, including through</w:t>
                            </w:r>
                            <w:r w:rsidRPr="000772CE">
                              <w:rPr>
                                <w:bCs/>
                                <w:sz w:val="21"/>
                                <w:szCs w:val="21"/>
                              </w:rPr>
                              <w:t xml:space="preserve"> gas swaps</w:t>
                            </w:r>
                            <w:r>
                              <w:rPr>
                                <w:bCs/>
                                <w:sz w:val="21"/>
                                <w:szCs w:val="21"/>
                              </w:rPr>
                              <w:t xml:space="preserve"> or</w:t>
                            </w:r>
                            <w:r w:rsidRPr="000772CE">
                              <w:rPr>
                                <w:bCs/>
                                <w:sz w:val="21"/>
                                <w:szCs w:val="21"/>
                              </w:rPr>
                              <w:t xml:space="preserve"> purchase</w:t>
                            </w:r>
                            <w:r>
                              <w:rPr>
                                <w:bCs/>
                                <w:sz w:val="21"/>
                                <w:szCs w:val="21"/>
                              </w:rPr>
                              <w:t>s</w:t>
                            </w:r>
                            <w:r w:rsidRPr="000772CE">
                              <w:rPr>
                                <w:bCs/>
                                <w:sz w:val="21"/>
                                <w:szCs w:val="21"/>
                              </w:rPr>
                              <w:t xml:space="preserve"> from other </w:t>
                            </w:r>
                            <w:r>
                              <w:rPr>
                                <w:bCs/>
                                <w:sz w:val="21"/>
                                <w:szCs w:val="21"/>
                              </w:rPr>
                              <w:t>LNG</w:t>
                            </w:r>
                            <w:r w:rsidRPr="000772CE">
                              <w:rPr>
                                <w:bCs/>
                                <w:sz w:val="21"/>
                                <w:szCs w:val="21"/>
                              </w:rPr>
                              <w:t xml:space="preserve"> producers, fulfil</w:t>
                            </w:r>
                            <w:r>
                              <w:rPr>
                                <w:bCs/>
                                <w:sz w:val="21"/>
                                <w:szCs w:val="21"/>
                              </w:rPr>
                              <w:t>ling</w:t>
                            </w:r>
                            <w:r w:rsidRPr="000772CE">
                              <w:rPr>
                                <w:bCs/>
                                <w:sz w:val="21"/>
                                <w:szCs w:val="21"/>
                              </w:rPr>
                              <w:t xml:space="preserve"> </w:t>
                            </w:r>
                            <w:r>
                              <w:rPr>
                                <w:bCs/>
                                <w:sz w:val="21"/>
                                <w:szCs w:val="21"/>
                              </w:rPr>
                              <w:t>its</w:t>
                            </w:r>
                            <w:r w:rsidRPr="000772CE">
                              <w:rPr>
                                <w:bCs/>
                                <w:sz w:val="21"/>
                                <w:szCs w:val="21"/>
                              </w:rPr>
                              <w:t xml:space="preserve"> export contracts </w:t>
                            </w:r>
                            <w:r>
                              <w:rPr>
                                <w:bCs/>
                                <w:sz w:val="21"/>
                                <w:szCs w:val="21"/>
                              </w:rPr>
                              <w:t xml:space="preserve">with global portfolio gas or gas </w:t>
                            </w:r>
                            <w:r w:rsidRPr="000772CE">
                              <w:rPr>
                                <w:bCs/>
                                <w:sz w:val="21"/>
                                <w:szCs w:val="21"/>
                              </w:rPr>
                              <w:t>sourc</w:t>
                            </w:r>
                            <w:r>
                              <w:rPr>
                                <w:bCs/>
                                <w:sz w:val="21"/>
                                <w:szCs w:val="21"/>
                              </w:rPr>
                              <w:t>ed</w:t>
                            </w:r>
                            <w:r w:rsidRPr="000772CE">
                              <w:rPr>
                                <w:bCs/>
                                <w:sz w:val="21"/>
                                <w:szCs w:val="21"/>
                              </w:rPr>
                              <w:t xml:space="preserve"> from international </w:t>
                            </w:r>
                            <w:r>
                              <w:rPr>
                                <w:bCs/>
                                <w:sz w:val="21"/>
                                <w:szCs w:val="21"/>
                              </w:rPr>
                              <w:t>producers</w:t>
                            </w:r>
                            <w:r w:rsidRPr="000772CE">
                              <w:rPr>
                                <w:bCs/>
                                <w:sz w:val="21"/>
                                <w:szCs w:val="21"/>
                              </w:rPr>
                              <w:t>, or curtail</w:t>
                            </w:r>
                            <w:r>
                              <w:rPr>
                                <w:bCs/>
                                <w:sz w:val="21"/>
                                <w:szCs w:val="21"/>
                              </w:rPr>
                              <w:t>ing</w:t>
                            </w:r>
                            <w:r w:rsidRPr="000772CE">
                              <w:rPr>
                                <w:bCs/>
                                <w:sz w:val="21"/>
                                <w:szCs w:val="21"/>
                              </w:rPr>
                              <w:t xml:space="preserve"> LNG exports and redirect</w:t>
                            </w:r>
                            <w:r>
                              <w:rPr>
                                <w:bCs/>
                                <w:sz w:val="21"/>
                                <w:szCs w:val="21"/>
                              </w:rPr>
                              <w:t>ing</w:t>
                            </w:r>
                            <w:r w:rsidRPr="000772CE">
                              <w:rPr>
                                <w:bCs/>
                                <w:sz w:val="21"/>
                                <w:szCs w:val="21"/>
                              </w:rPr>
                              <w:t xml:space="preserve"> gas to the domestic market.</w:t>
                            </w:r>
                          </w:p>
                          <w:p w14:paraId="2349836A" w14:textId="77777777" w:rsidR="00CE7FFA" w:rsidRPr="000772CE" w:rsidRDefault="00CE7FFA" w:rsidP="00CE7FFA">
                            <w:pPr>
                              <w:spacing w:after="120" w:line="279" w:lineRule="auto"/>
                              <w:rPr>
                                <w:rFonts w:ascii="Aptos" w:eastAsia="Aptos" w:hAnsi="Aptos" w:cs="Times New Roman"/>
                                <w:b/>
                                <w:sz w:val="21"/>
                                <w:szCs w:val="21"/>
                              </w:rPr>
                            </w:pPr>
                            <w:r w:rsidRPr="000772CE">
                              <w:rPr>
                                <w:b/>
                                <w:sz w:val="21"/>
                                <w:szCs w:val="21"/>
                              </w:rPr>
                              <w:t xml:space="preserve">Otherwise, Entity C is non-compliant as </w:t>
                            </w:r>
                            <w:r>
                              <w:rPr>
                                <w:b/>
                                <w:sz w:val="21"/>
                                <w:szCs w:val="21"/>
                              </w:rPr>
                              <w:t xml:space="preserve">its </w:t>
                            </w:r>
                            <w:r w:rsidRPr="000772CE">
                              <w:rPr>
                                <w:b/>
                                <w:sz w:val="21"/>
                                <w:szCs w:val="21"/>
                              </w:rPr>
                              <w:t xml:space="preserve">domestic supply of 5 PJ does not meet </w:t>
                            </w:r>
                            <w:r>
                              <w:rPr>
                                <w:b/>
                                <w:sz w:val="21"/>
                                <w:szCs w:val="21"/>
                              </w:rPr>
                              <w:t>its</w:t>
                            </w:r>
                            <w:r w:rsidRPr="000772CE">
                              <w:rPr>
                                <w:b/>
                                <w:sz w:val="21"/>
                                <w:szCs w:val="21"/>
                              </w:rPr>
                              <w:t xml:space="preserve"> 20 </w:t>
                            </w:r>
                            <w:r>
                              <w:rPr>
                                <w:b/>
                                <w:sz w:val="21"/>
                                <w:szCs w:val="21"/>
                              </w:rPr>
                              <w:t xml:space="preserve">PJ </w:t>
                            </w:r>
                            <w:r w:rsidRPr="000772CE">
                              <w:rPr>
                                <w:b/>
                                <w:sz w:val="21"/>
                                <w:szCs w:val="21"/>
                              </w:rPr>
                              <w:t>DSO.</w:t>
                            </w:r>
                          </w:p>
                          <w:p w14:paraId="56433A52" w14:textId="77777777" w:rsidR="00CE7FFA" w:rsidRPr="003B5169" w:rsidRDefault="00CE7FFA" w:rsidP="00CE7FFA">
                            <w:pPr>
                              <w:spacing w:after="120" w:line="279" w:lineRule="auto"/>
                              <w:jc w:val="center"/>
                              <w:rPr>
                                <w:rFonts w:eastAsia="Times New Roman"/>
                                <w:b/>
                                <w:bCs/>
                                <w:sz w:val="21"/>
                                <w:szCs w:val="21"/>
                              </w:rPr>
                            </w:pPr>
                            <w:r w:rsidRPr="003B5169">
                              <w:rPr>
                                <w:rFonts w:eastAsia="Times New Roman"/>
                                <w:b/>
                                <w:bCs/>
                                <w:sz w:val="21"/>
                                <w:szCs w:val="21"/>
                              </w:rPr>
                              <w:t>DSO = 20% x 100PJ</w:t>
                            </w:r>
                          </w:p>
                          <w:p w14:paraId="6C213A32" w14:textId="77777777" w:rsidR="00CE7FFA" w:rsidRPr="003B5169" w:rsidRDefault="00CE7FFA" w:rsidP="00CE7FFA">
                            <w:pPr>
                              <w:spacing w:after="120" w:line="279" w:lineRule="auto"/>
                              <w:jc w:val="center"/>
                              <w:rPr>
                                <w:rFonts w:eastAsia="Times New Roman"/>
                                <w:b/>
                                <w:bCs/>
                                <w:sz w:val="21"/>
                                <w:szCs w:val="21"/>
                              </w:rPr>
                            </w:pPr>
                            <w:r w:rsidRPr="003B5169">
                              <w:rPr>
                                <w:rFonts w:eastAsia="Times New Roman"/>
                                <w:b/>
                                <w:bCs/>
                                <w:sz w:val="21"/>
                                <w:szCs w:val="21"/>
                              </w:rPr>
                              <w:t>DSO = 20PJ</w:t>
                            </w:r>
                          </w:p>
                          <w:p w14:paraId="51C28B45" w14:textId="77777777" w:rsidR="00CE7FFA" w:rsidRPr="00FC4998" w:rsidRDefault="00CE7FFA" w:rsidP="00CE7FFA">
                            <w:pPr>
                              <w:spacing w:after="120" w:line="279" w:lineRule="auto"/>
                              <w:jc w:val="center"/>
                              <w:rPr>
                                <w:rFonts w:eastAsia="Times New Roman"/>
                                <w:b/>
                                <w:bCs/>
                                <w:sz w:val="21"/>
                                <w:szCs w:val="21"/>
                              </w:rPr>
                            </w:pPr>
                            <w:r w:rsidRPr="003B5169">
                              <w:rPr>
                                <w:rFonts w:eastAsia="Times New Roman"/>
                                <w:b/>
                                <w:bCs/>
                                <w:sz w:val="21"/>
                                <w:szCs w:val="21"/>
                              </w:rPr>
                              <w:t>Domestic Supply = 5PJ</w:t>
                            </w:r>
                          </w:p>
                          <w:p w14:paraId="2F65C0B1" w14:textId="77777777" w:rsidR="00CE7FFA" w:rsidRPr="003F671C" w:rsidRDefault="00CE7FFA" w:rsidP="00CE7FFA">
                            <w:pPr>
                              <w:spacing w:after="120" w:line="279" w:lineRule="auto"/>
                              <w:rPr>
                                <w:rFonts w:ascii="Aptos" w:eastAsia="Aptos" w:hAnsi="Aptos" w:cs="Times New Roman"/>
                                <w:i/>
                                <w:iCs/>
                                <w:sz w:val="21"/>
                                <w:szCs w:val="21"/>
                              </w:rPr>
                            </w:pPr>
                            <w:r w:rsidRPr="003F671C">
                              <w:rPr>
                                <w:rFonts w:eastAsia="Times New Roman"/>
                                <w:sz w:val="21"/>
                                <w:szCs w:val="21"/>
                              </w:rPr>
                              <w:t xml:space="preserve">Note: </w:t>
                            </w:r>
                            <w:r>
                              <w:rPr>
                                <w:rFonts w:eastAsia="Times New Roman"/>
                                <w:sz w:val="21"/>
                                <w:szCs w:val="21"/>
                              </w:rPr>
                              <w:t>If</w:t>
                            </w:r>
                            <w:r w:rsidRPr="003F671C">
                              <w:rPr>
                                <w:rFonts w:eastAsia="Times New Roman"/>
                                <w:sz w:val="21"/>
                                <w:szCs w:val="21"/>
                              </w:rPr>
                              <w:t xml:space="preserve"> reducing exports, the exporter also reduces </w:t>
                            </w:r>
                            <w:r>
                              <w:rPr>
                                <w:rFonts w:eastAsia="Times New Roman"/>
                                <w:sz w:val="21"/>
                                <w:szCs w:val="21"/>
                              </w:rPr>
                              <w:t>its</w:t>
                            </w:r>
                            <w:r w:rsidRPr="003F671C">
                              <w:rPr>
                                <w:rFonts w:eastAsia="Times New Roman"/>
                                <w:sz w:val="21"/>
                                <w:szCs w:val="21"/>
                              </w:rPr>
                              <w:t xml:space="preserve"> DSO. For example, if the exporter reduces exports to 85</w:t>
                            </w:r>
                            <w:r>
                              <w:rPr>
                                <w:rFonts w:eastAsia="Times New Roman"/>
                                <w:sz w:val="21"/>
                                <w:szCs w:val="21"/>
                              </w:rPr>
                              <w:t xml:space="preserve"> </w:t>
                            </w:r>
                            <w:r w:rsidRPr="003F671C">
                              <w:rPr>
                                <w:rFonts w:eastAsia="Times New Roman"/>
                                <w:sz w:val="21"/>
                                <w:szCs w:val="21"/>
                              </w:rPr>
                              <w:t xml:space="preserve">PJ, then </w:t>
                            </w:r>
                            <w:r>
                              <w:rPr>
                                <w:rFonts w:eastAsia="Times New Roman"/>
                                <w:sz w:val="21"/>
                                <w:szCs w:val="21"/>
                              </w:rPr>
                              <w:t>its</w:t>
                            </w:r>
                            <w:r w:rsidRPr="003F671C">
                              <w:rPr>
                                <w:rFonts w:eastAsia="Times New Roman"/>
                                <w:sz w:val="21"/>
                                <w:szCs w:val="21"/>
                              </w:rPr>
                              <w:t xml:space="preserve"> DSO falls to 20% of 85 </w:t>
                            </w:r>
                            <w:r>
                              <w:rPr>
                                <w:rFonts w:eastAsia="Times New Roman"/>
                                <w:sz w:val="21"/>
                                <w:szCs w:val="21"/>
                              </w:rPr>
                              <w:t xml:space="preserve">PJ </w:t>
                            </w:r>
                            <w:r w:rsidRPr="003F671C">
                              <w:rPr>
                                <w:rFonts w:eastAsia="Times New Roman"/>
                                <w:sz w:val="21"/>
                                <w:szCs w:val="21"/>
                              </w:rPr>
                              <w:t>= 17</w:t>
                            </w:r>
                            <w:r>
                              <w:rPr>
                                <w:rFonts w:eastAsia="Times New Roman"/>
                                <w:sz w:val="21"/>
                                <w:szCs w:val="21"/>
                              </w:rPr>
                              <w:t xml:space="preserve"> </w:t>
                            </w:r>
                            <w:r w:rsidRPr="003F671C">
                              <w:rPr>
                                <w:rFonts w:eastAsia="Times New Roman"/>
                                <w:sz w:val="21"/>
                                <w:szCs w:val="21"/>
                              </w:rPr>
                              <w:t>PJ.</w:t>
                            </w:r>
                          </w:p>
                          <w:p w14:paraId="3116B517" w14:textId="77777777" w:rsidR="004C74F8" w:rsidRPr="007E6ECE" w:rsidRDefault="004C74F8" w:rsidP="00266032">
                            <w:pPr>
                              <w:spacing w:before="240" w:after="120"/>
                              <w:rPr>
                                <w:b/>
                                <w:bCs/>
                                <w:sz w:val="21"/>
                                <w:szCs w:val="21"/>
                                <w:u w:val="single"/>
                              </w:rPr>
                            </w:pPr>
                            <w:r w:rsidRPr="007E6ECE">
                              <w:rPr>
                                <w:b/>
                                <w:bCs/>
                                <w:sz w:val="21"/>
                                <w:szCs w:val="21"/>
                                <w:u w:val="single"/>
                              </w:rPr>
                              <w:t xml:space="preserve">Scenario 4: Entity D </w:t>
                            </w:r>
                            <w:r>
                              <w:rPr>
                                <w:b/>
                                <w:bCs/>
                                <w:sz w:val="21"/>
                                <w:szCs w:val="21"/>
                                <w:u w:val="single"/>
                              </w:rPr>
                              <w:t>unable to meet</w:t>
                            </w:r>
                            <w:r w:rsidRPr="007E6ECE">
                              <w:rPr>
                                <w:b/>
                                <w:bCs/>
                                <w:sz w:val="21"/>
                                <w:szCs w:val="21"/>
                                <w:u w:val="single"/>
                              </w:rPr>
                              <w:t xml:space="preserve"> DSO</w:t>
                            </w:r>
                          </w:p>
                          <w:p w14:paraId="4F2E0F24" w14:textId="77777777" w:rsidR="004C74F8" w:rsidRDefault="004C74F8" w:rsidP="004C74F8">
                            <w:pPr>
                              <w:spacing w:after="120" w:line="279" w:lineRule="auto"/>
                              <w:rPr>
                                <w:rFonts w:eastAsia="Times New Roman"/>
                                <w:sz w:val="21"/>
                                <w:szCs w:val="21"/>
                              </w:rPr>
                            </w:pPr>
                            <w:r>
                              <w:rPr>
                                <w:rFonts w:eastAsia="Times New Roman"/>
                                <w:sz w:val="21"/>
                                <w:szCs w:val="21"/>
                              </w:rPr>
                              <w:t xml:space="preserve">This example has been prepared with the understanding that the DSO is not met </w:t>
                            </w:r>
                            <w:proofErr w:type="gramStart"/>
                            <w:r>
                              <w:rPr>
                                <w:rFonts w:eastAsia="Times New Roman"/>
                                <w:sz w:val="21"/>
                                <w:szCs w:val="21"/>
                              </w:rPr>
                              <w:t>as a result of</w:t>
                            </w:r>
                            <w:proofErr w:type="gramEnd"/>
                            <w:r>
                              <w:rPr>
                                <w:rFonts w:eastAsia="Times New Roman"/>
                                <w:sz w:val="21"/>
                                <w:szCs w:val="21"/>
                              </w:rPr>
                              <w:t xml:space="preserve"> existing contracts.</w:t>
                            </w:r>
                          </w:p>
                          <w:p w14:paraId="3507C579" w14:textId="64DC23CD" w:rsidR="004C74F8" w:rsidRDefault="004C74F8" w:rsidP="004C74F8">
                            <w:pPr>
                              <w:spacing w:after="120" w:line="279" w:lineRule="auto"/>
                              <w:rPr>
                                <w:rFonts w:eastAsia="Times New Roman"/>
                                <w:sz w:val="21"/>
                                <w:szCs w:val="21"/>
                              </w:rPr>
                            </w:pPr>
                            <w:r w:rsidRPr="00B3119C">
                              <w:rPr>
                                <w:rFonts w:eastAsia="Times New Roman"/>
                                <w:sz w:val="21"/>
                                <w:szCs w:val="21"/>
                              </w:rPr>
                              <w:t xml:space="preserve">Entity </w:t>
                            </w:r>
                            <w:r>
                              <w:rPr>
                                <w:rFonts w:eastAsia="Times New Roman"/>
                                <w:sz w:val="21"/>
                                <w:szCs w:val="21"/>
                              </w:rPr>
                              <w:t>D</w:t>
                            </w:r>
                            <w:r w:rsidRPr="00B3119C">
                              <w:rPr>
                                <w:rFonts w:eastAsia="Times New Roman"/>
                                <w:sz w:val="21"/>
                                <w:szCs w:val="21"/>
                              </w:rPr>
                              <w:t xml:space="preserve"> exports </w:t>
                            </w:r>
                            <w:r>
                              <w:rPr>
                                <w:rFonts w:eastAsia="Times New Roman"/>
                                <w:sz w:val="21"/>
                                <w:szCs w:val="21"/>
                              </w:rPr>
                              <w:t>75</w:t>
                            </w:r>
                            <w:r w:rsidRPr="00B3119C">
                              <w:rPr>
                                <w:rFonts w:eastAsia="Times New Roman"/>
                                <w:sz w:val="21"/>
                                <w:szCs w:val="21"/>
                              </w:rPr>
                              <w:t xml:space="preserve"> PJ of LNG, all of which is required to meet existing export contracts. </w:t>
                            </w:r>
                            <w:r w:rsidRPr="00B3119C">
                              <w:rPr>
                                <w:sz w:val="21"/>
                                <w:szCs w:val="21"/>
                              </w:rPr>
                              <w:t xml:space="preserve">It </w:t>
                            </w:r>
                            <w:r w:rsidRPr="00B3119C">
                              <w:rPr>
                                <w:rFonts w:eastAsia="Times New Roman"/>
                                <w:sz w:val="21"/>
                                <w:szCs w:val="21"/>
                              </w:rPr>
                              <w:t xml:space="preserve">is unable to produce more gas in the short term and has no other options (e.g. </w:t>
                            </w:r>
                            <w:r>
                              <w:rPr>
                                <w:rFonts w:eastAsia="Times New Roman"/>
                                <w:sz w:val="21"/>
                                <w:szCs w:val="21"/>
                              </w:rPr>
                              <w:t>it cannot meet its DSO by purchasing gas from other exporters, supporting third-party projects, or meet its export obligations from across its portfolio or from purchases on the international spot market</w:t>
                            </w:r>
                            <w:r w:rsidRPr="00B3119C">
                              <w:rPr>
                                <w:rFonts w:eastAsia="Times New Roman"/>
                                <w:sz w:val="21"/>
                                <w:szCs w:val="21"/>
                              </w:rPr>
                              <w:t xml:space="preserve">. Subject to an approved variation, </w:t>
                            </w:r>
                            <w:r>
                              <w:rPr>
                                <w:rFonts w:eastAsia="Times New Roman"/>
                                <w:sz w:val="21"/>
                                <w:szCs w:val="21"/>
                              </w:rPr>
                              <w:t xml:space="preserve">its effective DSO could be </w:t>
                            </w:r>
                            <w:r w:rsidRPr="00B3119C">
                              <w:rPr>
                                <w:rFonts w:eastAsia="Times New Roman"/>
                                <w:sz w:val="21"/>
                                <w:szCs w:val="21"/>
                              </w:rPr>
                              <w:t xml:space="preserve">set at </w:t>
                            </w:r>
                            <w:r>
                              <w:rPr>
                                <w:rFonts w:eastAsia="Times New Roman"/>
                                <w:sz w:val="21"/>
                                <w:szCs w:val="21"/>
                              </w:rPr>
                              <w:t>zero</w:t>
                            </w:r>
                            <w:r w:rsidRPr="00B3119C">
                              <w:rPr>
                                <w:rFonts w:eastAsia="Times New Roman"/>
                                <w:sz w:val="21"/>
                                <w:szCs w:val="21"/>
                              </w:rPr>
                              <w:t xml:space="preserve"> for the approv</w:t>
                            </w:r>
                            <w:r>
                              <w:rPr>
                                <w:rFonts w:eastAsia="Times New Roman"/>
                                <w:sz w:val="21"/>
                                <w:szCs w:val="21"/>
                              </w:rPr>
                              <w:t>al</w:t>
                            </w:r>
                            <w:r w:rsidRPr="00B3119C">
                              <w:rPr>
                                <w:rFonts w:eastAsia="Times New Roman"/>
                                <w:sz w:val="21"/>
                                <w:szCs w:val="21"/>
                              </w:rPr>
                              <w:t xml:space="preserve"> period. </w:t>
                            </w:r>
                            <w:r>
                              <w:rPr>
                                <w:rFonts w:eastAsia="Times New Roman"/>
                                <w:sz w:val="21"/>
                                <w:szCs w:val="21"/>
                              </w:rPr>
                              <w:t>The outstanding amount of the DSO of 15 PJ (determined as the difference between the entity’s actual and eff</w:t>
                            </w:r>
                            <w:r w:rsidRPr="00307FA0">
                              <w:rPr>
                                <w:rFonts w:eastAsia="Times New Roman"/>
                                <w:sz w:val="21"/>
                                <w:szCs w:val="21"/>
                              </w:rPr>
                              <w:t xml:space="preserve">ective DSOs) is calculated, noting a </w:t>
                            </w:r>
                            <w:r w:rsidR="002326D3" w:rsidRPr="00307FA0">
                              <w:rPr>
                                <w:rFonts w:eastAsia="Times New Roman"/>
                                <w:sz w:val="21"/>
                                <w:szCs w:val="21"/>
                              </w:rPr>
                              <w:t xml:space="preserve">detailed forward supply schedule for the </w:t>
                            </w:r>
                            <w:r w:rsidR="00307FA0" w:rsidRPr="00307FA0">
                              <w:rPr>
                                <w:rFonts w:eastAsia="Times New Roman"/>
                                <w:sz w:val="21"/>
                                <w:szCs w:val="21"/>
                              </w:rPr>
                              <w:t>compliance</w:t>
                            </w:r>
                            <w:r w:rsidR="002326D3" w:rsidRPr="00307FA0">
                              <w:rPr>
                                <w:rFonts w:eastAsia="Times New Roman"/>
                                <w:sz w:val="21"/>
                                <w:szCs w:val="21"/>
                              </w:rPr>
                              <w:t xml:space="preserve"> period</w:t>
                            </w:r>
                            <w:r w:rsidR="005A090B" w:rsidRPr="00307FA0">
                              <w:rPr>
                                <w:rFonts w:eastAsia="Times New Roman"/>
                                <w:sz w:val="21"/>
                                <w:szCs w:val="21"/>
                              </w:rPr>
                              <w:t xml:space="preserve"> </w:t>
                            </w:r>
                            <w:r w:rsidRPr="00307FA0">
                              <w:rPr>
                                <w:rFonts w:eastAsia="Times New Roman"/>
                                <w:sz w:val="21"/>
                                <w:szCs w:val="21"/>
                              </w:rPr>
                              <w:t>may also be included.</w:t>
                            </w:r>
                          </w:p>
                          <w:p w14:paraId="062F944B" w14:textId="77777777" w:rsidR="004C74F8" w:rsidRPr="003B5169" w:rsidRDefault="004C74F8" w:rsidP="004C74F8">
                            <w:pPr>
                              <w:spacing w:after="120" w:line="279" w:lineRule="auto"/>
                              <w:jc w:val="center"/>
                              <w:rPr>
                                <w:rFonts w:eastAsia="Times New Roman"/>
                                <w:b/>
                                <w:bCs/>
                                <w:sz w:val="21"/>
                                <w:szCs w:val="21"/>
                              </w:rPr>
                            </w:pPr>
                            <w:r w:rsidRPr="003B5169">
                              <w:rPr>
                                <w:rFonts w:eastAsia="Times New Roman"/>
                                <w:b/>
                                <w:bCs/>
                                <w:sz w:val="21"/>
                                <w:szCs w:val="21"/>
                              </w:rPr>
                              <w:t xml:space="preserve">DSO = 20% x </w:t>
                            </w:r>
                            <w:r>
                              <w:rPr>
                                <w:rFonts w:eastAsia="Times New Roman"/>
                                <w:b/>
                                <w:bCs/>
                                <w:sz w:val="21"/>
                                <w:szCs w:val="21"/>
                              </w:rPr>
                              <w:t>75</w:t>
                            </w:r>
                            <w:r w:rsidRPr="003B5169">
                              <w:rPr>
                                <w:rFonts w:eastAsia="Times New Roman"/>
                                <w:b/>
                                <w:bCs/>
                                <w:sz w:val="21"/>
                                <w:szCs w:val="21"/>
                              </w:rPr>
                              <w:t>PJ</w:t>
                            </w:r>
                          </w:p>
                          <w:p w14:paraId="6A58B2D9" w14:textId="77777777" w:rsidR="004C74F8" w:rsidRPr="003B5169" w:rsidRDefault="004C74F8" w:rsidP="004C74F8">
                            <w:pPr>
                              <w:spacing w:after="120" w:line="279" w:lineRule="auto"/>
                              <w:jc w:val="center"/>
                              <w:rPr>
                                <w:rFonts w:eastAsia="Times New Roman"/>
                                <w:b/>
                                <w:bCs/>
                                <w:sz w:val="21"/>
                                <w:szCs w:val="21"/>
                              </w:rPr>
                            </w:pPr>
                            <w:r>
                              <w:rPr>
                                <w:rFonts w:eastAsia="Times New Roman"/>
                                <w:b/>
                                <w:bCs/>
                                <w:sz w:val="21"/>
                                <w:szCs w:val="21"/>
                              </w:rPr>
                              <w:t xml:space="preserve">Effective </w:t>
                            </w:r>
                            <w:r w:rsidRPr="003B5169">
                              <w:rPr>
                                <w:rFonts w:eastAsia="Times New Roman"/>
                                <w:b/>
                                <w:bCs/>
                                <w:sz w:val="21"/>
                                <w:szCs w:val="21"/>
                              </w:rPr>
                              <w:t xml:space="preserve">DSO = </w:t>
                            </w:r>
                            <w:r>
                              <w:rPr>
                                <w:rFonts w:eastAsia="Times New Roman"/>
                                <w:b/>
                                <w:bCs/>
                                <w:sz w:val="21"/>
                                <w:szCs w:val="21"/>
                              </w:rPr>
                              <w:t>15P</w:t>
                            </w:r>
                            <w:r w:rsidRPr="003B5169">
                              <w:rPr>
                                <w:rFonts w:eastAsia="Times New Roman"/>
                                <w:b/>
                                <w:bCs/>
                                <w:sz w:val="21"/>
                                <w:szCs w:val="21"/>
                              </w:rPr>
                              <w:t>J</w:t>
                            </w:r>
                            <w:r>
                              <w:rPr>
                                <w:rFonts w:eastAsia="Times New Roman"/>
                                <w:b/>
                                <w:bCs/>
                                <w:sz w:val="21"/>
                                <w:szCs w:val="21"/>
                              </w:rPr>
                              <w:t xml:space="preserve"> - 15PJ</w:t>
                            </w:r>
                          </w:p>
                          <w:p w14:paraId="67D2121C" w14:textId="77777777" w:rsidR="004C74F8" w:rsidRPr="00C93428" w:rsidRDefault="004C74F8" w:rsidP="004C74F8">
                            <w:pPr>
                              <w:spacing w:after="120" w:line="279" w:lineRule="auto"/>
                              <w:jc w:val="center"/>
                              <w:rPr>
                                <w:rFonts w:eastAsia="Times New Roman"/>
                                <w:b/>
                                <w:bCs/>
                                <w:color w:val="FF0000"/>
                                <w:sz w:val="21"/>
                                <w:szCs w:val="21"/>
                              </w:rPr>
                            </w:pPr>
                            <w:r w:rsidRPr="00C93428">
                              <w:rPr>
                                <w:rFonts w:eastAsia="Times New Roman"/>
                                <w:b/>
                                <w:bCs/>
                                <w:color w:val="FF0000"/>
                                <w:sz w:val="21"/>
                                <w:szCs w:val="21"/>
                              </w:rPr>
                              <w:t>DSO Outstanding = 15PJ</w:t>
                            </w:r>
                          </w:p>
                          <w:p w14:paraId="010DAFDE" w14:textId="607A2053" w:rsidR="004C74F8" w:rsidRDefault="004C74F8" w:rsidP="004C74F8">
                            <w:pPr>
                              <w:spacing w:after="120" w:line="279" w:lineRule="auto"/>
                              <w:rPr>
                                <w:rFonts w:eastAsia="Times New Roman"/>
                                <w:sz w:val="21"/>
                                <w:szCs w:val="21"/>
                              </w:rPr>
                            </w:pPr>
                            <w:r w:rsidRPr="00FB4FF8">
                              <w:rPr>
                                <w:rFonts w:eastAsia="Times New Roman"/>
                                <w:sz w:val="21"/>
                                <w:szCs w:val="21"/>
                              </w:rPr>
                              <w:t>Ministerial discretion</w:t>
                            </w:r>
                            <w:r>
                              <w:rPr>
                                <w:rFonts w:eastAsia="Times New Roman"/>
                                <w:sz w:val="21"/>
                                <w:szCs w:val="21"/>
                              </w:rPr>
                              <w:t xml:space="preserve">, based on assessment of domestic demand over the forward period and the conditions of the variation request, will determine </w:t>
                            </w:r>
                            <w:r w:rsidRPr="00FB4FF8">
                              <w:rPr>
                                <w:rFonts w:eastAsia="Times New Roman"/>
                                <w:sz w:val="21"/>
                                <w:szCs w:val="21"/>
                              </w:rPr>
                              <w:t xml:space="preserve">the </w:t>
                            </w:r>
                            <w:r>
                              <w:rPr>
                                <w:rFonts w:eastAsia="Times New Roman"/>
                                <w:sz w:val="21"/>
                                <w:szCs w:val="21"/>
                              </w:rPr>
                              <w:t xml:space="preserve">extent to which an unmet </w:t>
                            </w:r>
                            <w:r w:rsidRPr="00FB4FF8">
                              <w:rPr>
                                <w:rFonts w:eastAsia="Times New Roman"/>
                                <w:sz w:val="21"/>
                                <w:szCs w:val="21"/>
                              </w:rPr>
                              <w:t xml:space="preserve">obligation </w:t>
                            </w:r>
                            <w:r>
                              <w:rPr>
                                <w:rFonts w:eastAsia="Times New Roman"/>
                                <w:sz w:val="21"/>
                                <w:szCs w:val="21"/>
                              </w:rPr>
                              <w:t xml:space="preserve">is carried forward and </w:t>
                            </w:r>
                            <w:r w:rsidRPr="00FB4FF8">
                              <w:rPr>
                                <w:rFonts w:eastAsia="Times New Roman"/>
                                <w:sz w:val="21"/>
                                <w:szCs w:val="21"/>
                              </w:rPr>
                              <w:t>needs to be made up in future years</w:t>
                            </w:r>
                            <w:r>
                              <w:rPr>
                                <w:rFonts w:eastAsia="Times New Roman"/>
                                <w:sz w:val="21"/>
                                <w:szCs w:val="21"/>
                              </w:rPr>
                              <w:t>.</w:t>
                            </w:r>
                          </w:p>
                          <w:p w14:paraId="6D9E0BFB" w14:textId="77777777" w:rsidR="00CE7FFA" w:rsidRPr="003F671C" w:rsidRDefault="00CE7FFA" w:rsidP="00CE7FFA">
                            <w:pPr>
                              <w:spacing w:after="120" w:line="279" w:lineRule="auto"/>
                              <w:rPr>
                                <w:rFonts w:ascii="Aptos" w:eastAsia="Aptos" w:hAnsi="Aptos" w:cs="Times New Roman"/>
                                <w:i/>
                                <w:iCs/>
                                <w:sz w:val="21"/>
                                <w:szCs w:val="21"/>
                              </w:rPr>
                            </w:pPr>
                          </w:p>
                          <w:p w14:paraId="633E9989" w14:textId="77777777" w:rsidR="00CE7FFA" w:rsidRPr="003F671C" w:rsidRDefault="00CE7FFA" w:rsidP="00CE7FFA">
                            <w:pPr>
                              <w:spacing w:after="120" w:line="279" w:lineRule="auto"/>
                              <w:rPr>
                                <w:rFonts w:ascii="Aptos" w:eastAsia="Aptos" w:hAnsi="Aptos" w:cs="Times New Roman"/>
                                <w:i/>
                                <w:iCs/>
                                <w:sz w:val="21"/>
                                <w:szCs w:val="21"/>
                              </w:rPr>
                            </w:pPr>
                          </w:p>
                          <w:p w14:paraId="739518A0" w14:textId="77777777" w:rsidR="00CE7FFA" w:rsidRPr="003F671C" w:rsidRDefault="00CE7FFA" w:rsidP="00CE7FFA">
                            <w:pPr>
                              <w:spacing w:after="120" w:line="279" w:lineRule="auto"/>
                              <w:rPr>
                                <w:rFonts w:ascii="Aptos" w:eastAsia="Aptos" w:hAnsi="Aptos" w:cs="Times New Roman"/>
                                <w:i/>
                                <w:iCs/>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AA28B3" id="_x0000_s1037" type="#_x0000_t202" style="position:absolute;margin-left:0;margin-top:-36.4pt;width:528pt;height:777.75pt;z-index:25165824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" fillcolor="#dceaf7 [351]" stroked="f" strokeweight=".5pt">
                <v:textbox>
                  <w:txbxContent>
                    <w:p w14:paraId="66C4CE03" w14:textId="39FBD759" w:rsidR="00CE7FFA" w:rsidRPr="000310D1" w:rsidRDefault="00CE7FFA" w:rsidP="00CE7FFA">
                      <w:pPr>
                        <w:spacing w:after="120" w:line="279" w:lineRule="auto"/>
                        <w:rPr>
                          <w:rFonts w:ascii="Aptos" w:eastAsia="Aptos" w:hAnsi="Aptos" w:cs="Times New Roman"/>
                          <w:b/>
                          <w:bCs/>
                          <w:sz w:val="21"/>
                          <w:szCs w:val="21"/>
                          <w:u w:val="single"/>
                        </w:rPr>
                      </w:pPr>
                      <w:r w:rsidRPr="000310D1">
                        <w:rPr>
                          <w:rFonts w:ascii="Aptos" w:eastAsia="Aptos" w:hAnsi="Aptos" w:cs="Times New Roman"/>
                          <w:b/>
                          <w:bCs/>
                          <w:sz w:val="21"/>
                          <w:szCs w:val="21"/>
                          <w:u w:val="single"/>
                        </w:rPr>
                        <w:t xml:space="preserve">Scenario 2: Entity B </w:t>
                      </w:r>
                      <w:r w:rsidR="00890A11">
                        <w:rPr>
                          <w:rFonts w:ascii="Aptos" w:eastAsia="Aptos" w:hAnsi="Aptos" w:cs="Times New Roman"/>
                          <w:b/>
                          <w:bCs/>
                          <w:sz w:val="21"/>
                          <w:szCs w:val="21"/>
                          <w:u w:val="single"/>
                        </w:rPr>
                        <w:t>receives</w:t>
                      </w:r>
                      <w:r w:rsidR="00890A11" w:rsidRPr="000310D1">
                        <w:rPr>
                          <w:rFonts w:ascii="Aptos" w:eastAsia="Aptos" w:hAnsi="Aptos" w:cs="Times New Roman"/>
                          <w:b/>
                          <w:bCs/>
                          <w:sz w:val="21"/>
                          <w:szCs w:val="21"/>
                          <w:u w:val="single"/>
                        </w:rPr>
                        <w:t xml:space="preserve"> </w:t>
                      </w:r>
                      <w:r w:rsidRPr="000310D1">
                        <w:rPr>
                          <w:rFonts w:ascii="Aptos" w:eastAsia="Aptos" w:hAnsi="Aptos" w:cs="Times New Roman"/>
                          <w:b/>
                          <w:bCs/>
                          <w:sz w:val="21"/>
                          <w:szCs w:val="21"/>
                          <w:u w:val="single"/>
                        </w:rPr>
                        <w:t>a reduction in its DSO to manage existing LNG supply contracts</w:t>
                      </w:r>
                    </w:p>
                    <w:p w14:paraId="272039B5" w14:textId="1D7349C1" w:rsidR="00CE7FFA" w:rsidRPr="003F671C" w:rsidRDefault="00CE7FFA" w:rsidP="00CE7FFA">
                      <w:pPr>
                        <w:spacing w:after="120" w:line="279" w:lineRule="auto"/>
                        <w:rPr>
                          <w:rFonts w:ascii="Aptos" w:eastAsia="Aptos" w:hAnsi="Aptos" w:cs="Times New Roman"/>
                          <w:sz w:val="21"/>
                          <w:szCs w:val="21"/>
                        </w:rPr>
                      </w:pPr>
                      <w:r w:rsidRPr="00247308">
                        <w:rPr>
                          <w:rFonts w:eastAsia="Times New Roman"/>
                          <w:sz w:val="21"/>
                          <w:szCs w:val="21"/>
                        </w:rPr>
                        <w:t>Entity B exports 100</w:t>
                      </w:r>
                      <w:r>
                        <w:rPr>
                          <w:rFonts w:eastAsia="Times New Roman"/>
                          <w:sz w:val="21"/>
                          <w:szCs w:val="21"/>
                        </w:rPr>
                        <w:t xml:space="preserve"> </w:t>
                      </w:r>
                      <w:r w:rsidRPr="00247308">
                        <w:rPr>
                          <w:rFonts w:eastAsia="Times New Roman"/>
                          <w:sz w:val="21"/>
                          <w:szCs w:val="21"/>
                        </w:rPr>
                        <w:t>PJ of LNG</w:t>
                      </w:r>
                      <w:r>
                        <w:rPr>
                          <w:rFonts w:eastAsia="Times New Roman"/>
                          <w:sz w:val="21"/>
                          <w:szCs w:val="21"/>
                        </w:rPr>
                        <w:t xml:space="preserve">, </w:t>
                      </w:r>
                      <w:r w:rsidRPr="00247308">
                        <w:rPr>
                          <w:rFonts w:eastAsia="Times New Roman"/>
                          <w:sz w:val="21"/>
                          <w:szCs w:val="21"/>
                        </w:rPr>
                        <w:t>all</w:t>
                      </w:r>
                      <w:r>
                        <w:rPr>
                          <w:rFonts w:eastAsia="Times New Roman"/>
                          <w:sz w:val="21"/>
                          <w:szCs w:val="21"/>
                        </w:rPr>
                        <w:t xml:space="preserve"> of which is</w:t>
                      </w:r>
                      <w:r w:rsidRPr="00247308">
                        <w:rPr>
                          <w:rFonts w:eastAsia="Times New Roman"/>
                          <w:sz w:val="21"/>
                          <w:szCs w:val="21"/>
                        </w:rPr>
                        <w:t xml:space="preserve"> </w:t>
                      </w:r>
                      <w:r>
                        <w:rPr>
                          <w:rFonts w:eastAsia="Times New Roman"/>
                          <w:sz w:val="21"/>
                          <w:szCs w:val="21"/>
                        </w:rPr>
                        <w:t xml:space="preserve">required to meet </w:t>
                      </w:r>
                      <w:r w:rsidRPr="00247308">
                        <w:rPr>
                          <w:rFonts w:eastAsia="Times New Roman"/>
                          <w:sz w:val="21"/>
                          <w:szCs w:val="21"/>
                        </w:rPr>
                        <w:t xml:space="preserve">existing </w:t>
                      </w:r>
                      <w:r>
                        <w:rPr>
                          <w:rFonts w:eastAsia="Times New Roman"/>
                          <w:sz w:val="21"/>
                          <w:szCs w:val="21"/>
                        </w:rPr>
                        <w:t xml:space="preserve">export </w:t>
                      </w:r>
                      <w:r w:rsidRPr="00247308">
                        <w:rPr>
                          <w:rFonts w:eastAsia="Times New Roman"/>
                          <w:sz w:val="21"/>
                          <w:szCs w:val="21"/>
                        </w:rPr>
                        <w:t xml:space="preserve">contracts. </w:t>
                      </w:r>
                      <w:r w:rsidR="00890A11">
                        <w:rPr>
                          <w:rFonts w:eastAsia="Times New Roman"/>
                          <w:sz w:val="21"/>
                          <w:szCs w:val="21"/>
                        </w:rPr>
                        <w:t>It</w:t>
                      </w:r>
                      <w:r w:rsidR="007C72DC" w:rsidRPr="00247308">
                        <w:rPr>
                          <w:rFonts w:eastAsia="Times New Roman"/>
                          <w:sz w:val="21"/>
                          <w:szCs w:val="21"/>
                        </w:rPr>
                        <w:t xml:space="preserve"> suppl</w:t>
                      </w:r>
                      <w:r w:rsidR="007C72DC">
                        <w:rPr>
                          <w:rFonts w:eastAsia="Times New Roman"/>
                          <w:sz w:val="21"/>
                          <w:szCs w:val="21"/>
                        </w:rPr>
                        <w:t>ies</w:t>
                      </w:r>
                      <w:r w:rsidR="007C72DC" w:rsidRPr="00247308">
                        <w:rPr>
                          <w:rFonts w:eastAsia="Times New Roman"/>
                          <w:sz w:val="21"/>
                          <w:szCs w:val="21"/>
                        </w:rPr>
                        <w:t xml:space="preserve"> </w:t>
                      </w:r>
                      <w:r w:rsidR="00890A11">
                        <w:rPr>
                          <w:rFonts w:eastAsia="Times New Roman"/>
                          <w:sz w:val="21"/>
                          <w:szCs w:val="21"/>
                        </w:rPr>
                        <w:t xml:space="preserve">   </w:t>
                      </w:r>
                      <w:r w:rsidR="007C72DC" w:rsidRPr="00247308">
                        <w:rPr>
                          <w:rFonts w:eastAsia="Times New Roman"/>
                          <w:sz w:val="21"/>
                          <w:szCs w:val="21"/>
                        </w:rPr>
                        <w:t>15</w:t>
                      </w:r>
                      <w:r w:rsidR="007C72DC">
                        <w:rPr>
                          <w:rFonts w:eastAsia="Times New Roman"/>
                          <w:sz w:val="21"/>
                          <w:szCs w:val="21"/>
                        </w:rPr>
                        <w:t xml:space="preserve"> </w:t>
                      </w:r>
                      <w:r w:rsidR="007C72DC" w:rsidRPr="00247308">
                        <w:rPr>
                          <w:rFonts w:eastAsia="Times New Roman"/>
                          <w:sz w:val="21"/>
                          <w:szCs w:val="21"/>
                        </w:rPr>
                        <w:t>PJ to the domestic market, which count</w:t>
                      </w:r>
                      <w:r w:rsidR="00890A11">
                        <w:rPr>
                          <w:rFonts w:eastAsia="Times New Roman"/>
                          <w:sz w:val="21"/>
                          <w:szCs w:val="21"/>
                        </w:rPr>
                        <w:t>s</w:t>
                      </w:r>
                      <w:r w:rsidR="007C72DC" w:rsidRPr="00247308">
                        <w:rPr>
                          <w:rFonts w:eastAsia="Times New Roman"/>
                          <w:sz w:val="21"/>
                          <w:szCs w:val="21"/>
                        </w:rPr>
                        <w:t xml:space="preserve"> towards meeting </w:t>
                      </w:r>
                      <w:r w:rsidR="007C72DC">
                        <w:rPr>
                          <w:rFonts w:eastAsia="Times New Roman"/>
                          <w:sz w:val="21"/>
                          <w:szCs w:val="21"/>
                        </w:rPr>
                        <w:t>its</w:t>
                      </w:r>
                      <w:r w:rsidR="007C72DC" w:rsidRPr="00247308">
                        <w:rPr>
                          <w:rFonts w:eastAsia="Times New Roman"/>
                          <w:sz w:val="21"/>
                          <w:szCs w:val="21"/>
                        </w:rPr>
                        <w:t xml:space="preserve"> DSO. </w:t>
                      </w:r>
                      <w:r>
                        <w:rPr>
                          <w:sz w:val="21"/>
                          <w:szCs w:val="21"/>
                        </w:rPr>
                        <w:t>It</w:t>
                      </w:r>
                      <w:r w:rsidRPr="00247308">
                        <w:rPr>
                          <w:sz w:val="21"/>
                          <w:szCs w:val="21"/>
                        </w:rPr>
                        <w:t xml:space="preserve"> </w:t>
                      </w:r>
                      <w:r w:rsidRPr="00247308">
                        <w:rPr>
                          <w:rFonts w:eastAsia="Times New Roman"/>
                          <w:sz w:val="21"/>
                          <w:szCs w:val="21"/>
                        </w:rPr>
                        <w:t xml:space="preserve">is unable to produce more gas in the short term and has no other options </w:t>
                      </w:r>
                      <w:r>
                        <w:rPr>
                          <w:rFonts w:eastAsia="Times New Roman"/>
                          <w:sz w:val="21"/>
                          <w:szCs w:val="21"/>
                        </w:rPr>
                        <w:t xml:space="preserve">(e.g. </w:t>
                      </w:r>
                      <w:r w:rsidR="00993283">
                        <w:rPr>
                          <w:rFonts w:eastAsia="Times New Roman"/>
                          <w:sz w:val="21"/>
                          <w:szCs w:val="21"/>
                        </w:rPr>
                        <w:t xml:space="preserve">new or underwriting additional </w:t>
                      </w:r>
                      <w:r w:rsidR="00CA77BF">
                        <w:rPr>
                          <w:rFonts w:eastAsia="Times New Roman"/>
                          <w:sz w:val="21"/>
                          <w:szCs w:val="21"/>
                        </w:rPr>
                        <w:t xml:space="preserve">production, </w:t>
                      </w:r>
                      <w:r>
                        <w:rPr>
                          <w:rFonts w:eastAsia="Times New Roman"/>
                          <w:sz w:val="21"/>
                          <w:szCs w:val="21"/>
                        </w:rPr>
                        <w:t>sourcing from other spot or uncontracted volumes)</w:t>
                      </w:r>
                      <w:r w:rsidR="00890A11">
                        <w:rPr>
                          <w:rFonts w:eastAsia="Times New Roman"/>
                          <w:sz w:val="21"/>
                          <w:szCs w:val="21"/>
                        </w:rPr>
                        <w:t>, fulfilling its export contracts with global portfolio gas or gas sourced fro</w:t>
                      </w:r>
                      <w:r w:rsidR="00405C5A">
                        <w:rPr>
                          <w:rFonts w:eastAsia="Times New Roman"/>
                          <w:sz w:val="21"/>
                          <w:szCs w:val="21"/>
                        </w:rPr>
                        <w:t>m international producers)</w:t>
                      </w:r>
                      <w:r>
                        <w:rPr>
                          <w:rFonts w:eastAsia="Times New Roman"/>
                          <w:sz w:val="21"/>
                          <w:szCs w:val="21"/>
                        </w:rPr>
                        <w:t xml:space="preserve"> </w:t>
                      </w:r>
                      <w:r w:rsidRPr="00247308">
                        <w:rPr>
                          <w:rFonts w:eastAsia="Times New Roman"/>
                          <w:sz w:val="21"/>
                          <w:szCs w:val="21"/>
                        </w:rPr>
                        <w:t>to meet existing export contracts. Subject to an approved variation, the effective DSO is set at 15</w:t>
                      </w:r>
                      <w:r>
                        <w:rPr>
                          <w:rFonts w:eastAsia="Times New Roman"/>
                          <w:sz w:val="21"/>
                          <w:szCs w:val="21"/>
                        </w:rPr>
                        <w:t xml:space="preserve"> </w:t>
                      </w:r>
                      <w:r w:rsidRPr="00247308">
                        <w:rPr>
                          <w:rFonts w:eastAsia="Times New Roman"/>
                          <w:sz w:val="21"/>
                          <w:szCs w:val="21"/>
                        </w:rPr>
                        <w:t xml:space="preserve">PJ for </w:t>
                      </w:r>
                      <w:r>
                        <w:rPr>
                          <w:rFonts w:eastAsia="Times New Roman"/>
                          <w:sz w:val="21"/>
                          <w:szCs w:val="21"/>
                        </w:rPr>
                        <w:t>the</w:t>
                      </w:r>
                      <w:r w:rsidRPr="00247308">
                        <w:rPr>
                          <w:rFonts w:eastAsia="Times New Roman"/>
                          <w:sz w:val="21"/>
                          <w:szCs w:val="21"/>
                        </w:rPr>
                        <w:t xml:space="preserve"> approved period.</w:t>
                      </w:r>
                      <w:r>
                        <w:rPr>
                          <w:rFonts w:eastAsia="Times New Roman"/>
                          <w:sz w:val="21"/>
                          <w:szCs w:val="21"/>
                        </w:rPr>
                        <w:t xml:space="preserve"> </w:t>
                      </w:r>
                    </w:p>
                    <w:p w14:paraId="1A52AED2" w14:textId="77777777" w:rsidR="00CE7FFA" w:rsidRPr="003F671C" w:rsidRDefault="00CE7FFA" w:rsidP="00CE7FFA">
                      <w:pPr>
                        <w:spacing w:after="120" w:line="279" w:lineRule="auto"/>
                        <w:rPr>
                          <w:rFonts w:ascii="Aptos" w:eastAsia="Aptos" w:hAnsi="Aptos" w:cs="Times New Roman"/>
                          <w:b/>
                          <w:sz w:val="21"/>
                          <w:szCs w:val="21"/>
                        </w:rPr>
                      </w:pPr>
                      <w:r w:rsidRPr="009B157B">
                        <w:rPr>
                          <w:bCs/>
                          <w:sz w:val="21"/>
                          <w:szCs w:val="21"/>
                        </w:rPr>
                        <w:t>Entity B’s DSO is 20</w:t>
                      </w:r>
                      <w:r>
                        <w:rPr>
                          <w:bCs/>
                          <w:sz w:val="21"/>
                          <w:szCs w:val="21"/>
                        </w:rPr>
                        <w:t xml:space="preserve"> </w:t>
                      </w:r>
                      <w:r w:rsidRPr="009B157B">
                        <w:rPr>
                          <w:bCs/>
                          <w:sz w:val="21"/>
                          <w:szCs w:val="21"/>
                        </w:rPr>
                        <w:t>PJ (20% x 100</w:t>
                      </w:r>
                      <w:r>
                        <w:rPr>
                          <w:bCs/>
                          <w:sz w:val="21"/>
                          <w:szCs w:val="21"/>
                        </w:rPr>
                        <w:t xml:space="preserve"> </w:t>
                      </w:r>
                      <w:r w:rsidRPr="009B157B">
                        <w:rPr>
                          <w:bCs/>
                          <w:sz w:val="21"/>
                          <w:szCs w:val="21"/>
                        </w:rPr>
                        <w:t xml:space="preserve">PJ), but </w:t>
                      </w:r>
                      <w:r>
                        <w:rPr>
                          <w:bCs/>
                          <w:sz w:val="21"/>
                          <w:szCs w:val="21"/>
                        </w:rPr>
                        <w:t>its</w:t>
                      </w:r>
                      <w:r w:rsidRPr="009B157B">
                        <w:rPr>
                          <w:bCs/>
                          <w:sz w:val="21"/>
                          <w:szCs w:val="21"/>
                        </w:rPr>
                        <w:t xml:space="preserve"> </w:t>
                      </w:r>
                      <w:r>
                        <w:rPr>
                          <w:bCs/>
                          <w:sz w:val="21"/>
                          <w:szCs w:val="21"/>
                        </w:rPr>
                        <w:t xml:space="preserve">approved, </w:t>
                      </w:r>
                      <w:r w:rsidRPr="009B157B">
                        <w:rPr>
                          <w:bCs/>
                          <w:sz w:val="21"/>
                          <w:szCs w:val="21"/>
                        </w:rPr>
                        <w:t>effective DSO is 15</w:t>
                      </w:r>
                      <w:r>
                        <w:rPr>
                          <w:bCs/>
                          <w:sz w:val="21"/>
                          <w:szCs w:val="21"/>
                        </w:rPr>
                        <w:t xml:space="preserve"> </w:t>
                      </w:r>
                      <w:r w:rsidRPr="009B157B">
                        <w:rPr>
                          <w:bCs/>
                          <w:sz w:val="21"/>
                          <w:szCs w:val="21"/>
                        </w:rPr>
                        <w:t>PJ due to existing contracts.</w:t>
                      </w:r>
                      <w:r w:rsidRPr="003F671C">
                        <w:rPr>
                          <w:b/>
                          <w:sz w:val="21"/>
                          <w:szCs w:val="21"/>
                        </w:rPr>
                        <w:t xml:space="preserve">  Exporter B is fully compliant</w:t>
                      </w:r>
                      <w:r>
                        <w:rPr>
                          <w:b/>
                          <w:sz w:val="21"/>
                          <w:szCs w:val="21"/>
                        </w:rPr>
                        <w:t>, as its domestic supply of 15 PJ meets its effective DSO of 15 PJ</w:t>
                      </w:r>
                      <w:r w:rsidRPr="003F671C">
                        <w:rPr>
                          <w:b/>
                          <w:sz w:val="21"/>
                          <w:szCs w:val="21"/>
                        </w:rPr>
                        <w:t>.</w:t>
                      </w:r>
                    </w:p>
                    <w:p w14:paraId="71096E80" w14:textId="77777777" w:rsidR="00CE7FFA" w:rsidRPr="007E1B09" w:rsidRDefault="00CE7FFA" w:rsidP="00CE7FFA">
                      <w:pPr>
                        <w:spacing w:after="120" w:line="279" w:lineRule="auto"/>
                        <w:jc w:val="center"/>
                        <w:rPr>
                          <w:rFonts w:ascii="Aptos" w:eastAsia="Aptos" w:hAnsi="Aptos" w:cs="Times New Roman"/>
                          <w:b/>
                          <w:bCs/>
                          <w:sz w:val="21"/>
                          <w:szCs w:val="21"/>
                        </w:rPr>
                      </w:pPr>
                      <w:r w:rsidRPr="007E1B09">
                        <w:rPr>
                          <w:rFonts w:ascii="Aptos" w:eastAsia="Aptos" w:hAnsi="Aptos" w:cs="Times New Roman"/>
                          <w:b/>
                          <w:bCs/>
                          <w:sz w:val="21"/>
                          <w:szCs w:val="21"/>
                        </w:rPr>
                        <w:t>DSO = 20% x 100PJ</w:t>
                      </w:r>
                    </w:p>
                    <w:p w14:paraId="11E117E5" w14:textId="77777777" w:rsidR="00CE7FFA" w:rsidRPr="007E1B09" w:rsidRDefault="00CE7FFA" w:rsidP="00CE7FFA">
                      <w:pPr>
                        <w:spacing w:after="120" w:line="279" w:lineRule="auto"/>
                        <w:jc w:val="center"/>
                        <w:rPr>
                          <w:rFonts w:ascii="Aptos" w:eastAsia="Aptos" w:hAnsi="Aptos" w:cs="Times New Roman"/>
                          <w:b/>
                          <w:bCs/>
                          <w:sz w:val="21"/>
                          <w:szCs w:val="21"/>
                        </w:rPr>
                      </w:pPr>
                      <w:r w:rsidRPr="007E1B09">
                        <w:rPr>
                          <w:rFonts w:ascii="Aptos" w:eastAsia="Aptos" w:hAnsi="Aptos" w:cs="Times New Roman"/>
                          <w:b/>
                          <w:bCs/>
                          <w:sz w:val="21"/>
                          <w:szCs w:val="21"/>
                        </w:rPr>
                        <w:t>Effective DSO = 20PJ – 5PJ</w:t>
                      </w:r>
                    </w:p>
                    <w:p w14:paraId="035E552E" w14:textId="77777777" w:rsidR="00CE7FFA" w:rsidRPr="007E1B09" w:rsidRDefault="00CE7FFA" w:rsidP="00CE7FFA">
                      <w:pPr>
                        <w:spacing w:after="120" w:line="279" w:lineRule="auto"/>
                        <w:jc w:val="center"/>
                        <w:rPr>
                          <w:rFonts w:ascii="Aptos" w:eastAsia="Aptos" w:hAnsi="Aptos" w:cs="Times New Roman"/>
                          <w:b/>
                          <w:bCs/>
                          <w:sz w:val="21"/>
                          <w:szCs w:val="21"/>
                        </w:rPr>
                      </w:pPr>
                      <w:r w:rsidRPr="007E1B09">
                        <w:rPr>
                          <w:rFonts w:ascii="Aptos" w:eastAsia="Aptos" w:hAnsi="Aptos" w:cs="Times New Roman"/>
                          <w:b/>
                          <w:bCs/>
                          <w:sz w:val="21"/>
                          <w:szCs w:val="21"/>
                        </w:rPr>
                        <w:t>Domestic Supply = 15PJ</w:t>
                      </w:r>
                    </w:p>
                    <w:p w14:paraId="54F686E6" w14:textId="77777777" w:rsidR="00CE7FFA" w:rsidRPr="00FC4998" w:rsidRDefault="00CE7FFA" w:rsidP="00CE7FFA">
                      <w:pPr>
                        <w:spacing w:after="120"/>
                        <w:rPr>
                          <w:b/>
                          <w:sz w:val="21"/>
                          <w:szCs w:val="21"/>
                          <w:u w:val="single"/>
                        </w:rPr>
                      </w:pPr>
                      <w:r w:rsidRPr="00FC4998">
                        <w:rPr>
                          <w:b/>
                          <w:sz w:val="21"/>
                          <w:szCs w:val="21"/>
                          <w:u w:val="single"/>
                        </w:rPr>
                        <w:t>Scenario 3: Entity C does not supply its full DSO</w:t>
                      </w:r>
                    </w:p>
                    <w:p w14:paraId="10A20072" w14:textId="6AE12FD3" w:rsidR="00CE7FFA" w:rsidRPr="003F671C" w:rsidRDefault="00CE7FFA" w:rsidP="00CE7FFA">
                      <w:pPr>
                        <w:spacing w:after="120" w:line="279" w:lineRule="auto"/>
                        <w:rPr>
                          <w:rFonts w:ascii="Aptos" w:eastAsia="Aptos" w:hAnsi="Aptos" w:cs="Times New Roman"/>
                          <w:sz w:val="21"/>
                          <w:szCs w:val="21"/>
                        </w:rPr>
                      </w:pPr>
                      <w:r w:rsidRPr="00247308">
                        <w:rPr>
                          <w:rFonts w:eastAsia="Times New Roman"/>
                          <w:sz w:val="21"/>
                          <w:szCs w:val="21"/>
                        </w:rPr>
                        <w:t>Entity C exports 100</w:t>
                      </w:r>
                      <w:r>
                        <w:rPr>
                          <w:rFonts w:eastAsia="Times New Roman"/>
                          <w:sz w:val="21"/>
                          <w:szCs w:val="21"/>
                        </w:rPr>
                        <w:t xml:space="preserve"> </w:t>
                      </w:r>
                      <w:r w:rsidRPr="00247308">
                        <w:rPr>
                          <w:rFonts w:eastAsia="Times New Roman"/>
                          <w:sz w:val="21"/>
                          <w:szCs w:val="21"/>
                        </w:rPr>
                        <w:t>PJ, of which 70</w:t>
                      </w:r>
                      <w:r>
                        <w:rPr>
                          <w:rFonts w:eastAsia="Times New Roman"/>
                          <w:sz w:val="21"/>
                          <w:szCs w:val="21"/>
                        </w:rPr>
                        <w:t xml:space="preserve"> </w:t>
                      </w:r>
                      <w:r w:rsidRPr="00247308">
                        <w:rPr>
                          <w:rFonts w:eastAsia="Times New Roman"/>
                          <w:sz w:val="21"/>
                          <w:szCs w:val="21"/>
                        </w:rPr>
                        <w:t xml:space="preserve">PJ is </w:t>
                      </w:r>
                      <w:r>
                        <w:rPr>
                          <w:rFonts w:eastAsia="Times New Roman"/>
                          <w:sz w:val="21"/>
                          <w:szCs w:val="21"/>
                        </w:rPr>
                        <w:t>required to meet</w:t>
                      </w:r>
                      <w:r w:rsidRPr="00247308">
                        <w:rPr>
                          <w:rFonts w:eastAsia="Times New Roman"/>
                          <w:sz w:val="21"/>
                          <w:szCs w:val="21"/>
                        </w:rPr>
                        <w:t xml:space="preserve"> </w:t>
                      </w:r>
                      <w:r w:rsidR="00175746">
                        <w:rPr>
                          <w:rFonts w:eastAsia="Times New Roman"/>
                          <w:sz w:val="21"/>
                          <w:szCs w:val="21"/>
                        </w:rPr>
                        <w:t>export</w:t>
                      </w:r>
                      <w:r w:rsidR="003634BB" w:rsidRPr="00247308">
                        <w:rPr>
                          <w:rFonts w:eastAsia="Times New Roman"/>
                          <w:sz w:val="21"/>
                          <w:szCs w:val="21"/>
                        </w:rPr>
                        <w:t xml:space="preserve"> contracts</w:t>
                      </w:r>
                      <w:r w:rsidR="003634BB">
                        <w:rPr>
                          <w:rFonts w:eastAsia="Times New Roman"/>
                          <w:sz w:val="21"/>
                          <w:szCs w:val="21"/>
                        </w:rPr>
                        <w:t xml:space="preserve"> </w:t>
                      </w:r>
                      <w:proofErr w:type="gramStart"/>
                      <w:r w:rsidR="003634BB">
                        <w:rPr>
                          <w:rFonts w:eastAsia="Times New Roman"/>
                          <w:sz w:val="21"/>
                          <w:szCs w:val="21"/>
                        </w:rPr>
                        <w:t>entered into</w:t>
                      </w:r>
                      <w:proofErr w:type="gramEnd"/>
                      <w:r w:rsidR="003634BB">
                        <w:rPr>
                          <w:rFonts w:eastAsia="Times New Roman"/>
                          <w:sz w:val="21"/>
                          <w:szCs w:val="21"/>
                        </w:rPr>
                        <w:t xml:space="preserve"> after 22 December 2025</w:t>
                      </w:r>
                      <w:r w:rsidRPr="00247308">
                        <w:rPr>
                          <w:rFonts w:eastAsia="Times New Roman"/>
                          <w:sz w:val="21"/>
                          <w:szCs w:val="21"/>
                        </w:rPr>
                        <w:t xml:space="preserve">, and </w:t>
                      </w:r>
                      <w:r>
                        <w:rPr>
                          <w:rFonts w:eastAsia="Times New Roman"/>
                          <w:sz w:val="21"/>
                          <w:szCs w:val="21"/>
                        </w:rPr>
                        <w:t xml:space="preserve">30 PJ is sold on the LNG </w:t>
                      </w:r>
                      <w:r w:rsidRPr="00247308">
                        <w:rPr>
                          <w:rFonts w:eastAsia="Times New Roman"/>
                          <w:sz w:val="21"/>
                          <w:szCs w:val="21"/>
                        </w:rPr>
                        <w:t xml:space="preserve">spot market. </w:t>
                      </w:r>
                      <w:r>
                        <w:rPr>
                          <w:rFonts w:eastAsia="Times New Roman"/>
                          <w:sz w:val="21"/>
                          <w:szCs w:val="21"/>
                        </w:rPr>
                        <w:t>It</w:t>
                      </w:r>
                      <w:r w:rsidRPr="00247308">
                        <w:rPr>
                          <w:rFonts w:eastAsia="Times New Roman"/>
                          <w:sz w:val="21"/>
                          <w:szCs w:val="21"/>
                        </w:rPr>
                        <w:t xml:space="preserve"> suppl</w:t>
                      </w:r>
                      <w:r>
                        <w:rPr>
                          <w:rFonts w:eastAsia="Times New Roman"/>
                          <w:sz w:val="21"/>
                          <w:szCs w:val="21"/>
                        </w:rPr>
                        <w:t>ies</w:t>
                      </w:r>
                      <w:r w:rsidRPr="00247308">
                        <w:rPr>
                          <w:rFonts w:eastAsia="Times New Roman"/>
                          <w:sz w:val="21"/>
                          <w:szCs w:val="21"/>
                        </w:rPr>
                        <w:t xml:space="preserve"> 5</w:t>
                      </w:r>
                      <w:r>
                        <w:rPr>
                          <w:rFonts w:eastAsia="Times New Roman"/>
                          <w:sz w:val="21"/>
                          <w:szCs w:val="21"/>
                        </w:rPr>
                        <w:t xml:space="preserve"> </w:t>
                      </w:r>
                      <w:r w:rsidRPr="00247308">
                        <w:rPr>
                          <w:rFonts w:eastAsia="Times New Roman"/>
                          <w:sz w:val="21"/>
                          <w:szCs w:val="21"/>
                        </w:rPr>
                        <w:t>PJ to the domestic market, which count</w:t>
                      </w:r>
                      <w:r w:rsidR="00405C5A">
                        <w:rPr>
                          <w:rFonts w:eastAsia="Times New Roman"/>
                          <w:sz w:val="21"/>
                          <w:szCs w:val="21"/>
                        </w:rPr>
                        <w:t>s</w:t>
                      </w:r>
                      <w:r w:rsidRPr="00247308">
                        <w:rPr>
                          <w:rFonts w:eastAsia="Times New Roman"/>
                          <w:sz w:val="21"/>
                          <w:szCs w:val="21"/>
                        </w:rPr>
                        <w:t xml:space="preserve"> towards meeting </w:t>
                      </w:r>
                      <w:r>
                        <w:rPr>
                          <w:rFonts w:eastAsia="Times New Roman"/>
                          <w:sz w:val="21"/>
                          <w:szCs w:val="21"/>
                        </w:rPr>
                        <w:t>its</w:t>
                      </w:r>
                      <w:r w:rsidRPr="00247308">
                        <w:rPr>
                          <w:rFonts w:eastAsia="Times New Roman"/>
                          <w:sz w:val="21"/>
                          <w:szCs w:val="21"/>
                        </w:rPr>
                        <w:t xml:space="preserve"> DSO.</w:t>
                      </w:r>
                      <w:r w:rsidRPr="003F671C">
                        <w:rPr>
                          <w:rFonts w:eastAsia="Times New Roman"/>
                          <w:sz w:val="21"/>
                          <w:szCs w:val="21"/>
                        </w:rPr>
                        <w:t xml:space="preserve"> </w:t>
                      </w:r>
                    </w:p>
                    <w:p w14:paraId="31F7D58E" w14:textId="05A02848" w:rsidR="00CE7FFA" w:rsidRPr="003F671C" w:rsidRDefault="00CE7FFA" w:rsidP="00CE7FFA">
                      <w:pPr>
                        <w:spacing w:after="120" w:line="279" w:lineRule="auto"/>
                        <w:rPr>
                          <w:rFonts w:ascii="Aptos" w:eastAsia="Aptos" w:hAnsi="Aptos" w:cs="Times New Roman"/>
                          <w:sz w:val="21"/>
                          <w:szCs w:val="21"/>
                        </w:rPr>
                      </w:pPr>
                      <w:r w:rsidRPr="003F671C">
                        <w:rPr>
                          <w:sz w:val="21"/>
                          <w:szCs w:val="21"/>
                        </w:rPr>
                        <w:t>Entity C</w:t>
                      </w:r>
                      <w:r w:rsidRPr="003F671C">
                        <w:rPr>
                          <w:rFonts w:ascii="Aptos" w:eastAsia="Aptos" w:hAnsi="Aptos" w:cs="Times New Roman"/>
                          <w:sz w:val="21"/>
                          <w:szCs w:val="21"/>
                        </w:rPr>
                        <w:t xml:space="preserve"> h</w:t>
                      </w:r>
                      <w:r w:rsidRPr="003F671C">
                        <w:rPr>
                          <w:sz w:val="21"/>
                          <w:szCs w:val="21"/>
                        </w:rPr>
                        <w:t>as a DSO of 20</w:t>
                      </w:r>
                      <w:r>
                        <w:rPr>
                          <w:sz w:val="21"/>
                          <w:szCs w:val="21"/>
                        </w:rPr>
                        <w:t xml:space="preserve"> </w:t>
                      </w:r>
                      <w:r w:rsidRPr="003F671C">
                        <w:rPr>
                          <w:sz w:val="21"/>
                          <w:szCs w:val="21"/>
                        </w:rPr>
                        <w:t>PJ (20% x 100</w:t>
                      </w:r>
                      <w:r>
                        <w:rPr>
                          <w:sz w:val="21"/>
                          <w:szCs w:val="21"/>
                        </w:rPr>
                        <w:t xml:space="preserve"> </w:t>
                      </w:r>
                      <w:r w:rsidRPr="003F671C">
                        <w:rPr>
                          <w:sz w:val="21"/>
                          <w:szCs w:val="21"/>
                        </w:rPr>
                        <w:t xml:space="preserve">PJ), but its </w:t>
                      </w:r>
                      <w:r w:rsidRPr="003F671C">
                        <w:rPr>
                          <w:rFonts w:eastAsia="Times New Roman"/>
                          <w:sz w:val="21"/>
                          <w:szCs w:val="21"/>
                        </w:rPr>
                        <w:t xml:space="preserve">domestic sales </w:t>
                      </w:r>
                      <w:r w:rsidRPr="003F671C">
                        <w:rPr>
                          <w:rFonts w:eastAsia="Times New Roman"/>
                          <w:b/>
                          <w:bCs/>
                          <w:sz w:val="21"/>
                          <w:szCs w:val="21"/>
                        </w:rPr>
                        <w:t>do not</w:t>
                      </w:r>
                      <w:r w:rsidRPr="003F671C">
                        <w:rPr>
                          <w:rFonts w:eastAsia="Times New Roman"/>
                          <w:sz w:val="21"/>
                          <w:szCs w:val="21"/>
                        </w:rPr>
                        <w:t xml:space="preserve"> cover </w:t>
                      </w:r>
                      <w:r>
                        <w:rPr>
                          <w:rFonts w:eastAsia="Times New Roman"/>
                          <w:sz w:val="21"/>
                          <w:szCs w:val="21"/>
                        </w:rPr>
                        <w:t>its</w:t>
                      </w:r>
                      <w:r w:rsidRPr="003F671C">
                        <w:rPr>
                          <w:rFonts w:eastAsia="Times New Roman"/>
                          <w:sz w:val="21"/>
                          <w:szCs w:val="21"/>
                        </w:rPr>
                        <w:t xml:space="preserve"> </w:t>
                      </w:r>
                      <w:r w:rsidR="00DA1F24" w:rsidRPr="003F671C">
                        <w:rPr>
                          <w:rFonts w:eastAsia="Times New Roman"/>
                          <w:sz w:val="21"/>
                          <w:szCs w:val="21"/>
                        </w:rPr>
                        <w:t>DSO,</w:t>
                      </w:r>
                      <w:r w:rsidRPr="003F671C">
                        <w:rPr>
                          <w:rFonts w:eastAsia="Times New Roman"/>
                          <w:sz w:val="21"/>
                          <w:szCs w:val="21"/>
                        </w:rPr>
                        <w:t xml:space="preserve"> and the exporter has uncontracted gas available. </w:t>
                      </w:r>
                    </w:p>
                    <w:p w14:paraId="0BC86EA6" w14:textId="5588CE08" w:rsidR="00CE7FFA" w:rsidRDefault="00CE7FFA" w:rsidP="00CE7FFA">
                      <w:pPr>
                        <w:spacing w:after="120" w:line="279" w:lineRule="auto"/>
                        <w:rPr>
                          <w:bCs/>
                          <w:sz w:val="21"/>
                          <w:szCs w:val="21"/>
                        </w:rPr>
                      </w:pPr>
                      <w:r w:rsidRPr="000772CE">
                        <w:rPr>
                          <w:bCs/>
                          <w:sz w:val="21"/>
                          <w:szCs w:val="21"/>
                        </w:rPr>
                        <w:t xml:space="preserve">Entity C will be non-compliant with </w:t>
                      </w:r>
                      <w:r w:rsidR="00405C5A">
                        <w:rPr>
                          <w:bCs/>
                          <w:sz w:val="21"/>
                          <w:szCs w:val="21"/>
                        </w:rPr>
                        <w:t>the Scheme</w:t>
                      </w:r>
                      <w:r w:rsidRPr="000772CE">
                        <w:rPr>
                          <w:bCs/>
                          <w:sz w:val="21"/>
                          <w:szCs w:val="21"/>
                        </w:rPr>
                        <w:t xml:space="preserve"> unless </w:t>
                      </w:r>
                      <w:r>
                        <w:rPr>
                          <w:bCs/>
                          <w:sz w:val="21"/>
                          <w:szCs w:val="21"/>
                        </w:rPr>
                        <w:t>it</w:t>
                      </w:r>
                      <w:r w:rsidRPr="000772CE">
                        <w:rPr>
                          <w:bCs/>
                          <w:sz w:val="21"/>
                          <w:szCs w:val="21"/>
                        </w:rPr>
                        <w:t xml:space="preserve"> </w:t>
                      </w:r>
                      <w:r>
                        <w:rPr>
                          <w:bCs/>
                          <w:sz w:val="21"/>
                          <w:szCs w:val="21"/>
                        </w:rPr>
                        <w:t>is able to supply additional gas to the domestic market. There are a range of options available to do this, including through</w:t>
                      </w:r>
                      <w:r w:rsidRPr="000772CE">
                        <w:rPr>
                          <w:bCs/>
                          <w:sz w:val="21"/>
                          <w:szCs w:val="21"/>
                        </w:rPr>
                        <w:t xml:space="preserve"> gas swaps</w:t>
                      </w:r>
                      <w:r>
                        <w:rPr>
                          <w:bCs/>
                          <w:sz w:val="21"/>
                          <w:szCs w:val="21"/>
                        </w:rPr>
                        <w:t xml:space="preserve"> or</w:t>
                      </w:r>
                      <w:r w:rsidRPr="000772CE">
                        <w:rPr>
                          <w:bCs/>
                          <w:sz w:val="21"/>
                          <w:szCs w:val="21"/>
                        </w:rPr>
                        <w:t xml:space="preserve"> purchase</w:t>
                      </w:r>
                      <w:r>
                        <w:rPr>
                          <w:bCs/>
                          <w:sz w:val="21"/>
                          <w:szCs w:val="21"/>
                        </w:rPr>
                        <w:t>s</w:t>
                      </w:r>
                      <w:r w:rsidRPr="000772CE">
                        <w:rPr>
                          <w:bCs/>
                          <w:sz w:val="21"/>
                          <w:szCs w:val="21"/>
                        </w:rPr>
                        <w:t xml:space="preserve"> from other </w:t>
                      </w:r>
                      <w:r>
                        <w:rPr>
                          <w:bCs/>
                          <w:sz w:val="21"/>
                          <w:szCs w:val="21"/>
                        </w:rPr>
                        <w:t>LNG</w:t>
                      </w:r>
                      <w:r w:rsidRPr="000772CE">
                        <w:rPr>
                          <w:bCs/>
                          <w:sz w:val="21"/>
                          <w:szCs w:val="21"/>
                        </w:rPr>
                        <w:t xml:space="preserve"> producers, fulfil</w:t>
                      </w:r>
                      <w:r>
                        <w:rPr>
                          <w:bCs/>
                          <w:sz w:val="21"/>
                          <w:szCs w:val="21"/>
                        </w:rPr>
                        <w:t>ling</w:t>
                      </w:r>
                      <w:r w:rsidRPr="000772CE">
                        <w:rPr>
                          <w:bCs/>
                          <w:sz w:val="21"/>
                          <w:szCs w:val="21"/>
                        </w:rPr>
                        <w:t xml:space="preserve"> </w:t>
                      </w:r>
                      <w:r>
                        <w:rPr>
                          <w:bCs/>
                          <w:sz w:val="21"/>
                          <w:szCs w:val="21"/>
                        </w:rPr>
                        <w:t>its</w:t>
                      </w:r>
                      <w:r w:rsidRPr="000772CE">
                        <w:rPr>
                          <w:bCs/>
                          <w:sz w:val="21"/>
                          <w:szCs w:val="21"/>
                        </w:rPr>
                        <w:t xml:space="preserve"> export contracts </w:t>
                      </w:r>
                      <w:r>
                        <w:rPr>
                          <w:bCs/>
                          <w:sz w:val="21"/>
                          <w:szCs w:val="21"/>
                        </w:rPr>
                        <w:t xml:space="preserve">with global portfolio gas or gas </w:t>
                      </w:r>
                      <w:r w:rsidRPr="000772CE">
                        <w:rPr>
                          <w:bCs/>
                          <w:sz w:val="21"/>
                          <w:szCs w:val="21"/>
                        </w:rPr>
                        <w:t>sourc</w:t>
                      </w:r>
                      <w:r>
                        <w:rPr>
                          <w:bCs/>
                          <w:sz w:val="21"/>
                          <w:szCs w:val="21"/>
                        </w:rPr>
                        <w:t>ed</w:t>
                      </w:r>
                      <w:r w:rsidRPr="000772CE">
                        <w:rPr>
                          <w:bCs/>
                          <w:sz w:val="21"/>
                          <w:szCs w:val="21"/>
                        </w:rPr>
                        <w:t xml:space="preserve"> from international </w:t>
                      </w:r>
                      <w:r>
                        <w:rPr>
                          <w:bCs/>
                          <w:sz w:val="21"/>
                          <w:szCs w:val="21"/>
                        </w:rPr>
                        <w:t>producers</w:t>
                      </w:r>
                      <w:r w:rsidRPr="000772CE">
                        <w:rPr>
                          <w:bCs/>
                          <w:sz w:val="21"/>
                          <w:szCs w:val="21"/>
                        </w:rPr>
                        <w:t>, or curtail</w:t>
                      </w:r>
                      <w:r>
                        <w:rPr>
                          <w:bCs/>
                          <w:sz w:val="21"/>
                          <w:szCs w:val="21"/>
                        </w:rPr>
                        <w:t>ing</w:t>
                      </w:r>
                      <w:r w:rsidRPr="000772CE">
                        <w:rPr>
                          <w:bCs/>
                          <w:sz w:val="21"/>
                          <w:szCs w:val="21"/>
                        </w:rPr>
                        <w:t xml:space="preserve"> LNG exports and redirect</w:t>
                      </w:r>
                      <w:r>
                        <w:rPr>
                          <w:bCs/>
                          <w:sz w:val="21"/>
                          <w:szCs w:val="21"/>
                        </w:rPr>
                        <w:t>ing</w:t>
                      </w:r>
                      <w:r w:rsidRPr="000772CE">
                        <w:rPr>
                          <w:bCs/>
                          <w:sz w:val="21"/>
                          <w:szCs w:val="21"/>
                        </w:rPr>
                        <w:t xml:space="preserve"> gas to the domestic market.</w:t>
                      </w:r>
                    </w:p>
                    <w:p w14:paraId="2349836A" w14:textId="77777777" w:rsidR="00CE7FFA" w:rsidRPr="000772CE" w:rsidRDefault="00CE7FFA" w:rsidP="00CE7FFA">
                      <w:pPr>
                        <w:spacing w:after="120" w:line="279" w:lineRule="auto"/>
                        <w:rPr>
                          <w:rFonts w:ascii="Aptos" w:eastAsia="Aptos" w:hAnsi="Aptos" w:cs="Times New Roman"/>
                          <w:b/>
                          <w:sz w:val="21"/>
                          <w:szCs w:val="21"/>
                        </w:rPr>
                      </w:pPr>
                      <w:r w:rsidRPr="000772CE">
                        <w:rPr>
                          <w:b/>
                          <w:sz w:val="21"/>
                          <w:szCs w:val="21"/>
                        </w:rPr>
                        <w:t xml:space="preserve">Otherwise, Entity C is non-compliant as </w:t>
                      </w:r>
                      <w:r>
                        <w:rPr>
                          <w:b/>
                          <w:sz w:val="21"/>
                          <w:szCs w:val="21"/>
                        </w:rPr>
                        <w:t xml:space="preserve">its </w:t>
                      </w:r>
                      <w:r w:rsidRPr="000772CE">
                        <w:rPr>
                          <w:b/>
                          <w:sz w:val="21"/>
                          <w:szCs w:val="21"/>
                        </w:rPr>
                        <w:t xml:space="preserve">domestic supply of 5 PJ does not meet </w:t>
                      </w:r>
                      <w:r>
                        <w:rPr>
                          <w:b/>
                          <w:sz w:val="21"/>
                          <w:szCs w:val="21"/>
                        </w:rPr>
                        <w:t>its</w:t>
                      </w:r>
                      <w:r w:rsidRPr="000772CE">
                        <w:rPr>
                          <w:b/>
                          <w:sz w:val="21"/>
                          <w:szCs w:val="21"/>
                        </w:rPr>
                        <w:t xml:space="preserve"> 20 </w:t>
                      </w:r>
                      <w:r>
                        <w:rPr>
                          <w:b/>
                          <w:sz w:val="21"/>
                          <w:szCs w:val="21"/>
                        </w:rPr>
                        <w:t xml:space="preserve">PJ </w:t>
                      </w:r>
                      <w:r w:rsidRPr="000772CE">
                        <w:rPr>
                          <w:b/>
                          <w:sz w:val="21"/>
                          <w:szCs w:val="21"/>
                        </w:rPr>
                        <w:t>DSO.</w:t>
                      </w:r>
                    </w:p>
                    <w:p w14:paraId="56433A52" w14:textId="77777777" w:rsidR="00CE7FFA" w:rsidRPr="003B5169" w:rsidRDefault="00CE7FFA" w:rsidP="00CE7FFA">
                      <w:pPr>
                        <w:spacing w:after="120" w:line="279" w:lineRule="auto"/>
                        <w:jc w:val="center"/>
                        <w:rPr>
                          <w:rFonts w:eastAsia="Times New Roman"/>
                          <w:b/>
                          <w:bCs/>
                          <w:sz w:val="21"/>
                          <w:szCs w:val="21"/>
                        </w:rPr>
                      </w:pPr>
                      <w:r w:rsidRPr="003B5169">
                        <w:rPr>
                          <w:rFonts w:eastAsia="Times New Roman"/>
                          <w:b/>
                          <w:bCs/>
                          <w:sz w:val="21"/>
                          <w:szCs w:val="21"/>
                        </w:rPr>
                        <w:t>DSO = 20% x 100PJ</w:t>
                      </w:r>
                    </w:p>
                    <w:p w14:paraId="6C213A32" w14:textId="77777777" w:rsidR="00CE7FFA" w:rsidRPr="003B5169" w:rsidRDefault="00CE7FFA" w:rsidP="00CE7FFA">
                      <w:pPr>
                        <w:spacing w:after="120" w:line="279" w:lineRule="auto"/>
                        <w:jc w:val="center"/>
                        <w:rPr>
                          <w:rFonts w:eastAsia="Times New Roman"/>
                          <w:b/>
                          <w:bCs/>
                          <w:sz w:val="21"/>
                          <w:szCs w:val="21"/>
                        </w:rPr>
                      </w:pPr>
                      <w:r w:rsidRPr="003B5169">
                        <w:rPr>
                          <w:rFonts w:eastAsia="Times New Roman"/>
                          <w:b/>
                          <w:bCs/>
                          <w:sz w:val="21"/>
                          <w:szCs w:val="21"/>
                        </w:rPr>
                        <w:t>DSO = 20PJ</w:t>
                      </w:r>
                    </w:p>
                    <w:p w14:paraId="51C28B45" w14:textId="77777777" w:rsidR="00CE7FFA" w:rsidRPr="00FC4998" w:rsidRDefault="00CE7FFA" w:rsidP="00CE7FFA">
                      <w:pPr>
                        <w:spacing w:after="120" w:line="279" w:lineRule="auto"/>
                        <w:jc w:val="center"/>
                        <w:rPr>
                          <w:rFonts w:eastAsia="Times New Roman"/>
                          <w:b/>
                          <w:bCs/>
                          <w:sz w:val="21"/>
                          <w:szCs w:val="21"/>
                        </w:rPr>
                      </w:pPr>
                      <w:r w:rsidRPr="003B5169">
                        <w:rPr>
                          <w:rFonts w:eastAsia="Times New Roman"/>
                          <w:b/>
                          <w:bCs/>
                          <w:sz w:val="21"/>
                          <w:szCs w:val="21"/>
                        </w:rPr>
                        <w:t>Domestic Supply = 5PJ</w:t>
                      </w:r>
                    </w:p>
                    <w:p w14:paraId="2F65C0B1" w14:textId="77777777" w:rsidR="00CE7FFA" w:rsidRPr="003F671C" w:rsidRDefault="00CE7FFA" w:rsidP="00CE7FFA">
                      <w:pPr>
                        <w:spacing w:after="120" w:line="279" w:lineRule="auto"/>
                        <w:rPr>
                          <w:rFonts w:ascii="Aptos" w:eastAsia="Aptos" w:hAnsi="Aptos" w:cs="Times New Roman"/>
                          <w:i/>
                          <w:iCs/>
                          <w:sz w:val="21"/>
                          <w:szCs w:val="21"/>
                        </w:rPr>
                      </w:pPr>
                      <w:r w:rsidRPr="003F671C">
                        <w:rPr>
                          <w:rFonts w:eastAsia="Times New Roman"/>
                          <w:sz w:val="21"/>
                          <w:szCs w:val="21"/>
                        </w:rPr>
                        <w:t xml:space="preserve">Note: </w:t>
                      </w:r>
                      <w:r>
                        <w:rPr>
                          <w:rFonts w:eastAsia="Times New Roman"/>
                          <w:sz w:val="21"/>
                          <w:szCs w:val="21"/>
                        </w:rPr>
                        <w:t>If</w:t>
                      </w:r>
                      <w:r w:rsidRPr="003F671C">
                        <w:rPr>
                          <w:rFonts w:eastAsia="Times New Roman"/>
                          <w:sz w:val="21"/>
                          <w:szCs w:val="21"/>
                        </w:rPr>
                        <w:t xml:space="preserve"> reducing exports, the exporter also reduces </w:t>
                      </w:r>
                      <w:r>
                        <w:rPr>
                          <w:rFonts w:eastAsia="Times New Roman"/>
                          <w:sz w:val="21"/>
                          <w:szCs w:val="21"/>
                        </w:rPr>
                        <w:t>its</w:t>
                      </w:r>
                      <w:r w:rsidRPr="003F671C">
                        <w:rPr>
                          <w:rFonts w:eastAsia="Times New Roman"/>
                          <w:sz w:val="21"/>
                          <w:szCs w:val="21"/>
                        </w:rPr>
                        <w:t xml:space="preserve"> DSO. For example, if the exporter reduces exports to 85</w:t>
                      </w:r>
                      <w:r>
                        <w:rPr>
                          <w:rFonts w:eastAsia="Times New Roman"/>
                          <w:sz w:val="21"/>
                          <w:szCs w:val="21"/>
                        </w:rPr>
                        <w:t xml:space="preserve"> </w:t>
                      </w:r>
                      <w:r w:rsidRPr="003F671C">
                        <w:rPr>
                          <w:rFonts w:eastAsia="Times New Roman"/>
                          <w:sz w:val="21"/>
                          <w:szCs w:val="21"/>
                        </w:rPr>
                        <w:t xml:space="preserve">PJ, then </w:t>
                      </w:r>
                      <w:r>
                        <w:rPr>
                          <w:rFonts w:eastAsia="Times New Roman"/>
                          <w:sz w:val="21"/>
                          <w:szCs w:val="21"/>
                        </w:rPr>
                        <w:t>its</w:t>
                      </w:r>
                      <w:r w:rsidRPr="003F671C">
                        <w:rPr>
                          <w:rFonts w:eastAsia="Times New Roman"/>
                          <w:sz w:val="21"/>
                          <w:szCs w:val="21"/>
                        </w:rPr>
                        <w:t xml:space="preserve"> DSO falls to 20% of 85 </w:t>
                      </w:r>
                      <w:r>
                        <w:rPr>
                          <w:rFonts w:eastAsia="Times New Roman"/>
                          <w:sz w:val="21"/>
                          <w:szCs w:val="21"/>
                        </w:rPr>
                        <w:t xml:space="preserve">PJ </w:t>
                      </w:r>
                      <w:r w:rsidRPr="003F671C">
                        <w:rPr>
                          <w:rFonts w:eastAsia="Times New Roman"/>
                          <w:sz w:val="21"/>
                          <w:szCs w:val="21"/>
                        </w:rPr>
                        <w:t>= 17</w:t>
                      </w:r>
                      <w:r>
                        <w:rPr>
                          <w:rFonts w:eastAsia="Times New Roman"/>
                          <w:sz w:val="21"/>
                          <w:szCs w:val="21"/>
                        </w:rPr>
                        <w:t xml:space="preserve"> </w:t>
                      </w:r>
                      <w:r w:rsidRPr="003F671C">
                        <w:rPr>
                          <w:rFonts w:eastAsia="Times New Roman"/>
                          <w:sz w:val="21"/>
                          <w:szCs w:val="21"/>
                        </w:rPr>
                        <w:t>PJ.</w:t>
                      </w:r>
                    </w:p>
                    <w:p w14:paraId="3116B517" w14:textId="77777777" w:rsidR="004C74F8" w:rsidRPr="007E6ECE" w:rsidRDefault="004C74F8" w:rsidP="00266032">
                      <w:pPr>
                        <w:spacing w:before="240" w:after="120"/>
                        <w:rPr>
                          <w:b/>
                          <w:bCs/>
                          <w:sz w:val="21"/>
                          <w:szCs w:val="21"/>
                          <w:u w:val="single"/>
                        </w:rPr>
                      </w:pPr>
                      <w:r w:rsidRPr="007E6ECE">
                        <w:rPr>
                          <w:b/>
                          <w:bCs/>
                          <w:sz w:val="21"/>
                          <w:szCs w:val="21"/>
                          <w:u w:val="single"/>
                        </w:rPr>
                        <w:t xml:space="preserve">Scenario 4: Entity D </w:t>
                      </w:r>
                      <w:r>
                        <w:rPr>
                          <w:b/>
                          <w:bCs/>
                          <w:sz w:val="21"/>
                          <w:szCs w:val="21"/>
                          <w:u w:val="single"/>
                        </w:rPr>
                        <w:t>unable to meet</w:t>
                      </w:r>
                      <w:r w:rsidRPr="007E6ECE">
                        <w:rPr>
                          <w:b/>
                          <w:bCs/>
                          <w:sz w:val="21"/>
                          <w:szCs w:val="21"/>
                          <w:u w:val="single"/>
                        </w:rPr>
                        <w:t xml:space="preserve"> DSO</w:t>
                      </w:r>
                    </w:p>
                    <w:p w14:paraId="4F2E0F24" w14:textId="77777777" w:rsidR="004C74F8" w:rsidRDefault="004C74F8" w:rsidP="004C74F8">
                      <w:pPr>
                        <w:spacing w:after="120" w:line="279" w:lineRule="auto"/>
                        <w:rPr>
                          <w:rFonts w:eastAsia="Times New Roman"/>
                          <w:sz w:val="21"/>
                          <w:szCs w:val="21"/>
                        </w:rPr>
                      </w:pPr>
                      <w:r>
                        <w:rPr>
                          <w:rFonts w:eastAsia="Times New Roman"/>
                          <w:sz w:val="21"/>
                          <w:szCs w:val="21"/>
                        </w:rPr>
                        <w:t xml:space="preserve">This example has been prepared with the understanding that the DSO is not met </w:t>
                      </w:r>
                      <w:proofErr w:type="gramStart"/>
                      <w:r>
                        <w:rPr>
                          <w:rFonts w:eastAsia="Times New Roman"/>
                          <w:sz w:val="21"/>
                          <w:szCs w:val="21"/>
                        </w:rPr>
                        <w:t>as a result of</w:t>
                      </w:r>
                      <w:proofErr w:type="gramEnd"/>
                      <w:r>
                        <w:rPr>
                          <w:rFonts w:eastAsia="Times New Roman"/>
                          <w:sz w:val="21"/>
                          <w:szCs w:val="21"/>
                        </w:rPr>
                        <w:t xml:space="preserve"> existing contracts.</w:t>
                      </w:r>
                    </w:p>
                    <w:p w14:paraId="3507C579" w14:textId="64DC23CD" w:rsidR="004C74F8" w:rsidRDefault="004C74F8" w:rsidP="004C74F8">
                      <w:pPr>
                        <w:spacing w:after="120" w:line="279" w:lineRule="auto"/>
                        <w:rPr>
                          <w:rFonts w:eastAsia="Times New Roman"/>
                          <w:sz w:val="21"/>
                          <w:szCs w:val="21"/>
                        </w:rPr>
                      </w:pPr>
                      <w:r w:rsidRPr="00B3119C">
                        <w:rPr>
                          <w:rFonts w:eastAsia="Times New Roman"/>
                          <w:sz w:val="21"/>
                          <w:szCs w:val="21"/>
                        </w:rPr>
                        <w:t xml:space="preserve">Entity </w:t>
                      </w:r>
                      <w:r>
                        <w:rPr>
                          <w:rFonts w:eastAsia="Times New Roman"/>
                          <w:sz w:val="21"/>
                          <w:szCs w:val="21"/>
                        </w:rPr>
                        <w:t>D</w:t>
                      </w:r>
                      <w:r w:rsidRPr="00B3119C">
                        <w:rPr>
                          <w:rFonts w:eastAsia="Times New Roman"/>
                          <w:sz w:val="21"/>
                          <w:szCs w:val="21"/>
                        </w:rPr>
                        <w:t xml:space="preserve"> exports </w:t>
                      </w:r>
                      <w:r>
                        <w:rPr>
                          <w:rFonts w:eastAsia="Times New Roman"/>
                          <w:sz w:val="21"/>
                          <w:szCs w:val="21"/>
                        </w:rPr>
                        <w:t>75</w:t>
                      </w:r>
                      <w:r w:rsidRPr="00B3119C">
                        <w:rPr>
                          <w:rFonts w:eastAsia="Times New Roman"/>
                          <w:sz w:val="21"/>
                          <w:szCs w:val="21"/>
                        </w:rPr>
                        <w:t xml:space="preserve"> PJ of LNG, all of which is required to meet existing export contracts. </w:t>
                      </w:r>
                      <w:r w:rsidRPr="00B3119C">
                        <w:rPr>
                          <w:sz w:val="21"/>
                          <w:szCs w:val="21"/>
                        </w:rPr>
                        <w:t xml:space="preserve">It </w:t>
                      </w:r>
                      <w:r w:rsidRPr="00B3119C">
                        <w:rPr>
                          <w:rFonts w:eastAsia="Times New Roman"/>
                          <w:sz w:val="21"/>
                          <w:szCs w:val="21"/>
                        </w:rPr>
                        <w:t xml:space="preserve">is unable to produce more gas in the short term and has no other options (e.g. </w:t>
                      </w:r>
                      <w:r>
                        <w:rPr>
                          <w:rFonts w:eastAsia="Times New Roman"/>
                          <w:sz w:val="21"/>
                          <w:szCs w:val="21"/>
                        </w:rPr>
                        <w:t>it cannot meet its DSO by purchasing gas from other exporters, supporting third-party projects, or meet its export obligations from across its portfolio or from purchases on the international spot market</w:t>
                      </w:r>
                      <w:r w:rsidRPr="00B3119C">
                        <w:rPr>
                          <w:rFonts w:eastAsia="Times New Roman"/>
                          <w:sz w:val="21"/>
                          <w:szCs w:val="21"/>
                        </w:rPr>
                        <w:t xml:space="preserve">. Subject to an approved variation, </w:t>
                      </w:r>
                      <w:r>
                        <w:rPr>
                          <w:rFonts w:eastAsia="Times New Roman"/>
                          <w:sz w:val="21"/>
                          <w:szCs w:val="21"/>
                        </w:rPr>
                        <w:t xml:space="preserve">its effective DSO could be </w:t>
                      </w:r>
                      <w:r w:rsidRPr="00B3119C">
                        <w:rPr>
                          <w:rFonts w:eastAsia="Times New Roman"/>
                          <w:sz w:val="21"/>
                          <w:szCs w:val="21"/>
                        </w:rPr>
                        <w:t xml:space="preserve">set at </w:t>
                      </w:r>
                      <w:r>
                        <w:rPr>
                          <w:rFonts w:eastAsia="Times New Roman"/>
                          <w:sz w:val="21"/>
                          <w:szCs w:val="21"/>
                        </w:rPr>
                        <w:t>zero</w:t>
                      </w:r>
                      <w:r w:rsidRPr="00B3119C">
                        <w:rPr>
                          <w:rFonts w:eastAsia="Times New Roman"/>
                          <w:sz w:val="21"/>
                          <w:szCs w:val="21"/>
                        </w:rPr>
                        <w:t xml:space="preserve"> for the approv</w:t>
                      </w:r>
                      <w:r>
                        <w:rPr>
                          <w:rFonts w:eastAsia="Times New Roman"/>
                          <w:sz w:val="21"/>
                          <w:szCs w:val="21"/>
                        </w:rPr>
                        <w:t>al</w:t>
                      </w:r>
                      <w:r w:rsidRPr="00B3119C">
                        <w:rPr>
                          <w:rFonts w:eastAsia="Times New Roman"/>
                          <w:sz w:val="21"/>
                          <w:szCs w:val="21"/>
                        </w:rPr>
                        <w:t xml:space="preserve"> period. </w:t>
                      </w:r>
                      <w:r>
                        <w:rPr>
                          <w:rFonts w:eastAsia="Times New Roman"/>
                          <w:sz w:val="21"/>
                          <w:szCs w:val="21"/>
                        </w:rPr>
                        <w:t>The outstanding amount of the DSO of 15 PJ (determined as the difference between the entity’s actual and eff</w:t>
                      </w:r>
                      <w:r w:rsidRPr="00307FA0">
                        <w:rPr>
                          <w:rFonts w:eastAsia="Times New Roman"/>
                          <w:sz w:val="21"/>
                          <w:szCs w:val="21"/>
                        </w:rPr>
                        <w:t xml:space="preserve">ective DSOs) is calculated, noting a </w:t>
                      </w:r>
                      <w:r w:rsidR="002326D3" w:rsidRPr="00307FA0">
                        <w:rPr>
                          <w:rFonts w:eastAsia="Times New Roman"/>
                          <w:sz w:val="21"/>
                          <w:szCs w:val="21"/>
                        </w:rPr>
                        <w:t xml:space="preserve">detailed forward supply schedule for the </w:t>
                      </w:r>
                      <w:r w:rsidR="00307FA0" w:rsidRPr="00307FA0">
                        <w:rPr>
                          <w:rFonts w:eastAsia="Times New Roman"/>
                          <w:sz w:val="21"/>
                          <w:szCs w:val="21"/>
                        </w:rPr>
                        <w:t>compliance</w:t>
                      </w:r>
                      <w:r w:rsidR="002326D3" w:rsidRPr="00307FA0">
                        <w:rPr>
                          <w:rFonts w:eastAsia="Times New Roman"/>
                          <w:sz w:val="21"/>
                          <w:szCs w:val="21"/>
                        </w:rPr>
                        <w:t xml:space="preserve"> period</w:t>
                      </w:r>
                      <w:r w:rsidR="005A090B" w:rsidRPr="00307FA0">
                        <w:rPr>
                          <w:rFonts w:eastAsia="Times New Roman"/>
                          <w:sz w:val="21"/>
                          <w:szCs w:val="21"/>
                        </w:rPr>
                        <w:t xml:space="preserve"> </w:t>
                      </w:r>
                      <w:r w:rsidRPr="00307FA0">
                        <w:rPr>
                          <w:rFonts w:eastAsia="Times New Roman"/>
                          <w:sz w:val="21"/>
                          <w:szCs w:val="21"/>
                        </w:rPr>
                        <w:t>may also be included.</w:t>
                      </w:r>
                    </w:p>
                    <w:p w14:paraId="062F944B" w14:textId="77777777" w:rsidR="004C74F8" w:rsidRPr="003B5169" w:rsidRDefault="004C74F8" w:rsidP="004C74F8">
                      <w:pPr>
                        <w:spacing w:after="120" w:line="279" w:lineRule="auto"/>
                        <w:jc w:val="center"/>
                        <w:rPr>
                          <w:rFonts w:eastAsia="Times New Roman"/>
                          <w:b/>
                          <w:bCs/>
                          <w:sz w:val="21"/>
                          <w:szCs w:val="21"/>
                        </w:rPr>
                      </w:pPr>
                      <w:r w:rsidRPr="003B5169">
                        <w:rPr>
                          <w:rFonts w:eastAsia="Times New Roman"/>
                          <w:b/>
                          <w:bCs/>
                          <w:sz w:val="21"/>
                          <w:szCs w:val="21"/>
                        </w:rPr>
                        <w:t xml:space="preserve">DSO = 20% x </w:t>
                      </w:r>
                      <w:r>
                        <w:rPr>
                          <w:rFonts w:eastAsia="Times New Roman"/>
                          <w:b/>
                          <w:bCs/>
                          <w:sz w:val="21"/>
                          <w:szCs w:val="21"/>
                        </w:rPr>
                        <w:t>75</w:t>
                      </w:r>
                      <w:r w:rsidRPr="003B5169">
                        <w:rPr>
                          <w:rFonts w:eastAsia="Times New Roman"/>
                          <w:b/>
                          <w:bCs/>
                          <w:sz w:val="21"/>
                          <w:szCs w:val="21"/>
                        </w:rPr>
                        <w:t>PJ</w:t>
                      </w:r>
                    </w:p>
                    <w:p w14:paraId="6A58B2D9" w14:textId="77777777" w:rsidR="004C74F8" w:rsidRPr="003B5169" w:rsidRDefault="004C74F8" w:rsidP="004C74F8">
                      <w:pPr>
                        <w:spacing w:after="120" w:line="279" w:lineRule="auto"/>
                        <w:jc w:val="center"/>
                        <w:rPr>
                          <w:rFonts w:eastAsia="Times New Roman"/>
                          <w:b/>
                          <w:bCs/>
                          <w:sz w:val="21"/>
                          <w:szCs w:val="21"/>
                        </w:rPr>
                      </w:pPr>
                      <w:r>
                        <w:rPr>
                          <w:rFonts w:eastAsia="Times New Roman"/>
                          <w:b/>
                          <w:bCs/>
                          <w:sz w:val="21"/>
                          <w:szCs w:val="21"/>
                        </w:rPr>
                        <w:t xml:space="preserve">Effective </w:t>
                      </w:r>
                      <w:r w:rsidRPr="003B5169">
                        <w:rPr>
                          <w:rFonts w:eastAsia="Times New Roman"/>
                          <w:b/>
                          <w:bCs/>
                          <w:sz w:val="21"/>
                          <w:szCs w:val="21"/>
                        </w:rPr>
                        <w:t xml:space="preserve">DSO = </w:t>
                      </w:r>
                      <w:r>
                        <w:rPr>
                          <w:rFonts w:eastAsia="Times New Roman"/>
                          <w:b/>
                          <w:bCs/>
                          <w:sz w:val="21"/>
                          <w:szCs w:val="21"/>
                        </w:rPr>
                        <w:t>15P</w:t>
                      </w:r>
                      <w:r w:rsidRPr="003B5169">
                        <w:rPr>
                          <w:rFonts w:eastAsia="Times New Roman"/>
                          <w:b/>
                          <w:bCs/>
                          <w:sz w:val="21"/>
                          <w:szCs w:val="21"/>
                        </w:rPr>
                        <w:t>J</w:t>
                      </w:r>
                      <w:r>
                        <w:rPr>
                          <w:rFonts w:eastAsia="Times New Roman"/>
                          <w:b/>
                          <w:bCs/>
                          <w:sz w:val="21"/>
                          <w:szCs w:val="21"/>
                        </w:rPr>
                        <w:t xml:space="preserve"> - 15PJ</w:t>
                      </w:r>
                    </w:p>
                    <w:p w14:paraId="67D2121C" w14:textId="77777777" w:rsidR="004C74F8" w:rsidRPr="00C93428" w:rsidRDefault="004C74F8" w:rsidP="004C74F8">
                      <w:pPr>
                        <w:spacing w:after="120" w:line="279" w:lineRule="auto"/>
                        <w:jc w:val="center"/>
                        <w:rPr>
                          <w:rFonts w:eastAsia="Times New Roman"/>
                          <w:b/>
                          <w:bCs/>
                          <w:color w:val="FF0000"/>
                          <w:sz w:val="21"/>
                          <w:szCs w:val="21"/>
                        </w:rPr>
                      </w:pPr>
                      <w:r w:rsidRPr="00C93428">
                        <w:rPr>
                          <w:rFonts w:eastAsia="Times New Roman"/>
                          <w:b/>
                          <w:bCs/>
                          <w:color w:val="FF0000"/>
                          <w:sz w:val="21"/>
                          <w:szCs w:val="21"/>
                        </w:rPr>
                        <w:t>DSO Outstanding = 15PJ</w:t>
                      </w:r>
                    </w:p>
                    <w:p w14:paraId="010DAFDE" w14:textId="607A2053" w:rsidR="004C74F8" w:rsidRDefault="004C74F8" w:rsidP="004C74F8">
                      <w:pPr>
                        <w:spacing w:after="120" w:line="279" w:lineRule="auto"/>
                        <w:rPr>
                          <w:rFonts w:eastAsia="Times New Roman"/>
                          <w:sz w:val="21"/>
                          <w:szCs w:val="21"/>
                        </w:rPr>
                      </w:pPr>
                      <w:r w:rsidRPr="00FB4FF8">
                        <w:rPr>
                          <w:rFonts w:eastAsia="Times New Roman"/>
                          <w:sz w:val="21"/>
                          <w:szCs w:val="21"/>
                        </w:rPr>
                        <w:t>Ministerial discretion</w:t>
                      </w:r>
                      <w:r>
                        <w:rPr>
                          <w:rFonts w:eastAsia="Times New Roman"/>
                          <w:sz w:val="21"/>
                          <w:szCs w:val="21"/>
                        </w:rPr>
                        <w:t xml:space="preserve">, based on assessment of domestic demand over the forward period and the conditions of the variation request, will determine </w:t>
                      </w:r>
                      <w:r w:rsidRPr="00FB4FF8">
                        <w:rPr>
                          <w:rFonts w:eastAsia="Times New Roman"/>
                          <w:sz w:val="21"/>
                          <w:szCs w:val="21"/>
                        </w:rPr>
                        <w:t xml:space="preserve">the </w:t>
                      </w:r>
                      <w:r>
                        <w:rPr>
                          <w:rFonts w:eastAsia="Times New Roman"/>
                          <w:sz w:val="21"/>
                          <w:szCs w:val="21"/>
                        </w:rPr>
                        <w:t xml:space="preserve">extent to which an unmet </w:t>
                      </w:r>
                      <w:r w:rsidRPr="00FB4FF8">
                        <w:rPr>
                          <w:rFonts w:eastAsia="Times New Roman"/>
                          <w:sz w:val="21"/>
                          <w:szCs w:val="21"/>
                        </w:rPr>
                        <w:t xml:space="preserve">obligation </w:t>
                      </w:r>
                      <w:r>
                        <w:rPr>
                          <w:rFonts w:eastAsia="Times New Roman"/>
                          <w:sz w:val="21"/>
                          <w:szCs w:val="21"/>
                        </w:rPr>
                        <w:t xml:space="preserve">is carried forward and </w:t>
                      </w:r>
                      <w:r w:rsidRPr="00FB4FF8">
                        <w:rPr>
                          <w:rFonts w:eastAsia="Times New Roman"/>
                          <w:sz w:val="21"/>
                          <w:szCs w:val="21"/>
                        </w:rPr>
                        <w:t>needs to be made up in future years</w:t>
                      </w:r>
                      <w:r>
                        <w:rPr>
                          <w:rFonts w:eastAsia="Times New Roman"/>
                          <w:sz w:val="21"/>
                          <w:szCs w:val="21"/>
                        </w:rPr>
                        <w:t>.</w:t>
                      </w:r>
                    </w:p>
                    <w:p w14:paraId="6D9E0BFB" w14:textId="77777777" w:rsidR="00CE7FFA" w:rsidRPr="003F671C" w:rsidRDefault="00CE7FFA" w:rsidP="00CE7FFA">
                      <w:pPr>
                        <w:spacing w:after="120" w:line="279" w:lineRule="auto"/>
                        <w:rPr>
                          <w:rFonts w:ascii="Aptos" w:eastAsia="Aptos" w:hAnsi="Aptos" w:cs="Times New Roman"/>
                          <w:i/>
                          <w:iCs/>
                          <w:sz w:val="21"/>
                          <w:szCs w:val="21"/>
                        </w:rPr>
                      </w:pPr>
                    </w:p>
                    <w:p w14:paraId="633E9989" w14:textId="77777777" w:rsidR="00CE7FFA" w:rsidRPr="003F671C" w:rsidRDefault="00CE7FFA" w:rsidP="00CE7FFA">
                      <w:pPr>
                        <w:spacing w:after="120" w:line="279" w:lineRule="auto"/>
                        <w:rPr>
                          <w:rFonts w:ascii="Aptos" w:eastAsia="Aptos" w:hAnsi="Aptos" w:cs="Times New Roman"/>
                          <w:i/>
                          <w:iCs/>
                          <w:sz w:val="21"/>
                          <w:szCs w:val="21"/>
                        </w:rPr>
                      </w:pPr>
                    </w:p>
                    <w:p w14:paraId="739518A0" w14:textId="77777777" w:rsidR="00CE7FFA" w:rsidRPr="003F671C" w:rsidRDefault="00CE7FFA" w:rsidP="00CE7FFA">
                      <w:pPr>
                        <w:spacing w:after="120" w:line="279" w:lineRule="auto"/>
                        <w:rPr>
                          <w:rFonts w:ascii="Aptos" w:eastAsia="Aptos" w:hAnsi="Aptos" w:cs="Times New Roman"/>
                          <w:i/>
                          <w:iCs/>
                          <w:sz w:val="21"/>
                          <w:szCs w:val="21"/>
                        </w:rPr>
                      </w:pPr>
                    </w:p>
                  </w:txbxContent>
                </v:textbox>
                <w10:wrap anchorx="margin"/>
              </v:shape>
            </w:pict>
          </mc:Fallback>
        </mc:AlternateContent>
      </w:r>
      <w:r>
        <w:br w:type="page"/>
      </w:r>
    </w:p>
    <w:p w14:paraId="7A052613" w14:textId="305C8ED5" w:rsidR="00D729B7" w:rsidRPr="0063356F" w:rsidRDefault="00B51D1D" w:rsidP="00D540DC">
      <w:pPr>
        <w:pStyle w:val="Heading1"/>
      </w:pPr>
      <w:bookmarkStart w:id="23" w:name="_Toc229668724"/>
      <w:r w:rsidRPr="0063356F">
        <w:lastRenderedPageBreak/>
        <w:t>Meeting Reservation Obligations</w:t>
      </w:r>
      <w:bookmarkEnd w:id="23"/>
    </w:p>
    <w:p w14:paraId="478B284B" w14:textId="0C65C256" w:rsidR="00862AA5" w:rsidRPr="00862AA5" w:rsidRDefault="00862AA5" w:rsidP="00862AA5">
      <w:pPr>
        <w:shd w:val="clear" w:color="auto" w:fill="DAE9F7" w:themeFill="text2" w:themeFillTint="1A"/>
        <w:spacing w:after="120" w:line="279" w:lineRule="auto"/>
        <w:ind w:left="1"/>
        <w:rPr>
          <w:rFonts w:ascii="Aptos" w:eastAsia="Aptos" w:hAnsi="Aptos" w:cs="Times New Roman"/>
        </w:rPr>
      </w:pPr>
      <w:r w:rsidRPr="00862AA5">
        <w:rPr>
          <w:rFonts w:ascii="Aptos" w:eastAsia="Aptos" w:hAnsi="Aptos" w:cs="Times New Roman"/>
        </w:rPr>
        <w:t>What we heard:</w:t>
      </w:r>
    </w:p>
    <w:p w14:paraId="39CED886" w14:textId="77777777" w:rsidR="00862AA5" w:rsidRDefault="00862AA5" w:rsidP="00862AA5">
      <w:pPr>
        <w:pStyle w:val="ListParagraph"/>
        <w:numPr>
          <w:ilvl w:val="0"/>
          <w:numId w:val="5"/>
        </w:numPr>
        <w:shd w:val="clear" w:color="auto" w:fill="DAE9F7" w:themeFill="text2" w:themeFillTint="1A"/>
        <w:spacing w:after="120" w:line="279" w:lineRule="auto"/>
        <w:ind w:left="426" w:hanging="425"/>
        <w:rPr>
          <w:rFonts w:ascii="Aptos" w:eastAsia="Aptos" w:hAnsi="Aptos" w:cs="Times New Roman"/>
        </w:rPr>
      </w:pPr>
      <w:r w:rsidRPr="00F14A0F">
        <w:rPr>
          <w:rFonts w:ascii="Aptos" w:eastAsia="Aptos" w:hAnsi="Aptos" w:cs="Times New Roman"/>
        </w:rPr>
        <w:t>The</w:t>
      </w:r>
      <w:r w:rsidRPr="004E2A82">
        <w:rPr>
          <w:rFonts w:ascii="Aptos" w:eastAsia="Aptos" w:hAnsi="Aptos" w:cs="Times New Roman"/>
        </w:rPr>
        <w:t xml:space="preserve"> </w:t>
      </w:r>
      <w:r>
        <w:rPr>
          <w:rFonts w:ascii="Aptos" w:eastAsia="Aptos" w:hAnsi="Aptos" w:cs="Times New Roman"/>
        </w:rPr>
        <w:t>Reservation Scheme</w:t>
      </w:r>
      <w:r w:rsidRPr="004E2A82">
        <w:rPr>
          <w:rFonts w:ascii="Aptos" w:eastAsia="Aptos" w:hAnsi="Aptos" w:cs="Times New Roman"/>
        </w:rPr>
        <w:t xml:space="preserve"> should promote long-term contracting activity.</w:t>
      </w:r>
    </w:p>
    <w:p w14:paraId="2F616524" w14:textId="1267226D" w:rsidR="006261ED" w:rsidRPr="004E2A82" w:rsidRDefault="006261ED" w:rsidP="00862AA5">
      <w:pPr>
        <w:pStyle w:val="ListParagraph"/>
        <w:numPr>
          <w:ilvl w:val="0"/>
          <w:numId w:val="5"/>
        </w:numPr>
        <w:shd w:val="clear" w:color="auto" w:fill="DAE9F7" w:themeFill="text2" w:themeFillTint="1A"/>
        <w:spacing w:after="120" w:line="279" w:lineRule="auto"/>
        <w:ind w:left="426" w:hanging="425"/>
        <w:rPr>
          <w:rFonts w:ascii="Aptos" w:eastAsia="Aptos" w:hAnsi="Aptos" w:cs="Times New Roman"/>
        </w:rPr>
      </w:pPr>
      <w:r w:rsidRPr="003F7D34">
        <w:t>The</w:t>
      </w:r>
      <w:r w:rsidRPr="004E2A82">
        <w:rPr>
          <w:rFonts w:ascii="Aptos" w:eastAsia="Aptos" w:hAnsi="Aptos" w:cs="Times New Roman"/>
        </w:rPr>
        <w:t xml:space="preserve"> </w:t>
      </w:r>
      <w:r>
        <w:rPr>
          <w:rFonts w:ascii="Aptos" w:eastAsia="Aptos" w:hAnsi="Aptos" w:cs="Times New Roman"/>
        </w:rPr>
        <w:t>R</w:t>
      </w:r>
      <w:r w:rsidRPr="004E2A82">
        <w:rPr>
          <w:rFonts w:ascii="Aptos" w:eastAsia="Aptos" w:hAnsi="Aptos" w:cs="Times New Roman"/>
        </w:rPr>
        <w:t xml:space="preserve">eservation </w:t>
      </w:r>
      <w:r>
        <w:rPr>
          <w:rFonts w:ascii="Aptos" w:eastAsia="Aptos" w:hAnsi="Aptos" w:cs="Times New Roman"/>
        </w:rPr>
        <w:t>S</w:t>
      </w:r>
      <w:r w:rsidRPr="004E2A82">
        <w:rPr>
          <w:rFonts w:ascii="Aptos" w:eastAsia="Aptos" w:hAnsi="Aptos" w:cs="Times New Roman"/>
        </w:rPr>
        <w:t>cheme should support a range of commercial engagements and market-based activities. Both firm supply agreements and more flexible commercial arrangements are important for business activity.</w:t>
      </w:r>
    </w:p>
    <w:p w14:paraId="4671E461" w14:textId="77777777" w:rsidR="006261ED" w:rsidRPr="004E2A82" w:rsidRDefault="006261ED" w:rsidP="00862AA5">
      <w:pPr>
        <w:pStyle w:val="ListParagraph"/>
        <w:numPr>
          <w:ilvl w:val="0"/>
          <w:numId w:val="5"/>
        </w:numPr>
        <w:shd w:val="clear" w:color="auto" w:fill="DAE9F7" w:themeFill="text2" w:themeFillTint="1A"/>
        <w:spacing w:after="120" w:line="279" w:lineRule="auto"/>
        <w:ind w:left="426" w:hanging="425"/>
        <w:rPr>
          <w:rFonts w:ascii="Aptos" w:eastAsia="Aptos" w:hAnsi="Aptos" w:cs="Times New Roman"/>
        </w:rPr>
      </w:pPr>
      <w:r w:rsidRPr="00F14A0F">
        <w:rPr>
          <w:rFonts w:ascii="Aptos" w:eastAsia="Aptos" w:hAnsi="Aptos" w:cs="Times New Roman"/>
        </w:rPr>
        <w:t>Existing</w:t>
      </w:r>
      <w:r w:rsidRPr="004E2A82">
        <w:rPr>
          <w:rFonts w:ascii="Aptos" w:eastAsia="Aptos" w:hAnsi="Aptos" w:cs="Times New Roman"/>
        </w:rPr>
        <w:t xml:space="preserve"> contributions by LNG exporters to the domestic market should be recognised.</w:t>
      </w:r>
    </w:p>
    <w:p w14:paraId="518927E3" w14:textId="7E329D8B" w:rsidR="00E446B4" w:rsidRPr="0063356F" w:rsidRDefault="003C2AC9" w:rsidP="00F14A0F">
      <w:pPr>
        <w:pStyle w:val="Heading2"/>
      </w:pPr>
      <w:bookmarkStart w:id="24" w:name="_Toc229668725"/>
      <w:r w:rsidRPr="0063356F">
        <w:t>Acquitting</w:t>
      </w:r>
      <w:r w:rsidR="00E446B4" w:rsidRPr="0063356F">
        <w:t xml:space="preserve"> the DSO</w:t>
      </w:r>
      <w:bookmarkEnd w:id="24"/>
    </w:p>
    <w:p w14:paraId="7E2B9C70" w14:textId="75AAEFF8" w:rsidR="007F4B16" w:rsidRPr="0063356F" w:rsidRDefault="00B54EB0" w:rsidP="006C12E1">
      <w:r w:rsidRPr="0063356F">
        <w:t xml:space="preserve">A </w:t>
      </w:r>
      <w:r w:rsidR="00B02E7E">
        <w:t>reg</w:t>
      </w:r>
      <w:r w:rsidR="005A6A21">
        <w:t>ulated entity</w:t>
      </w:r>
      <w:r w:rsidR="00C10BA3" w:rsidRPr="0063356F">
        <w:t xml:space="preserve"> </w:t>
      </w:r>
      <w:r w:rsidR="009306BE" w:rsidRPr="0063356F">
        <w:t xml:space="preserve">must </w:t>
      </w:r>
      <w:r w:rsidR="00AC59B7" w:rsidRPr="0063356F">
        <w:t xml:space="preserve">sell and </w:t>
      </w:r>
      <w:r w:rsidR="003F23C9" w:rsidRPr="0063356F">
        <w:t>deliver</w:t>
      </w:r>
      <w:r w:rsidR="00C10BA3" w:rsidRPr="0063356F">
        <w:t xml:space="preserve"> gas </w:t>
      </w:r>
      <w:r w:rsidRPr="0063356F">
        <w:t xml:space="preserve">into the domestic market to acquit </w:t>
      </w:r>
      <w:r w:rsidR="000C536E">
        <w:t>its</w:t>
      </w:r>
      <w:r w:rsidR="000C536E" w:rsidRPr="0063356F">
        <w:t xml:space="preserve"> </w:t>
      </w:r>
      <w:r w:rsidRPr="0063356F">
        <w:t xml:space="preserve">obligations under the </w:t>
      </w:r>
      <w:r w:rsidR="00C253B0">
        <w:t>Reservation Scheme</w:t>
      </w:r>
      <w:r w:rsidRPr="0063356F">
        <w:t xml:space="preserve">. </w:t>
      </w:r>
    </w:p>
    <w:p w14:paraId="17A73A0B" w14:textId="20260F72" w:rsidR="00605FD3" w:rsidRPr="00605FD3" w:rsidRDefault="00591ED1" w:rsidP="00605FD3">
      <w:r w:rsidRPr="0063356F">
        <w:t xml:space="preserve">In general, </w:t>
      </w:r>
      <w:r w:rsidR="00942B9B">
        <w:t>regulated entities</w:t>
      </w:r>
      <w:r w:rsidR="001760BB" w:rsidRPr="0063356F">
        <w:t xml:space="preserve"> </w:t>
      </w:r>
      <w:r w:rsidR="00605FD3" w:rsidRPr="00605FD3">
        <w:rPr>
          <w:lang w:val="en-US"/>
        </w:rPr>
        <w:t>will be able to meet their DSO through</w:t>
      </w:r>
      <w:r w:rsidR="003E5D72">
        <w:rPr>
          <w:lang w:val="en-US"/>
        </w:rPr>
        <w:t xml:space="preserve"> own production and</w:t>
      </w:r>
      <w:r w:rsidR="00605FD3" w:rsidRPr="00605FD3">
        <w:rPr>
          <w:lang w:val="en-US"/>
        </w:rPr>
        <w:t> standard commercial and market-based arrangements, including: </w:t>
      </w:r>
      <w:r w:rsidR="00605FD3" w:rsidRPr="00605FD3">
        <w:t> </w:t>
      </w:r>
    </w:p>
    <w:p w14:paraId="056A778A" w14:textId="42B9C223" w:rsidR="00605FD3" w:rsidRPr="00605FD3" w:rsidRDefault="004A4859" w:rsidP="00F63298">
      <w:pPr>
        <w:pStyle w:val="ListParagraph"/>
        <w:numPr>
          <w:ilvl w:val="0"/>
          <w:numId w:val="5"/>
        </w:numPr>
        <w:spacing w:after="120" w:line="279" w:lineRule="auto"/>
        <w:ind w:left="567"/>
        <w:rPr>
          <w:rFonts w:ascii="Aptos" w:eastAsia="Aptos" w:hAnsi="Aptos" w:cs="Times New Roman"/>
        </w:rPr>
      </w:pPr>
      <w:proofErr w:type="gramStart"/>
      <w:r>
        <w:rPr>
          <w:rFonts w:ascii="Aptos" w:eastAsia="Aptos" w:hAnsi="Aptos" w:cs="Times New Roman"/>
        </w:rPr>
        <w:t>Long and short term</w:t>
      </w:r>
      <w:proofErr w:type="gramEnd"/>
      <w:r>
        <w:rPr>
          <w:rFonts w:ascii="Aptos" w:eastAsia="Aptos" w:hAnsi="Aptos" w:cs="Times New Roman"/>
        </w:rPr>
        <w:t xml:space="preserve"> b</w:t>
      </w:r>
      <w:r w:rsidR="00605FD3" w:rsidRPr="00605FD3">
        <w:rPr>
          <w:rFonts w:ascii="Aptos" w:eastAsia="Aptos" w:hAnsi="Aptos" w:cs="Times New Roman"/>
        </w:rPr>
        <w:t>ilateral contracting</w:t>
      </w:r>
      <w:r w:rsidR="0062315F">
        <w:rPr>
          <w:rFonts w:ascii="Aptos" w:eastAsia="Aptos" w:hAnsi="Aptos" w:cs="Times New Roman"/>
        </w:rPr>
        <w:t>,</w:t>
      </w:r>
    </w:p>
    <w:p w14:paraId="60789DCE" w14:textId="48247EDE" w:rsidR="00605FD3" w:rsidRPr="00605FD3" w:rsidRDefault="00F3461E" w:rsidP="00F63298">
      <w:pPr>
        <w:pStyle w:val="ListParagraph"/>
        <w:numPr>
          <w:ilvl w:val="0"/>
          <w:numId w:val="5"/>
        </w:numPr>
        <w:spacing w:after="120" w:line="279" w:lineRule="auto"/>
        <w:ind w:left="567"/>
        <w:rPr>
          <w:rFonts w:ascii="Aptos" w:eastAsia="Aptos" w:hAnsi="Aptos" w:cs="Times New Roman"/>
        </w:rPr>
      </w:pPr>
      <w:r>
        <w:rPr>
          <w:rFonts w:ascii="Aptos" w:eastAsia="Aptos" w:hAnsi="Aptos" w:cs="Times New Roman"/>
        </w:rPr>
        <w:t>S</w:t>
      </w:r>
      <w:r w:rsidR="00605FD3" w:rsidRPr="00605FD3">
        <w:rPr>
          <w:rFonts w:ascii="Aptos" w:eastAsia="Aptos" w:hAnsi="Aptos" w:cs="Times New Roman"/>
        </w:rPr>
        <w:t>ales into AEMO facilitated markets (i.e. the G</w:t>
      </w:r>
      <w:r w:rsidR="007830FB">
        <w:rPr>
          <w:rFonts w:ascii="Aptos" w:eastAsia="Aptos" w:hAnsi="Aptos" w:cs="Times New Roman"/>
        </w:rPr>
        <w:t xml:space="preserve">as </w:t>
      </w:r>
      <w:r w:rsidR="00605FD3" w:rsidRPr="00605FD3">
        <w:rPr>
          <w:rFonts w:ascii="Aptos" w:eastAsia="Aptos" w:hAnsi="Aptos" w:cs="Times New Roman"/>
        </w:rPr>
        <w:t>S</w:t>
      </w:r>
      <w:r w:rsidR="007830FB">
        <w:rPr>
          <w:rFonts w:ascii="Aptos" w:eastAsia="Aptos" w:hAnsi="Aptos" w:cs="Times New Roman"/>
        </w:rPr>
        <w:t xml:space="preserve">upply </w:t>
      </w:r>
      <w:r w:rsidR="00605FD3" w:rsidRPr="00605FD3">
        <w:rPr>
          <w:rFonts w:ascii="Aptos" w:eastAsia="Aptos" w:hAnsi="Aptos" w:cs="Times New Roman"/>
        </w:rPr>
        <w:t>H</w:t>
      </w:r>
      <w:r w:rsidR="007830FB">
        <w:rPr>
          <w:rFonts w:ascii="Aptos" w:eastAsia="Aptos" w:hAnsi="Aptos" w:cs="Times New Roman"/>
        </w:rPr>
        <w:t>ub</w:t>
      </w:r>
      <w:r w:rsidR="00605FD3" w:rsidRPr="00605FD3">
        <w:rPr>
          <w:rFonts w:ascii="Aptos" w:eastAsia="Aptos" w:hAnsi="Aptos" w:cs="Times New Roman"/>
        </w:rPr>
        <w:t xml:space="preserve">, </w:t>
      </w:r>
      <w:r w:rsidR="00E52DDD" w:rsidRPr="00E52DDD">
        <w:rPr>
          <w:rFonts w:ascii="Aptos" w:eastAsia="Aptos" w:hAnsi="Aptos" w:cs="Times New Roman"/>
        </w:rPr>
        <w:t xml:space="preserve">Declared Wholesale Gas Market </w:t>
      </w:r>
      <w:r w:rsidR="00605FD3" w:rsidRPr="00605FD3">
        <w:rPr>
          <w:rFonts w:ascii="Aptos" w:eastAsia="Aptos" w:hAnsi="Aptos" w:cs="Times New Roman"/>
        </w:rPr>
        <w:t xml:space="preserve">and/or </w:t>
      </w:r>
      <w:proofErr w:type="gramStart"/>
      <w:r w:rsidR="005C0CED" w:rsidRPr="005C0CED">
        <w:rPr>
          <w:rFonts w:ascii="Aptos" w:eastAsia="Aptos" w:hAnsi="Aptos" w:cs="Times New Roman"/>
        </w:rPr>
        <w:t>Short Term</w:t>
      </w:r>
      <w:proofErr w:type="gramEnd"/>
      <w:r w:rsidR="005C0CED" w:rsidRPr="005C0CED">
        <w:rPr>
          <w:rFonts w:ascii="Aptos" w:eastAsia="Aptos" w:hAnsi="Aptos" w:cs="Times New Roman"/>
        </w:rPr>
        <w:t xml:space="preserve"> Trading Market</w:t>
      </w:r>
      <w:r w:rsidR="00605FD3" w:rsidRPr="00605FD3">
        <w:rPr>
          <w:rFonts w:ascii="Aptos" w:eastAsia="Aptos" w:hAnsi="Aptos" w:cs="Times New Roman"/>
        </w:rPr>
        <w:t>, or  </w:t>
      </w:r>
    </w:p>
    <w:p w14:paraId="49A4C88E" w14:textId="3B23F44C" w:rsidR="007F5EBE" w:rsidRPr="00605FD3" w:rsidRDefault="007F5EBE" w:rsidP="007F5EBE">
      <w:pPr>
        <w:pStyle w:val="ListParagraph"/>
        <w:numPr>
          <w:ilvl w:val="0"/>
          <w:numId w:val="5"/>
        </w:numPr>
        <w:spacing w:after="120" w:line="279" w:lineRule="auto"/>
        <w:ind w:left="567"/>
        <w:rPr>
          <w:rFonts w:ascii="Aptos" w:eastAsia="Aptos" w:hAnsi="Aptos" w:cs="Times New Roman"/>
        </w:rPr>
      </w:pPr>
      <w:r>
        <w:rPr>
          <w:rFonts w:ascii="Aptos" w:eastAsia="Aptos" w:hAnsi="Aptos" w:cs="Times New Roman"/>
        </w:rPr>
        <w:t>O</w:t>
      </w:r>
      <w:r w:rsidRPr="00605FD3">
        <w:rPr>
          <w:rFonts w:ascii="Aptos" w:eastAsia="Aptos" w:hAnsi="Aptos" w:cs="Times New Roman"/>
        </w:rPr>
        <w:t>ther contractual agreements that result in the delivery of</w:t>
      </w:r>
      <w:r>
        <w:rPr>
          <w:rFonts w:ascii="Aptos" w:eastAsia="Aptos" w:hAnsi="Aptos" w:cs="Times New Roman"/>
        </w:rPr>
        <w:t xml:space="preserve"> </w:t>
      </w:r>
      <w:r w:rsidRPr="00605FD3">
        <w:rPr>
          <w:rFonts w:ascii="Aptos" w:eastAsia="Aptos" w:hAnsi="Aptos" w:cs="Times New Roman"/>
        </w:rPr>
        <w:t>gas</w:t>
      </w:r>
      <w:r>
        <w:rPr>
          <w:rFonts w:ascii="Aptos" w:eastAsia="Aptos" w:hAnsi="Aptos" w:cs="Times New Roman"/>
        </w:rPr>
        <w:t xml:space="preserve"> </w:t>
      </w:r>
      <w:r w:rsidRPr="00605FD3">
        <w:rPr>
          <w:rFonts w:ascii="Aptos" w:eastAsia="Aptos" w:hAnsi="Aptos" w:cs="Times New Roman"/>
        </w:rPr>
        <w:t>to domestic</w:t>
      </w:r>
      <w:r>
        <w:rPr>
          <w:rFonts w:ascii="Aptos" w:eastAsia="Aptos" w:hAnsi="Aptos" w:cs="Times New Roman"/>
        </w:rPr>
        <w:t xml:space="preserve"> </w:t>
      </w:r>
      <w:r w:rsidRPr="00605FD3">
        <w:rPr>
          <w:rFonts w:ascii="Aptos" w:eastAsia="Aptos" w:hAnsi="Aptos" w:cs="Times New Roman"/>
        </w:rPr>
        <w:t>buyers</w:t>
      </w:r>
      <w:r>
        <w:rPr>
          <w:rFonts w:ascii="Aptos" w:eastAsia="Aptos" w:hAnsi="Aptos" w:cs="Times New Roman"/>
        </w:rPr>
        <w:t xml:space="preserve"> </w:t>
      </w:r>
      <w:r w:rsidRPr="00605FD3">
        <w:rPr>
          <w:rFonts w:ascii="Aptos" w:eastAsia="Aptos" w:hAnsi="Aptos" w:cs="Times New Roman"/>
        </w:rPr>
        <w:t xml:space="preserve">(for example, </w:t>
      </w:r>
      <w:r>
        <w:rPr>
          <w:rFonts w:ascii="Aptos" w:eastAsia="Aptos" w:hAnsi="Aptos" w:cs="Times New Roman"/>
        </w:rPr>
        <w:t>a</w:t>
      </w:r>
      <w:r w:rsidRPr="00605FD3">
        <w:rPr>
          <w:rFonts w:ascii="Aptos" w:eastAsia="Aptos" w:hAnsi="Aptos" w:cs="Times New Roman"/>
        </w:rPr>
        <w:t xml:space="preserve"> </w:t>
      </w:r>
      <w:r>
        <w:rPr>
          <w:rFonts w:ascii="Aptos" w:eastAsia="Aptos" w:hAnsi="Aptos" w:cs="Times New Roman"/>
        </w:rPr>
        <w:t>regulated e</w:t>
      </w:r>
      <w:r w:rsidRPr="00605FD3">
        <w:rPr>
          <w:rFonts w:ascii="Aptos" w:eastAsia="Aptos" w:hAnsi="Aptos" w:cs="Times New Roman"/>
        </w:rPr>
        <w:t>ntity enter</w:t>
      </w:r>
      <w:r>
        <w:rPr>
          <w:rFonts w:ascii="Aptos" w:eastAsia="Aptos" w:hAnsi="Aptos" w:cs="Times New Roman"/>
        </w:rPr>
        <w:t xml:space="preserve">s into </w:t>
      </w:r>
      <w:r w:rsidRPr="00605FD3">
        <w:rPr>
          <w:rFonts w:ascii="Aptos" w:eastAsia="Aptos" w:hAnsi="Aptos" w:cs="Times New Roman"/>
        </w:rPr>
        <w:t xml:space="preserve">a third-party supplier </w:t>
      </w:r>
      <w:r>
        <w:rPr>
          <w:rFonts w:ascii="Aptos" w:eastAsia="Aptos" w:hAnsi="Aptos" w:cs="Times New Roman"/>
        </w:rPr>
        <w:t>agreement that delivers additional gas to the domestic market and is approved by Minister</w:t>
      </w:r>
      <w:r w:rsidR="00ED2C13">
        <w:rPr>
          <w:rFonts w:ascii="Aptos" w:eastAsia="Aptos" w:hAnsi="Aptos" w:cs="Times New Roman"/>
        </w:rPr>
        <w:t>s</w:t>
      </w:r>
      <w:r>
        <w:rPr>
          <w:rFonts w:ascii="Aptos" w:eastAsia="Aptos" w:hAnsi="Aptos" w:cs="Times New Roman"/>
        </w:rPr>
        <w:t xml:space="preserve"> as part of its application</w:t>
      </w:r>
      <w:r w:rsidRPr="00605FD3">
        <w:rPr>
          <w:rFonts w:ascii="Aptos" w:eastAsia="Aptos" w:hAnsi="Aptos" w:cs="Times New Roman"/>
        </w:rPr>
        <w:t>).  </w:t>
      </w:r>
    </w:p>
    <w:p w14:paraId="68F14D9B" w14:textId="1A0862E3" w:rsidR="00605FD3" w:rsidRPr="00605FD3" w:rsidRDefault="00605FD3" w:rsidP="00605FD3">
      <w:r w:rsidRPr="00605FD3">
        <w:rPr>
          <w:lang w:val="en-US"/>
        </w:rPr>
        <w:t>Gas supplied by </w:t>
      </w:r>
      <w:r w:rsidR="003C221C">
        <w:rPr>
          <w:lang w:val="en-US"/>
        </w:rPr>
        <w:t xml:space="preserve">a regulated entity </w:t>
      </w:r>
      <w:r w:rsidRPr="00605FD3">
        <w:rPr>
          <w:lang w:val="en-US"/>
        </w:rPr>
        <w:t>to the domestic market under existing supply agreements (including those </w:t>
      </w:r>
      <w:proofErr w:type="gramStart"/>
      <w:r w:rsidRPr="00605FD3">
        <w:rPr>
          <w:lang w:val="en-US"/>
        </w:rPr>
        <w:t>entered into</w:t>
      </w:r>
      <w:proofErr w:type="gramEnd"/>
      <w:r w:rsidRPr="00605FD3">
        <w:rPr>
          <w:lang w:val="en-US"/>
        </w:rPr>
        <w:t> before 22 December 2025) can count towards the acquittal of the </w:t>
      </w:r>
      <w:r w:rsidR="00F04E5A">
        <w:rPr>
          <w:lang w:val="en-US"/>
        </w:rPr>
        <w:t>regulated</w:t>
      </w:r>
      <w:r w:rsidRPr="00605FD3">
        <w:rPr>
          <w:lang w:val="en-US"/>
        </w:rPr>
        <w:t xml:space="preserve"> </w:t>
      </w:r>
      <w:r w:rsidR="00F04E5A">
        <w:rPr>
          <w:lang w:val="en-US"/>
        </w:rPr>
        <w:t>e</w:t>
      </w:r>
      <w:r w:rsidRPr="00605FD3">
        <w:rPr>
          <w:lang w:val="en-US"/>
        </w:rPr>
        <w:t>ntity’s DSO</w:t>
      </w:r>
      <w:proofErr w:type="gramStart"/>
      <w:r w:rsidRPr="00605FD3">
        <w:rPr>
          <w:lang w:val="en-US"/>
        </w:rPr>
        <w:t>. </w:t>
      </w:r>
      <w:r w:rsidRPr="00605FD3">
        <w:t> </w:t>
      </w:r>
      <w:proofErr w:type="gramEnd"/>
    </w:p>
    <w:p w14:paraId="37DBEC22" w14:textId="18AAD12D" w:rsidR="00FF7E38" w:rsidRPr="00FF7E38" w:rsidRDefault="00B717E0" w:rsidP="00FF7E38">
      <w:r w:rsidRPr="0063356F">
        <w:t xml:space="preserve">Obligations under the </w:t>
      </w:r>
      <w:r w:rsidR="00C253B0">
        <w:t>Reservation Scheme</w:t>
      </w:r>
      <w:r w:rsidR="00A24FBD" w:rsidRPr="0063356F">
        <w:t xml:space="preserve"> differ from previous regulatory frameworks, including the Heads of Agreement</w:t>
      </w:r>
      <w:r w:rsidR="00982D07" w:rsidRPr="0063356F">
        <w:t xml:space="preserve"> with </w:t>
      </w:r>
      <w:r w:rsidR="005F5113">
        <w:t>e</w:t>
      </w:r>
      <w:r w:rsidR="00982D07" w:rsidRPr="0063356F">
        <w:t>ast</w:t>
      </w:r>
      <w:r w:rsidR="005E072D" w:rsidRPr="0063356F">
        <w:t xml:space="preserve"> </w:t>
      </w:r>
      <w:r w:rsidR="005F5113">
        <w:t>c</w:t>
      </w:r>
      <w:r w:rsidR="005E072D" w:rsidRPr="0063356F">
        <w:t xml:space="preserve">oast LNG </w:t>
      </w:r>
      <w:r w:rsidR="004E5708" w:rsidRPr="0063356F">
        <w:t>exporters</w:t>
      </w:r>
      <w:r w:rsidR="00AC6C0C">
        <w:t xml:space="preserve"> and some of the </w:t>
      </w:r>
      <w:r w:rsidR="00527D8C">
        <w:t>Conditional Ministerial Exemptions granted under the Gas Market Code</w:t>
      </w:r>
      <w:r w:rsidR="001657E4" w:rsidRPr="0063356F">
        <w:t xml:space="preserve">. </w:t>
      </w:r>
      <w:r w:rsidR="00FF7E38" w:rsidRPr="00FF7E38">
        <w:rPr>
          <w:lang w:val="en-US"/>
        </w:rPr>
        <w:t xml:space="preserve">Under the reservation scheme, offers to the domestic market will not be sufficient to </w:t>
      </w:r>
      <w:proofErr w:type="gramStart"/>
      <w:r w:rsidR="00FF7E38" w:rsidRPr="00FF7E38">
        <w:rPr>
          <w:lang w:val="en-US"/>
        </w:rPr>
        <w:t>acquit</w:t>
      </w:r>
      <w:proofErr w:type="gramEnd"/>
      <w:r w:rsidR="00FF7E38" w:rsidRPr="00FF7E38">
        <w:rPr>
          <w:lang w:val="en-US"/>
        </w:rPr>
        <w:t xml:space="preserve"> a </w:t>
      </w:r>
      <w:r w:rsidR="00F04E5A">
        <w:rPr>
          <w:lang w:val="en-US"/>
        </w:rPr>
        <w:t xml:space="preserve">regulated entity’s </w:t>
      </w:r>
      <w:r w:rsidR="00FF7E38" w:rsidRPr="00FF7E38">
        <w:rPr>
          <w:lang w:val="en-US"/>
        </w:rPr>
        <w:t>DSO</w:t>
      </w:r>
      <w:proofErr w:type="gramStart"/>
      <w:r w:rsidR="00FF7E38" w:rsidRPr="00FF7E38">
        <w:rPr>
          <w:lang w:val="en-US"/>
        </w:rPr>
        <w:t>.  </w:t>
      </w:r>
      <w:proofErr w:type="gramEnd"/>
      <w:r w:rsidR="00FF7E38" w:rsidRPr="00FF7E38">
        <w:rPr>
          <w:lang w:val="en-US"/>
        </w:rPr>
        <w:t xml:space="preserve">Rather, the </w:t>
      </w:r>
      <w:r w:rsidR="00F04E5A">
        <w:rPr>
          <w:lang w:val="en-US"/>
        </w:rPr>
        <w:t>regulated entity</w:t>
      </w:r>
      <w:r w:rsidR="00FF7E38" w:rsidRPr="00FF7E38">
        <w:rPr>
          <w:lang w:val="en-US"/>
        </w:rPr>
        <w:t xml:space="preserve"> must physically supply gas to gas buyers in the domestic market</w:t>
      </w:r>
      <w:proofErr w:type="gramStart"/>
      <w:r w:rsidR="00FF7E38" w:rsidRPr="00FF7E38">
        <w:rPr>
          <w:lang w:val="en-US"/>
        </w:rPr>
        <w:t>. </w:t>
      </w:r>
      <w:r w:rsidR="00FF7E38" w:rsidRPr="00FF7E38">
        <w:t> </w:t>
      </w:r>
      <w:proofErr w:type="gramEnd"/>
    </w:p>
    <w:p w14:paraId="0AFE9C5D" w14:textId="09431EB3" w:rsidR="00FF7E38" w:rsidRPr="00FF7E38" w:rsidRDefault="00FF7E38" w:rsidP="00FF7E38">
      <w:r w:rsidRPr="00FF7E38">
        <w:rPr>
          <w:lang w:val="en-US"/>
        </w:rPr>
        <w:t xml:space="preserve">Where an LNG exporter is unable to meet its DSO from its own sources of production, it may </w:t>
      </w:r>
      <w:proofErr w:type="gramStart"/>
      <w:r w:rsidR="00346A95">
        <w:rPr>
          <w:lang w:val="en-US"/>
        </w:rPr>
        <w:t>acquit</w:t>
      </w:r>
      <w:proofErr w:type="gramEnd"/>
      <w:r w:rsidR="00346A95">
        <w:rPr>
          <w:lang w:val="en-US"/>
        </w:rPr>
        <w:t xml:space="preserve"> its DSO </w:t>
      </w:r>
      <w:r w:rsidR="000F53BA">
        <w:rPr>
          <w:lang w:val="en-US"/>
        </w:rPr>
        <w:t xml:space="preserve">by </w:t>
      </w:r>
      <w:proofErr w:type="gramStart"/>
      <w:r w:rsidRPr="00FF7E38">
        <w:rPr>
          <w:lang w:val="en-US"/>
        </w:rPr>
        <w:t>enter</w:t>
      </w:r>
      <w:r w:rsidR="000F53BA">
        <w:rPr>
          <w:lang w:val="en-US"/>
        </w:rPr>
        <w:t>ing into</w:t>
      </w:r>
      <w:proofErr w:type="gramEnd"/>
      <w:r w:rsidRPr="00FF7E38">
        <w:rPr>
          <w:lang w:val="en-US"/>
        </w:rPr>
        <w:t xml:space="preserve"> arrangements with other producers to supply gas on its behalf. Any such arrangements </w:t>
      </w:r>
      <w:r w:rsidR="00242324">
        <w:rPr>
          <w:lang w:val="en-US"/>
        </w:rPr>
        <w:t xml:space="preserve">to acquit </w:t>
      </w:r>
      <w:proofErr w:type="gramStart"/>
      <w:r w:rsidR="00242324">
        <w:rPr>
          <w:lang w:val="en-US"/>
        </w:rPr>
        <w:t>a DSO</w:t>
      </w:r>
      <w:r w:rsidR="00F82B53">
        <w:rPr>
          <w:lang w:val="en-US"/>
        </w:rPr>
        <w:t xml:space="preserve"> </w:t>
      </w:r>
      <w:r w:rsidRPr="00FF7E38">
        <w:rPr>
          <w:lang w:val="en-US"/>
        </w:rPr>
        <w:t xml:space="preserve">must be approved by </w:t>
      </w:r>
      <w:r w:rsidR="008F44EF">
        <w:rPr>
          <w:lang w:val="en-US"/>
        </w:rPr>
        <w:t>Ministers</w:t>
      </w:r>
      <w:proofErr w:type="gramEnd"/>
      <w:r w:rsidRPr="00FF7E38">
        <w:rPr>
          <w:lang w:val="en-US"/>
        </w:rPr>
        <w:t xml:space="preserve"> </w:t>
      </w:r>
      <w:r w:rsidR="00F82B53">
        <w:rPr>
          <w:lang w:val="en-US"/>
        </w:rPr>
        <w:t xml:space="preserve">as </w:t>
      </w:r>
      <w:r w:rsidR="008221CF">
        <w:rPr>
          <w:lang w:val="en-US"/>
        </w:rPr>
        <w:t>part of the</w:t>
      </w:r>
      <w:r w:rsidR="00AC3769">
        <w:rPr>
          <w:lang w:val="en-US"/>
        </w:rPr>
        <w:t xml:space="preserve"> assessment of an application</w:t>
      </w:r>
      <w:r w:rsidR="008221CF">
        <w:rPr>
          <w:lang w:val="en-US"/>
        </w:rPr>
        <w:t xml:space="preserve"> </w:t>
      </w:r>
      <w:r w:rsidRPr="00FF7E38">
        <w:rPr>
          <w:lang w:val="en-US"/>
        </w:rPr>
        <w:t xml:space="preserve">and must satisfy </w:t>
      </w:r>
      <w:r w:rsidR="00AC3769">
        <w:rPr>
          <w:lang w:val="en-US"/>
        </w:rPr>
        <w:t>an</w:t>
      </w:r>
      <w:r w:rsidRPr="00FF7E38">
        <w:rPr>
          <w:lang w:val="en-US"/>
        </w:rPr>
        <w:t xml:space="preserve"> additionality test. That is, the arrangement must result in the supply of gas to the domestic market that would not otherwise have </w:t>
      </w:r>
      <w:proofErr w:type="gramStart"/>
      <w:r w:rsidRPr="00FF7E38">
        <w:rPr>
          <w:lang w:val="en-US"/>
        </w:rPr>
        <w:t>been made</w:t>
      </w:r>
      <w:proofErr w:type="gramEnd"/>
      <w:r w:rsidRPr="00FF7E38">
        <w:rPr>
          <w:lang w:val="en-US"/>
        </w:rPr>
        <w:t xml:space="preserve"> available to the domestic market. This could include: </w:t>
      </w:r>
      <w:r w:rsidRPr="00FF7E38">
        <w:t> </w:t>
      </w:r>
    </w:p>
    <w:p w14:paraId="64C15541" w14:textId="3B452C76" w:rsidR="00FF7E38" w:rsidRPr="00FF7E38" w:rsidRDefault="00086762" w:rsidP="00FF7E38">
      <w:pPr>
        <w:pStyle w:val="ListParagraph"/>
        <w:numPr>
          <w:ilvl w:val="0"/>
          <w:numId w:val="5"/>
        </w:numPr>
        <w:spacing w:after="120" w:line="279" w:lineRule="auto"/>
        <w:ind w:left="567"/>
        <w:rPr>
          <w:rFonts w:ascii="Aptos" w:eastAsia="Aptos" w:hAnsi="Aptos" w:cs="Times New Roman"/>
        </w:rPr>
      </w:pPr>
      <w:r>
        <w:rPr>
          <w:rFonts w:ascii="Aptos" w:eastAsia="Aptos" w:hAnsi="Aptos" w:cs="Times New Roman"/>
        </w:rPr>
        <w:t>G</w:t>
      </w:r>
      <w:r w:rsidR="00FF7E38" w:rsidRPr="00FF7E38">
        <w:rPr>
          <w:rFonts w:ascii="Aptos" w:eastAsia="Aptos" w:hAnsi="Aptos" w:cs="Times New Roman"/>
        </w:rPr>
        <w:t>as supplied by another LNG exporter</w:t>
      </w:r>
      <w:r w:rsidR="00C222F7">
        <w:rPr>
          <w:rFonts w:ascii="Aptos" w:eastAsia="Aptos" w:hAnsi="Aptos" w:cs="Times New Roman"/>
        </w:rPr>
        <w:t>,</w:t>
      </w:r>
      <w:r w:rsidR="00FF7E38" w:rsidRPr="00FF7E38">
        <w:rPr>
          <w:rFonts w:ascii="Aptos" w:eastAsia="Aptos" w:hAnsi="Aptos" w:cs="Times New Roman"/>
        </w:rPr>
        <w:t> </w:t>
      </w:r>
    </w:p>
    <w:p w14:paraId="67F084AA" w14:textId="12162AFE" w:rsidR="00FF7E38" w:rsidRPr="00FF7E38" w:rsidRDefault="00086762" w:rsidP="00FF7E38">
      <w:pPr>
        <w:pStyle w:val="ListParagraph"/>
        <w:numPr>
          <w:ilvl w:val="0"/>
          <w:numId w:val="5"/>
        </w:numPr>
        <w:spacing w:after="120" w:line="279" w:lineRule="auto"/>
        <w:ind w:left="567"/>
        <w:rPr>
          <w:rFonts w:ascii="Aptos" w:eastAsia="Aptos" w:hAnsi="Aptos" w:cs="Times New Roman"/>
        </w:rPr>
      </w:pPr>
      <w:r>
        <w:rPr>
          <w:rFonts w:ascii="Aptos" w:eastAsia="Aptos" w:hAnsi="Aptos" w:cs="Times New Roman"/>
        </w:rPr>
        <w:t>G</w:t>
      </w:r>
      <w:r w:rsidR="00FF7E38" w:rsidRPr="00FF7E38">
        <w:rPr>
          <w:rFonts w:ascii="Aptos" w:eastAsia="Aptos" w:hAnsi="Aptos" w:cs="Times New Roman"/>
        </w:rPr>
        <w:t xml:space="preserve">as supplied via an LNG </w:t>
      </w:r>
      <w:r w:rsidR="00257505">
        <w:rPr>
          <w:rFonts w:ascii="Aptos" w:eastAsia="Aptos" w:hAnsi="Aptos" w:cs="Times New Roman"/>
        </w:rPr>
        <w:t xml:space="preserve">regassification </w:t>
      </w:r>
      <w:r w:rsidR="00FF7E38" w:rsidRPr="00FF7E38">
        <w:rPr>
          <w:rFonts w:ascii="Aptos" w:eastAsia="Aptos" w:hAnsi="Aptos" w:cs="Times New Roman"/>
        </w:rPr>
        <w:t>facility, </w:t>
      </w:r>
    </w:p>
    <w:p w14:paraId="111E56BC" w14:textId="17074304" w:rsidR="00FF7E38" w:rsidRDefault="00086762" w:rsidP="00FF7E38">
      <w:pPr>
        <w:pStyle w:val="ListParagraph"/>
        <w:numPr>
          <w:ilvl w:val="0"/>
          <w:numId w:val="5"/>
        </w:numPr>
        <w:spacing w:after="120" w:line="279" w:lineRule="auto"/>
        <w:ind w:left="567"/>
        <w:rPr>
          <w:rFonts w:ascii="Aptos" w:eastAsia="Aptos" w:hAnsi="Aptos" w:cs="Times New Roman"/>
        </w:rPr>
      </w:pPr>
      <w:r>
        <w:rPr>
          <w:rFonts w:ascii="Aptos" w:eastAsia="Aptos" w:hAnsi="Aptos" w:cs="Times New Roman"/>
        </w:rPr>
        <w:t>G</w:t>
      </w:r>
      <w:r w:rsidR="00FF7E38" w:rsidRPr="00FF7E38">
        <w:rPr>
          <w:rFonts w:ascii="Aptos" w:eastAsia="Aptos" w:hAnsi="Aptos" w:cs="Times New Roman"/>
        </w:rPr>
        <w:t xml:space="preserve">as supplied by another domestic producer where the </w:t>
      </w:r>
      <w:r w:rsidR="00F04E5A">
        <w:rPr>
          <w:rFonts w:ascii="Aptos" w:eastAsia="Aptos" w:hAnsi="Aptos" w:cs="Times New Roman"/>
        </w:rPr>
        <w:t>regulated entity</w:t>
      </w:r>
      <w:r w:rsidR="00FF7E38" w:rsidRPr="00FF7E38">
        <w:rPr>
          <w:rFonts w:ascii="Aptos" w:eastAsia="Aptos" w:hAnsi="Aptos" w:cs="Times New Roman"/>
        </w:rPr>
        <w:t xml:space="preserve"> has </w:t>
      </w:r>
      <w:r w:rsidR="000C536E">
        <w:rPr>
          <w:rFonts w:ascii="Aptos" w:eastAsia="Aptos" w:hAnsi="Aptos" w:cs="Times New Roman"/>
        </w:rPr>
        <w:t>underwritten</w:t>
      </w:r>
      <w:r w:rsidR="000C536E" w:rsidRPr="00FF7E38">
        <w:rPr>
          <w:rFonts w:ascii="Aptos" w:eastAsia="Aptos" w:hAnsi="Aptos" w:cs="Times New Roman"/>
        </w:rPr>
        <w:t xml:space="preserve"> </w:t>
      </w:r>
      <w:r w:rsidR="00FF7E38" w:rsidRPr="00FF7E38">
        <w:rPr>
          <w:rFonts w:ascii="Aptos" w:eastAsia="Aptos" w:hAnsi="Aptos" w:cs="Times New Roman"/>
        </w:rPr>
        <w:t>the development of supply from a new field, or from the expansion of an existing field</w:t>
      </w:r>
      <w:r w:rsidR="000C536E">
        <w:rPr>
          <w:rFonts w:ascii="Aptos" w:eastAsia="Aptos" w:hAnsi="Aptos" w:cs="Times New Roman"/>
        </w:rPr>
        <w:t>, through investment and offtake</w:t>
      </w:r>
      <w:r w:rsidR="00C222F7">
        <w:rPr>
          <w:rFonts w:ascii="Aptos" w:eastAsia="Aptos" w:hAnsi="Aptos" w:cs="Times New Roman"/>
        </w:rPr>
        <w:t>, or</w:t>
      </w:r>
      <w:r w:rsidR="00FF7E38" w:rsidRPr="00FF7E38">
        <w:rPr>
          <w:rFonts w:ascii="Aptos" w:eastAsia="Aptos" w:hAnsi="Aptos" w:cs="Times New Roman"/>
        </w:rPr>
        <w:t> </w:t>
      </w:r>
    </w:p>
    <w:p w14:paraId="5A545452" w14:textId="13381B19" w:rsidR="001E4195" w:rsidRPr="00FF7E38" w:rsidRDefault="00D103D9" w:rsidP="00FF7E38">
      <w:pPr>
        <w:pStyle w:val="ListParagraph"/>
        <w:numPr>
          <w:ilvl w:val="0"/>
          <w:numId w:val="5"/>
        </w:numPr>
        <w:spacing w:after="120" w:line="279" w:lineRule="auto"/>
        <w:ind w:left="567"/>
        <w:rPr>
          <w:rFonts w:ascii="Aptos" w:eastAsia="Aptos" w:hAnsi="Aptos" w:cs="Times New Roman"/>
        </w:rPr>
      </w:pPr>
      <w:r>
        <w:rPr>
          <w:rFonts w:ascii="Aptos" w:eastAsia="Aptos" w:hAnsi="Aptos" w:cs="Times New Roman"/>
        </w:rPr>
        <w:lastRenderedPageBreak/>
        <w:t>Renewable gases, including b</w:t>
      </w:r>
      <w:r w:rsidR="001E4195" w:rsidRPr="001E4195">
        <w:rPr>
          <w:rFonts w:ascii="Aptos" w:eastAsia="Aptos" w:hAnsi="Aptos" w:cs="Times New Roman"/>
        </w:rPr>
        <w:t xml:space="preserve">iomethane supplied by a domestic producer, where the regulated entity has </w:t>
      </w:r>
      <w:r w:rsidR="009A3E92">
        <w:rPr>
          <w:rFonts w:ascii="Aptos" w:eastAsia="Aptos" w:hAnsi="Aptos" w:cs="Times New Roman"/>
        </w:rPr>
        <w:t>underwritten</w:t>
      </w:r>
      <w:r w:rsidR="009A3E92" w:rsidRPr="001E4195">
        <w:rPr>
          <w:rFonts w:ascii="Aptos" w:eastAsia="Aptos" w:hAnsi="Aptos" w:cs="Times New Roman"/>
        </w:rPr>
        <w:t xml:space="preserve"> </w:t>
      </w:r>
      <w:r w:rsidR="001E4195" w:rsidRPr="001E4195">
        <w:rPr>
          <w:rFonts w:ascii="Aptos" w:eastAsia="Aptos" w:hAnsi="Aptos" w:cs="Times New Roman"/>
        </w:rPr>
        <w:t>the development of supply from a production facility, or from the expansion of an existing facility</w:t>
      </w:r>
      <w:r w:rsidR="001E4195">
        <w:rPr>
          <w:rFonts w:ascii="Aptos" w:eastAsia="Aptos" w:hAnsi="Aptos" w:cs="Times New Roman"/>
        </w:rPr>
        <w:t>.</w:t>
      </w:r>
    </w:p>
    <w:p w14:paraId="0B2FB605" w14:textId="6A6204D0" w:rsidR="005F432E" w:rsidRPr="005F432E" w:rsidRDefault="00FD5A09" w:rsidP="005F432E">
      <w:r>
        <w:t>Regulated entities</w:t>
      </w:r>
      <w:r w:rsidR="008A7712" w:rsidRPr="0063356F">
        <w:t xml:space="preserve"> will be required to demonstrate</w:t>
      </w:r>
      <w:r w:rsidR="003822F2">
        <w:t xml:space="preserve"> in </w:t>
      </w:r>
      <w:r w:rsidR="00FC4038">
        <w:t>their</w:t>
      </w:r>
      <w:r w:rsidR="003822F2">
        <w:t xml:space="preserve"> export approval application</w:t>
      </w:r>
      <w:r w:rsidR="008A7712" w:rsidRPr="0063356F">
        <w:t xml:space="preserve"> to the </w:t>
      </w:r>
      <w:r w:rsidR="0067157A">
        <w:t>Minister</w:t>
      </w:r>
      <w:r w:rsidR="00AA272F">
        <w:t>s</w:t>
      </w:r>
      <w:r w:rsidR="0067157A" w:rsidRPr="0063356F">
        <w:t xml:space="preserve"> </w:t>
      </w:r>
      <w:r w:rsidR="00406429" w:rsidRPr="0063356F">
        <w:t xml:space="preserve">how such </w:t>
      </w:r>
      <w:r w:rsidR="008A7712" w:rsidRPr="0063356F">
        <w:t>arrangements result in the delivery of additional gas</w:t>
      </w:r>
      <w:r w:rsidR="000365F5" w:rsidRPr="0063356F">
        <w:t xml:space="preserve"> </w:t>
      </w:r>
      <w:r w:rsidR="00584E5D" w:rsidRPr="0063356F">
        <w:t xml:space="preserve">which </w:t>
      </w:r>
      <w:r w:rsidR="000365F5" w:rsidRPr="0063356F">
        <w:t>would not have been supplied to the domestic market under normal conditions</w:t>
      </w:r>
      <w:r w:rsidR="00A81449" w:rsidRPr="00A81449">
        <w:t>.</w:t>
      </w:r>
    </w:p>
    <w:p w14:paraId="7B415B59" w14:textId="63C5E0DF" w:rsidR="007C5660" w:rsidRPr="007C5660" w:rsidRDefault="004B094C" w:rsidP="007C5660">
      <w:r w:rsidRPr="004B094C">
        <w:t>Renewable gases, such as biomethane, have emerged as potential solutions for decarbonising industrial sectors where electrification is not practical, including chemical production and high-heat industrial processes.</w:t>
      </w:r>
      <w:r w:rsidR="008C275A">
        <w:t xml:space="preserve"> </w:t>
      </w:r>
      <w:r w:rsidR="007C5660">
        <w:t>S</w:t>
      </w:r>
      <w:r w:rsidR="007C5660" w:rsidRPr="007C5660">
        <w:t>takeholder</w:t>
      </w:r>
      <w:r w:rsidR="00566697">
        <w:t xml:space="preserve"> feedback is welcome </w:t>
      </w:r>
      <w:r w:rsidR="007C5660" w:rsidRPr="007C5660">
        <w:t>on how</w:t>
      </w:r>
      <w:r w:rsidR="00F32284">
        <w:t xml:space="preserve"> the </w:t>
      </w:r>
      <w:r w:rsidR="00835D1D" w:rsidRPr="00835D1D">
        <w:t xml:space="preserve">supply of </w:t>
      </w:r>
      <w:r w:rsidR="007968C5">
        <w:t xml:space="preserve">renewable gases could be used </w:t>
      </w:r>
      <w:r w:rsidR="00F32284">
        <w:t>to meet</w:t>
      </w:r>
      <w:r w:rsidR="00835D1D" w:rsidRPr="00835D1D">
        <w:t xml:space="preserve"> the </w:t>
      </w:r>
      <w:r w:rsidR="00B940F1">
        <w:t xml:space="preserve">domestic supply </w:t>
      </w:r>
      <w:r w:rsidR="007C5660" w:rsidRPr="007C5660">
        <w:t xml:space="preserve">obligation </w:t>
      </w:r>
      <w:r w:rsidR="00B940F1">
        <w:t xml:space="preserve">and </w:t>
      </w:r>
      <w:r w:rsidR="007C5660" w:rsidRPr="007C5660">
        <w:t>should be treated within the design</w:t>
      </w:r>
      <w:r w:rsidR="00F31198">
        <w:t xml:space="preserve"> of the reservation scheme.</w:t>
      </w:r>
    </w:p>
    <w:p w14:paraId="69407F9D" w14:textId="0A893721" w:rsidR="005F7642" w:rsidRPr="0063356F" w:rsidRDefault="001277B0" w:rsidP="00F14A0F">
      <w:pPr>
        <w:pStyle w:val="Heading2"/>
      </w:pPr>
      <w:bookmarkStart w:id="25" w:name="_Toc229668726"/>
      <w:r>
        <w:t>Minimum</w:t>
      </w:r>
      <w:r w:rsidR="005F7642" w:rsidRPr="0063356F">
        <w:t xml:space="preserve"> </w:t>
      </w:r>
      <w:r w:rsidR="00E5187D">
        <w:t>L</w:t>
      </w:r>
      <w:r w:rsidR="005F7642" w:rsidRPr="0063356F">
        <w:t xml:space="preserve">iquidity </w:t>
      </w:r>
      <w:r w:rsidR="00E5187D">
        <w:t>R</w:t>
      </w:r>
      <w:r w:rsidR="005F7642" w:rsidRPr="0063356F">
        <w:t>equirement</w:t>
      </w:r>
      <w:bookmarkEnd w:id="25"/>
    </w:p>
    <w:p w14:paraId="6A1BAD05" w14:textId="1BD0EAD5" w:rsidR="0006250C" w:rsidRPr="00B67FD7" w:rsidRDefault="0006250C" w:rsidP="0006250C">
      <w:pPr>
        <w:spacing w:after="120"/>
        <w:rPr>
          <w:rFonts w:ascii="Aptos" w:eastAsia="Aptos" w:hAnsi="Aptos" w:cs="Times New Roman"/>
        </w:rPr>
      </w:pPr>
      <w:r w:rsidRPr="0063356F">
        <w:rPr>
          <w:rFonts w:ascii="Aptos" w:eastAsia="Aptos" w:hAnsi="Aptos" w:cs="Times New Roman"/>
        </w:rPr>
        <w:t xml:space="preserve">A key benefit of the </w:t>
      </w:r>
      <w:r w:rsidR="00C253B0">
        <w:rPr>
          <w:rFonts w:ascii="Aptos" w:eastAsia="Aptos" w:hAnsi="Aptos" w:cs="Times New Roman"/>
        </w:rPr>
        <w:t>Reservation Scheme</w:t>
      </w:r>
      <w:r w:rsidRPr="0063356F">
        <w:rPr>
          <w:rFonts w:ascii="Aptos" w:eastAsia="Aptos" w:hAnsi="Aptos" w:cs="Times New Roman"/>
        </w:rPr>
        <w:t xml:space="preserve"> is to improve buyers’ access to gas, including through </w:t>
      </w:r>
      <w:r w:rsidRPr="00B67FD7">
        <w:rPr>
          <w:rFonts w:ascii="Aptos" w:eastAsia="Aptos" w:hAnsi="Aptos" w:cs="Times New Roman"/>
        </w:rPr>
        <w:t>AEMO’s facilitated markets.</w:t>
      </w:r>
    </w:p>
    <w:p w14:paraId="76A4ADD5" w14:textId="65FD09ED" w:rsidR="00E33CB7" w:rsidRPr="0063356F" w:rsidRDefault="00E33CB7" w:rsidP="005F7642">
      <w:pPr>
        <w:spacing w:after="120"/>
        <w:rPr>
          <w:rFonts w:ascii="Aptos" w:eastAsia="Aptos" w:hAnsi="Aptos" w:cs="Times New Roman"/>
        </w:rPr>
      </w:pPr>
      <w:r w:rsidRPr="00B67FD7">
        <w:rPr>
          <w:rFonts w:ascii="Aptos" w:eastAsia="Aptos" w:hAnsi="Aptos" w:cs="Times New Roman"/>
        </w:rPr>
        <w:t xml:space="preserve">The </w:t>
      </w:r>
      <w:r w:rsidR="00725139" w:rsidRPr="00B67FD7">
        <w:rPr>
          <w:rFonts w:ascii="Aptos" w:eastAsia="Aptos" w:hAnsi="Aptos" w:cs="Times New Roman"/>
        </w:rPr>
        <w:t>Gas Market Code</w:t>
      </w:r>
      <w:r w:rsidRPr="00B67FD7">
        <w:rPr>
          <w:rFonts w:ascii="Aptos" w:eastAsia="Aptos" w:hAnsi="Aptos" w:cs="Times New Roman"/>
        </w:rPr>
        <w:t xml:space="preserve"> will include a </w:t>
      </w:r>
      <w:r w:rsidR="001277B0" w:rsidRPr="00B67FD7">
        <w:rPr>
          <w:rFonts w:ascii="Aptos" w:eastAsia="Aptos" w:hAnsi="Aptos" w:cs="Times New Roman"/>
        </w:rPr>
        <w:t>minimum</w:t>
      </w:r>
      <w:r w:rsidRPr="00B67FD7">
        <w:rPr>
          <w:rFonts w:ascii="Aptos" w:eastAsia="Aptos" w:hAnsi="Aptos" w:cs="Times New Roman"/>
        </w:rPr>
        <w:t xml:space="preserve"> liquidity requirement for regulated entities to support </w:t>
      </w:r>
      <w:r w:rsidR="00DD1770" w:rsidRPr="00B67FD7">
        <w:rPr>
          <w:rFonts w:ascii="Aptos" w:eastAsia="Aptos" w:hAnsi="Aptos" w:cs="Times New Roman"/>
        </w:rPr>
        <w:t xml:space="preserve">these </w:t>
      </w:r>
      <w:r w:rsidRPr="00B67FD7">
        <w:rPr>
          <w:rFonts w:ascii="Aptos" w:eastAsia="Aptos" w:hAnsi="Aptos" w:cs="Times New Roman"/>
        </w:rPr>
        <w:t xml:space="preserve">spot markets with ‘reserved’ gas. Any DSO volumes that are unable to be contracted </w:t>
      </w:r>
      <w:r w:rsidR="00C11424" w:rsidRPr="00B67FD7">
        <w:rPr>
          <w:rFonts w:ascii="Aptos" w:eastAsia="Aptos" w:hAnsi="Aptos" w:cs="Times New Roman"/>
        </w:rPr>
        <w:t xml:space="preserve">under longer term arrangements will need to be </w:t>
      </w:r>
      <w:r w:rsidR="00733E58" w:rsidRPr="00B67FD7">
        <w:rPr>
          <w:rFonts w:ascii="Aptos" w:eastAsia="Aptos" w:hAnsi="Aptos" w:cs="Times New Roman"/>
        </w:rPr>
        <w:t xml:space="preserve">made available to the market </w:t>
      </w:r>
      <w:r w:rsidR="001B4F64" w:rsidRPr="00B67FD7">
        <w:rPr>
          <w:rFonts w:ascii="Aptos" w:eastAsia="Aptos" w:hAnsi="Aptos" w:cs="Times New Roman"/>
        </w:rPr>
        <w:t>through</w:t>
      </w:r>
      <w:r w:rsidR="00733E58" w:rsidRPr="00B67FD7">
        <w:rPr>
          <w:rFonts w:ascii="Aptos" w:eastAsia="Aptos" w:hAnsi="Aptos" w:cs="Times New Roman"/>
        </w:rPr>
        <w:t xml:space="preserve"> shorter </w:t>
      </w:r>
      <w:r w:rsidR="0067157A" w:rsidRPr="00B67FD7">
        <w:rPr>
          <w:rFonts w:ascii="Aptos" w:eastAsia="Aptos" w:hAnsi="Aptos" w:cs="Times New Roman"/>
        </w:rPr>
        <w:t xml:space="preserve">term </w:t>
      </w:r>
      <w:r w:rsidR="00733E58" w:rsidRPr="00B67FD7">
        <w:rPr>
          <w:rFonts w:ascii="Aptos" w:eastAsia="Aptos" w:hAnsi="Aptos" w:cs="Times New Roman"/>
        </w:rPr>
        <w:t>markets, as determined</w:t>
      </w:r>
      <w:r w:rsidR="00733E58" w:rsidRPr="0063356F">
        <w:rPr>
          <w:rFonts w:ascii="Aptos" w:eastAsia="Aptos" w:hAnsi="Aptos" w:cs="Times New Roman"/>
        </w:rPr>
        <w:t xml:space="preserve"> by the AER in consultation with AEMO.</w:t>
      </w:r>
      <w:r w:rsidRPr="0063356F">
        <w:rPr>
          <w:rFonts w:ascii="Aptos" w:eastAsia="Aptos" w:hAnsi="Aptos" w:cs="Times New Roman"/>
        </w:rPr>
        <w:t xml:space="preserve"> </w:t>
      </w:r>
    </w:p>
    <w:p w14:paraId="11F5A571" w14:textId="0CB0B281" w:rsidR="00B12350" w:rsidRDefault="000408AF" w:rsidP="00B12350">
      <w:pPr>
        <w:spacing w:after="120"/>
        <w:rPr>
          <w:rFonts w:ascii="Aptos" w:eastAsia="Aptos" w:hAnsi="Aptos" w:cs="Times New Roman"/>
        </w:rPr>
      </w:pPr>
      <w:r w:rsidRPr="0063356F">
        <w:rPr>
          <w:rFonts w:ascii="Aptos" w:eastAsia="Aptos" w:hAnsi="Aptos" w:cs="Times New Roman"/>
        </w:rPr>
        <w:t xml:space="preserve">Over time, this </w:t>
      </w:r>
      <w:r w:rsidR="00542A1D" w:rsidRPr="0063356F">
        <w:rPr>
          <w:rFonts w:ascii="Aptos" w:eastAsia="Aptos" w:hAnsi="Aptos" w:cs="Times New Roman"/>
        </w:rPr>
        <w:t xml:space="preserve">could include </w:t>
      </w:r>
      <w:r w:rsidR="00862AA5" w:rsidRPr="0063356F">
        <w:rPr>
          <w:rFonts w:ascii="Aptos" w:eastAsia="Aptos" w:hAnsi="Aptos" w:cs="Times New Roman"/>
        </w:rPr>
        <w:t>an</w:t>
      </w:r>
      <w:r w:rsidR="00542A1D" w:rsidRPr="0063356F">
        <w:rPr>
          <w:rFonts w:ascii="Aptos" w:eastAsia="Aptos" w:hAnsi="Aptos" w:cs="Times New Roman"/>
        </w:rPr>
        <w:t xml:space="preserve"> AEMO-facilitated auction (available to all market participants), </w:t>
      </w:r>
      <w:r w:rsidR="00200983" w:rsidRPr="0063356F">
        <w:rPr>
          <w:rFonts w:ascii="Aptos" w:eastAsia="Aptos" w:hAnsi="Aptos" w:cs="Times New Roman"/>
        </w:rPr>
        <w:t xml:space="preserve">designed to </w:t>
      </w:r>
      <w:r w:rsidR="005F7642" w:rsidRPr="0063356F">
        <w:rPr>
          <w:rFonts w:ascii="Aptos" w:eastAsia="Aptos" w:hAnsi="Aptos" w:cs="Times New Roman"/>
        </w:rPr>
        <w:t>increase the participation, transparency and accessibility of gas for domestic gas buyers.</w:t>
      </w:r>
      <w:r w:rsidR="00817EC4">
        <w:rPr>
          <w:rFonts w:ascii="Aptos" w:eastAsia="Aptos" w:hAnsi="Aptos" w:cs="Times New Roman"/>
        </w:rPr>
        <w:t xml:space="preserve"> </w:t>
      </w:r>
      <w:r w:rsidR="00F04014" w:rsidRPr="0063356F">
        <w:rPr>
          <w:rFonts w:ascii="Aptos" w:eastAsia="Aptos" w:hAnsi="Aptos" w:cs="Times New Roman"/>
        </w:rPr>
        <w:t xml:space="preserve">Meeting this requirement will be a precondition for use of the </w:t>
      </w:r>
      <w:r w:rsidR="00093106">
        <w:rPr>
          <w:rFonts w:ascii="Aptos" w:eastAsia="Aptos" w:hAnsi="Aptos" w:cs="Times New Roman"/>
        </w:rPr>
        <w:t>Reservation Scheme</w:t>
      </w:r>
      <w:r w:rsidR="009502D8" w:rsidRPr="0063356F">
        <w:rPr>
          <w:rFonts w:ascii="Aptos" w:eastAsia="Aptos" w:hAnsi="Aptos" w:cs="Times New Roman"/>
        </w:rPr>
        <w:t xml:space="preserve">’s flexibility mechanisms, summarised </w:t>
      </w:r>
      <w:r w:rsidR="00886270" w:rsidRPr="0063356F">
        <w:rPr>
          <w:rFonts w:ascii="Aptos" w:eastAsia="Aptos" w:hAnsi="Aptos" w:cs="Times New Roman"/>
        </w:rPr>
        <w:t xml:space="preserve">below </w:t>
      </w:r>
      <w:r w:rsidR="009502D8" w:rsidRPr="0063356F">
        <w:rPr>
          <w:rFonts w:ascii="Aptos" w:eastAsia="Aptos" w:hAnsi="Aptos" w:cs="Times New Roman"/>
        </w:rPr>
        <w:t xml:space="preserve">in </w:t>
      </w:r>
      <w:r w:rsidR="00202C67" w:rsidRPr="0063356F">
        <w:rPr>
          <w:rFonts w:ascii="Aptos" w:eastAsia="Aptos" w:hAnsi="Aptos" w:cs="Times New Roman"/>
        </w:rPr>
        <w:t xml:space="preserve">the </w:t>
      </w:r>
      <w:r w:rsidR="002D34E7" w:rsidRPr="002D34E7">
        <w:rPr>
          <w:rFonts w:ascii="Aptos" w:eastAsia="Aptos" w:hAnsi="Aptos" w:cs="Times New Roman"/>
          <w:i/>
          <w:iCs/>
        </w:rPr>
        <w:fldChar w:fldCharType="begin"/>
      </w:r>
      <w:r w:rsidR="002D34E7" w:rsidRPr="002D34E7">
        <w:rPr>
          <w:rFonts w:ascii="Aptos" w:eastAsia="Aptos" w:hAnsi="Aptos" w:cs="Times New Roman"/>
          <w:i/>
          <w:iCs/>
        </w:rPr>
        <w:instrText xml:space="preserve"> REF _Ref228873585 \h </w:instrText>
      </w:r>
      <w:r w:rsidR="002D34E7">
        <w:rPr>
          <w:rFonts w:ascii="Aptos" w:eastAsia="Aptos" w:hAnsi="Aptos" w:cs="Times New Roman"/>
          <w:i/>
          <w:iCs/>
        </w:rPr>
        <w:instrText xml:space="preserve"> \* MERGEFORMAT </w:instrText>
      </w:r>
      <w:r w:rsidR="002D34E7" w:rsidRPr="002D34E7">
        <w:rPr>
          <w:rFonts w:ascii="Aptos" w:eastAsia="Aptos" w:hAnsi="Aptos" w:cs="Times New Roman"/>
          <w:i/>
          <w:iCs/>
        </w:rPr>
      </w:r>
      <w:r w:rsidR="002D34E7" w:rsidRPr="002D34E7">
        <w:rPr>
          <w:rFonts w:ascii="Aptos" w:eastAsia="Aptos" w:hAnsi="Aptos" w:cs="Times New Roman"/>
          <w:i/>
          <w:iCs/>
        </w:rPr>
        <w:fldChar w:fldCharType="separate"/>
      </w:r>
      <w:r w:rsidR="002D34E7" w:rsidRPr="002D34E7">
        <w:rPr>
          <w:i/>
          <w:iCs/>
        </w:rPr>
        <w:t>Managing Annual Supply Volumes</w:t>
      </w:r>
      <w:r w:rsidR="002D34E7" w:rsidRPr="002D34E7">
        <w:rPr>
          <w:rFonts w:ascii="Aptos" w:eastAsia="Aptos" w:hAnsi="Aptos" w:cs="Times New Roman"/>
          <w:i/>
          <w:iCs/>
        </w:rPr>
        <w:fldChar w:fldCharType="end"/>
      </w:r>
      <w:r w:rsidR="00202C67" w:rsidRPr="0063356F">
        <w:rPr>
          <w:rFonts w:ascii="Aptos" w:eastAsia="Aptos" w:hAnsi="Aptos" w:cs="Times New Roman"/>
        </w:rPr>
        <w:t xml:space="preserve"> section</w:t>
      </w:r>
      <w:r w:rsidR="009502D8" w:rsidRPr="0063356F">
        <w:rPr>
          <w:rFonts w:ascii="Aptos" w:eastAsia="Aptos" w:hAnsi="Aptos" w:cs="Times New Roman"/>
        </w:rPr>
        <w:t xml:space="preserve">.  </w:t>
      </w:r>
    </w:p>
    <w:p w14:paraId="239793FA" w14:textId="15931E02" w:rsidR="00A9555D" w:rsidRPr="0063356F" w:rsidRDefault="00A9555D" w:rsidP="00B12350">
      <w:pPr>
        <w:spacing w:after="120"/>
        <w:rPr>
          <w:rFonts w:ascii="Aptos" w:eastAsia="Aptos" w:hAnsi="Aptos" w:cs="Times New Roman"/>
        </w:rPr>
      </w:pPr>
      <w:r w:rsidRPr="0063356F">
        <w:rPr>
          <w:rFonts w:ascii="Aptos" w:eastAsia="Aptos" w:hAnsi="Aptos" w:cs="Times New Roman"/>
        </w:rPr>
        <w:t>Due to the inherent constraints of shorter</w:t>
      </w:r>
      <w:r w:rsidR="00745B25" w:rsidRPr="0063356F">
        <w:rPr>
          <w:rFonts w:ascii="Aptos" w:eastAsia="Aptos" w:hAnsi="Aptos" w:cs="Times New Roman"/>
        </w:rPr>
        <w:t>-</w:t>
      </w:r>
      <w:r w:rsidR="006C4C4D" w:rsidRPr="0063356F">
        <w:rPr>
          <w:rFonts w:ascii="Aptos" w:eastAsia="Aptos" w:hAnsi="Aptos" w:cs="Times New Roman"/>
        </w:rPr>
        <w:t>term spot markets</w:t>
      </w:r>
      <w:r w:rsidR="0046179B" w:rsidRPr="0063356F">
        <w:rPr>
          <w:rFonts w:ascii="Aptos" w:eastAsia="Aptos" w:hAnsi="Aptos" w:cs="Times New Roman"/>
        </w:rPr>
        <w:t xml:space="preserve"> related to prudential obligations and </w:t>
      </w:r>
      <w:r w:rsidR="00757FE7" w:rsidRPr="0063356F">
        <w:rPr>
          <w:rFonts w:ascii="Aptos" w:eastAsia="Aptos" w:hAnsi="Aptos" w:cs="Times New Roman"/>
        </w:rPr>
        <w:t xml:space="preserve">location-based </w:t>
      </w:r>
      <w:r w:rsidR="00D007EB" w:rsidRPr="0063356F">
        <w:rPr>
          <w:rFonts w:ascii="Aptos" w:eastAsia="Aptos" w:hAnsi="Aptos" w:cs="Times New Roman"/>
        </w:rPr>
        <w:t>constraints</w:t>
      </w:r>
      <w:r w:rsidR="006C4C4D" w:rsidRPr="0063356F">
        <w:rPr>
          <w:rFonts w:ascii="Aptos" w:eastAsia="Aptos" w:hAnsi="Aptos" w:cs="Times New Roman"/>
        </w:rPr>
        <w:t xml:space="preserve">, </w:t>
      </w:r>
      <w:r w:rsidR="0046179B" w:rsidRPr="0063356F">
        <w:rPr>
          <w:rFonts w:ascii="Aptos" w:eastAsia="Aptos" w:hAnsi="Aptos" w:cs="Times New Roman"/>
        </w:rPr>
        <w:t xml:space="preserve">the </w:t>
      </w:r>
      <w:r w:rsidR="00066AE3" w:rsidRPr="0063356F">
        <w:rPr>
          <w:rFonts w:ascii="Aptos" w:eastAsia="Aptos" w:hAnsi="Aptos" w:cs="Times New Roman"/>
        </w:rPr>
        <w:t xml:space="preserve">liquidity </w:t>
      </w:r>
      <w:r w:rsidR="009C3012" w:rsidRPr="0063356F">
        <w:rPr>
          <w:rFonts w:ascii="Aptos" w:eastAsia="Aptos" w:hAnsi="Aptos" w:cs="Times New Roman"/>
        </w:rPr>
        <w:t>requirement will apply to all uncontracted DSO volumes</w:t>
      </w:r>
      <w:r w:rsidR="00551F87">
        <w:rPr>
          <w:rFonts w:ascii="Aptos" w:eastAsia="Aptos" w:hAnsi="Aptos" w:cs="Times New Roman"/>
        </w:rPr>
        <w:t>.</w:t>
      </w:r>
      <w:r w:rsidR="009C3012" w:rsidRPr="0063356F">
        <w:rPr>
          <w:rFonts w:ascii="Aptos" w:eastAsia="Aptos" w:hAnsi="Aptos" w:cs="Times New Roman"/>
        </w:rPr>
        <w:t xml:space="preserve"> </w:t>
      </w:r>
      <w:r w:rsidR="00125B05">
        <w:rPr>
          <w:rFonts w:ascii="Aptos" w:eastAsia="Aptos" w:hAnsi="Aptos" w:cs="Times New Roman"/>
        </w:rPr>
        <w:t xml:space="preserve">Subject to consultation, the volume limit of the liquidity obligation </w:t>
      </w:r>
      <w:r w:rsidR="00D74371">
        <w:rPr>
          <w:rFonts w:ascii="Aptos" w:eastAsia="Aptos" w:hAnsi="Aptos" w:cs="Times New Roman"/>
        </w:rPr>
        <w:t xml:space="preserve">could be </w:t>
      </w:r>
      <w:r w:rsidR="00125B05">
        <w:rPr>
          <w:rFonts w:ascii="Aptos" w:eastAsia="Aptos" w:hAnsi="Aptos" w:cs="Times New Roman"/>
        </w:rPr>
        <w:t xml:space="preserve">set to </w:t>
      </w:r>
      <w:r w:rsidR="00B64F8F">
        <w:rPr>
          <w:rFonts w:ascii="Aptos" w:eastAsia="Aptos" w:hAnsi="Aptos" w:cs="Times New Roman"/>
        </w:rPr>
        <w:t xml:space="preserve">reflect </w:t>
      </w:r>
      <w:r w:rsidR="00B64F8F">
        <w:t xml:space="preserve">the current structure of the contract market where </w:t>
      </w:r>
      <w:r w:rsidR="00EC115F">
        <w:t>up</w:t>
      </w:r>
      <w:r w:rsidR="00B64F8F">
        <w:t xml:space="preserve"> to 30 percent of gas is traded in spot markets, with all other gas trade</w:t>
      </w:r>
      <w:r w:rsidR="00826E59">
        <w:t>d</w:t>
      </w:r>
      <w:r w:rsidR="00B64F8F">
        <w:t xml:space="preserve"> under confidential bilateral contracts.</w:t>
      </w:r>
    </w:p>
    <w:p w14:paraId="7964712A" w14:textId="373768F0" w:rsidR="006E02A3" w:rsidRPr="0063356F" w:rsidRDefault="006E02A3" w:rsidP="00F14A0F">
      <w:pPr>
        <w:pStyle w:val="Heading2"/>
      </w:pPr>
      <w:bookmarkStart w:id="26" w:name="_Toc229668727"/>
      <w:r w:rsidRPr="0063356F">
        <w:t xml:space="preserve">Infrastructure </w:t>
      </w:r>
      <w:r w:rsidR="00E5187D">
        <w:t>C</w:t>
      </w:r>
      <w:r w:rsidRPr="0063356F">
        <w:t>onstraints</w:t>
      </w:r>
      <w:bookmarkEnd w:id="26"/>
    </w:p>
    <w:p w14:paraId="3F065EDB" w14:textId="4C64EB57" w:rsidR="006E02A3" w:rsidRPr="0063356F" w:rsidRDefault="002D28A1" w:rsidP="006E02A3">
      <w:pPr>
        <w:spacing w:after="120"/>
        <w:rPr>
          <w:rFonts w:ascii="Aptos" w:eastAsia="Aptos" w:hAnsi="Aptos" w:cs="Times New Roman"/>
        </w:rPr>
      </w:pPr>
      <w:r w:rsidRPr="002D28A1">
        <w:rPr>
          <w:rFonts w:ascii="Aptos" w:eastAsia="Aptos" w:hAnsi="Aptos" w:cs="Times New Roman"/>
        </w:rPr>
        <w:t>As part of their application for export approval, Ministers will be able to agree to a varied DSO if entities prov</w:t>
      </w:r>
      <w:r w:rsidR="00826E59">
        <w:rPr>
          <w:rFonts w:ascii="Aptos" w:eastAsia="Aptos" w:hAnsi="Aptos" w:cs="Times New Roman"/>
        </w:rPr>
        <w:t>id</w:t>
      </w:r>
      <w:r w:rsidRPr="002D28A1">
        <w:rPr>
          <w:rFonts w:ascii="Aptos" w:eastAsia="Aptos" w:hAnsi="Aptos" w:cs="Times New Roman"/>
        </w:rPr>
        <w:t>e evidence that they are unable to physically supply gas due to infrastructure constraints. Over time, r</w:t>
      </w:r>
      <w:r w:rsidR="00902210">
        <w:rPr>
          <w:rFonts w:ascii="Aptos" w:eastAsia="Aptos" w:hAnsi="Aptos" w:cs="Times New Roman"/>
        </w:rPr>
        <w:t>egulated e</w:t>
      </w:r>
      <w:r w:rsidR="006E02A3" w:rsidRPr="0063356F">
        <w:rPr>
          <w:rFonts w:ascii="Aptos" w:eastAsia="Aptos" w:hAnsi="Aptos" w:cs="Times New Roman"/>
        </w:rPr>
        <w:t xml:space="preserve">ntities will </w:t>
      </w:r>
      <w:r w:rsidR="0035644C">
        <w:rPr>
          <w:rFonts w:ascii="Aptos" w:eastAsia="Aptos" w:hAnsi="Aptos" w:cs="Times New Roman"/>
        </w:rPr>
        <w:t xml:space="preserve">need to demonstrate they are putting </w:t>
      </w:r>
      <w:r w:rsidR="001B66EE">
        <w:rPr>
          <w:rFonts w:ascii="Aptos" w:eastAsia="Aptos" w:hAnsi="Aptos" w:cs="Times New Roman"/>
        </w:rPr>
        <w:t xml:space="preserve">in place </w:t>
      </w:r>
      <w:r w:rsidR="00D63FDA">
        <w:rPr>
          <w:rFonts w:ascii="Aptos" w:eastAsia="Aptos" w:hAnsi="Aptos" w:cs="Times New Roman"/>
        </w:rPr>
        <w:t xml:space="preserve">commercial arrangements to </w:t>
      </w:r>
      <w:r w:rsidR="001500C8">
        <w:rPr>
          <w:rFonts w:ascii="Aptos" w:eastAsia="Aptos" w:hAnsi="Aptos" w:cs="Times New Roman"/>
        </w:rPr>
        <w:t xml:space="preserve">overcome </w:t>
      </w:r>
      <w:r w:rsidR="00935FE4">
        <w:rPr>
          <w:rFonts w:ascii="Aptos" w:eastAsia="Aptos" w:hAnsi="Aptos" w:cs="Times New Roman"/>
        </w:rPr>
        <w:t xml:space="preserve">any </w:t>
      </w:r>
      <w:r w:rsidR="006E02A3" w:rsidRPr="0063356F">
        <w:rPr>
          <w:rFonts w:ascii="Aptos" w:eastAsia="Aptos" w:hAnsi="Aptos" w:cs="Times New Roman"/>
        </w:rPr>
        <w:t xml:space="preserve">infrastructure constraints </w:t>
      </w:r>
      <w:r w:rsidR="00C649A0">
        <w:rPr>
          <w:rFonts w:ascii="Aptos" w:eastAsia="Aptos" w:hAnsi="Aptos" w:cs="Times New Roman"/>
        </w:rPr>
        <w:t xml:space="preserve">that may otherwise prevent them supplying their DSO gas into the domestic market over the </w:t>
      </w:r>
      <w:r w:rsidR="006E02A3" w:rsidRPr="0063356F">
        <w:rPr>
          <w:rFonts w:ascii="Aptos" w:eastAsia="Aptos" w:hAnsi="Aptos" w:cs="Times New Roman"/>
        </w:rPr>
        <w:t xml:space="preserve">medium-longer term. </w:t>
      </w:r>
      <w:r w:rsidR="00C649A0">
        <w:rPr>
          <w:rFonts w:ascii="Aptos" w:eastAsia="Aptos" w:hAnsi="Aptos" w:cs="Times New Roman"/>
        </w:rPr>
        <w:t>Regulated e</w:t>
      </w:r>
      <w:r w:rsidR="006E02A3" w:rsidRPr="0063356F">
        <w:rPr>
          <w:rFonts w:ascii="Aptos" w:eastAsia="Aptos" w:hAnsi="Aptos" w:cs="Times New Roman"/>
        </w:rPr>
        <w:t xml:space="preserve">ntities will need to demonstrate </w:t>
      </w:r>
      <w:r w:rsidR="00C649A0">
        <w:rPr>
          <w:rFonts w:ascii="Aptos" w:eastAsia="Aptos" w:hAnsi="Aptos" w:cs="Times New Roman"/>
        </w:rPr>
        <w:t xml:space="preserve">to the AER </w:t>
      </w:r>
      <w:r w:rsidR="006E02A3" w:rsidRPr="0063356F">
        <w:rPr>
          <w:rFonts w:ascii="Aptos" w:eastAsia="Aptos" w:hAnsi="Aptos" w:cs="Times New Roman"/>
        </w:rPr>
        <w:t>they are pursuing arrangements to ensure infrastructure constraints are not a barrier to meeting their DSO.</w:t>
      </w:r>
    </w:p>
    <w:p w14:paraId="13971B38" w14:textId="446A39D1" w:rsidR="002D7347" w:rsidRPr="0063356F" w:rsidRDefault="00702003" w:rsidP="00F14A0F">
      <w:pPr>
        <w:pStyle w:val="Heading2"/>
      </w:pPr>
      <w:bookmarkStart w:id="27" w:name="_Toc229668728"/>
      <w:r w:rsidRPr="0063356F">
        <w:t>Treatment of Swaps</w:t>
      </w:r>
      <w:bookmarkEnd w:id="27"/>
    </w:p>
    <w:p w14:paraId="2040548B" w14:textId="393D0C29" w:rsidR="00EB216F" w:rsidRPr="0063356F" w:rsidRDefault="00163A6F" w:rsidP="00EB216F">
      <w:r w:rsidRPr="0063356F">
        <w:t xml:space="preserve">Gas swaps are an integral part of managing gas portfolios, allowing entities to balance portfolios </w:t>
      </w:r>
      <w:r w:rsidR="00ED7259">
        <w:t xml:space="preserve">over time and </w:t>
      </w:r>
      <w:r w:rsidRPr="0063356F">
        <w:t xml:space="preserve">across large geographic </w:t>
      </w:r>
      <w:r w:rsidR="00D31F09">
        <w:t>locations</w:t>
      </w:r>
      <w:r w:rsidRPr="0063356F">
        <w:t xml:space="preserve">, </w:t>
      </w:r>
      <w:r w:rsidR="00D31F09">
        <w:t xml:space="preserve">including in response </w:t>
      </w:r>
      <w:r w:rsidRPr="0063356F">
        <w:t xml:space="preserve">to changing </w:t>
      </w:r>
      <w:r w:rsidR="00594B30">
        <w:t xml:space="preserve">market </w:t>
      </w:r>
      <w:r w:rsidRPr="0063356F">
        <w:t xml:space="preserve">conditions, and </w:t>
      </w:r>
      <w:r w:rsidR="00594B30">
        <w:t xml:space="preserve">to </w:t>
      </w:r>
      <w:r w:rsidRPr="0063356F">
        <w:t>overcome infrastructure constraints.</w:t>
      </w:r>
      <w:r w:rsidR="004F0EC8" w:rsidRPr="0063356F">
        <w:t xml:space="preserve"> </w:t>
      </w:r>
    </w:p>
    <w:p w14:paraId="0C3A8695" w14:textId="43656956" w:rsidR="00053AD3" w:rsidRDefault="000B302A" w:rsidP="002D28A1">
      <w:pPr>
        <w:pStyle w:val="NoSpacing"/>
      </w:pPr>
      <w:r w:rsidRPr="00221AF6">
        <w:t>Timing or l</w:t>
      </w:r>
      <w:r w:rsidR="00EB216F" w:rsidRPr="00221AF6">
        <w:t xml:space="preserve">ocation-swap </w:t>
      </w:r>
      <w:r w:rsidR="00EB216F" w:rsidRPr="00B67FD7">
        <w:t xml:space="preserve">arrangements of gas </w:t>
      </w:r>
      <w:r w:rsidR="00FF4997" w:rsidRPr="00B67FD7">
        <w:t xml:space="preserve">will </w:t>
      </w:r>
      <w:r w:rsidR="00992696" w:rsidRPr="00B67FD7">
        <w:t>be allowable</w:t>
      </w:r>
      <w:r w:rsidR="005F31BE" w:rsidRPr="00B67FD7">
        <w:t xml:space="preserve"> </w:t>
      </w:r>
      <w:proofErr w:type="gramStart"/>
      <w:r w:rsidR="005F31BE" w:rsidRPr="00B67FD7">
        <w:t>as long as</w:t>
      </w:r>
      <w:proofErr w:type="gramEnd"/>
      <w:r w:rsidR="005F31BE" w:rsidRPr="00B67FD7">
        <w:t xml:space="preserve"> the </w:t>
      </w:r>
      <w:r w:rsidR="00902210" w:rsidRPr="00B67FD7">
        <w:t>regulated entity’s</w:t>
      </w:r>
      <w:r w:rsidR="00EB216F" w:rsidRPr="00B67FD7">
        <w:t xml:space="preserve"> DSO is</w:t>
      </w:r>
      <w:r w:rsidR="005F31BE" w:rsidRPr="00B67FD7">
        <w:t xml:space="preserve"> a net contribution </w:t>
      </w:r>
      <w:r w:rsidR="00330F48" w:rsidRPr="00B67FD7">
        <w:t>to the domestic market</w:t>
      </w:r>
      <w:r w:rsidR="00725139" w:rsidRPr="00B67FD7">
        <w:t xml:space="preserve"> with transparency via the Gas Bulletin Board</w:t>
      </w:r>
      <w:r w:rsidR="00330F48" w:rsidRPr="00B67FD7">
        <w:t>.</w:t>
      </w:r>
      <w:r w:rsidR="00725139">
        <w:t xml:space="preserve"> </w:t>
      </w:r>
      <w:r w:rsidR="00F27E94" w:rsidRPr="00221AF6">
        <w:t xml:space="preserve"> </w:t>
      </w:r>
      <w:bookmarkStart w:id="28" w:name="_Ref228873540"/>
      <w:bookmarkStart w:id="29" w:name="_Ref228873585"/>
      <w:bookmarkStart w:id="30" w:name="_Ref228873992"/>
      <w:bookmarkStart w:id="31" w:name="_Ref228874016"/>
    </w:p>
    <w:p w14:paraId="73DF6272" w14:textId="4B5DE13F" w:rsidR="005A4A6C" w:rsidRPr="0063356F" w:rsidRDefault="00974535" w:rsidP="005A4A6C">
      <w:pPr>
        <w:pStyle w:val="Heading1"/>
      </w:pPr>
      <w:bookmarkStart w:id="32" w:name="_Toc229668729"/>
      <w:r w:rsidRPr="0063356F">
        <w:lastRenderedPageBreak/>
        <w:t xml:space="preserve">Managing </w:t>
      </w:r>
      <w:r w:rsidR="00587CB3" w:rsidRPr="0063356F">
        <w:t>Annual</w:t>
      </w:r>
      <w:r w:rsidRPr="0063356F">
        <w:t xml:space="preserve"> Supply</w:t>
      </w:r>
      <w:r w:rsidR="002E7F49" w:rsidRPr="0063356F">
        <w:t xml:space="preserve"> Volumes</w:t>
      </w:r>
      <w:bookmarkEnd w:id="28"/>
      <w:bookmarkEnd w:id="29"/>
      <w:bookmarkEnd w:id="30"/>
      <w:bookmarkEnd w:id="31"/>
      <w:bookmarkEnd w:id="32"/>
    </w:p>
    <w:p w14:paraId="6E9E1A4E" w14:textId="4F892668" w:rsidR="00862AA5" w:rsidRPr="00862AA5" w:rsidRDefault="00862AA5" w:rsidP="00862AA5">
      <w:pPr>
        <w:shd w:val="clear" w:color="auto" w:fill="DAE9F7" w:themeFill="text2" w:themeFillTint="1A"/>
        <w:spacing w:after="120" w:line="279" w:lineRule="auto"/>
        <w:ind w:left="1"/>
        <w:rPr>
          <w:rFonts w:ascii="Aptos" w:eastAsia="Aptos" w:hAnsi="Aptos" w:cs="Times New Roman"/>
          <w:b/>
          <w:bCs/>
        </w:rPr>
      </w:pPr>
      <w:r w:rsidRPr="00862AA5">
        <w:rPr>
          <w:rFonts w:ascii="Aptos" w:eastAsia="Aptos" w:hAnsi="Aptos" w:cs="Times New Roman"/>
          <w:b/>
          <w:bCs/>
        </w:rPr>
        <w:t>What we heard:</w:t>
      </w:r>
    </w:p>
    <w:p w14:paraId="551EA96C" w14:textId="77777777" w:rsidR="00862AA5" w:rsidRDefault="00862AA5" w:rsidP="00862AA5">
      <w:pPr>
        <w:pStyle w:val="ListParagraph"/>
        <w:numPr>
          <w:ilvl w:val="0"/>
          <w:numId w:val="5"/>
        </w:numPr>
        <w:shd w:val="clear" w:color="auto" w:fill="DAE9F7" w:themeFill="text2" w:themeFillTint="1A"/>
        <w:spacing w:after="120" w:line="279" w:lineRule="auto"/>
        <w:ind w:left="426" w:hanging="425"/>
        <w:rPr>
          <w:rFonts w:ascii="Aptos" w:eastAsia="Aptos" w:hAnsi="Aptos" w:cs="Times New Roman"/>
        </w:rPr>
      </w:pPr>
      <w:r w:rsidRPr="00F14A0F">
        <w:rPr>
          <w:rFonts w:ascii="Aptos" w:eastAsia="Aptos" w:hAnsi="Aptos" w:cs="Times New Roman"/>
        </w:rPr>
        <w:t>Sustained</w:t>
      </w:r>
      <w:r w:rsidRPr="004E2A82">
        <w:rPr>
          <w:rFonts w:ascii="Aptos" w:eastAsia="Aptos" w:hAnsi="Aptos" w:cs="Times New Roman"/>
        </w:rPr>
        <w:t xml:space="preserve"> periods of significant oversupply will negatively impact investment signals for new production and crowd out domestic-only producers.</w:t>
      </w:r>
    </w:p>
    <w:p w14:paraId="31C03AA8" w14:textId="39F101C9" w:rsidR="00BD696D" w:rsidRPr="00935454" w:rsidRDefault="00BD696D" w:rsidP="00862AA5">
      <w:pPr>
        <w:pStyle w:val="ListParagraph"/>
        <w:numPr>
          <w:ilvl w:val="0"/>
          <w:numId w:val="5"/>
        </w:numPr>
        <w:shd w:val="clear" w:color="auto" w:fill="DAE9F7" w:themeFill="text2" w:themeFillTint="1A"/>
        <w:spacing w:after="120" w:line="279" w:lineRule="auto"/>
        <w:ind w:left="426" w:hanging="425"/>
        <w:rPr>
          <w:rFonts w:ascii="Aptos" w:eastAsia="Aptos" w:hAnsi="Aptos" w:cs="Times New Roman"/>
        </w:rPr>
      </w:pPr>
      <w:r w:rsidRPr="004E2A82">
        <w:rPr>
          <w:rFonts w:ascii="Aptos" w:eastAsia="Aptos" w:hAnsi="Aptos" w:cs="Times New Roman"/>
        </w:rPr>
        <w:t xml:space="preserve">Safeguards should be built into the </w:t>
      </w:r>
      <w:r>
        <w:rPr>
          <w:rFonts w:ascii="Aptos" w:eastAsia="Aptos" w:hAnsi="Aptos" w:cs="Times New Roman"/>
        </w:rPr>
        <w:t>Reservation Scheme</w:t>
      </w:r>
      <w:r w:rsidRPr="004E2A82">
        <w:rPr>
          <w:rFonts w:ascii="Aptos" w:eastAsia="Aptos" w:hAnsi="Aptos" w:cs="Times New Roman"/>
        </w:rPr>
        <w:t xml:space="preserve"> to manage instances of signifi</w:t>
      </w:r>
      <w:r w:rsidRPr="00935454">
        <w:rPr>
          <w:rFonts w:ascii="Aptos" w:eastAsia="Aptos" w:hAnsi="Aptos" w:cs="Times New Roman"/>
        </w:rPr>
        <w:t>cant over-and-under supply.</w:t>
      </w:r>
    </w:p>
    <w:p w14:paraId="05B1252C" w14:textId="299B1917" w:rsidR="00F302B5" w:rsidRPr="00F302B5" w:rsidRDefault="005A4A6C" w:rsidP="00F302B5">
      <w:r w:rsidRPr="00203AE3">
        <w:t xml:space="preserve">A key aim </w:t>
      </w:r>
      <w:r>
        <w:t>of the</w:t>
      </w:r>
      <w:r w:rsidRPr="00203AE3">
        <w:t xml:space="preserve"> </w:t>
      </w:r>
      <w:r w:rsidR="00C253B0">
        <w:t>Reservation Scheme</w:t>
      </w:r>
      <w:r w:rsidRPr="00203AE3">
        <w:t xml:space="preserve"> </w:t>
      </w:r>
      <w:r>
        <w:t>is to deliver a</w:t>
      </w:r>
      <w:r w:rsidR="008A4BD2">
        <w:t xml:space="preserve"> </w:t>
      </w:r>
      <w:r w:rsidDel="008A4BD2">
        <w:t>level</w:t>
      </w:r>
      <w:r>
        <w:t xml:space="preserve"> of gas </w:t>
      </w:r>
      <w:r w:rsidDel="007050CB">
        <w:t xml:space="preserve">supply </w:t>
      </w:r>
      <w:r>
        <w:t xml:space="preserve">to </w:t>
      </w:r>
      <w:r w:rsidR="001C2CDC">
        <w:t xml:space="preserve">the </w:t>
      </w:r>
      <w:r>
        <w:t>domestic market</w:t>
      </w:r>
      <w:r w:rsidDel="00C12976">
        <w:t xml:space="preserve"> that </w:t>
      </w:r>
      <w:r w:rsidR="005568BC">
        <w:t xml:space="preserve">modestly </w:t>
      </w:r>
      <w:r w:rsidR="003E5B57" w:rsidDel="00C12976">
        <w:t>oversupplies the market</w:t>
      </w:r>
      <w:r w:rsidR="005568BC">
        <w:t>.</w:t>
      </w:r>
      <w:r>
        <w:t xml:space="preserve"> </w:t>
      </w:r>
    </w:p>
    <w:p w14:paraId="2759BE2D" w14:textId="048250BC" w:rsidR="00F302B5" w:rsidRPr="0063356F" w:rsidRDefault="00F302B5" w:rsidP="00DC3F99">
      <w:r w:rsidRPr="00F302B5">
        <w:t>A robust mechanism is therefore needed to manage instances of</w:t>
      </w:r>
      <w:r w:rsidR="00837008">
        <w:t xml:space="preserve"> excessive</w:t>
      </w:r>
      <w:r w:rsidRPr="00F302B5">
        <w:t xml:space="preserve"> oversupply and maintain the long-term supply and price benefits of the </w:t>
      </w:r>
      <w:r w:rsidR="00C253B0">
        <w:t>Reservation Scheme</w:t>
      </w:r>
      <w:r w:rsidR="00DC3F99">
        <w:t xml:space="preserve"> and</w:t>
      </w:r>
      <w:r w:rsidRPr="0063356F">
        <w:t xml:space="preserve"> </w:t>
      </w:r>
      <w:r w:rsidR="002F762B">
        <w:t>reduce as far as possible</w:t>
      </w:r>
      <w:r w:rsidR="002F762B" w:rsidRPr="0063356F">
        <w:t xml:space="preserve"> </w:t>
      </w:r>
      <w:r w:rsidRPr="0063356F">
        <w:t xml:space="preserve">negative </w:t>
      </w:r>
      <w:r w:rsidR="002F762B">
        <w:t>impacts</w:t>
      </w:r>
      <w:r w:rsidR="002F762B" w:rsidRPr="0063356F">
        <w:t xml:space="preserve"> </w:t>
      </w:r>
      <w:r w:rsidRPr="0063356F">
        <w:t xml:space="preserve">for competition and investment. The </w:t>
      </w:r>
      <w:r w:rsidR="00BE6102" w:rsidRPr="0063356F">
        <w:t>opportunity</w:t>
      </w:r>
      <w:r w:rsidRPr="0063356F">
        <w:t xml:space="preserve"> to export surplus gas in instances of oversupply</w:t>
      </w:r>
      <w:r w:rsidR="00567645">
        <w:t xml:space="preserve"> should provide</w:t>
      </w:r>
      <w:r w:rsidRPr="0063356F">
        <w:t xml:space="preserve"> regulated entities </w:t>
      </w:r>
      <w:r w:rsidR="00606778">
        <w:t xml:space="preserve">an incentive to </w:t>
      </w:r>
      <w:r w:rsidRPr="0063356F">
        <w:t>participate in domestic markets to improve buyers’ access to gas.</w:t>
      </w:r>
    </w:p>
    <w:p w14:paraId="628AF19D" w14:textId="0273E9CC" w:rsidR="005A4A6C" w:rsidRPr="0063356F" w:rsidRDefault="00E35354" w:rsidP="005A4A6C">
      <w:pPr>
        <w:spacing w:after="120"/>
        <w:rPr>
          <w:rFonts w:ascii="Aptos" w:eastAsia="Aptos" w:hAnsi="Aptos" w:cs="Times New Roman"/>
        </w:rPr>
      </w:pPr>
      <w:r>
        <w:rPr>
          <w:rFonts w:ascii="Aptos" w:eastAsia="Aptos" w:hAnsi="Aptos" w:cs="Times New Roman"/>
        </w:rPr>
        <w:t xml:space="preserve">The Reservation Scheme will include two avenues </w:t>
      </w:r>
      <w:r w:rsidR="005A4A6C" w:rsidRPr="0063356F">
        <w:rPr>
          <w:rFonts w:ascii="Aptos" w:eastAsia="Aptos" w:hAnsi="Aptos" w:cs="Times New Roman"/>
        </w:rPr>
        <w:t>to manage</w:t>
      </w:r>
      <w:r w:rsidR="005A4A6C" w:rsidRPr="0063356F" w:rsidDel="00FC5E87">
        <w:rPr>
          <w:rFonts w:ascii="Aptos" w:eastAsia="Aptos" w:hAnsi="Aptos" w:cs="Times New Roman"/>
        </w:rPr>
        <w:t xml:space="preserve"> </w:t>
      </w:r>
      <w:r w:rsidR="005A4A6C" w:rsidRPr="0063356F">
        <w:rPr>
          <w:rFonts w:ascii="Aptos" w:eastAsia="Aptos" w:hAnsi="Aptos" w:cs="Times New Roman"/>
        </w:rPr>
        <w:t>periods of significant oversupply and improve liquidity and transparency in the domestic market:</w:t>
      </w:r>
    </w:p>
    <w:p w14:paraId="076411C5" w14:textId="533BB1B5" w:rsidR="005A4A6C" w:rsidRPr="0063356F" w:rsidRDefault="005A4A6C" w:rsidP="004C5B0A">
      <w:pPr>
        <w:pStyle w:val="ListParagraph"/>
        <w:numPr>
          <w:ilvl w:val="0"/>
          <w:numId w:val="5"/>
        </w:numPr>
        <w:spacing w:after="120" w:line="279" w:lineRule="auto"/>
        <w:ind w:left="567"/>
        <w:rPr>
          <w:rFonts w:ascii="Aptos" w:eastAsia="Aptos" w:hAnsi="Aptos" w:cs="Times New Roman"/>
        </w:rPr>
      </w:pPr>
      <w:r w:rsidRPr="0063356F">
        <w:rPr>
          <w:rFonts w:ascii="Aptos" w:eastAsia="Aptos" w:hAnsi="Aptos" w:cs="Times New Roman"/>
        </w:rPr>
        <w:t>Prior to the regulatory period:</w:t>
      </w:r>
      <w:r w:rsidRPr="0063356F" w:rsidDel="00327BB5">
        <w:rPr>
          <w:rFonts w:ascii="Aptos" w:eastAsia="Aptos" w:hAnsi="Aptos" w:cs="Times New Roman"/>
        </w:rPr>
        <w:t xml:space="preserve"> </w:t>
      </w:r>
      <w:r w:rsidRPr="0063356F">
        <w:rPr>
          <w:rFonts w:ascii="Aptos" w:eastAsia="Aptos" w:hAnsi="Aptos" w:cs="Times New Roman"/>
        </w:rPr>
        <w:t>The Minister</w:t>
      </w:r>
      <w:r w:rsidR="00AA272F">
        <w:rPr>
          <w:rFonts w:ascii="Aptos" w:eastAsia="Aptos" w:hAnsi="Aptos" w:cs="Times New Roman"/>
        </w:rPr>
        <w:t>s</w:t>
      </w:r>
      <w:r w:rsidRPr="0063356F">
        <w:rPr>
          <w:rFonts w:ascii="Aptos" w:eastAsia="Aptos" w:hAnsi="Aptos" w:cs="Times New Roman"/>
        </w:rPr>
        <w:t xml:space="preserve">, on advice </w:t>
      </w:r>
      <w:r w:rsidR="00573502">
        <w:rPr>
          <w:rFonts w:ascii="Aptos" w:eastAsia="Aptos" w:hAnsi="Aptos" w:cs="Times New Roman"/>
        </w:rPr>
        <w:t>from</w:t>
      </w:r>
      <w:r w:rsidRPr="0063356F">
        <w:rPr>
          <w:rFonts w:ascii="Aptos" w:eastAsia="Aptos" w:hAnsi="Aptos" w:cs="Times New Roman"/>
        </w:rPr>
        <w:t xml:space="preserve"> the AER</w:t>
      </w:r>
      <w:r w:rsidR="006303B2">
        <w:rPr>
          <w:rFonts w:ascii="Aptos" w:eastAsia="Aptos" w:hAnsi="Aptos" w:cs="Times New Roman"/>
        </w:rPr>
        <w:t xml:space="preserve"> (and in consultation with AEMO)</w:t>
      </w:r>
      <w:r w:rsidRPr="0063356F">
        <w:rPr>
          <w:rFonts w:ascii="Aptos" w:eastAsia="Aptos" w:hAnsi="Aptos" w:cs="Times New Roman"/>
        </w:rPr>
        <w:t xml:space="preserve">, </w:t>
      </w:r>
      <w:r w:rsidR="00D95B4E">
        <w:rPr>
          <w:rFonts w:ascii="Aptos" w:eastAsia="Aptos" w:hAnsi="Aptos" w:cs="Times New Roman"/>
        </w:rPr>
        <w:t xml:space="preserve">may vary </w:t>
      </w:r>
      <w:r w:rsidRPr="0063356F">
        <w:rPr>
          <w:rFonts w:ascii="Aptos" w:eastAsia="Aptos" w:hAnsi="Aptos" w:cs="Times New Roman"/>
        </w:rPr>
        <w:t xml:space="preserve">the DSO </w:t>
      </w:r>
      <w:r w:rsidR="00942371">
        <w:rPr>
          <w:rFonts w:ascii="Aptos" w:eastAsia="Aptos" w:hAnsi="Aptos" w:cs="Times New Roman"/>
        </w:rPr>
        <w:t>following application by</w:t>
      </w:r>
      <w:r w:rsidRPr="0063356F">
        <w:rPr>
          <w:rFonts w:ascii="Aptos" w:eastAsia="Aptos" w:hAnsi="Aptos" w:cs="Times New Roman"/>
        </w:rPr>
        <w:t xml:space="preserve"> regulated entities to reflect the forthcoming year’s expected demand forecasts in line with the domestic market’s expected demand for the forthcoming year plus a buffer. Any such </w:t>
      </w:r>
      <w:r w:rsidR="00D95B4E">
        <w:rPr>
          <w:rFonts w:ascii="Aptos" w:eastAsia="Aptos" w:hAnsi="Aptos" w:cs="Times New Roman"/>
        </w:rPr>
        <w:t>variation</w:t>
      </w:r>
      <w:r w:rsidRPr="0063356F">
        <w:rPr>
          <w:rFonts w:ascii="Aptos" w:eastAsia="Aptos" w:hAnsi="Aptos" w:cs="Times New Roman"/>
        </w:rPr>
        <w:t xml:space="preserve"> would face a high assessment threshold</w:t>
      </w:r>
      <w:r w:rsidR="006303B2">
        <w:rPr>
          <w:rFonts w:ascii="Aptos" w:eastAsia="Aptos" w:hAnsi="Aptos" w:cs="Times New Roman"/>
        </w:rPr>
        <w:t>.</w:t>
      </w:r>
    </w:p>
    <w:p w14:paraId="250A5E1A" w14:textId="77777777" w:rsidR="005A4A6C" w:rsidRPr="0063356F" w:rsidRDefault="005A4A6C" w:rsidP="004C5B0A">
      <w:pPr>
        <w:pStyle w:val="ListParagraph"/>
        <w:numPr>
          <w:ilvl w:val="0"/>
          <w:numId w:val="5"/>
        </w:numPr>
        <w:spacing w:after="120" w:line="279" w:lineRule="auto"/>
        <w:ind w:left="567"/>
        <w:rPr>
          <w:rFonts w:ascii="Aptos" w:eastAsia="Aptos" w:hAnsi="Aptos" w:cs="Times New Roman"/>
        </w:rPr>
      </w:pPr>
      <w:r w:rsidRPr="0063356F">
        <w:rPr>
          <w:rFonts w:ascii="Aptos" w:eastAsia="Aptos" w:hAnsi="Aptos" w:cs="Times New Roman"/>
        </w:rPr>
        <w:t xml:space="preserve">During the regulatory period: A market-based mechanism designed to facilitate exports when the domestic market cannot absorb DSO volumes, referred to as the ‘release valve’ mechanism. </w:t>
      </w:r>
    </w:p>
    <w:p w14:paraId="19C8D361" w14:textId="341D4266" w:rsidR="005A4A6C" w:rsidRPr="0063356F" w:rsidRDefault="00F53809" w:rsidP="00F14A0F">
      <w:pPr>
        <w:pStyle w:val="Heading2"/>
      </w:pPr>
      <w:bookmarkStart w:id="33" w:name="_Toc229668730"/>
      <w:r w:rsidRPr="0063356F">
        <w:t xml:space="preserve">Prior to the Regulatory Period: </w:t>
      </w:r>
      <w:r w:rsidR="005A4A6C" w:rsidRPr="0063356F">
        <w:t xml:space="preserve">Annual DSO </w:t>
      </w:r>
      <w:bookmarkEnd w:id="33"/>
      <w:r w:rsidR="00D95B4E">
        <w:t>flexibility</w:t>
      </w:r>
    </w:p>
    <w:p w14:paraId="2E104D9C" w14:textId="73CEFC9E" w:rsidR="008C3153" w:rsidRPr="0063356F" w:rsidRDefault="00902C2F" w:rsidP="008C3153">
      <w:pPr>
        <w:spacing w:after="120"/>
        <w:rPr>
          <w:rFonts w:ascii="Aptos" w:eastAsia="Aptos" w:hAnsi="Aptos" w:cs="Times New Roman"/>
        </w:rPr>
      </w:pPr>
      <w:r>
        <w:rPr>
          <w:rFonts w:ascii="Aptos" w:eastAsia="Aptos" w:hAnsi="Aptos" w:cs="Times New Roman"/>
        </w:rPr>
        <w:t xml:space="preserve">At the request </w:t>
      </w:r>
      <w:r w:rsidRPr="0063356F">
        <w:rPr>
          <w:rFonts w:ascii="Aptos" w:eastAsia="Aptos" w:hAnsi="Aptos" w:cs="Times New Roman"/>
        </w:rPr>
        <w:t xml:space="preserve">from </w:t>
      </w:r>
      <w:r w:rsidRPr="00B67FD7">
        <w:rPr>
          <w:rFonts w:ascii="Aptos" w:eastAsia="Aptos" w:hAnsi="Aptos" w:cs="Times New Roman"/>
        </w:rPr>
        <w:t xml:space="preserve">regulated entities </w:t>
      </w:r>
      <w:r w:rsidR="00DC3D64" w:rsidRPr="00B67FD7">
        <w:rPr>
          <w:rFonts w:ascii="Aptos" w:eastAsia="Aptos" w:hAnsi="Aptos" w:cs="Times New Roman"/>
        </w:rPr>
        <w:t xml:space="preserve">either through the export approval process or </w:t>
      </w:r>
      <w:r w:rsidRPr="00B67FD7">
        <w:rPr>
          <w:rFonts w:ascii="Aptos" w:eastAsia="Aptos" w:hAnsi="Aptos" w:cs="Times New Roman"/>
        </w:rPr>
        <w:t xml:space="preserve">through annual compliance planning, </w:t>
      </w:r>
      <w:r w:rsidR="008C3153" w:rsidRPr="00B67FD7">
        <w:rPr>
          <w:rFonts w:ascii="Aptos" w:eastAsia="Aptos" w:hAnsi="Aptos" w:cs="Times New Roman"/>
        </w:rPr>
        <w:t xml:space="preserve">Ministers will have the power to vary a portion of the DSO for the forthcoming year in line with domestic demand plus a small buffer. This feature will preserve the Reservation Scheme’s objective </w:t>
      </w:r>
      <w:r w:rsidR="00087D55" w:rsidRPr="00B67FD7">
        <w:rPr>
          <w:rFonts w:ascii="Aptos" w:eastAsia="Aptos" w:hAnsi="Aptos" w:cs="Times New Roman"/>
        </w:rPr>
        <w:t xml:space="preserve">for a modest </w:t>
      </w:r>
      <w:r w:rsidR="008C3153" w:rsidRPr="00B67FD7">
        <w:rPr>
          <w:rFonts w:ascii="Aptos" w:eastAsia="Aptos" w:hAnsi="Aptos" w:cs="Times New Roman"/>
        </w:rPr>
        <w:t>oversupply</w:t>
      </w:r>
      <w:r w:rsidR="00D95B4E" w:rsidRPr="00B67FD7">
        <w:rPr>
          <w:rFonts w:ascii="Aptos" w:eastAsia="Aptos" w:hAnsi="Aptos" w:cs="Times New Roman"/>
        </w:rPr>
        <w:t xml:space="preserve"> of the gas</w:t>
      </w:r>
      <w:r w:rsidR="008C3153" w:rsidRPr="00B67FD7">
        <w:rPr>
          <w:rFonts w:ascii="Aptos" w:eastAsia="Aptos" w:hAnsi="Aptos" w:cs="Times New Roman"/>
        </w:rPr>
        <w:t xml:space="preserve"> the</w:t>
      </w:r>
      <w:r w:rsidR="00D95B4E">
        <w:rPr>
          <w:rFonts w:ascii="Aptos" w:eastAsia="Aptos" w:hAnsi="Aptos" w:cs="Times New Roman"/>
        </w:rPr>
        <w:t xml:space="preserve"> domestic</w:t>
      </w:r>
      <w:r w:rsidR="008C3153" w:rsidRPr="0063356F">
        <w:rPr>
          <w:rFonts w:ascii="Aptos" w:eastAsia="Aptos" w:hAnsi="Aptos" w:cs="Times New Roman"/>
        </w:rPr>
        <w:t xml:space="preserve"> market such that the price effects of the reservation are maintained. </w:t>
      </w:r>
    </w:p>
    <w:p w14:paraId="04865F71" w14:textId="66CFF4C3" w:rsidR="002635F2" w:rsidRPr="0063356F" w:rsidRDefault="00902210" w:rsidP="005A4A6C">
      <w:pPr>
        <w:spacing w:after="120"/>
        <w:rPr>
          <w:rFonts w:ascii="Aptos" w:eastAsia="Aptos" w:hAnsi="Aptos" w:cs="Times New Roman"/>
        </w:rPr>
      </w:pPr>
      <w:r>
        <w:rPr>
          <w:rFonts w:ascii="Aptos" w:eastAsia="Aptos" w:hAnsi="Aptos" w:cs="Times New Roman"/>
        </w:rPr>
        <w:t>Regulated entities</w:t>
      </w:r>
      <w:r w:rsidR="002635F2" w:rsidRPr="0063356F">
        <w:rPr>
          <w:rFonts w:ascii="Aptos" w:eastAsia="Aptos" w:hAnsi="Aptos" w:cs="Times New Roman"/>
        </w:rPr>
        <w:t xml:space="preserve"> will submit annual compliance plans, aligned with the timeframes outlined in </w:t>
      </w:r>
      <w:r w:rsidR="00246B5F">
        <w:rPr>
          <w:rFonts w:ascii="Aptos" w:eastAsia="Aptos" w:hAnsi="Aptos" w:cs="Times New Roman"/>
        </w:rPr>
        <w:t>the</w:t>
      </w:r>
      <w:r w:rsidR="001F4B47" w:rsidRPr="00F14A0F">
        <w:rPr>
          <w:rFonts w:ascii="Aptos" w:eastAsia="Aptos" w:hAnsi="Aptos" w:cs="Times New Roman"/>
          <w:i/>
          <w:iCs/>
        </w:rPr>
        <w:fldChar w:fldCharType="begin"/>
      </w:r>
      <w:r w:rsidR="001F4B47" w:rsidRPr="00F14A0F">
        <w:rPr>
          <w:rFonts w:ascii="Aptos" w:eastAsia="Aptos" w:hAnsi="Aptos" w:cs="Times New Roman"/>
          <w:i/>
          <w:iCs/>
        </w:rPr>
        <w:instrText xml:space="preserve"> REF _Ref229652024 \h </w:instrText>
      </w:r>
      <w:r w:rsidR="001F4B47">
        <w:rPr>
          <w:rFonts w:ascii="Aptos" w:eastAsia="Aptos" w:hAnsi="Aptos" w:cs="Times New Roman"/>
          <w:i/>
          <w:iCs/>
        </w:rPr>
        <w:instrText xml:space="preserve"> \* MERGEFORMAT</w:instrText>
      </w:r>
      <w:r w:rsidR="001F4B47" w:rsidRPr="00566697">
        <w:rPr>
          <w:rFonts w:ascii="Aptos" w:eastAsia="Aptos" w:hAnsi="Aptos" w:cs="Times New Roman"/>
          <w:i/>
        </w:rPr>
        <w:instrText xml:space="preserve"> </w:instrText>
      </w:r>
      <w:r w:rsidR="001F4B47" w:rsidRPr="00F14A0F">
        <w:rPr>
          <w:rFonts w:ascii="Aptos" w:eastAsia="Aptos" w:hAnsi="Aptos" w:cs="Times New Roman"/>
          <w:i/>
          <w:iCs/>
        </w:rPr>
      </w:r>
      <w:r w:rsidR="001F4B47" w:rsidRPr="00F14A0F">
        <w:rPr>
          <w:rFonts w:ascii="Aptos" w:eastAsia="Aptos" w:hAnsi="Aptos" w:cs="Times New Roman"/>
          <w:i/>
          <w:iCs/>
        </w:rPr>
        <w:fldChar w:fldCharType="separate"/>
      </w:r>
      <w:r w:rsidR="00725139">
        <w:rPr>
          <w:rFonts w:ascii="Aptos" w:eastAsia="Aptos" w:hAnsi="Aptos" w:cs="Times New Roman"/>
          <w:i/>
          <w:iCs/>
        </w:rPr>
        <w:t xml:space="preserve"> </w:t>
      </w:r>
      <w:r w:rsidR="00D74595" w:rsidRPr="00725139">
        <w:rPr>
          <w:i/>
          <w:iCs/>
        </w:rPr>
        <w:t>Monitoring, Compliance and Enforceme</w:t>
      </w:r>
      <w:r w:rsidR="00D74595" w:rsidRPr="0063356F">
        <w:t>nt</w:t>
      </w:r>
      <w:r w:rsidR="001F4B47" w:rsidRPr="00F14A0F">
        <w:rPr>
          <w:rFonts w:ascii="Aptos" w:eastAsia="Aptos" w:hAnsi="Aptos" w:cs="Times New Roman"/>
          <w:i/>
          <w:iCs/>
        </w:rPr>
        <w:fldChar w:fldCharType="end"/>
      </w:r>
      <w:r w:rsidR="00246B5F">
        <w:rPr>
          <w:rFonts w:ascii="Aptos" w:eastAsia="Aptos" w:hAnsi="Aptos" w:cs="Times New Roman"/>
        </w:rPr>
        <w:t xml:space="preserve"> </w:t>
      </w:r>
      <w:r w:rsidR="002635F2" w:rsidRPr="0063356F">
        <w:rPr>
          <w:rFonts w:ascii="Aptos" w:eastAsia="Aptos" w:hAnsi="Aptos" w:cs="Times New Roman"/>
        </w:rPr>
        <w:t xml:space="preserve">section, </w:t>
      </w:r>
      <w:r w:rsidR="00BE269F" w:rsidRPr="0063356F">
        <w:rPr>
          <w:rFonts w:ascii="Aptos" w:eastAsia="Aptos" w:hAnsi="Aptos" w:cs="Times New Roman"/>
        </w:rPr>
        <w:t xml:space="preserve">including any requests to vary the DSO. </w:t>
      </w:r>
      <w:r w:rsidR="00F30297" w:rsidRPr="0063356F">
        <w:rPr>
          <w:rFonts w:ascii="Aptos" w:eastAsia="Aptos" w:hAnsi="Aptos" w:cs="Times New Roman"/>
        </w:rPr>
        <w:t>The AER</w:t>
      </w:r>
      <w:r w:rsidR="001240B3">
        <w:rPr>
          <w:rFonts w:ascii="Aptos" w:eastAsia="Aptos" w:hAnsi="Aptos" w:cs="Times New Roman"/>
        </w:rPr>
        <w:t>, in consultation with AEMO,</w:t>
      </w:r>
      <w:r w:rsidR="00F30297" w:rsidRPr="0063356F">
        <w:rPr>
          <w:rFonts w:ascii="Aptos" w:eastAsia="Aptos" w:hAnsi="Aptos" w:cs="Times New Roman"/>
        </w:rPr>
        <w:t xml:space="preserve"> will consider all compliance plans and provide advice to Ministers on whether the DSO should be varied for the forthcoming year. </w:t>
      </w:r>
    </w:p>
    <w:p w14:paraId="0E9FF644" w14:textId="303E8D99" w:rsidR="008507F7" w:rsidRPr="0063356F" w:rsidRDefault="008507F7" w:rsidP="005A4A6C">
      <w:pPr>
        <w:spacing w:after="120"/>
        <w:rPr>
          <w:rFonts w:ascii="Aptos" w:eastAsia="Aptos" w:hAnsi="Aptos" w:cs="Times New Roman"/>
        </w:rPr>
      </w:pPr>
      <w:r w:rsidRPr="0063356F">
        <w:rPr>
          <w:rFonts w:ascii="Aptos" w:eastAsia="Aptos" w:hAnsi="Aptos" w:cs="Times New Roman"/>
        </w:rPr>
        <w:t xml:space="preserve">To inform the Ministers’ decision, the </w:t>
      </w:r>
      <w:r w:rsidR="008372A3" w:rsidRPr="0063356F">
        <w:rPr>
          <w:rFonts w:ascii="Aptos" w:eastAsia="Aptos" w:hAnsi="Aptos" w:cs="Times New Roman"/>
        </w:rPr>
        <w:t xml:space="preserve">AER </w:t>
      </w:r>
      <w:r w:rsidRPr="0063356F">
        <w:rPr>
          <w:rFonts w:ascii="Aptos" w:eastAsia="Aptos" w:hAnsi="Aptos" w:cs="Times New Roman"/>
        </w:rPr>
        <w:t xml:space="preserve">will provide advice, including on: </w:t>
      </w:r>
    </w:p>
    <w:p w14:paraId="2A89FECF" w14:textId="0EEB5DA5" w:rsidR="008507F7" w:rsidRPr="0063356F" w:rsidRDefault="008507F7" w:rsidP="004C5B0A">
      <w:pPr>
        <w:pStyle w:val="ListParagraph"/>
        <w:numPr>
          <w:ilvl w:val="0"/>
          <w:numId w:val="5"/>
        </w:numPr>
        <w:spacing w:after="120" w:line="279" w:lineRule="auto"/>
        <w:ind w:left="567"/>
        <w:rPr>
          <w:rFonts w:ascii="Aptos" w:eastAsia="Aptos" w:hAnsi="Aptos" w:cs="Times New Roman"/>
        </w:rPr>
      </w:pPr>
      <w:r w:rsidRPr="0063356F">
        <w:rPr>
          <w:rFonts w:ascii="Aptos" w:eastAsia="Aptos" w:hAnsi="Aptos" w:cs="Times New Roman"/>
        </w:rPr>
        <w:t>The domestic market’s demand</w:t>
      </w:r>
      <w:r w:rsidR="00023DD6">
        <w:rPr>
          <w:rFonts w:ascii="Aptos" w:eastAsia="Aptos" w:hAnsi="Aptos" w:cs="Times New Roman"/>
        </w:rPr>
        <w:t>-supply</w:t>
      </w:r>
      <w:r w:rsidRPr="0063356F">
        <w:rPr>
          <w:rFonts w:ascii="Aptos" w:eastAsia="Aptos" w:hAnsi="Aptos" w:cs="Times New Roman"/>
        </w:rPr>
        <w:t xml:space="preserve"> outlook</w:t>
      </w:r>
      <w:r w:rsidR="007D1F1B">
        <w:rPr>
          <w:rFonts w:ascii="Aptos" w:eastAsia="Aptos" w:hAnsi="Aptos" w:cs="Times New Roman"/>
        </w:rPr>
        <w:t>,</w:t>
      </w:r>
      <w:r w:rsidR="008372A3" w:rsidRPr="0063356F">
        <w:rPr>
          <w:rFonts w:ascii="Aptos" w:eastAsia="Aptos" w:hAnsi="Aptos" w:cs="Times New Roman"/>
        </w:rPr>
        <w:t xml:space="preserve"> supported by AEMO, including through its Gas Statement of Opportunities</w:t>
      </w:r>
      <w:r w:rsidR="00065182">
        <w:rPr>
          <w:rFonts w:ascii="Aptos" w:eastAsia="Aptos" w:hAnsi="Aptos" w:cs="Times New Roman"/>
        </w:rPr>
        <w:t xml:space="preserve"> and proposed short and medium-term Projected Assessment of System Adequacy (PASA)</w:t>
      </w:r>
      <w:r w:rsidR="007D1F1B">
        <w:rPr>
          <w:rFonts w:ascii="Aptos" w:eastAsia="Aptos" w:hAnsi="Aptos" w:cs="Times New Roman"/>
        </w:rPr>
        <w:t xml:space="preserve"> reports</w:t>
      </w:r>
      <w:r w:rsidR="0062072A">
        <w:rPr>
          <w:rFonts w:ascii="Aptos" w:eastAsia="Aptos" w:hAnsi="Aptos" w:cs="Times New Roman"/>
        </w:rPr>
        <w:t>,</w:t>
      </w:r>
    </w:p>
    <w:p w14:paraId="5AEF43F0" w14:textId="0AAA2F14" w:rsidR="008507F7" w:rsidRPr="0063356F" w:rsidRDefault="003126F9" w:rsidP="004C5B0A">
      <w:pPr>
        <w:pStyle w:val="ListParagraph"/>
        <w:numPr>
          <w:ilvl w:val="0"/>
          <w:numId w:val="5"/>
        </w:numPr>
        <w:spacing w:after="120" w:line="279" w:lineRule="auto"/>
        <w:ind w:left="567"/>
        <w:rPr>
          <w:rFonts w:ascii="Aptos" w:eastAsia="Aptos" w:hAnsi="Aptos" w:cs="Times New Roman"/>
        </w:rPr>
      </w:pPr>
      <w:r w:rsidRPr="0063356F">
        <w:rPr>
          <w:rFonts w:ascii="Aptos" w:eastAsia="Aptos" w:hAnsi="Aptos" w:cs="Times New Roman"/>
        </w:rPr>
        <w:t xml:space="preserve">The impact of </w:t>
      </w:r>
      <w:r w:rsidR="000160CE" w:rsidRPr="0063356F">
        <w:rPr>
          <w:rFonts w:ascii="Aptos" w:eastAsia="Aptos" w:hAnsi="Aptos" w:cs="Times New Roman"/>
        </w:rPr>
        <w:t xml:space="preserve">all regulatory entity compliance plans on </w:t>
      </w:r>
      <w:r w:rsidR="00065182">
        <w:rPr>
          <w:rFonts w:ascii="Aptos" w:eastAsia="Aptos" w:hAnsi="Aptos" w:cs="Times New Roman"/>
        </w:rPr>
        <w:t xml:space="preserve">projected </w:t>
      </w:r>
      <w:r w:rsidR="000160CE" w:rsidRPr="0063356F">
        <w:rPr>
          <w:rFonts w:ascii="Aptos" w:eastAsia="Aptos" w:hAnsi="Aptos" w:cs="Times New Roman"/>
        </w:rPr>
        <w:t>supply</w:t>
      </w:r>
      <w:r w:rsidR="007D1F1B">
        <w:rPr>
          <w:rFonts w:ascii="Aptos" w:eastAsia="Aptos" w:hAnsi="Aptos" w:cs="Times New Roman"/>
        </w:rPr>
        <w:t xml:space="preserve"> (to ensure there isn’t an under supply)</w:t>
      </w:r>
      <w:r w:rsidR="000160CE" w:rsidDel="0001508E">
        <w:rPr>
          <w:rFonts w:ascii="Aptos" w:eastAsia="Aptos" w:hAnsi="Aptos" w:cs="Times New Roman"/>
        </w:rPr>
        <w:t>, and</w:t>
      </w:r>
    </w:p>
    <w:p w14:paraId="4C4B64E5" w14:textId="61890E22" w:rsidR="000160CE" w:rsidRPr="0063356F" w:rsidRDefault="000160CE" w:rsidP="004C5B0A">
      <w:pPr>
        <w:pStyle w:val="ListParagraph"/>
        <w:numPr>
          <w:ilvl w:val="0"/>
          <w:numId w:val="5"/>
        </w:numPr>
        <w:spacing w:after="120" w:line="279" w:lineRule="auto"/>
        <w:ind w:left="567"/>
        <w:rPr>
          <w:rFonts w:ascii="Aptos" w:eastAsia="Aptos" w:hAnsi="Aptos" w:cs="Times New Roman"/>
        </w:rPr>
      </w:pPr>
      <w:r w:rsidRPr="0063356F">
        <w:rPr>
          <w:rFonts w:ascii="Aptos" w:eastAsia="Aptos" w:hAnsi="Aptos" w:cs="Times New Roman"/>
        </w:rPr>
        <w:lastRenderedPageBreak/>
        <w:t>Any adjustments to DSO</w:t>
      </w:r>
      <w:r w:rsidR="007D1F1B">
        <w:rPr>
          <w:rFonts w:ascii="Aptos" w:eastAsia="Aptos" w:hAnsi="Aptos" w:cs="Times New Roman"/>
        </w:rPr>
        <w:t>s</w:t>
      </w:r>
      <w:r w:rsidRPr="0063356F">
        <w:rPr>
          <w:rFonts w:ascii="Aptos" w:eastAsia="Aptos" w:hAnsi="Aptos" w:cs="Times New Roman"/>
        </w:rPr>
        <w:t xml:space="preserve"> </w:t>
      </w:r>
      <w:r w:rsidR="00846038" w:rsidRPr="0063356F">
        <w:rPr>
          <w:rFonts w:ascii="Aptos" w:eastAsia="Aptos" w:hAnsi="Aptos" w:cs="Times New Roman"/>
        </w:rPr>
        <w:t>to avoid significant oversupply of the domestic market in the year ahead.</w:t>
      </w:r>
    </w:p>
    <w:p w14:paraId="1EBD58AD" w14:textId="61F00857" w:rsidR="00026C2A" w:rsidRDefault="007212E7" w:rsidP="005A4A6C">
      <w:pPr>
        <w:spacing w:after="120"/>
        <w:rPr>
          <w:rFonts w:ascii="Aptos" w:eastAsia="Aptos" w:hAnsi="Aptos" w:cs="Times New Roman"/>
        </w:rPr>
      </w:pPr>
      <w:r w:rsidRPr="0063356F">
        <w:rPr>
          <w:rFonts w:ascii="Aptos" w:eastAsia="Aptos" w:hAnsi="Aptos" w:cs="Times New Roman"/>
        </w:rPr>
        <w:t xml:space="preserve">Any </w:t>
      </w:r>
      <w:r w:rsidR="00FB53EB">
        <w:rPr>
          <w:rFonts w:ascii="Aptos" w:eastAsia="Aptos" w:hAnsi="Aptos" w:cs="Times New Roman"/>
        </w:rPr>
        <w:t>approved variation</w:t>
      </w:r>
      <w:r w:rsidR="00FB53EB" w:rsidRPr="0063356F">
        <w:rPr>
          <w:rFonts w:ascii="Aptos" w:eastAsia="Aptos" w:hAnsi="Aptos" w:cs="Times New Roman"/>
        </w:rPr>
        <w:t xml:space="preserve"> </w:t>
      </w:r>
      <w:r w:rsidRPr="0063356F">
        <w:rPr>
          <w:rFonts w:ascii="Aptos" w:eastAsia="Aptos" w:hAnsi="Aptos" w:cs="Times New Roman"/>
        </w:rPr>
        <w:t xml:space="preserve">to DSO volumes for </w:t>
      </w:r>
      <w:r w:rsidR="00FB53EB">
        <w:rPr>
          <w:rFonts w:ascii="Aptos" w:eastAsia="Aptos" w:hAnsi="Aptos" w:cs="Times New Roman"/>
        </w:rPr>
        <w:t>a regulated entity</w:t>
      </w:r>
      <w:r w:rsidRPr="0063356F">
        <w:rPr>
          <w:rFonts w:ascii="Aptos" w:eastAsia="Aptos" w:hAnsi="Aptos" w:cs="Times New Roman"/>
        </w:rPr>
        <w:t xml:space="preserve"> </w:t>
      </w:r>
      <w:r w:rsidR="00C21150">
        <w:rPr>
          <w:rFonts w:ascii="Aptos" w:eastAsia="Aptos" w:hAnsi="Aptos" w:cs="Times New Roman"/>
        </w:rPr>
        <w:t xml:space="preserve">will be carried </w:t>
      </w:r>
      <w:r w:rsidR="007510FC" w:rsidRPr="0063356F">
        <w:rPr>
          <w:rFonts w:ascii="Aptos" w:eastAsia="Aptos" w:hAnsi="Aptos" w:cs="Times New Roman"/>
        </w:rPr>
        <w:t xml:space="preserve">forward into future compliance periods, i.e., </w:t>
      </w:r>
      <w:r w:rsidR="00050D78" w:rsidRPr="0063356F">
        <w:rPr>
          <w:rFonts w:ascii="Aptos" w:eastAsia="Aptos" w:hAnsi="Aptos" w:cs="Times New Roman"/>
        </w:rPr>
        <w:t xml:space="preserve">unmet </w:t>
      </w:r>
      <w:r w:rsidR="00BC3060" w:rsidRPr="0063356F">
        <w:rPr>
          <w:rFonts w:ascii="Aptos" w:eastAsia="Aptos" w:hAnsi="Aptos" w:cs="Times New Roman"/>
        </w:rPr>
        <w:t xml:space="preserve">volumes resulting from a </w:t>
      </w:r>
      <w:r w:rsidR="00A77031" w:rsidRPr="0063356F">
        <w:rPr>
          <w:rFonts w:ascii="Aptos" w:eastAsia="Aptos" w:hAnsi="Aptos" w:cs="Times New Roman"/>
        </w:rPr>
        <w:t xml:space="preserve">reduction to </w:t>
      </w:r>
      <w:r w:rsidR="00B72D5F">
        <w:rPr>
          <w:rFonts w:ascii="Aptos" w:eastAsia="Aptos" w:hAnsi="Aptos" w:cs="Times New Roman"/>
        </w:rPr>
        <w:t>a</w:t>
      </w:r>
      <w:r w:rsidR="00B72D5F" w:rsidRPr="0063356F">
        <w:rPr>
          <w:rFonts w:ascii="Aptos" w:eastAsia="Aptos" w:hAnsi="Aptos" w:cs="Times New Roman"/>
        </w:rPr>
        <w:t xml:space="preserve"> </w:t>
      </w:r>
      <w:r w:rsidR="00A77031" w:rsidRPr="0063356F">
        <w:rPr>
          <w:rFonts w:ascii="Aptos" w:eastAsia="Aptos" w:hAnsi="Aptos" w:cs="Times New Roman"/>
        </w:rPr>
        <w:t>DSO will accrue and must be met in future periods</w:t>
      </w:r>
      <w:r w:rsidR="00472517" w:rsidRPr="0063356F">
        <w:rPr>
          <w:rFonts w:ascii="Aptos" w:eastAsia="Aptos" w:hAnsi="Aptos" w:cs="Times New Roman"/>
        </w:rPr>
        <w:t>.</w:t>
      </w:r>
      <w:r w:rsidR="00472517">
        <w:rPr>
          <w:rFonts w:ascii="Aptos" w:eastAsia="Aptos" w:hAnsi="Aptos" w:cs="Times New Roman"/>
        </w:rPr>
        <w:t xml:space="preserve"> </w:t>
      </w:r>
    </w:p>
    <w:p w14:paraId="0DE23ED2" w14:textId="4F0A37CC" w:rsidR="005A4A6C" w:rsidRPr="0063356F" w:rsidRDefault="00F53809" w:rsidP="00F14A0F">
      <w:pPr>
        <w:pStyle w:val="Heading2"/>
      </w:pPr>
      <w:bookmarkStart w:id="34" w:name="_Toc229668731"/>
      <w:r w:rsidRPr="0063356F">
        <w:t>During the Regulatory Period: Market Based Release Valve</w:t>
      </w:r>
      <w:bookmarkEnd w:id="34"/>
    </w:p>
    <w:p w14:paraId="3B5662FA" w14:textId="60EDCA26" w:rsidR="005A4A6C" w:rsidRPr="0063356F" w:rsidRDefault="005A4A6C" w:rsidP="005A4A6C">
      <w:pPr>
        <w:spacing w:after="120"/>
        <w:rPr>
          <w:rFonts w:ascii="Aptos" w:eastAsia="Aptos" w:hAnsi="Aptos" w:cs="Times New Roman"/>
        </w:rPr>
      </w:pPr>
      <w:r w:rsidRPr="0063356F">
        <w:rPr>
          <w:rFonts w:ascii="Aptos" w:eastAsia="Aptos" w:hAnsi="Aptos" w:cs="Times New Roman"/>
        </w:rPr>
        <w:t xml:space="preserve">The release valve will be governed by a clear framework for determining if the domestic market is well supplied. The framework will be established in the </w:t>
      </w:r>
      <w:r w:rsidR="00AB4F6E">
        <w:rPr>
          <w:rFonts w:ascii="Aptos" w:eastAsia="Aptos" w:hAnsi="Aptos" w:cs="Times New Roman"/>
        </w:rPr>
        <w:t>Gas Market Code</w:t>
      </w:r>
      <w:r w:rsidRPr="0063356F">
        <w:rPr>
          <w:rFonts w:ascii="Aptos" w:eastAsia="Aptos" w:hAnsi="Aptos" w:cs="Times New Roman"/>
        </w:rPr>
        <w:t xml:space="preserve">, with further detail to be set by the AER </w:t>
      </w:r>
      <w:r w:rsidR="00842690">
        <w:rPr>
          <w:rFonts w:ascii="Aptos" w:eastAsia="Aptos" w:hAnsi="Aptos" w:cs="Times New Roman"/>
        </w:rPr>
        <w:t xml:space="preserve">(in consultation with </w:t>
      </w:r>
      <w:r w:rsidRPr="0063356F">
        <w:rPr>
          <w:rFonts w:ascii="Aptos" w:eastAsia="Aptos" w:hAnsi="Aptos" w:cs="Times New Roman"/>
        </w:rPr>
        <w:t>AEMO</w:t>
      </w:r>
      <w:r w:rsidR="00842690">
        <w:rPr>
          <w:rFonts w:ascii="Aptos" w:eastAsia="Aptos" w:hAnsi="Aptos" w:cs="Times New Roman"/>
        </w:rPr>
        <w:t>)</w:t>
      </w:r>
      <w:r w:rsidRPr="0063356F">
        <w:rPr>
          <w:rFonts w:ascii="Aptos" w:eastAsia="Aptos" w:hAnsi="Aptos" w:cs="Times New Roman"/>
        </w:rPr>
        <w:t xml:space="preserve"> via </w:t>
      </w:r>
      <w:r w:rsidR="00AB4EE0">
        <w:rPr>
          <w:rFonts w:ascii="Aptos" w:eastAsia="Aptos" w:hAnsi="Aptos" w:cs="Times New Roman"/>
        </w:rPr>
        <w:t xml:space="preserve">a </w:t>
      </w:r>
      <w:r w:rsidRPr="0063356F">
        <w:rPr>
          <w:rFonts w:ascii="Aptos" w:eastAsia="Aptos" w:hAnsi="Aptos" w:cs="Times New Roman"/>
        </w:rPr>
        <w:t>determination if necessary. The framework will consider near-term supply adequacy metrics, conduct requirements, as well as a new market mechanism based on periodic auctions aimed at balancing short-term supply and demand</w:t>
      </w:r>
      <w:r w:rsidR="001E7105">
        <w:rPr>
          <w:rFonts w:ascii="Aptos" w:eastAsia="Aptos" w:hAnsi="Aptos" w:cs="Times New Roman"/>
        </w:rPr>
        <w:t xml:space="preserve"> (refer</w:t>
      </w:r>
      <w:r w:rsidR="006F27D7">
        <w:rPr>
          <w:rFonts w:ascii="Aptos" w:eastAsia="Aptos" w:hAnsi="Aptos" w:cs="Times New Roman"/>
        </w:rPr>
        <w:t xml:space="preserve"> table below)</w:t>
      </w:r>
      <w:r w:rsidRPr="0063356F">
        <w:rPr>
          <w:rFonts w:ascii="Aptos" w:eastAsia="Aptos" w:hAnsi="Aptos" w:cs="Times New Roman"/>
        </w:rPr>
        <w:t>.</w:t>
      </w:r>
    </w:p>
    <w:p w14:paraId="2C3BDBF8" w14:textId="3A4B9428" w:rsidR="002C6FBE" w:rsidRPr="0063356F" w:rsidRDefault="006F27D7" w:rsidP="005A4A6C">
      <w:pPr>
        <w:spacing w:after="120"/>
        <w:rPr>
          <w:rFonts w:ascii="Aptos" w:eastAsia="Aptos" w:hAnsi="Aptos" w:cs="Times New Roman"/>
        </w:rPr>
      </w:pPr>
      <w:r>
        <w:rPr>
          <w:rFonts w:ascii="Aptos" w:eastAsia="Aptos" w:hAnsi="Aptos" w:cs="Times New Roman"/>
        </w:rPr>
        <w:t>If</w:t>
      </w:r>
      <w:r w:rsidR="005A4A6C" w:rsidRPr="0063356F">
        <w:rPr>
          <w:rFonts w:ascii="Aptos" w:eastAsia="Aptos" w:hAnsi="Aptos" w:cs="Times New Roman"/>
        </w:rPr>
        <w:t xml:space="preserve"> liquidity obligations have been met, and the domestic market is observably well-satisfied, the mechanism </w:t>
      </w:r>
      <w:r w:rsidR="00D73BEC">
        <w:rPr>
          <w:rFonts w:ascii="Aptos" w:eastAsia="Aptos" w:hAnsi="Aptos" w:cs="Times New Roman"/>
        </w:rPr>
        <w:t>can</w:t>
      </w:r>
      <w:r w:rsidR="005A4A6C" w:rsidRPr="0063356F">
        <w:rPr>
          <w:rFonts w:ascii="Aptos" w:eastAsia="Aptos" w:hAnsi="Aptos" w:cs="Times New Roman"/>
        </w:rPr>
        <w:t xml:space="preserve"> </w:t>
      </w:r>
      <w:r w:rsidR="00AA4CDA">
        <w:rPr>
          <w:rFonts w:ascii="Aptos" w:eastAsia="Aptos" w:hAnsi="Aptos" w:cs="Times New Roman"/>
        </w:rPr>
        <w:t>ex</w:t>
      </w:r>
      <w:r w:rsidR="00470D38">
        <w:rPr>
          <w:rFonts w:ascii="Aptos" w:eastAsia="Aptos" w:hAnsi="Aptos" w:cs="Times New Roman"/>
        </w:rPr>
        <w:t xml:space="preserve">cuse </w:t>
      </w:r>
      <w:r w:rsidR="00640158">
        <w:rPr>
          <w:rFonts w:ascii="Aptos" w:eastAsia="Aptos" w:hAnsi="Aptos" w:cs="Times New Roman"/>
        </w:rPr>
        <w:t>regulated entities</w:t>
      </w:r>
      <w:r w:rsidR="005A4A6C" w:rsidRPr="0063356F" w:rsidDel="008601F5">
        <w:rPr>
          <w:rFonts w:ascii="Aptos" w:eastAsia="Aptos" w:hAnsi="Aptos" w:cs="Times New Roman"/>
        </w:rPr>
        <w:t xml:space="preserve"> </w:t>
      </w:r>
      <w:r w:rsidR="0032429D">
        <w:rPr>
          <w:rFonts w:ascii="Aptos" w:eastAsia="Aptos" w:hAnsi="Aptos" w:cs="Times New Roman"/>
        </w:rPr>
        <w:t xml:space="preserve">from meeting </w:t>
      </w:r>
      <w:proofErr w:type="gramStart"/>
      <w:r w:rsidR="0032429D">
        <w:rPr>
          <w:rFonts w:ascii="Aptos" w:eastAsia="Aptos" w:hAnsi="Aptos" w:cs="Times New Roman"/>
        </w:rPr>
        <w:t>all of</w:t>
      </w:r>
      <w:proofErr w:type="gramEnd"/>
      <w:r w:rsidR="0032429D">
        <w:rPr>
          <w:rFonts w:ascii="Aptos" w:eastAsia="Aptos" w:hAnsi="Aptos" w:cs="Times New Roman"/>
        </w:rPr>
        <w:t xml:space="preserve"> </w:t>
      </w:r>
      <w:r w:rsidR="005A4A6C" w:rsidRPr="0063356F">
        <w:rPr>
          <w:rFonts w:ascii="Aptos" w:eastAsia="Aptos" w:hAnsi="Aptos" w:cs="Times New Roman"/>
        </w:rPr>
        <w:t>their DSO</w:t>
      </w:r>
      <w:r w:rsidR="00A26B0E">
        <w:rPr>
          <w:rFonts w:ascii="Aptos" w:eastAsia="Aptos" w:hAnsi="Aptos" w:cs="Times New Roman"/>
        </w:rPr>
        <w:t>s</w:t>
      </w:r>
      <w:r w:rsidR="005A4A6C" w:rsidRPr="0063356F">
        <w:rPr>
          <w:rFonts w:ascii="Aptos" w:eastAsia="Aptos" w:hAnsi="Aptos" w:cs="Times New Roman"/>
        </w:rPr>
        <w:t xml:space="preserve"> and </w:t>
      </w:r>
      <w:r w:rsidR="00554EAA">
        <w:rPr>
          <w:rFonts w:ascii="Aptos" w:eastAsia="Aptos" w:hAnsi="Aptos" w:cs="Times New Roman"/>
        </w:rPr>
        <w:t xml:space="preserve">permit them </w:t>
      </w:r>
      <w:r w:rsidR="0032429D">
        <w:rPr>
          <w:rFonts w:ascii="Aptos" w:eastAsia="Aptos" w:hAnsi="Aptos" w:cs="Times New Roman"/>
        </w:rPr>
        <w:t xml:space="preserve">to </w:t>
      </w:r>
      <w:r w:rsidR="005A4A6C" w:rsidRPr="0063356F">
        <w:rPr>
          <w:rFonts w:ascii="Aptos" w:eastAsia="Aptos" w:hAnsi="Aptos" w:cs="Times New Roman"/>
        </w:rPr>
        <w:t xml:space="preserve">export </w:t>
      </w:r>
      <w:r w:rsidR="0032429D">
        <w:rPr>
          <w:rFonts w:ascii="Aptos" w:eastAsia="Aptos" w:hAnsi="Aptos" w:cs="Times New Roman"/>
        </w:rPr>
        <w:t xml:space="preserve">any </w:t>
      </w:r>
      <w:r w:rsidR="005A4A6C" w:rsidRPr="0063356F">
        <w:rPr>
          <w:rFonts w:ascii="Aptos" w:eastAsia="Aptos" w:hAnsi="Aptos" w:cs="Times New Roman"/>
        </w:rPr>
        <w:t xml:space="preserve">excess </w:t>
      </w:r>
      <w:r w:rsidR="00363435">
        <w:rPr>
          <w:rFonts w:ascii="Aptos" w:eastAsia="Aptos" w:hAnsi="Aptos" w:cs="Times New Roman"/>
        </w:rPr>
        <w:t xml:space="preserve">volumes </w:t>
      </w:r>
      <w:r w:rsidR="005A4A6C" w:rsidRPr="0063356F">
        <w:rPr>
          <w:rFonts w:ascii="Aptos" w:eastAsia="Aptos" w:hAnsi="Aptos" w:cs="Times New Roman"/>
        </w:rPr>
        <w:t>if</w:t>
      </w:r>
      <w:r w:rsidR="005A4A6C" w:rsidRPr="0063356F" w:rsidDel="008601F5">
        <w:rPr>
          <w:rFonts w:ascii="Aptos" w:eastAsia="Aptos" w:hAnsi="Aptos" w:cs="Times New Roman"/>
        </w:rPr>
        <w:t xml:space="preserve"> </w:t>
      </w:r>
      <w:r w:rsidR="005A4A6C" w:rsidRPr="0063356F">
        <w:rPr>
          <w:rFonts w:ascii="Aptos" w:eastAsia="Aptos" w:hAnsi="Aptos" w:cs="Times New Roman"/>
        </w:rPr>
        <w:t xml:space="preserve">they have met the conditions imposed by </w:t>
      </w:r>
      <w:r w:rsidR="00A26B0E">
        <w:rPr>
          <w:rFonts w:ascii="Aptos" w:eastAsia="Aptos" w:hAnsi="Aptos" w:cs="Times New Roman"/>
        </w:rPr>
        <w:t xml:space="preserve">the </w:t>
      </w:r>
      <w:r w:rsidR="005A4A6C" w:rsidRPr="0063356F">
        <w:rPr>
          <w:rFonts w:ascii="Aptos" w:eastAsia="Aptos" w:hAnsi="Aptos" w:cs="Times New Roman"/>
        </w:rPr>
        <w:t>framework outlined in the legislative instrument</w:t>
      </w:r>
      <w:r w:rsidR="00363435">
        <w:rPr>
          <w:rFonts w:ascii="Aptos" w:eastAsia="Aptos" w:hAnsi="Aptos" w:cs="Times New Roman"/>
        </w:rPr>
        <w:t xml:space="preserve"> (refer table </w:t>
      </w:r>
      <w:r w:rsidR="00E00B11">
        <w:rPr>
          <w:rFonts w:ascii="Aptos" w:eastAsia="Aptos" w:hAnsi="Aptos" w:cs="Times New Roman"/>
        </w:rPr>
        <w:t>1</w:t>
      </w:r>
      <w:r w:rsidR="00363435">
        <w:rPr>
          <w:rFonts w:ascii="Aptos" w:eastAsia="Aptos" w:hAnsi="Aptos" w:cs="Times New Roman"/>
        </w:rPr>
        <w:t xml:space="preserve"> below)</w:t>
      </w:r>
      <w:r w:rsidR="005A4A6C" w:rsidRPr="0063356F">
        <w:rPr>
          <w:rFonts w:ascii="Aptos" w:eastAsia="Aptos" w:hAnsi="Aptos" w:cs="Times New Roman"/>
        </w:rPr>
        <w:t>. These conditions will be designed to support liquidity, transparency and competition in domestic markets.</w:t>
      </w:r>
      <w:r w:rsidR="000C037C">
        <w:rPr>
          <w:rFonts w:ascii="Aptos" w:eastAsia="Aptos" w:hAnsi="Aptos" w:cs="Times New Roman"/>
        </w:rPr>
        <w:t xml:space="preserve"> </w:t>
      </w:r>
      <w:r w:rsidR="002C6FBE">
        <w:rPr>
          <w:rFonts w:ascii="Aptos" w:eastAsia="Aptos" w:hAnsi="Aptos" w:cs="Times New Roman"/>
        </w:rPr>
        <w:t xml:space="preserve">Domestic producers </w:t>
      </w:r>
      <w:r w:rsidR="002365BB">
        <w:rPr>
          <w:rFonts w:ascii="Aptos" w:eastAsia="Aptos" w:hAnsi="Aptos" w:cs="Times New Roman"/>
        </w:rPr>
        <w:t>will be</w:t>
      </w:r>
      <w:r w:rsidR="00685DDA">
        <w:rPr>
          <w:rFonts w:ascii="Aptos" w:eastAsia="Aptos" w:hAnsi="Aptos" w:cs="Times New Roman"/>
        </w:rPr>
        <w:t xml:space="preserve"> able to </w:t>
      </w:r>
      <w:r w:rsidR="002365BB">
        <w:rPr>
          <w:rFonts w:ascii="Aptos" w:eastAsia="Aptos" w:hAnsi="Aptos" w:cs="Times New Roman"/>
        </w:rPr>
        <w:t xml:space="preserve">access the release valve when it is applicable via measures such </w:t>
      </w:r>
      <w:r w:rsidR="00685DDA">
        <w:rPr>
          <w:rFonts w:ascii="Aptos" w:eastAsia="Aptos" w:hAnsi="Aptos" w:cs="Times New Roman"/>
        </w:rPr>
        <w:t xml:space="preserve">as </w:t>
      </w:r>
      <w:r w:rsidR="00445951">
        <w:rPr>
          <w:rFonts w:ascii="Aptos" w:eastAsia="Aptos" w:hAnsi="Aptos" w:cs="Times New Roman"/>
        </w:rPr>
        <w:t>short-term</w:t>
      </w:r>
      <w:r w:rsidR="008725D0">
        <w:rPr>
          <w:rFonts w:ascii="Aptos" w:eastAsia="Aptos" w:hAnsi="Aptos" w:cs="Times New Roman"/>
        </w:rPr>
        <w:t xml:space="preserve"> </w:t>
      </w:r>
      <w:r w:rsidR="002365BB">
        <w:rPr>
          <w:rFonts w:ascii="Aptos" w:eastAsia="Aptos" w:hAnsi="Aptos" w:cs="Times New Roman"/>
        </w:rPr>
        <w:t>third</w:t>
      </w:r>
      <w:r w:rsidR="00685DDA">
        <w:rPr>
          <w:rFonts w:ascii="Aptos" w:eastAsia="Aptos" w:hAnsi="Aptos" w:cs="Times New Roman"/>
        </w:rPr>
        <w:t>-</w:t>
      </w:r>
      <w:r w:rsidR="002365BB">
        <w:rPr>
          <w:rFonts w:ascii="Aptos" w:eastAsia="Aptos" w:hAnsi="Aptos" w:cs="Times New Roman"/>
        </w:rPr>
        <w:t>party offtake arrangements.</w:t>
      </w:r>
    </w:p>
    <w:p w14:paraId="6D6EFE9A" w14:textId="5463F4E7" w:rsidR="005A4A6C" w:rsidRPr="0063356F" w:rsidRDefault="00640158" w:rsidP="005A4A6C">
      <w:pPr>
        <w:spacing w:after="120"/>
        <w:rPr>
          <w:rFonts w:ascii="Aptos" w:eastAsia="Aptos" w:hAnsi="Aptos" w:cs="Times New Roman"/>
        </w:rPr>
      </w:pPr>
      <w:r>
        <w:rPr>
          <w:rFonts w:ascii="Aptos" w:eastAsia="Aptos" w:hAnsi="Aptos" w:cs="Times New Roman"/>
        </w:rPr>
        <w:t>Regulated entities</w:t>
      </w:r>
      <w:r w:rsidR="005A4A6C" w:rsidRPr="0063356F">
        <w:rPr>
          <w:rFonts w:ascii="Aptos" w:eastAsia="Aptos" w:hAnsi="Aptos" w:cs="Times New Roman"/>
        </w:rPr>
        <w:t xml:space="preserve"> will report on their use of the release valve mechanism in quarterly reporting to the AER. The AER will be empowered to audit </w:t>
      </w:r>
      <w:r w:rsidR="00942B9B">
        <w:rPr>
          <w:rFonts w:ascii="Aptos" w:eastAsia="Aptos" w:hAnsi="Aptos" w:cs="Times New Roman"/>
        </w:rPr>
        <w:t>regulated entities</w:t>
      </w:r>
      <w:r w:rsidR="005A4A6C" w:rsidRPr="0063356F">
        <w:rPr>
          <w:rFonts w:ascii="Aptos" w:eastAsia="Aptos" w:hAnsi="Aptos" w:cs="Times New Roman"/>
        </w:rPr>
        <w:t xml:space="preserve"> in line with </w:t>
      </w:r>
      <w:r w:rsidR="00093106">
        <w:rPr>
          <w:rFonts w:ascii="Aptos" w:eastAsia="Aptos" w:hAnsi="Aptos" w:cs="Times New Roman"/>
        </w:rPr>
        <w:t>the</w:t>
      </w:r>
      <w:r w:rsidR="005A4A6C" w:rsidRPr="0063356F">
        <w:rPr>
          <w:rFonts w:ascii="Aptos" w:eastAsia="Aptos" w:hAnsi="Aptos" w:cs="Times New Roman"/>
        </w:rPr>
        <w:t xml:space="preserve"> proposed compliance framework, and issue penalties for any non-compliance with the </w:t>
      </w:r>
      <w:r w:rsidR="00461262">
        <w:rPr>
          <w:rFonts w:ascii="Aptos" w:eastAsia="Aptos" w:hAnsi="Aptos" w:cs="Times New Roman"/>
        </w:rPr>
        <w:t>DSO</w:t>
      </w:r>
      <w:r w:rsidR="005A4A6C" w:rsidRPr="0063356F">
        <w:rPr>
          <w:rFonts w:ascii="Aptos" w:eastAsia="Aptos" w:hAnsi="Aptos" w:cs="Times New Roman"/>
        </w:rPr>
        <w:t>, including any misuse of the release valve mechanism.</w:t>
      </w:r>
    </w:p>
    <w:p w14:paraId="4E59906E" w14:textId="608DB0D2" w:rsidR="00FE2A02" w:rsidRDefault="005A4A6C" w:rsidP="005A4A6C">
      <w:pPr>
        <w:rPr>
          <w:rFonts w:ascii="Aptos" w:eastAsia="Aptos" w:hAnsi="Aptos" w:cs="Times New Roman"/>
        </w:rPr>
      </w:pPr>
      <w:r w:rsidRPr="0063356F">
        <w:rPr>
          <w:rFonts w:ascii="Aptos" w:eastAsia="Aptos" w:hAnsi="Aptos" w:cs="Times New Roman"/>
        </w:rPr>
        <w:t xml:space="preserve">Any DSO volumes that are exported through the release valve mechanism </w:t>
      </w:r>
      <w:r w:rsidR="00461262">
        <w:rPr>
          <w:rFonts w:ascii="Aptos" w:eastAsia="Aptos" w:hAnsi="Aptos" w:cs="Times New Roman"/>
        </w:rPr>
        <w:t xml:space="preserve">must be made up in </w:t>
      </w:r>
      <w:r w:rsidRPr="0063356F">
        <w:rPr>
          <w:rFonts w:ascii="Aptos" w:eastAsia="Aptos" w:hAnsi="Aptos" w:cs="Times New Roman"/>
        </w:rPr>
        <w:t xml:space="preserve">subsequent </w:t>
      </w:r>
      <w:r w:rsidR="00461262">
        <w:rPr>
          <w:rFonts w:ascii="Aptos" w:eastAsia="Aptos" w:hAnsi="Aptos" w:cs="Times New Roman"/>
        </w:rPr>
        <w:t>ye</w:t>
      </w:r>
      <w:r w:rsidR="009B7270">
        <w:rPr>
          <w:rFonts w:ascii="Aptos" w:eastAsia="Aptos" w:hAnsi="Aptos" w:cs="Times New Roman"/>
        </w:rPr>
        <w:t xml:space="preserve">ars. </w:t>
      </w:r>
      <w:r w:rsidRPr="0063356F">
        <w:rPr>
          <w:rFonts w:ascii="Aptos" w:eastAsia="Aptos" w:hAnsi="Aptos" w:cs="Times New Roman"/>
        </w:rPr>
        <w:t>(</w:t>
      </w:r>
      <w:r w:rsidR="00DD68D6">
        <w:rPr>
          <w:rFonts w:ascii="Aptos" w:eastAsia="Aptos" w:hAnsi="Aptos" w:cs="Times New Roman"/>
        </w:rPr>
        <w:t xml:space="preserve">refer </w:t>
      </w:r>
      <w:r w:rsidR="00DC3338" w:rsidRPr="00DC3338">
        <w:rPr>
          <w:rFonts w:ascii="Aptos" w:eastAsia="Aptos" w:hAnsi="Aptos" w:cs="Times New Roman"/>
          <w:i/>
          <w:iCs/>
        </w:rPr>
        <w:fldChar w:fldCharType="begin"/>
      </w:r>
      <w:r w:rsidR="00DC3338" w:rsidRPr="00DC3338">
        <w:rPr>
          <w:rFonts w:ascii="Aptos" w:eastAsia="Aptos" w:hAnsi="Aptos" w:cs="Times New Roman"/>
          <w:i/>
          <w:iCs/>
        </w:rPr>
        <w:instrText xml:space="preserve"> REF _Ref228873699 \h </w:instrText>
      </w:r>
      <w:r w:rsidR="00DC3338">
        <w:rPr>
          <w:rFonts w:ascii="Aptos" w:eastAsia="Aptos" w:hAnsi="Aptos" w:cs="Times New Roman"/>
          <w:i/>
          <w:iCs/>
        </w:rPr>
        <w:instrText xml:space="preserve"> \* MERGEFORMAT </w:instrText>
      </w:r>
      <w:r w:rsidR="00DC3338" w:rsidRPr="00DC3338">
        <w:rPr>
          <w:rFonts w:ascii="Aptos" w:eastAsia="Aptos" w:hAnsi="Aptos" w:cs="Times New Roman"/>
          <w:i/>
          <w:iCs/>
        </w:rPr>
      </w:r>
      <w:r w:rsidR="00DC3338" w:rsidRPr="00DC3338">
        <w:rPr>
          <w:rFonts w:ascii="Aptos" w:eastAsia="Aptos" w:hAnsi="Aptos" w:cs="Times New Roman"/>
          <w:i/>
          <w:iCs/>
        </w:rPr>
        <w:fldChar w:fldCharType="separate"/>
      </w:r>
      <w:r w:rsidR="00D74595" w:rsidRPr="00725139">
        <w:rPr>
          <w:i/>
          <w:iCs/>
        </w:rPr>
        <w:t>Accrual of ‘Released’ DSO Volumes</w:t>
      </w:r>
      <w:r w:rsidR="00DC3338" w:rsidRPr="00DC3338">
        <w:rPr>
          <w:rFonts w:ascii="Aptos" w:eastAsia="Aptos" w:hAnsi="Aptos" w:cs="Times New Roman"/>
          <w:i/>
          <w:iCs/>
        </w:rPr>
        <w:fldChar w:fldCharType="end"/>
      </w:r>
      <w:r w:rsidRPr="0063356F">
        <w:rPr>
          <w:rFonts w:ascii="Aptos" w:eastAsia="Aptos" w:hAnsi="Aptos" w:cs="Times New Roman"/>
        </w:rPr>
        <w:t xml:space="preserve"> section). </w:t>
      </w:r>
    </w:p>
    <w:p w14:paraId="2F2AD413" w14:textId="410F2EDC" w:rsidR="005A4A6C" w:rsidRPr="005A4A6C" w:rsidRDefault="005A4A6C" w:rsidP="005A4A6C">
      <w:pPr>
        <w:rPr>
          <w:b/>
          <w:bCs/>
        </w:rPr>
      </w:pPr>
      <w:r w:rsidRPr="005A4A6C">
        <w:rPr>
          <w:b/>
          <w:bCs/>
        </w:rPr>
        <w:t>Table 1 – Release Valve Mechanism Framework</w:t>
      </w:r>
    </w:p>
    <w:tbl>
      <w:tblPr>
        <w:tblStyle w:val="TableGrid2"/>
        <w:tblW w:w="8926" w:type="dxa"/>
        <w:tblLook w:val="04A0" w:firstRow="1" w:lastRow="0" w:firstColumn="1" w:lastColumn="0" w:noHBand="0" w:noVBand="1"/>
      </w:tblPr>
      <w:tblGrid>
        <w:gridCol w:w="2122"/>
        <w:gridCol w:w="6804"/>
      </w:tblGrid>
      <w:tr w:rsidR="00D43F35" w:rsidRPr="00A15AE9" w14:paraId="51F2F6D7" w14:textId="77777777" w:rsidTr="00F14A0F">
        <w:trPr>
          <w:trHeight w:val="474"/>
          <w:tblHeader/>
        </w:trPr>
        <w:tc>
          <w:tcPr>
            <w:tcW w:w="2122" w:type="dxa"/>
            <w:vAlign w:val="center"/>
          </w:tcPr>
          <w:p w14:paraId="1916A463" w14:textId="77777777" w:rsidR="005A4A6C" w:rsidRPr="00A15AE9" w:rsidRDefault="005A4A6C">
            <w:pPr>
              <w:tabs>
                <w:tab w:val="left" w:pos="1127"/>
              </w:tabs>
              <w:rPr>
                <w:rFonts w:ascii="Aptos" w:hAnsi="Aptos" w:cs="Times New Roman"/>
                <w:b/>
              </w:rPr>
            </w:pPr>
            <w:r w:rsidRPr="00A15AE9">
              <w:rPr>
                <w:rFonts w:ascii="Aptos" w:hAnsi="Aptos" w:cs="Times New Roman"/>
                <w:b/>
              </w:rPr>
              <w:t>Criteria</w:t>
            </w:r>
          </w:p>
        </w:tc>
        <w:tc>
          <w:tcPr>
            <w:tcW w:w="6804" w:type="dxa"/>
            <w:vAlign w:val="center"/>
          </w:tcPr>
          <w:p w14:paraId="14AD2862" w14:textId="7F1ADB02" w:rsidR="005A4A6C" w:rsidRPr="00A15AE9" w:rsidRDefault="00E76CE9">
            <w:pPr>
              <w:tabs>
                <w:tab w:val="left" w:pos="1127"/>
              </w:tabs>
              <w:rPr>
                <w:rFonts w:ascii="Aptos" w:hAnsi="Aptos" w:cs="Times New Roman"/>
                <w:b/>
              </w:rPr>
            </w:pPr>
            <w:r>
              <w:rPr>
                <w:rFonts w:ascii="Aptos" w:hAnsi="Aptos" w:cs="Times New Roman"/>
                <w:b/>
                <w:bCs/>
              </w:rPr>
              <w:t>Detail</w:t>
            </w:r>
          </w:p>
        </w:tc>
      </w:tr>
      <w:tr w:rsidR="00D43F35" w:rsidRPr="00A15AE9" w14:paraId="0D8BFF9E" w14:textId="77777777" w:rsidTr="006350C0">
        <w:trPr>
          <w:trHeight w:val="2324"/>
        </w:trPr>
        <w:tc>
          <w:tcPr>
            <w:tcW w:w="2122" w:type="dxa"/>
            <w:vAlign w:val="center"/>
          </w:tcPr>
          <w:p w14:paraId="70F47BA1" w14:textId="1E616A5B" w:rsidR="005A4A6C" w:rsidRPr="00A15AE9" w:rsidRDefault="005A4A6C">
            <w:pPr>
              <w:tabs>
                <w:tab w:val="left" w:pos="1127"/>
              </w:tabs>
              <w:rPr>
                <w:rFonts w:ascii="Aptos" w:hAnsi="Aptos" w:cs="Times New Roman"/>
                <w:b/>
                <w:bCs/>
              </w:rPr>
            </w:pPr>
            <w:r>
              <w:rPr>
                <w:rFonts w:ascii="Aptos" w:hAnsi="Aptos" w:cs="Times New Roman"/>
                <w:b/>
                <w:bCs/>
              </w:rPr>
              <w:t>N</w:t>
            </w:r>
            <w:r w:rsidRPr="00A15AE9">
              <w:rPr>
                <w:rFonts w:ascii="Aptos" w:hAnsi="Aptos" w:cs="Times New Roman"/>
                <w:b/>
                <w:bCs/>
              </w:rPr>
              <w:t>ear-term supply adequacy</w:t>
            </w:r>
            <w:r>
              <w:rPr>
                <w:rFonts w:ascii="Aptos" w:hAnsi="Aptos" w:cs="Times New Roman"/>
                <w:b/>
                <w:bCs/>
              </w:rPr>
              <w:t xml:space="preserve"> metrics must be observed and adhered</w:t>
            </w:r>
            <w:r w:rsidR="00703819">
              <w:rPr>
                <w:rFonts w:ascii="Aptos" w:hAnsi="Aptos" w:cs="Times New Roman"/>
                <w:b/>
                <w:bCs/>
              </w:rPr>
              <w:t xml:space="preserve"> to show demand has been met</w:t>
            </w:r>
          </w:p>
        </w:tc>
        <w:tc>
          <w:tcPr>
            <w:tcW w:w="6804" w:type="dxa"/>
            <w:vAlign w:val="center"/>
          </w:tcPr>
          <w:p w14:paraId="6E37D469" w14:textId="77777777" w:rsidR="005A4A6C" w:rsidRPr="005C769D" w:rsidRDefault="005A4A6C" w:rsidP="004C5B0A">
            <w:pPr>
              <w:numPr>
                <w:ilvl w:val="0"/>
                <w:numId w:val="2"/>
              </w:numPr>
              <w:tabs>
                <w:tab w:val="left" w:pos="1127"/>
              </w:tabs>
              <w:ind w:left="171" w:hanging="236"/>
              <w:contextualSpacing/>
              <w:rPr>
                <w:rFonts w:ascii="Aptos" w:hAnsi="Aptos" w:cs="Times New Roman"/>
              </w:rPr>
            </w:pPr>
            <w:r w:rsidRPr="005C769D">
              <w:rPr>
                <w:rFonts w:ascii="Aptos" w:hAnsi="Aptos" w:cs="Times New Roman"/>
              </w:rPr>
              <w:t>Minimum storage levels and rates of drawdowns.</w:t>
            </w:r>
          </w:p>
          <w:p w14:paraId="6EDCA2F9" w14:textId="6C786470" w:rsidR="005A4A6C" w:rsidRPr="005C769D" w:rsidRDefault="005A4A6C" w:rsidP="004C5B0A">
            <w:pPr>
              <w:numPr>
                <w:ilvl w:val="0"/>
                <w:numId w:val="2"/>
              </w:numPr>
              <w:tabs>
                <w:tab w:val="left" w:pos="1127"/>
              </w:tabs>
              <w:ind w:left="171" w:hanging="236"/>
              <w:contextualSpacing/>
              <w:rPr>
                <w:rFonts w:ascii="Aptos" w:hAnsi="Aptos" w:cs="Times New Roman"/>
              </w:rPr>
            </w:pPr>
            <w:r w:rsidRPr="0063356F">
              <w:rPr>
                <w:rFonts w:ascii="Aptos" w:eastAsia="Segoe UI" w:hAnsi="Aptos" w:cs="Times New Roman"/>
                <w:color w:val="242424"/>
              </w:rPr>
              <w:t xml:space="preserve">No constraints on the availability of pipeline capacity </w:t>
            </w:r>
            <w:r w:rsidR="00A26B0E">
              <w:rPr>
                <w:rFonts w:ascii="Aptos" w:eastAsia="Segoe UI" w:hAnsi="Aptos" w:cs="Times New Roman"/>
                <w:color w:val="242424"/>
              </w:rPr>
              <w:t>and storage faciliti</w:t>
            </w:r>
            <w:r w:rsidR="004D78F5">
              <w:rPr>
                <w:rFonts w:ascii="Aptos" w:eastAsia="Segoe UI" w:hAnsi="Aptos" w:cs="Times New Roman"/>
                <w:color w:val="242424"/>
              </w:rPr>
              <w:t>e</w:t>
            </w:r>
            <w:r w:rsidR="00A26B0E">
              <w:rPr>
                <w:rFonts w:ascii="Aptos" w:eastAsia="Segoe UI" w:hAnsi="Aptos" w:cs="Times New Roman"/>
                <w:color w:val="242424"/>
              </w:rPr>
              <w:t xml:space="preserve">s </w:t>
            </w:r>
            <w:r w:rsidRPr="0063356F">
              <w:rPr>
                <w:rFonts w:ascii="Aptos" w:eastAsia="Segoe UI" w:hAnsi="Aptos" w:cs="Times New Roman"/>
                <w:color w:val="242424"/>
              </w:rPr>
              <w:t xml:space="preserve">to </w:t>
            </w:r>
            <w:r w:rsidR="004D78F5">
              <w:rPr>
                <w:rFonts w:ascii="Aptos" w:eastAsia="Segoe UI" w:hAnsi="Aptos" w:cs="Times New Roman"/>
                <w:color w:val="242424"/>
              </w:rPr>
              <w:t xml:space="preserve">meet </w:t>
            </w:r>
            <w:r w:rsidRPr="0063356F">
              <w:rPr>
                <w:rFonts w:ascii="Aptos" w:eastAsia="Segoe UI" w:hAnsi="Aptos" w:cs="Times New Roman"/>
                <w:color w:val="242424"/>
              </w:rPr>
              <w:t>demand</w:t>
            </w:r>
            <w:r w:rsidRPr="005C769D">
              <w:rPr>
                <w:rFonts w:ascii="Aptos" w:hAnsi="Aptos" w:cs="Times New Roman"/>
              </w:rPr>
              <w:t>.</w:t>
            </w:r>
          </w:p>
          <w:p w14:paraId="5AF88BDC" w14:textId="35A0EAB4" w:rsidR="005F5113" w:rsidRPr="009321F9" w:rsidRDefault="005A4A6C" w:rsidP="009321F9">
            <w:pPr>
              <w:numPr>
                <w:ilvl w:val="0"/>
                <w:numId w:val="2"/>
              </w:numPr>
              <w:tabs>
                <w:tab w:val="left" w:pos="1127"/>
              </w:tabs>
              <w:ind w:left="171" w:hanging="236"/>
              <w:contextualSpacing/>
              <w:rPr>
                <w:rFonts w:ascii="Aptos" w:hAnsi="Aptos" w:cs="Times New Roman"/>
              </w:rPr>
            </w:pPr>
            <w:r w:rsidRPr="005C769D">
              <w:rPr>
                <w:rFonts w:ascii="Aptos" w:hAnsi="Aptos" w:cs="Times New Roman"/>
              </w:rPr>
              <w:t xml:space="preserve">Market events that would </w:t>
            </w:r>
            <w:r w:rsidR="00DD68D6">
              <w:rPr>
                <w:rFonts w:ascii="Aptos" w:hAnsi="Aptos" w:cs="Times New Roman"/>
              </w:rPr>
              <w:t>prevent</w:t>
            </w:r>
            <w:r w:rsidRPr="005C769D">
              <w:rPr>
                <w:rFonts w:ascii="Aptos" w:hAnsi="Aptos" w:cs="Times New Roman"/>
              </w:rPr>
              <w:t xml:space="preserve"> the release </w:t>
            </w:r>
            <w:r w:rsidR="009063BB">
              <w:rPr>
                <w:rFonts w:ascii="Aptos" w:hAnsi="Aptos" w:cs="Times New Roman"/>
              </w:rPr>
              <w:t>valve being used</w:t>
            </w:r>
            <w:r w:rsidRPr="005C769D">
              <w:rPr>
                <w:rFonts w:ascii="Aptos" w:hAnsi="Aptos" w:cs="Times New Roman"/>
              </w:rPr>
              <w:t xml:space="preserve">, including </w:t>
            </w:r>
            <w:r w:rsidRPr="0063356F">
              <w:rPr>
                <w:rFonts w:ascii="Aptos" w:eastAsia="Segoe UI" w:hAnsi="Aptos" w:cs="Times New Roman"/>
                <w:color w:val="242424"/>
              </w:rPr>
              <w:t xml:space="preserve">the identification of any potential shortfalls in AEMO’s </w:t>
            </w:r>
            <w:r w:rsidR="009063BB">
              <w:rPr>
                <w:rFonts w:ascii="Aptos" w:eastAsia="Segoe UI" w:hAnsi="Aptos" w:cs="Times New Roman"/>
                <w:color w:val="242424"/>
              </w:rPr>
              <w:t xml:space="preserve">short and medium PASA </w:t>
            </w:r>
            <w:r w:rsidRPr="0063356F">
              <w:rPr>
                <w:rFonts w:ascii="Aptos" w:eastAsia="Segoe UI" w:hAnsi="Aptos" w:cs="Times New Roman"/>
                <w:color w:val="242424"/>
              </w:rPr>
              <w:t>or GSOO</w:t>
            </w:r>
            <w:r w:rsidRPr="005C769D">
              <w:rPr>
                <w:rFonts w:ascii="Aptos" w:hAnsi="Aptos" w:cs="Times New Roman"/>
              </w:rPr>
              <w:t xml:space="preserve">, and any active </w:t>
            </w:r>
            <w:r w:rsidR="009063BB">
              <w:rPr>
                <w:rFonts w:ascii="Aptos" w:hAnsi="Aptos" w:cs="Times New Roman"/>
              </w:rPr>
              <w:t xml:space="preserve">AEMO </w:t>
            </w:r>
            <w:r w:rsidRPr="005C769D">
              <w:rPr>
                <w:rFonts w:ascii="Aptos" w:hAnsi="Aptos" w:cs="Times New Roman"/>
              </w:rPr>
              <w:t>threat notices.</w:t>
            </w:r>
          </w:p>
          <w:p w14:paraId="3EC1028F" w14:textId="0408351D" w:rsidR="005A4A6C" w:rsidRPr="005C769D" w:rsidRDefault="009063BB" w:rsidP="004C5B0A">
            <w:pPr>
              <w:numPr>
                <w:ilvl w:val="0"/>
                <w:numId w:val="2"/>
              </w:numPr>
              <w:tabs>
                <w:tab w:val="left" w:pos="1127"/>
              </w:tabs>
              <w:ind w:left="171" w:hanging="236"/>
              <w:contextualSpacing/>
              <w:rPr>
                <w:rFonts w:ascii="Aptos" w:hAnsi="Aptos" w:cs="Times New Roman"/>
              </w:rPr>
            </w:pPr>
            <w:r>
              <w:rPr>
                <w:rFonts w:ascii="Aptos" w:hAnsi="Aptos" w:cs="Times New Roman"/>
              </w:rPr>
              <w:t>Conditions in the National Electricity Market</w:t>
            </w:r>
            <w:r w:rsidR="00015775">
              <w:rPr>
                <w:rFonts w:ascii="Aptos" w:hAnsi="Aptos" w:cs="Times New Roman"/>
              </w:rPr>
              <w:t>.</w:t>
            </w:r>
          </w:p>
        </w:tc>
      </w:tr>
      <w:tr w:rsidR="00D43F35" w:rsidRPr="00A15AE9" w14:paraId="674E4C53" w14:textId="77777777" w:rsidTr="006350C0">
        <w:trPr>
          <w:trHeight w:val="2086"/>
        </w:trPr>
        <w:tc>
          <w:tcPr>
            <w:tcW w:w="2122" w:type="dxa"/>
            <w:vAlign w:val="center"/>
          </w:tcPr>
          <w:p w14:paraId="4EDA17CE" w14:textId="511FE58A" w:rsidR="005A4A6C" w:rsidRPr="00A15AE9" w:rsidRDefault="00640158">
            <w:pPr>
              <w:tabs>
                <w:tab w:val="left" w:pos="1127"/>
              </w:tabs>
              <w:rPr>
                <w:rFonts w:ascii="Aptos" w:hAnsi="Aptos" w:cs="Times New Roman"/>
                <w:b/>
              </w:rPr>
            </w:pPr>
            <w:r>
              <w:rPr>
                <w:rFonts w:ascii="Aptos" w:hAnsi="Aptos" w:cs="Times New Roman"/>
                <w:b/>
                <w:bCs/>
              </w:rPr>
              <w:t>Regulated entity</w:t>
            </w:r>
            <w:r w:rsidR="005A4A6C">
              <w:rPr>
                <w:rFonts w:ascii="Aptos" w:hAnsi="Aptos" w:cs="Times New Roman"/>
                <w:b/>
                <w:bCs/>
              </w:rPr>
              <w:t xml:space="preserve"> </w:t>
            </w:r>
            <w:proofErr w:type="gramStart"/>
            <w:r w:rsidR="005A4A6C">
              <w:rPr>
                <w:rFonts w:ascii="Aptos" w:hAnsi="Aptos" w:cs="Times New Roman"/>
                <w:b/>
                <w:bCs/>
              </w:rPr>
              <w:t>conduct</w:t>
            </w:r>
            <w:proofErr w:type="gramEnd"/>
            <w:r w:rsidR="005A4A6C">
              <w:rPr>
                <w:rFonts w:ascii="Aptos" w:hAnsi="Aptos" w:cs="Times New Roman"/>
                <w:b/>
                <w:bCs/>
              </w:rPr>
              <w:t xml:space="preserve"> requirements </w:t>
            </w:r>
          </w:p>
        </w:tc>
        <w:tc>
          <w:tcPr>
            <w:tcW w:w="6804" w:type="dxa"/>
            <w:vAlign w:val="center"/>
          </w:tcPr>
          <w:p w14:paraId="1FD017A6" w14:textId="371B07DC" w:rsidR="005A4A6C" w:rsidRPr="005C769D" w:rsidRDefault="00C714E4" w:rsidP="004C5B0A">
            <w:pPr>
              <w:numPr>
                <w:ilvl w:val="0"/>
                <w:numId w:val="2"/>
              </w:numPr>
              <w:tabs>
                <w:tab w:val="left" w:pos="1127"/>
              </w:tabs>
              <w:ind w:left="171" w:hanging="236"/>
              <w:contextualSpacing/>
              <w:rPr>
                <w:rFonts w:ascii="Aptos" w:hAnsi="Aptos" w:cs="Times New Roman"/>
              </w:rPr>
            </w:pPr>
            <w:r>
              <w:rPr>
                <w:rFonts w:ascii="Aptos" w:hAnsi="Aptos" w:cs="Times New Roman"/>
              </w:rPr>
              <w:t xml:space="preserve">Observable evidence of </w:t>
            </w:r>
            <w:r w:rsidR="009063BB">
              <w:rPr>
                <w:rFonts w:ascii="Aptos" w:hAnsi="Aptos" w:cs="Times New Roman"/>
              </w:rPr>
              <w:t xml:space="preserve">genuine </w:t>
            </w:r>
            <w:r>
              <w:rPr>
                <w:rFonts w:ascii="Aptos" w:hAnsi="Aptos" w:cs="Times New Roman"/>
              </w:rPr>
              <w:t>attempts</w:t>
            </w:r>
            <w:r w:rsidR="005A4A6C" w:rsidRPr="005C769D">
              <w:rPr>
                <w:rFonts w:ascii="Aptos" w:hAnsi="Aptos" w:cs="Times New Roman"/>
              </w:rPr>
              <w:t xml:space="preserve"> to </w:t>
            </w:r>
            <w:r w:rsidR="009063BB">
              <w:rPr>
                <w:rFonts w:ascii="Aptos" w:hAnsi="Aptos" w:cs="Times New Roman"/>
              </w:rPr>
              <w:t xml:space="preserve">enter into </w:t>
            </w:r>
            <w:r w:rsidR="005A4A6C" w:rsidRPr="005C769D">
              <w:rPr>
                <w:rFonts w:ascii="Aptos" w:hAnsi="Aptos" w:cs="Times New Roman"/>
              </w:rPr>
              <w:t xml:space="preserve">long-term </w:t>
            </w:r>
            <w:r w:rsidR="009063BB">
              <w:rPr>
                <w:rFonts w:ascii="Aptos" w:hAnsi="Aptos" w:cs="Times New Roman"/>
              </w:rPr>
              <w:t xml:space="preserve">gas </w:t>
            </w:r>
            <w:r w:rsidR="005A4A6C" w:rsidRPr="005C769D">
              <w:rPr>
                <w:rFonts w:ascii="Aptos" w:hAnsi="Aptos" w:cs="Times New Roman"/>
              </w:rPr>
              <w:t>supply agreements:</w:t>
            </w:r>
          </w:p>
          <w:p w14:paraId="5261A4E9" w14:textId="15E82227" w:rsidR="005A4A6C" w:rsidRPr="00140FF3" w:rsidRDefault="005A4A6C" w:rsidP="004C5B0A">
            <w:pPr>
              <w:numPr>
                <w:ilvl w:val="1"/>
                <w:numId w:val="2"/>
              </w:numPr>
              <w:tabs>
                <w:tab w:val="left" w:pos="1127"/>
              </w:tabs>
              <w:ind w:left="465" w:hanging="284"/>
              <w:contextualSpacing/>
              <w:rPr>
                <w:rFonts w:ascii="Aptos" w:hAnsi="Aptos" w:cs="Times New Roman"/>
              </w:rPr>
            </w:pPr>
            <w:r w:rsidRPr="005C769D">
              <w:rPr>
                <w:rFonts w:ascii="Aptos" w:hAnsi="Aptos" w:cs="Times New Roman"/>
              </w:rPr>
              <w:t>Minimum marketing obligations to offer gas in a manner that’s transparent and accessible to as many buyers as possible</w:t>
            </w:r>
            <w:r w:rsidR="00140FF3">
              <w:rPr>
                <w:rFonts w:ascii="Aptos" w:hAnsi="Aptos" w:cs="Times New Roman"/>
              </w:rPr>
              <w:t xml:space="preserve">, in line with </w:t>
            </w:r>
            <w:r w:rsidR="00140FF3" w:rsidRPr="005C769D">
              <w:rPr>
                <w:rFonts w:ascii="Aptos" w:hAnsi="Aptos" w:cs="Times New Roman"/>
              </w:rPr>
              <w:t xml:space="preserve">the Gas Market Code’s </w:t>
            </w:r>
            <w:r w:rsidR="00140FF3">
              <w:rPr>
                <w:rFonts w:ascii="Aptos" w:hAnsi="Aptos" w:cs="Times New Roman"/>
              </w:rPr>
              <w:t xml:space="preserve">updated selling practice principles (see </w:t>
            </w:r>
            <w:r w:rsidR="00E5187D" w:rsidRPr="00E5187D">
              <w:rPr>
                <w:rFonts w:ascii="Aptos" w:hAnsi="Aptos" w:cs="Times New Roman"/>
                <w:i/>
                <w:iCs/>
              </w:rPr>
              <w:fldChar w:fldCharType="begin"/>
            </w:r>
            <w:r w:rsidR="00E5187D" w:rsidRPr="00E5187D">
              <w:rPr>
                <w:rFonts w:ascii="Aptos" w:hAnsi="Aptos" w:cs="Times New Roman"/>
                <w:i/>
                <w:iCs/>
              </w:rPr>
              <w:instrText xml:space="preserve"> REF _Ref228873788 \h </w:instrText>
            </w:r>
            <w:r w:rsidR="00E5187D">
              <w:rPr>
                <w:rFonts w:ascii="Aptos" w:hAnsi="Aptos" w:cs="Times New Roman"/>
                <w:i/>
                <w:iCs/>
              </w:rPr>
              <w:instrText xml:space="preserve"> \* MERGEFORMAT </w:instrText>
            </w:r>
            <w:r w:rsidR="00E5187D" w:rsidRPr="00E5187D">
              <w:rPr>
                <w:rFonts w:ascii="Aptos" w:hAnsi="Aptos" w:cs="Times New Roman"/>
                <w:i/>
                <w:iCs/>
              </w:rPr>
            </w:r>
            <w:r w:rsidR="00E5187D" w:rsidRPr="00E5187D">
              <w:rPr>
                <w:rFonts w:ascii="Aptos" w:hAnsi="Aptos" w:cs="Times New Roman"/>
                <w:i/>
                <w:iCs/>
              </w:rPr>
              <w:fldChar w:fldCharType="separate"/>
            </w:r>
            <w:r w:rsidR="00D74595" w:rsidRPr="00725139">
              <w:rPr>
                <w:i/>
                <w:iCs/>
              </w:rPr>
              <w:t>Wholesale Market Conduct</w:t>
            </w:r>
            <w:r w:rsidR="00D74595" w:rsidRPr="0063356F">
              <w:t xml:space="preserve"> </w:t>
            </w:r>
            <w:r w:rsidR="00D74595">
              <w:t>O</w:t>
            </w:r>
            <w:r w:rsidR="00D74595" w:rsidRPr="0063356F">
              <w:t>bligations</w:t>
            </w:r>
            <w:r w:rsidR="00E5187D" w:rsidRPr="00E5187D">
              <w:rPr>
                <w:rFonts w:ascii="Aptos" w:hAnsi="Aptos" w:cs="Times New Roman"/>
                <w:i/>
                <w:iCs/>
              </w:rPr>
              <w:fldChar w:fldCharType="end"/>
            </w:r>
            <w:r w:rsidR="00140FF3">
              <w:rPr>
                <w:rFonts w:ascii="Aptos" w:hAnsi="Aptos" w:cs="Times New Roman"/>
              </w:rPr>
              <w:t xml:space="preserve"> section).</w:t>
            </w:r>
          </w:p>
          <w:p w14:paraId="69331234" w14:textId="1E86E26B" w:rsidR="00140FF3" w:rsidRPr="00916201" w:rsidRDefault="005A4A6C" w:rsidP="004C5B0A">
            <w:pPr>
              <w:numPr>
                <w:ilvl w:val="1"/>
                <w:numId w:val="2"/>
              </w:numPr>
              <w:tabs>
                <w:tab w:val="left" w:pos="1127"/>
              </w:tabs>
              <w:ind w:left="465" w:hanging="284"/>
              <w:contextualSpacing/>
              <w:rPr>
                <w:rFonts w:ascii="Aptos" w:hAnsi="Aptos" w:cs="Times New Roman"/>
              </w:rPr>
            </w:pPr>
            <w:r w:rsidRPr="005C769D">
              <w:rPr>
                <w:rFonts w:ascii="Aptos" w:hAnsi="Aptos" w:cs="Times New Roman"/>
              </w:rPr>
              <w:t>Requirement to offer gas on domestically competitive terms</w:t>
            </w:r>
            <w:r w:rsidR="00140FF3">
              <w:rPr>
                <w:rFonts w:ascii="Aptos" w:hAnsi="Aptos" w:cs="Times New Roman"/>
              </w:rPr>
              <w:t>.</w:t>
            </w:r>
          </w:p>
        </w:tc>
      </w:tr>
      <w:tr w:rsidR="00D43F35" w:rsidRPr="00A15AE9" w14:paraId="6302011E" w14:textId="77777777" w:rsidTr="006350C0">
        <w:trPr>
          <w:trHeight w:val="2145"/>
        </w:trPr>
        <w:tc>
          <w:tcPr>
            <w:tcW w:w="2122" w:type="dxa"/>
            <w:vAlign w:val="center"/>
          </w:tcPr>
          <w:p w14:paraId="41D2FA86" w14:textId="4450C9E0" w:rsidR="005A4A6C" w:rsidRPr="00A15AE9" w:rsidRDefault="001277B0">
            <w:pPr>
              <w:tabs>
                <w:tab w:val="left" w:pos="1127"/>
              </w:tabs>
              <w:rPr>
                <w:rFonts w:ascii="Aptos" w:hAnsi="Aptos" w:cs="Times New Roman"/>
                <w:b/>
                <w:bCs/>
              </w:rPr>
            </w:pPr>
            <w:r w:rsidRPr="00F14A0F">
              <w:rPr>
                <w:rFonts w:ascii="Aptos" w:hAnsi="Aptos" w:cs="Times New Roman"/>
                <w:b/>
                <w:bCs/>
              </w:rPr>
              <w:lastRenderedPageBreak/>
              <w:t>Minimum</w:t>
            </w:r>
            <w:r w:rsidR="003A1C2A">
              <w:rPr>
                <w:rFonts w:ascii="Aptos" w:hAnsi="Aptos" w:cs="Times New Roman"/>
                <w:b/>
                <w:bCs/>
              </w:rPr>
              <w:t xml:space="preserve"> liquidity</w:t>
            </w:r>
            <w:r w:rsidR="008720F4">
              <w:rPr>
                <w:rFonts w:ascii="Aptos" w:hAnsi="Aptos" w:cs="Times New Roman"/>
                <w:b/>
                <w:bCs/>
              </w:rPr>
              <w:t xml:space="preserve"> requirement</w:t>
            </w:r>
            <w:r w:rsidR="00F320C8">
              <w:rPr>
                <w:rFonts w:ascii="Aptos" w:hAnsi="Aptos" w:cs="Times New Roman"/>
                <w:b/>
                <w:bCs/>
              </w:rPr>
              <w:t xml:space="preserve"> (as referenced earlier in the paper)</w:t>
            </w:r>
          </w:p>
        </w:tc>
        <w:tc>
          <w:tcPr>
            <w:tcW w:w="6804" w:type="dxa"/>
            <w:vAlign w:val="center"/>
          </w:tcPr>
          <w:p w14:paraId="5F65E1EE" w14:textId="2DF0539E" w:rsidR="00EF0685" w:rsidRPr="005C769D" w:rsidRDefault="005A4A6C" w:rsidP="004C5B0A">
            <w:pPr>
              <w:numPr>
                <w:ilvl w:val="0"/>
                <w:numId w:val="2"/>
              </w:numPr>
              <w:tabs>
                <w:tab w:val="left" w:pos="1127"/>
              </w:tabs>
              <w:ind w:left="171" w:hanging="236"/>
              <w:contextualSpacing/>
              <w:rPr>
                <w:rFonts w:ascii="Aptos" w:hAnsi="Aptos" w:cs="Times New Roman"/>
              </w:rPr>
            </w:pPr>
            <w:r w:rsidRPr="005C769D">
              <w:rPr>
                <w:rFonts w:ascii="Aptos" w:hAnsi="Aptos" w:cs="Times New Roman"/>
              </w:rPr>
              <w:t xml:space="preserve">Volume-limited participation in </w:t>
            </w:r>
            <w:r>
              <w:rPr>
                <w:rFonts w:ascii="Aptos" w:hAnsi="Aptos" w:cs="Times New Roman"/>
              </w:rPr>
              <w:t>AEMO</w:t>
            </w:r>
            <w:r w:rsidR="008720F4">
              <w:rPr>
                <w:rFonts w:ascii="Aptos" w:hAnsi="Aptos" w:cs="Times New Roman"/>
              </w:rPr>
              <w:t>-facilitated</w:t>
            </w:r>
            <w:r>
              <w:rPr>
                <w:rFonts w:ascii="Aptos" w:hAnsi="Aptos" w:cs="Times New Roman"/>
              </w:rPr>
              <w:t xml:space="preserve"> </w:t>
            </w:r>
            <w:r w:rsidRPr="005C769D">
              <w:rPr>
                <w:rFonts w:ascii="Aptos" w:hAnsi="Aptos" w:cs="Times New Roman"/>
              </w:rPr>
              <w:t>short-term markets</w:t>
            </w:r>
            <w:r w:rsidR="001D42DB">
              <w:rPr>
                <w:rFonts w:ascii="Aptos" w:hAnsi="Aptos" w:cs="Times New Roman"/>
              </w:rPr>
              <w:t xml:space="preserve"> such as the Gas Supply Hub. Over time this may include a </w:t>
            </w:r>
            <w:r w:rsidR="00F949C2">
              <w:rPr>
                <w:rFonts w:ascii="Aptos" w:hAnsi="Aptos" w:cs="Times New Roman"/>
              </w:rPr>
              <w:t xml:space="preserve">new </w:t>
            </w:r>
            <w:r>
              <w:rPr>
                <w:rFonts w:ascii="Aptos" w:hAnsi="Aptos" w:cs="Times New Roman"/>
              </w:rPr>
              <w:t>p</w:t>
            </w:r>
            <w:r w:rsidRPr="00467685">
              <w:rPr>
                <w:rFonts w:ascii="Aptos" w:hAnsi="Aptos" w:cs="Times New Roman"/>
              </w:rPr>
              <w:t>eriodic</w:t>
            </w:r>
            <w:r w:rsidRPr="005C769D">
              <w:rPr>
                <w:rFonts w:ascii="Aptos" w:hAnsi="Aptos" w:cs="Times New Roman"/>
              </w:rPr>
              <w:t xml:space="preserve"> auction </w:t>
            </w:r>
            <w:r>
              <w:rPr>
                <w:rFonts w:ascii="Aptos" w:hAnsi="Aptos" w:cs="Times New Roman"/>
              </w:rPr>
              <w:t xml:space="preserve">facilitated by AEMO </w:t>
            </w:r>
            <w:r w:rsidRPr="005C769D">
              <w:rPr>
                <w:rFonts w:ascii="Aptos" w:hAnsi="Aptos" w:cs="Times New Roman"/>
              </w:rPr>
              <w:t>(e.g., quarterly</w:t>
            </w:r>
            <w:r>
              <w:rPr>
                <w:rFonts w:ascii="Aptos" w:hAnsi="Aptos" w:cs="Times New Roman"/>
              </w:rPr>
              <w:t xml:space="preserve"> or otherwise set by AER and AEMO</w:t>
            </w:r>
            <w:r w:rsidRPr="005C769D">
              <w:rPr>
                <w:rFonts w:ascii="Aptos" w:hAnsi="Aptos" w:cs="Times New Roman"/>
              </w:rPr>
              <w:t>) aimed at balancing short-term supply and demand.</w:t>
            </w:r>
          </w:p>
          <w:p w14:paraId="4E16FD58" w14:textId="61B20C2E" w:rsidR="005A4A6C" w:rsidRPr="00A77661" w:rsidRDefault="00EF0685" w:rsidP="004C5B0A">
            <w:pPr>
              <w:numPr>
                <w:ilvl w:val="0"/>
                <w:numId w:val="2"/>
              </w:numPr>
              <w:tabs>
                <w:tab w:val="left" w:pos="1127"/>
              </w:tabs>
              <w:ind w:left="171" w:hanging="236"/>
              <w:contextualSpacing/>
              <w:rPr>
                <w:rFonts w:ascii="Aptos" w:hAnsi="Aptos" w:cs="Times New Roman"/>
              </w:rPr>
            </w:pPr>
            <w:r>
              <w:rPr>
                <w:rFonts w:ascii="Aptos" w:hAnsi="Aptos" w:cs="Times New Roman"/>
              </w:rPr>
              <w:t>As noted below</w:t>
            </w:r>
            <w:r w:rsidR="00755EB5">
              <w:rPr>
                <w:rFonts w:ascii="Aptos" w:hAnsi="Aptos" w:cs="Times New Roman"/>
              </w:rPr>
              <w:t xml:space="preserve">, </w:t>
            </w:r>
            <w:r w:rsidR="00A77661">
              <w:rPr>
                <w:rFonts w:ascii="Aptos" w:hAnsi="Aptos" w:cs="Times New Roman"/>
              </w:rPr>
              <w:t xml:space="preserve">all </w:t>
            </w:r>
            <w:r w:rsidR="009C5D8D">
              <w:rPr>
                <w:rFonts w:ascii="Aptos" w:hAnsi="Aptos" w:cs="Times New Roman"/>
              </w:rPr>
              <w:t>uncontracted</w:t>
            </w:r>
            <w:r w:rsidR="00A77661">
              <w:rPr>
                <w:rFonts w:ascii="Aptos" w:hAnsi="Aptos" w:cs="Times New Roman"/>
              </w:rPr>
              <w:t xml:space="preserve"> DSO volumes</w:t>
            </w:r>
            <w:r w:rsidR="002D17F7">
              <w:rPr>
                <w:rFonts w:ascii="Aptos" w:hAnsi="Aptos" w:cs="Times New Roman"/>
              </w:rPr>
              <w:t xml:space="preserve"> </w:t>
            </w:r>
            <w:r w:rsidR="00A77661">
              <w:rPr>
                <w:rFonts w:ascii="Aptos" w:hAnsi="Aptos" w:cs="Times New Roman"/>
              </w:rPr>
              <w:t>up to a cap of 30</w:t>
            </w:r>
            <w:r w:rsidR="007739B6">
              <w:rPr>
                <w:rFonts w:ascii="Aptos" w:hAnsi="Aptos" w:cs="Times New Roman"/>
              </w:rPr>
              <w:t>%</w:t>
            </w:r>
            <w:r w:rsidR="00A77661">
              <w:rPr>
                <w:rFonts w:ascii="Aptos" w:hAnsi="Aptos" w:cs="Times New Roman"/>
              </w:rPr>
              <w:t xml:space="preserve"> of </w:t>
            </w:r>
            <w:r w:rsidR="009D1EBB">
              <w:rPr>
                <w:rFonts w:ascii="Aptos" w:hAnsi="Aptos" w:cs="Times New Roman"/>
              </w:rPr>
              <w:t xml:space="preserve">a regulated entity’s </w:t>
            </w:r>
            <w:r w:rsidR="00A77661">
              <w:rPr>
                <w:rFonts w:ascii="Aptos" w:hAnsi="Aptos" w:cs="Times New Roman"/>
              </w:rPr>
              <w:t>annual DSO</w:t>
            </w:r>
            <w:r w:rsidR="009C5D8D">
              <w:rPr>
                <w:rFonts w:ascii="Aptos" w:hAnsi="Aptos" w:cs="Times New Roman"/>
              </w:rPr>
              <w:t>, are subject to this liquidity requirement.</w:t>
            </w:r>
          </w:p>
        </w:tc>
      </w:tr>
    </w:tbl>
    <w:p w14:paraId="4898B5DA" w14:textId="03CE9329" w:rsidR="005A4A6C" w:rsidRPr="0063356F" w:rsidRDefault="00F53809" w:rsidP="0062315F">
      <w:pPr>
        <w:pStyle w:val="Heading4"/>
        <w:spacing w:before="240"/>
      </w:pPr>
      <w:bookmarkStart w:id="35" w:name="_Ref228873699"/>
      <w:r w:rsidRPr="0063356F">
        <w:t>Accrual of ‘</w:t>
      </w:r>
      <w:r w:rsidR="00DC3338">
        <w:t>R</w:t>
      </w:r>
      <w:r w:rsidRPr="0063356F">
        <w:t xml:space="preserve">eleased’ DSO </w:t>
      </w:r>
      <w:r w:rsidR="00DC3338">
        <w:t>V</w:t>
      </w:r>
      <w:r w:rsidRPr="0063356F">
        <w:t>olumes</w:t>
      </w:r>
      <w:bookmarkEnd w:id="35"/>
    </w:p>
    <w:p w14:paraId="25854DE7" w14:textId="25E9F6EB" w:rsidR="005A4A6C" w:rsidRDefault="00562BB9" w:rsidP="005A4A6C">
      <w:pPr>
        <w:tabs>
          <w:tab w:val="left" w:pos="1127"/>
        </w:tabs>
        <w:rPr>
          <w:rFonts w:ascii="Aptos" w:eastAsia="Aptos" w:hAnsi="Aptos" w:cs="Times New Roman"/>
        </w:rPr>
      </w:pPr>
      <w:r>
        <w:rPr>
          <w:rFonts w:ascii="Aptos" w:eastAsia="Aptos" w:hAnsi="Aptos" w:cs="Times New Roman"/>
        </w:rPr>
        <w:t>The two proposed</w:t>
      </w:r>
      <w:r w:rsidR="00DA515C">
        <w:rPr>
          <w:rFonts w:ascii="Aptos" w:eastAsia="Aptos" w:hAnsi="Aptos" w:cs="Times New Roman"/>
        </w:rPr>
        <w:t xml:space="preserve"> </w:t>
      </w:r>
      <w:r w:rsidR="003E0230">
        <w:rPr>
          <w:rFonts w:ascii="Aptos" w:eastAsia="Aptos" w:hAnsi="Aptos" w:cs="Times New Roman"/>
        </w:rPr>
        <w:t xml:space="preserve">mechanisms to manage </w:t>
      </w:r>
      <w:r w:rsidR="00786779">
        <w:rPr>
          <w:rFonts w:ascii="Aptos" w:eastAsia="Aptos" w:hAnsi="Aptos" w:cs="Times New Roman"/>
        </w:rPr>
        <w:t xml:space="preserve">annual supply volumes </w:t>
      </w:r>
      <w:r w:rsidR="00857CCF">
        <w:rPr>
          <w:rFonts w:ascii="Aptos" w:eastAsia="Aptos" w:hAnsi="Aptos" w:cs="Times New Roman"/>
        </w:rPr>
        <w:t xml:space="preserve">may result in DSO volumes accruing over subsequent periods. </w:t>
      </w:r>
    </w:p>
    <w:p w14:paraId="060A6B5E" w14:textId="031D73C9" w:rsidR="005A4A6C" w:rsidRDefault="005A4A6C" w:rsidP="005A4A6C">
      <w:pPr>
        <w:tabs>
          <w:tab w:val="left" w:pos="1127"/>
        </w:tabs>
        <w:rPr>
          <w:rFonts w:ascii="Aptos" w:eastAsia="Aptos" w:hAnsi="Aptos" w:cs="Times New Roman"/>
        </w:rPr>
      </w:pPr>
      <w:r w:rsidRPr="00A15AE9">
        <w:rPr>
          <w:rFonts w:ascii="Aptos" w:eastAsia="Aptos" w:hAnsi="Aptos" w:cs="Times New Roman"/>
        </w:rPr>
        <w:t xml:space="preserve">Accrued volumes create an ongoing liability for the </w:t>
      </w:r>
      <w:r w:rsidR="00640158">
        <w:rPr>
          <w:rFonts w:ascii="Aptos" w:eastAsia="Aptos" w:hAnsi="Aptos" w:cs="Times New Roman"/>
        </w:rPr>
        <w:t>regulated entity</w:t>
      </w:r>
      <w:r w:rsidRPr="00A15AE9">
        <w:rPr>
          <w:rFonts w:ascii="Aptos" w:eastAsia="Aptos" w:hAnsi="Aptos" w:cs="Times New Roman"/>
        </w:rPr>
        <w:t xml:space="preserve"> to manage. This ongoing liability </w:t>
      </w:r>
      <w:r w:rsidR="00C81EFC">
        <w:rPr>
          <w:rFonts w:ascii="Aptos" w:eastAsia="Aptos" w:hAnsi="Aptos" w:cs="Times New Roman"/>
        </w:rPr>
        <w:t>is seen as beneficial to</w:t>
      </w:r>
      <w:r w:rsidRPr="00A15AE9">
        <w:rPr>
          <w:rFonts w:ascii="Aptos" w:eastAsia="Aptos" w:hAnsi="Aptos" w:cs="Times New Roman"/>
        </w:rPr>
        <w:t xml:space="preserve"> reduce </w:t>
      </w:r>
      <w:r w:rsidR="00773F52">
        <w:rPr>
          <w:rFonts w:ascii="Aptos" w:eastAsia="Aptos" w:hAnsi="Aptos" w:cs="Times New Roman"/>
        </w:rPr>
        <w:t>any</w:t>
      </w:r>
      <w:r w:rsidRPr="00A15AE9">
        <w:rPr>
          <w:rFonts w:ascii="Aptos" w:eastAsia="Aptos" w:hAnsi="Aptos" w:cs="Times New Roman"/>
        </w:rPr>
        <w:t xml:space="preserve"> incentive </w:t>
      </w:r>
      <w:r w:rsidR="00280735">
        <w:rPr>
          <w:rFonts w:ascii="Aptos" w:eastAsia="Aptos" w:hAnsi="Aptos" w:cs="Times New Roman"/>
        </w:rPr>
        <w:t xml:space="preserve">to </w:t>
      </w:r>
      <w:r w:rsidR="00DE046F">
        <w:rPr>
          <w:rFonts w:ascii="Aptos" w:eastAsia="Aptos" w:hAnsi="Aptos" w:cs="Times New Roman"/>
        </w:rPr>
        <w:t>overuse</w:t>
      </w:r>
      <w:r w:rsidR="00280735">
        <w:rPr>
          <w:rFonts w:ascii="Aptos" w:eastAsia="Aptos" w:hAnsi="Aptos" w:cs="Times New Roman"/>
        </w:rPr>
        <w:t xml:space="preserve"> </w:t>
      </w:r>
      <w:r w:rsidR="00C81EFC">
        <w:rPr>
          <w:rFonts w:ascii="Aptos" w:eastAsia="Aptos" w:hAnsi="Aptos" w:cs="Times New Roman"/>
        </w:rPr>
        <w:t>these flexibility</w:t>
      </w:r>
      <w:r w:rsidRPr="00A15AE9">
        <w:rPr>
          <w:rFonts w:ascii="Aptos" w:eastAsia="Aptos" w:hAnsi="Aptos" w:cs="Times New Roman"/>
        </w:rPr>
        <w:t xml:space="preserve"> mechanism</w:t>
      </w:r>
      <w:r w:rsidR="00C81EFC">
        <w:rPr>
          <w:rFonts w:ascii="Aptos" w:eastAsia="Aptos" w:hAnsi="Aptos" w:cs="Times New Roman"/>
        </w:rPr>
        <w:t>s</w:t>
      </w:r>
      <w:r w:rsidRPr="00A15AE9">
        <w:rPr>
          <w:rFonts w:ascii="Aptos" w:eastAsia="Aptos" w:hAnsi="Aptos" w:cs="Times New Roman"/>
        </w:rPr>
        <w:t xml:space="preserve">. This interaction helps strike a balance between the need for flexibility to manage periods of oversupply with the desire to preserve the </w:t>
      </w:r>
      <w:r w:rsidR="00093106">
        <w:rPr>
          <w:rFonts w:ascii="Aptos" w:eastAsia="Aptos" w:hAnsi="Aptos" w:cs="Times New Roman"/>
        </w:rPr>
        <w:t>Reservation Scheme</w:t>
      </w:r>
      <w:r w:rsidRPr="00A15AE9">
        <w:rPr>
          <w:rFonts w:ascii="Aptos" w:eastAsia="Aptos" w:hAnsi="Aptos" w:cs="Times New Roman"/>
        </w:rPr>
        <w:t>’s integrity</w:t>
      </w:r>
      <w:r w:rsidR="00E66C63">
        <w:rPr>
          <w:rFonts w:ascii="Aptos" w:eastAsia="Aptos" w:hAnsi="Aptos" w:cs="Times New Roman"/>
        </w:rPr>
        <w:t xml:space="preserve"> and avoid any potential perverse incentives</w:t>
      </w:r>
      <w:r w:rsidRPr="00A15AE9">
        <w:rPr>
          <w:rFonts w:ascii="Aptos" w:eastAsia="Aptos" w:hAnsi="Aptos" w:cs="Times New Roman"/>
        </w:rPr>
        <w:t xml:space="preserve">. </w:t>
      </w:r>
    </w:p>
    <w:p w14:paraId="30368711" w14:textId="068A2558" w:rsidR="005A4A6C" w:rsidRPr="00B867DC" w:rsidRDefault="005A4A6C" w:rsidP="005A4A6C">
      <w:pPr>
        <w:tabs>
          <w:tab w:val="left" w:pos="1127"/>
        </w:tabs>
      </w:pPr>
      <w:r>
        <w:rPr>
          <w:rFonts w:ascii="Aptos" w:eastAsia="Aptos" w:hAnsi="Aptos" w:cs="Times New Roman"/>
        </w:rPr>
        <w:t xml:space="preserve">Ongoing accrual of DSO volumes could lead to excessive liabilities that may be impractical or impossible for </w:t>
      </w:r>
      <w:r w:rsidR="00942B9B">
        <w:rPr>
          <w:rFonts w:ascii="Aptos" w:eastAsia="Aptos" w:hAnsi="Aptos" w:cs="Times New Roman"/>
        </w:rPr>
        <w:t>regulated entities</w:t>
      </w:r>
      <w:r>
        <w:rPr>
          <w:rFonts w:ascii="Aptos" w:eastAsia="Aptos" w:hAnsi="Aptos" w:cs="Times New Roman"/>
        </w:rPr>
        <w:t xml:space="preserve"> to deliver. </w:t>
      </w:r>
      <w:r w:rsidR="00C423DD">
        <w:rPr>
          <w:rFonts w:ascii="Aptos" w:eastAsia="Aptos" w:hAnsi="Aptos" w:cs="Times New Roman"/>
        </w:rPr>
        <w:t>LNG exporters</w:t>
      </w:r>
      <w:r w:rsidRPr="00D56E0B">
        <w:rPr>
          <w:rFonts w:ascii="Aptos" w:eastAsia="Aptos" w:hAnsi="Aptos" w:cs="Times New Roman"/>
        </w:rPr>
        <w:t xml:space="preserve"> have expressed concerns that accrual volumes would be</w:t>
      </w:r>
      <w:r>
        <w:rPr>
          <w:rFonts w:ascii="Aptos" w:eastAsia="Aptos" w:hAnsi="Aptos" w:cs="Times New Roman"/>
        </w:rPr>
        <w:t xml:space="preserve"> considered</w:t>
      </w:r>
      <w:r w:rsidRPr="00D56E0B">
        <w:rPr>
          <w:rFonts w:ascii="Aptos" w:eastAsia="Aptos" w:hAnsi="Aptos" w:cs="Times New Roman"/>
        </w:rPr>
        <w:t xml:space="preserve"> balance sheet liabilities which </w:t>
      </w:r>
      <w:r>
        <w:rPr>
          <w:rFonts w:ascii="Aptos" w:eastAsia="Aptos" w:hAnsi="Aptos" w:cs="Times New Roman"/>
        </w:rPr>
        <w:t>c</w:t>
      </w:r>
      <w:r w:rsidRPr="00D56E0B">
        <w:rPr>
          <w:rFonts w:ascii="Aptos" w:eastAsia="Aptos" w:hAnsi="Aptos" w:cs="Times New Roman"/>
        </w:rPr>
        <w:t>ould affect investment confidence.</w:t>
      </w:r>
      <w:r>
        <w:rPr>
          <w:rFonts w:ascii="Aptos" w:eastAsia="Aptos" w:hAnsi="Aptos" w:cs="Times New Roman"/>
        </w:rPr>
        <w:t xml:space="preserve"> As such, the extent to which DSO volumes accrue should be </w:t>
      </w:r>
      <w:r w:rsidR="00FB644D">
        <w:rPr>
          <w:rFonts w:ascii="Aptos" w:eastAsia="Aptos" w:hAnsi="Aptos" w:cs="Times New Roman"/>
        </w:rPr>
        <w:t>limited</w:t>
      </w:r>
      <w:r>
        <w:rPr>
          <w:rFonts w:ascii="Aptos" w:eastAsia="Aptos" w:hAnsi="Aptos" w:cs="Times New Roman"/>
        </w:rPr>
        <w:t>.</w:t>
      </w:r>
    </w:p>
    <w:p w14:paraId="0F9A30BB" w14:textId="4999E9F2" w:rsidR="00C40787" w:rsidRPr="0063356F" w:rsidRDefault="001A335E" w:rsidP="00C40787">
      <w:pPr>
        <w:pStyle w:val="Heading4"/>
      </w:pPr>
      <w:r w:rsidRPr="0063356F">
        <w:t>Maximum Annual Accrual</w:t>
      </w:r>
    </w:p>
    <w:p w14:paraId="38367E9B" w14:textId="779FA03A" w:rsidR="00CF6216" w:rsidRPr="0063356F" w:rsidRDefault="00DE046F" w:rsidP="00C40787">
      <w:r>
        <w:t>A</w:t>
      </w:r>
      <w:r w:rsidR="00CF6216" w:rsidRPr="0063356F">
        <w:t xml:space="preserve"> greater level of flexibility to meet the DSO over time can help to manage the risk of oversupply within a </w:t>
      </w:r>
      <w:r w:rsidR="00593471">
        <w:t xml:space="preserve">given </w:t>
      </w:r>
      <w:r w:rsidR="00CF6216" w:rsidRPr="0063356F">
        <w:t>year.</w:t>
      </w:r>
    </w:p>
    <w:p w14:paraId="1E51563E" w14:textId="78DAA801" w:rsidR="002D17F7" w:rsidRPr="00B67FD7" w:rsidRDefault="00CF6216" w:rsidP="00C40787">
      <w:r w:rsidRPr="0063356F">
        <w:t>To mitigate th</w:t>
      </w:r>
      <w:r w:rsidR="00593471">
        <w:t>e</w:t>
      </w:r>
      <w:r w:rsidRPr="0063356F">
        <w:t xml:space="preserve"> risk</w:t>
      </w:r>
      <w:r w:rsidR="00F1624F">
        <w:t xml:space="preserve"> </w:t>
      </w:r>
      <w:r w:rsidR="00593471">
        <w:t>a</w:t>
      </w:r>
      <w:r w:rsidR="00F1624F">
        <w:t xml:space="preserve"> regulated enti</w:t>
      </w:r>
      <w:r w:rsidR="00593471">
        <w:t>ty</w:t>
      </w:r>
      <w:r w:rsidR="00F1624F">
        <w:t xml:space="preserve"> </w:t>
      </w:r>
      <w:r w:rsidR="009F7E2F">
        <w:t>view</w:t>
      </w:r>
      <w:r w:rsidR="00593471">
        <w:t>s</w:t>
      </w:r>
      <w:r w:rsidR="00006BF0">
        <w:t xml:space="preserve"> the</w:t>
      </w:r>
      <w:r w:rsidR="00096E55">
        <w:t xml:space="preserve"> </w:t>
      </w:r>
      <w:r w:rsidR="004475B0">
        <w:t xml:space="preserve">flexibility mechanisms </w:t>
      </w:r>
      <w:r w:rsidR="009F7E2F">
        <w:t>as way</w:t>
      </w:r>
      <w:r w:rsidR="00006BF0">
        <w:t>s</w:t>
      </w:r>
      <w:r w:rsidR="009F7E2F">
        <w:t xml:space="preserve"> </w:t>
      </w:r>
      <w:r w:rsidR="00006BF0">
        <w:t xml:space="preserve">of </w:t>
      </w:r>
      <w:r w:rsidR="009F7E2F">
        <w:t>reduc</w:t>
      </w:r>
      <w:r w:rsidR="00006BF0">
        <w:t>ing</w:t>
      </w:r>
      <w:r w:rsidR="009F7E2F">
        <w:t xml:space="preserve"> </w:t>
      </w:r>
      <w:r w:rsidR="00006BF0">
        <w:t>its</w:t>
      </w:r>
      <w:r w:rsidR="009F7E2F">
        <w:t xml:space="preserve"> DSO obligation</w:t>
      </w:r>
      <w:r w:rsidRPr="0063356F">
        <w:t>, and to promote greater long</w:t>
      </w:r>
      <w:r w:rsidR="00B92964" w:rsidRPr="0063356F">
        <w:t>-</w:t>
      </w:r>
      <w:r w:rsidRPr="0063356F">
        <w:t xml:space="preserve">term contracting, </w:t>
      </w:r>
      <w:r w:rsidR="00C40787" w:rsidRPr="0063356F">
        <w:t>the AER will</w:t>
      </w:r>
      <w:r w:rsidR="003E5246">
        <w:t>, subject to consul</w:t>
      </w:r>
      <w:r w:rsidR="00B43961">
        <w:t>tation,</w:t>
      </w:r>
      <w:r w:rsidR="00C40787" w:rsidRPr="0063356F">
        <w:t xml:space="preserve"> </w:t>
      </w:r>
      <w:r w:rsidR="001A335E" w:rsidRPr="0063356F">
        <w:t xml:space="preserve">determine a maximum </w:t>
      </w:r>
      <w:r w:rsidR="00006BF0">
        <w:t>amount</w:t>
      </w:r>
      <w:r w:rsidR="00006BF0" w:rsidRPr="0063356F">
        <w:t xml:space="preserve"> </w:t>
      </w:r>
      <w:r w:rsidR="00572C06" w:rsidRPr="0063356F">
        <w:t xml:space="preserve">of gas that may be made available through shorter term markets, and </w:t>
      </w:r>
      <w:r w:rsidR="00572C06" w:rsidRPr="00B67FD7">
        <w:t>subsequently ‘released’ and accrued.</w:t>
      </w:r>
      <w:r w:rsidR="001E4EC3" w:rsidRPr="00B67FD7">
        <w:t xml:space="preserve"> </w:t>
      </w:r>
    </w:p>
    <w:p w14:paraId="10D5C47B" w14:textId="7C24503E" w:rsidR="005A4A6C" w:rsidRPr="0063356F" w:rsidRDefault="001E4EC3">
      <w:pPr>
        <w:rPr>
          <w:rFonts w:asciiTheme="majorHAnsi" w:eastAsiaTheme="majorEastAsia" w:hAnsiTheme="majorHAnsi" w:cstheme="majorBidi"/>
          <w:color w:val="0F4761" w:themeColor="accent1" w:themeShade="BF"/>
          <w:sz w:val="40"/>
          <w:szCs w:val="40"/>
        </w:rPr>
      </w:pPr>
      <w:r w:rsidRPr="00B67FD7">
        <w:t xml:space="preserve">This </w:t>
      </w:r>
      <w:r w:rsidR="00BD735A" w:rsidRPr="00B67FD7">
        <w:t xml:space="preserve">amount </w:t>
      </w:r>
      <w:r w:rsidRPr="00B67FD7">
        <w:t>will initially be set at 30 percent of</w:t>
      </w:r>
      <w:r w:rsidRPr="0063356F">
        <w:t xml:space="preserve"> an</w:t>
      </w:r>
      <w:r w:rsidR="001D6EB3" w:rsidRPr="0063356F">
        <w:t xml:space="preserve"> individual DSO</w:t>
      </w:r>
      <w:r w:rsidR="002D17F7">
        <w:t>, to align with the structure of the contract market where around 10 percent to 30 percent of gas is traded in spot markets, with all other gas trade</w:t>
      </w:r>
      <w:r w:rsidR="006B2B90">
        <w:t>d</w:t>
      </w:r>
      <w:r w:rsidR="002D17F7">
        <w:t xml:space="preserve"> under confidential bilateral contracts.</w:t>
      </w:r>
      <w:r w:rsidR="00914976">
        <w:t xml:space="preserve"> </w:t>
      </w:r>
      <w:r w:rsidR="00F90D5D">
        <w:t>Accruing volumes</w:t>
      </w:r>
      <w:r w:rsidR="00035714">
        <w:t xml:space="preserve"> in this way</w:t>
      </w:r>
      <w:r w:rsidR="00BD735A">
        <w:t xml:space="preserve"> </w:t>
      </w:r>
      <w:r w:rsidR="00994D30">
        <w:t>would only be available on the rare occasion that the release valve is made available by the Regulator.</w:t>
      </w:r>
      <w:r w:rsidR="00594F6A">
        <w:t xml:space="preserve"> </w:t>
      </w:r>
      <w:r w:rsidR="001A335E" w:rsidRPr="0063356F">
        <w:t xml:space="preserve">In practice, this would mean </w:t>
      </w:r>
      <w:r w:rsidRPr="0063356F">
        <w:t>all other volumes of gas must be contracted.</w:t>
      </w:r>
    </w:p>
    <w:p w14:paraId="23ADE574" w14:textId="77777777" w:rsidR="00F14A0F" w:rsidRDefault="00F14A0F">
      <w:pPr>
        <w:rPr>
          <w:rFonts w:asciiTheme="majorHAnsi" w:eastAsiaTheme="majorEastAsia" w:hAnsiTheme="majorHAnsi" w:cstheme="majorBidi"/>
          <w:color w:val="0F4761" w:themeColor="accent1" w:themeShade="BF"/>
          <w:sz w:val="40"/>
          <w:szCs w:val="40"/>
        </w:rPr>
      </w:pPr>
      <w:r>
        <w:br w:type="page"/>
      </w:r>
    </w:p>
    <w:p w14:paraId="308F519A" w14:textId="1EFE7A7E" w:rsidR="007314BF" w:rsidRPr="0063356F" w:rsidRDefault="007E047F" w:rsidP="00822908">
      <w:pPr>
        <w:pStyle w:val="Heading1"/>
      </w:pPr>
      <w:bookmarkStart w:id="36" w:name="_Toc229668732"/>
      <w:r w:rsidRPr="0063356F">
        <w:lastRenderedPageBreak/>
        <w:t>Integrated</w:t>
      </w:r>
      <w:r w:rsidR="00F33FCD" w:rsidRPr="0063356F">
        <w:t xml:space="preserve"> Market Reforms</w:t>
      </w:r>
      <w:bookmarkEnd w:id="36"/>
      <w:r w:rsidR="00930C5D" w:rsidRPr="0063356F">
        <w:t xml:space="preserve"> </w:t>
      </w:r>
    </w:p>
    <w:p w14:paraId="44FD99B3" w14:textId="63E35C23" w:rsidR="00862AA5" w:rsidRPr="00862AA5" w:rsidRDefault="00862AA5" w:rsidP="00862AA5">
      <w:pPr>
        <w:shd w:val="clear" w:color="auto" w:fill="DAE9F7" w:themeFill="text2" w:themeFillTint="1A"/>
        <w:spacing w:after="120" w:line="279" w:lineRule="auto"/>
        <w:ind w:left="66"/>
        <w:rPr>
          <w:rFonts w:ascii="Aptos" w:eastAsia="Aptos" w:hAnsi="Aptos" w:cs="Times New Roman"/>
          <w:b/>
          <w:bCs/>
        </w:rPr>
      </w:pPr>
      <w:r w:rsidRPr="00862AA5">
        <w:rPr>
          <w:rFonts w:ascii="Aptos" w:eastAsia="Aptos" w:hAnsi="Aptos" w:cs="Times New Roman"/>
          <w:b/>
          <w:bCs/>
        </w:rPr>
        <w:t>What we heard</w:t>
      </w:r>
      <w:r>
        <w:rPr>
          <w:rFonts w:ascii="Aptos" w:eastAsia="Aptos" w:hAnsi="Aptos" w:cs="Times New Roman"/>
          <w:b/>
          <w:bCs/>
        </w:rPr>
        <w:t>:</w:t>
      </w:r>
    </w:p>
    <w:p w14:paraId="69BF4A3E" w14:textId="77777777" w:rsidR="00862AA5" w:rsidRPr="00935454" w:rsidRDefault="00862AA5" w:rsidP="00862AA5">
      <w:pPr>
        <w:pStyle w:val="ListParagraph"/>
        <w:numPr>
          <w:ilvl w:val="0"/>
          <w:numId w:val="5"/>
        </w:numPr>
        <w:shd w:val="clear" w:color="auto" w:fill="DAE9F7" w:themeFill="text2" w:themeFillTint="1A"/>
        <w:spacing w:after="120" w:line="279" w:lineRule="auto"/>
        <w:ind w:left="426"/>
        <w:rPr>
          <w:rFonts w:ascii="Aptos" w:eastAsia="Aptos" w:hAnsi="Aptos" w:cs="Times New Roman"/>
        </w:rPr>
      </w:pPr>
      <w:r w:rsidRPr="00935454">
        <w:rPr>
          <w:rFonts w:ascii="Aptos" w:eastAsia="Aptos" w:hAnsi="Aptos" w:cs="Times New Roman"/>
        </w:rPr>
        <w:t xml:space="preserve">Both gas buyers and sellers noted the conduct provisions (including the EOI </w:t>
      </w:r>
      <w:r>
        <w:t>provisions</w:t>
      </w:r>
      <w:r w:rsidRPr="00935454">
        <w:rPr>
          <w:rFonts w:ascii="Aptos" w:eastAsia="Aptos" w:hAnsi="Aptos" w:cs="Times New Roman"/>
        </w:rPr>
        <w:t>) under the Gas Market Code were too prescriptive and hindered their contract negotiations.</w:t>
      </w:r>
    </w:p>
    <w:p w14:paraId="41156B07" w14:textId="78848780" w:rsidR="00E054C3" w:rsidRDefault="00E054C3" w:rsidP="00862AA5">
      <w:pPr>
        <w:pStyle w:val="ListParagraph"/>
        <w:numPr>
          <w:ilvl w:val="0"/>
          <w:numId w:val="5"/>
        </w:numPr>
        <w:shd w:val="clear" w:color="auto" w:fill="DAE9F7" w:themeFill="text2" w:themeFillTint="1A"/>
        <w:spacing w:after="120" w:line="279" w:lineRule="auto"/>
        <w:ind w:left="426"/>
        <w:rPr>
          <w:rFonts w:ascii="Aptos" w:eastAsia="Aptos" w:hAnsi="Aptos" w:cs="Times New Roman"/>
        </w:rPr>
      </w:pPr>
      <w:r>
        <w:t>Stakeholders</w:t>
      </w:r>
      <w:r w:rsidRPr="00935454">
        <w:rPr>
          <w:rFonts w:ascii="Aptos" w:eastAsia="Aptos" w:hAnsi="Aptos" w:cs="Times New Roman"/>
        </w:rPr>
        <w:t xml:space="preserve"> suggested more principles-based conduct obligations be employed to support commercial negotiations.</w:t>
      </w:r>
    </w:p>
    <w:p w14:paraId="6DB7B9B1" w14:textId="77777777" w:rsidR="00E054C3" w:rsidRPr="00935454" w:rsidRDefault="00E054C3" w:rsidP="00862AA5">
      <w:pPr>
        <w:pStyle w:val="ListParagraph"/>
        <w:numPr>
          <w:ilvl w:val="0"/>
          <w:numId w:val="5"/>
        </w:numPr>
        <w:shd w:val="clear" w:color="auto" w:fill="DAE9F7" w:themeFill="text2" w:themeFillTint="1A"/>
        <w:spacing w:after="120" w:line="279" w:lineRule="auto"/>
        <w:ind w:left="426"/>
        <w:rPr>
          <w:rFonts w:ascii="Aptos" w:eastAsia="Aptos" w:hAnsi="Aptos" w:cs="Times New Roman"/>
        </w:rPr>
      </w:pPr>
      <w:r w:rsidRPr="00935454">
        <w:rPr>
          <w:rFonts w:ascii="Aptos" w:eastAsia="Aptos" w:hAnsi="Aptos" w:cs="Times New Roman"/>
        </w:rPr>
        <w:t xml:space="preserve">Most stakeholders are supportive of a consolidated reporting framework for market </w:t>
      </w:r>
      <w:r>
        <w:t>transparency</w:t>
      </w:r>
      <w:r w:rsidRPr="00935454">
        <w:rPr>
          <w:rFonts w:ascii="Aptos" w:eastAsia="Aptos" w:hAnsi="Aptos" w:cs="Times New Roman"/>
        </w:rPr>
        <w:t xml:space="preserve"> of price and available gas information, if it reduces market participant transaction and reporting costs.</w:t>
      </w:r>
    </w:p>
    <w:p w14:paraId="7063BC33" w14:textId="3C92CF0F" w:rsidR="00454CB4" w:rsidRPr="0063356F" w:rsidRDefault="00AB2863" w:rsidP="00F14A0F">
      <w:pPr>
        <w:pStyle w:val="Heading2"/>
      </w:pPr>
      <w:bookmarkStart w:id="37" w:name="_Ref228873788"/>
      <w:bookmarkStart w:id="38" w:name="_Toc229668733"/>
      <w:r>
        <w:t xml:space="preserve">Wholesale </w:t>
      </w:r>
      <w:r w:rsidR="00041374" w:rsidRPr="0063356F">
        <w:t xml:space="preserve">Market </w:t>
      </w:r>
      <w:r w:rsidR="00E5187D">
        <w:t>C</w:t>
      </w:r>
      <w:r w:rsidR="00041374" w:rsidRPr="0063356F">
        <w:t xml:space="preserve">onduct </w:t>
      </w:r>
      <w:r w:rsidR="00E5187D">
        <w:t>O</w:t>
      </w:r>
      <w:r w:rsidR="00041374" w:rsidRPr="0063356F">
        <w:t>bligations</w:t>
      </w:r>
      <w:bookmarkEnd w:id="37"/>
      <w:bookmarkEnd w:id="38"/>
    </w:p>
    <w:p w14:paraId="6FA61C81" w14:textId="178388AE" w:rsidR="00185812" w:rsidRPr="0063356F" w:rsidRDefault="000D1D73" w:rsidP="00673594">
      <w:r>
        <w:t>Wholesale gas m</w:t>
      </w:r>
      <w:r w:rsidR="00185812" w:rsidRPr="0063356F">
        <w:t xml:space="preserve">arket conduct provisions are critical to supporting the obligation </w:t>
      </w:r>
      <w:r w:rsidR="002F1143">
        <w:t xml:space="preserve">that </w:t>
      </w:r>
      <w:r w:rsidR="00A33E79">
        <w:t>r</w:t>
      </w:r>
      <w:r w:rsidR="00185812" w:rsidRPr="0063356F">
        <w:t xml:space="preserve">egulated entities </w:t>
      </w:r>
      <w:r w:rsidR="002F1143">
        <w:t xml:space="preserve">will have to </w:t>
      </w:r>
      <w:r w:rsidR="00185812" w:rsidRPr="0063356F">
        <w:t xml:space="preserve">supply </w:t>
      </w:r>
      <w:r w:rsidR="00DB6E40">
        <w:t xml:space="preserve">gas </w:t>
      </w:r>
      <w:r w:rsidR="00185812" w:rsidRPr="0063356F">
        <w:t xml:space="preserve">to the domestic market </w:t>
      </w:r>
      <w:r w:rsidR="00DB6E40">
        <w:t xml:space="preserve">to meet their </w:t>
      </w:r>
      <w:r w:rsidR="00185812" w:rsidRPr="0063356F">
        <w:t>DSO.</w:t>
      </w:r>
      <w:r w:rsidR="00E85E1A" w:rsidRPr="0063356F">
        <w:t xml:space="preserve"> </w:t>
      </w:r>
      <w:r w:rsidR="00185812" w:rsidRPr="0063356F">
        <w:t xml:space="preserve">Provisions will be included </w:t>
      </w:r>
      <w:r w:rsidR="00AD1CC9">
        <w:t xml:space="preserve">in the Gas Market Code </w:t>
      </w:r>
      <w:r w:rsidR="00185812" w:rsidRPr="0063356F">
        <w:t xml:space="preserve">to increase market transparency and </w:t>
      </w:r>
      <w:r w:rsidR="00012FC3">
        <w:t>facilitate more effective commercial negotiations</w:t>
      </w:r>
      <w:r w:rsidR="00B96B03">
        <w:t xml:space="preserve"> between gas buyers and regulated gas producers</w:t>
      </w:r>
      <w:r w:rsidR="00185812" w:rsidRPr="0063356F">
        <w:t xml:space="preserve">, including for reserved gas. </w:t>
      </w:r>
    </w:p>
    <w:p w14:paraId="405321DD" w14:textId="4286A402" w:rsidR="004853FF" w:rsidRPr="004853FF" w:rsidRDefault="004853FF" w:rsidP="004853FF">
      <w:r w:rsidRPr="0EC860BF">
        <w:rPr>
          <w:lang w:val="en-US"/>
        </w:rPr>
        <w:t xml:space="preserve">The proposed market conduct provisions, which will replace the existing negotiation and gas supply agreement conduct provisions in Parts 3-4 of the Gas Market Code, </w:t>
      </w:r>
      <w:proofErr w:type="gramStart"/>
      <w:r w:rsidRPr="0EC860BF">
        <w:rPr>
          <w:lang w:val="en-US"/>
        </w:rPr>
        <w:t>are intended</w:t>
      </w:r>
      <w:proofErr w:type="gramEnd"/>
      <w:r w:rsidRPr="0EC860BF">
        <w:rPr>
          <w:lang w:val="en-US"/>
        </w:rPr>
        <w:t xml:space="preserve"> to provide a balance between</w:t>
      </w:r>
      <w:r w:rsidR="001337D1" w:rsidRPr="0EC860BF">
        <w:rPr>
          <w:lang w:val="en-US"/>
        </w:rPr>
        <w:t xml:space="preserve"> wholesale market participants</w:t>
      </w:r>
      <w:r w:rsidR="00797607">
        <w:rPr>
          <w:lang w:val="en-US"/>
        </w:rPr>
        <w:t xml:space="preserve"> by</w:t>
      </w:r>
      <w:r w:rsidRPr="0EC860BF">
        <w:rPr>
          <w:lang w:val="en-US"/>
        </w:rPr>
        <w:t>: </w:t>
      </w:r>
      <w:r>
        <w:t> </w:t>
      </w:r>
    </w:p>
    <w:p w14:paraId="5046EDC8" w14:textId="79EAB05A" w:rsidR="004853FF" w:rsidRPr="004853FF" w:rsidRDefault="00086762" w:rsidP="009752B2">
      <w:pPr>
        <w:numPr>
          <w:ilvl w:val="0"/>
          <w:numId w:val="15"/>
        </w:numPr>
        <w:spacing w:after="0"/>
        <w:ind w:left="714" w:hanging="357"/>
      </w:pPr>
      <w:r>
        <w:rPr>
          <w:lang w:val="en-US"/>
        </w:rPr>
        <w:t>P</w:t>
      </w:r>
      <w:r w:rsidR="004853FF" w:rsidRPr="004853FF">
        <w:rPr>
          <w:lang w:val="en-US"/>
        </w:rPr>
        <w:t>roviding gas buyers</w:t>
      </w:r>
      <w:r w:rsidR="001337D1">
        <w:rPr>
          <w:lang w:val="en-US"/>
        </w:rPr>
        <w:t xml:space="preserve"> and</w:t>
      </w:r>
      <w:r w:rsidR="008C7B4A">
        <w:rPr>
          <w:lang w:val="en-US"/>
        </w:rPr>
        <w:t xml:space="preserve"> </w:t>
      </w:r>
      <w:proofErr w:type="gramStart"/>
      <w:r w:rsidR="008C7B4A">
        <w:rPr>
          <w:lang w:val="en-US"/>
        </w:rPr>
        <w:t>sellers</w:t>
      </w:r>
      <w:proofErr w:type="gramEnd"/>
      <w:r w:rsidR="004853FF" w:rsidRPr="004853FF">
        <w:rPr>
          <w:lang w:val="en-US"/>
        </w:rPr>
        <w:t xml:space="preserve"> sufficient flexibility to respond to market conditions, and</w:t>
      </w:r>
      <w:r w:rsidR="004853FF" w:rsidRPr="004853FF">
        <w:t> </w:t>
      </w:r>
    </w:p>
    <w:p w14:paraId="07B290E0" w14:textId="2F64C590" w:rsidR="004501AD" w:rsidRPr="004853FF" w:rsidRDefault="004501AD" w:rsidP="004501AD">
      <w:pPr>
        <w:numPr>
          <w:ilvl w:val="0"/>
          <w:numId w:val="15"/>
        </w:numPr>
      </w:pPr>
      <w:r w:rsidRPr="0EC860BF">
        <w:rPr>
          <w:lang w:val="en-US"/>
        </w:rPr>
        <w:t>Ensuring gas buyers</w:t>
      </w:r>
      <w:r w:rsidR="001337D1" w:rsidRPr="0EC860BF">
        <w:rPr>
          <w:lang w:val="en-US"/>
        </w:rPr>
        <w:t xml:space="preserve"> and</w:t>
      </w:r>
      <w:r w:rsidR="008C7B4A" w:rsidRPr="0EC860BF">
        <w:rPr>
          <w:lang w:val="en-US"/>
        </w:rPr>
        <w:t xml:space="preserve"> sellers</w:t>
      </w:r>
      <w:r w:rsidRPr="0EC860BF">
        <w:rPr>
          <w:lang w:val="en-US"/>
        </w:rPr>
        <w:t xml:space="preserve"> act in good faith when negotiating and entering into gas supply agreements. </w:t>
      </w:r>
    </w:p>
    <w:p w14:paraId="5FB5CA5A" w14:textId="13F68659" w:rsidR="00131304" w:rsidRPr="0063356F" w:rsidRDefault="007560FA" w:rsidP="00636588">
      <w:pPr>
        <w:keepNext/>
      </w:pPr>
      <w:r>
        <w:t>The proposed market conduct provisions provide for the following</w:t>
      </w:r>
      <w:r w:rsidR="00131304" w:rsidRPr="0063356F">
        <w:t>:</w:t>
      </w:r>
    </w:p>
    <w:p w14:paraId="0988C773" w14:textId="4673CC1A" w:rsidR="00867348" w:rsidRPr="00D567AC" w:rsidRDefault="00867348" w:rsidP="004B3E5D">
      <w:pPr>
        <w:numPr>
          <w:ilvl w:val="0"/>
          <w:numId w:val="16"/>
        </w:numPr>
        <w:spacing w:after="40"/>
        <w:rPr>
          <w:b/>
          <w:bCs/>
        </w:rPr>
      </w:pPr>
      <w:r w:rsidRPr="004B3E5D">
        <w:rPr>
          <w:b/>
          <w:lang w:val="en-US"/>
        </w:rPr>
        <w:t>Offer</w:t>
      </w:r>
      <w:r w:rsidRPr="00D567AC">
        <w:rPr>
          <w:b/>
          <w:bCs/>
        </w:rPr>
        <w:t xml:space="preserve"> and negotiation </w:t>
      </w:r>
      <w:proofErr w:type="gramStart"/>
      <w:r w:rsidRPr="00D567AC">
        <w:rPr>
          <w:b/>
          <w:bCs/>
        </w:rPr>
        <w:t>timeframes</w:t>
      </w:r>
      <w:proofErr w:type="gramEnd"/>
      <w:r w:rsidRPr="00D567AC">
        <w:rPr>
          <w:b/>
          <w:bCs/>
        </w:rPr>
        <w:t>:</w:t>
      </w:r>
    </w:p>
    <w:p w14:paraId="6F0BEFB1" w14:textId="53E52916" w:rsidR="00131304" w:rsidRPr="0063356F" w:rsidRDefault="00D848D7" w:rsidP="004B3E5D">
      <w:pPr>
        <w:pStyle w:val="ListParagraph"/>
        <w:numPr>
          <w:ilvl w:val="1"/>
          <w:numId w:val="5"/>
        </w:numPr>
        <w:spacing w:after="40" w:line="278" w:lineRule="auto"/>
        <w:ind w:left="1134" w:hanging="357"/>
        <w:contextualSpacing w:val="0"/>
      </w:pPr>
      <w:r>
        <w:rPr>
          <w:rFonts w:ascii="Aptos" w:eastAsia="Aptos" w:hAnsi="Aptos" w:cs="Times New Roman"/>
        </w:rPr>
        <w:t xml:space="preserve">Regulated Gas Producers </w:t>
      </w:r>
      <w:r w:rsidR="00131304" w:rsidRPr="0063356F">
        <w:t>to determine open offer periods.</w:t>
      </w:r>
    </w:p>
    <w:p w14:paraId="37F751A3" w14:textId="2C86C0F8" w:rsidR="00131304" w:rsidRPr="0063356F" w:rsidRDefault="00657963" w:rsidP="00086762">
      <w:pPr>
        <w:pStyle w:val="ListParagraph"/>
        <w:numPr>
          <w:ilvl w:val="1"/>
          <w:numId w:val="5"/>
        </w:numPr>
        <w:spacing w:after="120" w:line="279" w:lineRule="auto"/>
        <w:ind w:left="1134"/>
      </w:pPr>
      <w:r>
        <w:rPr>
          <w:rFonts w:ascii="Aptos" w:eastAsia="Aptos" w:hAnsi="Aptos" w:cs="Times New Roman"/>
        </w:rPr>
        <w:t xml:space="preserve">Regulated Gas Producers </w:t>
      </w:r>
      <w:r>
        <w:t xml:space="preserve">to agree with </w:t>
      </w:r>
      <w:r w:rsidR="00131304" w:rsidRPr="0063356F">
        <w:t xml:space="preserve">prospective buyers </w:t>
      </w:r>
      <w:r w:rsidR="00D567AC">
        <w:t xml:space="preserve">on the appropriate </w:t>
      </w:r>
      <w:r w:rsidR="00131304" w:rsidRPr="0063356F">
        <w:t>negotiation timeframes.</w:t>
      </w:r>
    </w:p>
    <w:p w14:paraId="1847A093" w14:textId="4311E36F" w:rsidR="00D567AC" w:rsidRPr="00D567AC" w:rsidRDefault="00D567AC" w:rsidP="004B3E5D">
      <w:pPr>
        <w:numPr>
          <w:ilvl w:val="0"/>
          <w:numId w:val="16"/>
        </w:numPr>
        <w:spacing w:after="40"/>
        <w:rPr>
          <w:b/>
          <w:bCs/>
        </w:rPr>
      </w:pPr>
      <w:r w:rsidRPr="004B3E5D">
        <w:rPr>
          <w:b/>
          <w:lang w:val="en-US"/>
        </w:rPr>
        <w:t>Conduct</w:t>
      </w:r>
      <w:r w:rsidRPr="00D567AC">
        <w:rPr>
          <w:b/>
          <w:bCs/>
        </w:rPr>
        <w:t xml:space="preserve"> when making offers, negotiating and entering into gas supply agreements:</w:t>
      </w:r>
    </w:p>
    <w:p w14:paraId="7F81B19B" w14:textId="6087EE44" w:rsidR="00AF7246" w:rsidRPr="0063356F" w:rsidRDefault="00F22318" w:rsidP="004B3E5D">
      <w:pPr>
        <w:pStyle w:val="ListParagraph"/>
        <w:numPr>
          <w:ilvl w:val="1"/>
          <w:numId w:val="5"/>
        </w:numPr>
        <w:spacing w:after="40" w:line="278" w:lineRule="auto"/>
        <w:ind w:left="1134" w:hanging="357"/>
        <w:contextualSpacing w:val="0"/>
      </w:pPr>
      <w:r w:rsidRPr="00086762">
        <w:rPr>
          <w:rFonts w:ascii="Aptos" w:eastAsia="Aptos" w:hAnsi="Aptos" w:cs="Times New Roman"/>
        </w:rPr>
        <w:t>Regulated</w:t>
      </w:r>
      <w:r>
        <w:t xml:space="preserve"> </w:t>
      </w:r>
      <w:r w:rsidR="003A348B">
        <w:t>entities</w:t>
      </w:r>
      <w:r>
        <w:t xml:space="preserve"> </w:t>
      </w:r>
      <w:r w:rsidR="009A7828">
        <w:t xml:space="preserve">would be required to </w:t>
      </w:r>
      <w:r w:rsidR="00AF7246" w:rsidRPr="004E2A82">
        <w:rPr>
          <w:rFonts w:ascii="Aptos" w:eastAsia="Aptos" w:hAnsi="Aptos" w:cs="Times New Roman"/>
        </w:rPr>
        <w:t>respon</w:t>
      </w:r>
      <w:r w:rsidR="009A7828">
        <w:rPr>
          <w:rFonts w:ascii="Aptos" w:eastAsia="Aptos" w:hAnsi="Aptos" w:cs="Times New Roman"/>
        </w:rPr>
        <w:t>d</w:t>
      </w:r>
      <w:r w:rsidR="00AF7246" w:rsidRPr="0063356F">
        <w:t xml:space="preserve"> </w:t>
      </w:r>
      <w:r w:rsidR="00A23CB9">
        <w:t>to EOI responses in a timely manner</w:t>
      </w:r>
      <w:r w:rsidR="001764C4" w:rsidRPr="0063356F">
        <w:t>.</w:t>
      </w:r>
      <w:r w:rsidR="00AB4F97" w:rsidRPr="0063356F" w:rsidDel="00AB4F97">
        <w:rPr>
          <w:rStyle w:val="FootnoteReference"/>
        </w:rPr>
        <w:t xml:space="preserve"> </w:t>
      </w:r>
    </w:p>
    <w:p w14:paraId="59EC4D98" w14:textId="1C2EF298" w:rsidR="00605099" w:rsidRPr="0063356F" w:rsidRDefault="00605099" w:rsidP="004B3E5D">
      <w:pPr>
        <w:pStyle w:val="ListParagraph"/>
        <w:numPr>
          <w:ilvl w:val="1"/>
          <w:numId w:val="5"/>
        </w:numPr>
        <w:spacing w:after="40" w:line="278" w:lineRule="auto"/>
        <w:ind w:left="1134" w:hanging="357"/>
        <w:contextualSpacing w:val="0"/>
      </w:pPr>
      <w:r>
        <w:rPr>
          <w:rFonts w:ascii="Aptos" w:eastAsia="Aptos" w:hAnsi="Aptos" w:cs="Times New Roman"/>
        </w:rPr>
        <w:t xml:space="preserve">Regulated </w:t>
      </w:r>
      <w:r w:rsidR="003A348B">
        <w:rPr>
          <w:rFonts w:ascii="Aptos" w:eastAsia="Aptos" w:hAnsi="Aptos" w:cs="Times New Roman"/>
        </w:rPr>
        <w:t xml:space="preserve">entities </w:t>
      </w:r>
      <w:r w:rsidRPr="0063356F">
        <w:t xml:space="preserve">should not withdraw or terminate offers unless </w:t>
      </w:r>
      <w:r w:rsidR="00F22318">
        <w:t xml:space="preserve">there is </w:t>
      </w:r>
      <w:r w:rsidRPr="0063356F">
        <w:t>a material change in circumstances.</w:t>
      </w:r>
    </w:p>
    <w:p w14:paraId="37AB4518" w14:textId="501D75ED" w:rsidR="00131304" w:rsidRDefault="00F74B88" w:rsidP="004B3E5D">
      <w:pPr>
        <w:pStyle w:val="ListParagraph"/>
        <w:numPr>
          <w:ilvl w:val="1"/>
          <w:numId w:val="5"/>
        </w:numPr>
        <w:spacing w:after="40" w:line="278" w:lineRule="auto"/>
        <w:ind w:left="1134" w:hanging="357"/>
        <w:contextualSpacing w:val="0"/>
      </w:pPr>
      <w:r w:rsidRPr="004B3E5D">
        <w:rPr>
          <w:rFonts w:ascii="Aptos" w:eastAsia="Aptos" w:hAnsi="Aptos" w:cs="Times New Roman"/>
        </w:rPr>
        <w:t>Regulated</w:t>
      </w:r>
      <w:r w:rsidRPr="00F74B88">
        <w:rPr>
          <w:rFonts w:ascii="Aptos" w:eastAsia="Aptos" w:hAnsi="Aptos" w:cs="Times New Roman"/>
          <w:lang w:val="en-US"/>
        </w:rPr>
        <w:t xml:space="preserve"> </w:t>
      </w:r>
      <w:r w:rsidR="003A348B">
        <w:rPr>
          <w:rFonts w:ascii="Aptos" w:eastAsia="Aptos" w:hAnsi="Aptos" w:cs="Times New Roman"/>
          <w:lang w:val="en-US"/>
        </w:rPr>
        <w:t>entities</w:t>
      </w:r>
      <w:r w:rsidRPr="00F74B88">
        <w:rPr>
          <w:rFonts w:ascii="Aptos" w:eastAsia="Aptos" w:hAnsi="Aptos" w:cs="Times New Roman"/>
          <w:lang w:val="en-US"/>
        </w:rPr>
        <w:t xml:space="preserve"> and </w:t>
      </w:r>
      <w:r w:rsidR="00797607">
        <w:rPr>
          <w:rFonts w:ascii="Aptos" w:eastAsia="Aptos" w:hAnsi="Aptos" w:cs="Times New Roman"/>
          <w:lang w:val="en-US"/>
        </w:rPr>
        <w:t xml:space="preserve">gas </w:t>
      </w:r>
      <w:r w:rsidRPr="00F74B88">
        <w:rPr>
          <w:rFonts w:ascii="Aptos" w:eastAsia="Aptos" w:hAnsi="Aptos" w:cs="Times New Roman"/>
          <w:lang w:val="en-US"/>
        </w:rPr>
        <w:t>buyers </w:t>
      </w:r>
      <w:r w:rsidR="00797607">
        <w:rPr>
          <w:rFonts w:ascii="Aptos" w:eastAsia="Aptos" w:hAnsi="Aptos" w:cs="Times New Roman"/>
          <w:lang w:val="en-US"/>
        </w:rPr>
        <w:t xml:space="preserve">and sellers </w:t>
      </w:r>
      <w:r w:rsidRPr="00F74B88">
        <w:rPr>
          <w:rFonts w:ascii="Aptos" w:eastAsia="Aptos" w:hAnsi="Aptos" w:cs="Times New Roman"/>
          <w:lang w:val="en-US"/>
        </w:rPr>
        <w:t>would be required to act in good faith when negotiating and entering into gas supply agreements</w:t>
      </w:r>
      <w:r w:rsidR="001764C4" w:rsidRPr="0063356F">
        <w:t>.</w:t>
      </w:r>
    </w:p>
    <w:p w14:paraId="697F5A5D" w14:textId="63475A9E" w:rsidR="004373CE" w:rsidRPr="0063356F" w:rsidRDefault="004373CE" w:rsidP="004B3E5D">
      <w:pPr>
        <w:pStyle w:val="ListParagraph"/>
        <w:numPr>
          <w:ilvl w:val="1"/>
          <w:numId w:val="5"/>
        </w:numPr>
        <w:spacing w:after="40" w:line="278" w:lineRule="auto"/>
        <w:ind w:left="1134" w:hanging="357"/>
        <w:contextualSpacing w:val="0"/>
      </w:pPr>
      <w:r w:rsidRPr="004373CE">
        <w:rPr>
          <w:lang w:val="en-US"/>
        </w:rPr>
        <w:t xml:space="preserve">The </w:t>
      </w:r>
      <w:r w:rsidRPr="004B3E5D">
        <w:rPr>
          <w:rFonts w:ascii="Aptos" w:eastAsia="Aptos" w:hAnsi="Aptos" w:cs="Times New Roman"/>
        </w:rPr>
        <w:t>price</w:t>
      </w:r>
      <w:r w:rsidRPr="004373CE">
        <w:rPr>
          <w:lang w:val="en-US"/>
        </w:rPr>
        <w:t xml:space="preserve"> and non-price terms offered by Regulated Gas Producers to gas buyers should reflect an appropriate allocation of risks between the two.</w:t>
      </w:r>
      <w:r w:rsidRPr="004373CE">
        <w:t> </w:t>
      </w:r>
    </w:p>
    <w:p w14:paraId="0EA6FC03" w14:textId="16697B1A" w:rsidR="004E0EF8" w:rsidRPr="004E0EF8" w:rsidRDefault="004E0EF8" w:rsidP="004B3E5D">
      <w:pPr>
        <w:numPr>
          <w:ilvl w:val="0"/>
          <w:numId w:val="16"/>
        </w:numPr>
        <w:spacing w:after="40"/>
        <w:rPr>
          <w:b/>
          <w:bCs/>
        </w:rPr>
      </w:pPr>
      <w:r w:rsidRPr="004B3E5D">
        <w:rPr>
          <w:b/>
          <w:lang w:val="en-US"/>
        </w:rPr>
        <w:t>Market</w:t>
      </w:r>
      <w:r w:rsidRPr="004E0EF8">
        <w:rPr>
          <w:b/>
          <w:bCs/>
        </w:rPr>
        <w:t xml:space="preserve"> transparency requirements:</w:t>
      </w:r>
    </w:p>
    <w:p w14:paraId="0419DB6B" w14:textId="572178F7" w:rsidR="00303C50" w:rsidRPr="0063356F" w:rsidRDefault="00591506" w:rsidP="004B3E5D">
      <w:pPr>
        <w:pStyle w:val="ListParagraph"/>
        <w:numPr>
          <w:ilvl w:val="1"/>
          <w:numId w:val="5"/>
        </w:numPr>
        <w:spacing w:after="40" w:line="278" w:lineRule="auto"/>
        <w:ind w:left="1134" w:hanging="357"/>
        <w:contextualSpacing w:val="0"/>
      </w:pPr>
      <w:r>
        <w:rPr>
          <w:rFonts w:ascii="Aptos" w:eastAsia="Aptos" w:hAnsi="Aptos" w:cs="Times New Roman"/>
        </w:rPr>
        <w:t>EOI</w:t>
      </w:r>
      <w:r w:rsidR="00303C50" w:rsidRPr="0063356F">
        <w:t xml:space="preserve"> </w:t>
      </w:r>
      <w:r w:rsidR="00303C50" w:rsidRPr="004B3E5D">
        <w:rPr>
          <w:rFonts w:ascii="Aptos" w:eastAsia="Aptos" w:hAnsi="Aptos" w:cs="Times New Roman"/>
        </w:rPr>
        <w:t>for</w:t>
      </w:r>
      <w:r w:rsidR="00303C50" w:rsidRPr="0063356F">
        <w:t xml:space="preserve"> gas supply arrangements</w:t>
      </w:r>
      <w:r w:rsidR="00FB4638">
        <w:t>, whether buyers or sellers,</w:t>
      </w:r>
      <w:r w:rsidR="00303C50" w:rsidRPr="0063356F">
        <w:t xml:space="preserve"> published on the Gas Bulletin Board.</w:t>
      </w:r>
    </w:p>
    <w:p w14:paraId="260E0D1D" w14:textId="38BA639F" w:rsidR="00303C50" w:rsidRPr="0063356F" w:rsidRDefault="00303C50" w:rsidP="004B3E5D">
      <w:pPr>
        <w:pStyle w:val="ListParagraph"/>
        <w:numPr>
          <w:ilvl w:val="1"/>
          <w:numId w:val="5"/>
        </w:numPr>
        <w:spacing w:after="120" w:line="278" w:lineRule="auto"/>
        <w:ind w:left="1134" w:hanging="357"/>
        <w:contextualSpacing w:val="0"/>
      </w:pPr>
      <w:r w:rsidRPr="004E2A82">
        <w:rPr>
          <w:rFonts w:ascii="Aptos" w:eastAsia="Aptos" w:hAnsi="Aptos" w:cs="Times New Roman"/>
        </w:rPr>
        <w:lastRenderedPageBreak/>
        <w:t>Available</w:t>
      </w:r>
      <w:r w:rsidRPr="0063356F">
        <w:t xml:space="preserve"> uncontracted gas should be published on the Gas Bulletin Board.</w:t>
      </w:r>
    </w:p>
    <w:p w14:paraId="30146790" w14:textId="506B61DD" w:rsidR="00C170AC" w:rsidRDefault="00DA5DBD" w:rsidP="005F4077">
      <w:pPr>
        <w:rPr>
          <w:rFonts w:eastAsiaTheme="majorEastAsia"/>
        </w:rPr>
      </w:pPr>
      <w:r>
        <w:rPr>
          <w:rFonts w:eastAsiaTheme="majorEastAsia"/>
        </w:rPr>
        <w:t>Regulated</w:t>
      </w:r>
      <w:r w:rsidR="005F4077">
        <w:rPr>
          <w:rFonts w:eastAsiaTheme="majorEastAsia"/>
        </w:rPr>
        <w:t xml:space="preserve"> entities</w:t>
      </w:r>
      <w:r w:rsidR="00FB4638">
        <w:rPr>
          <w:rFonts w:eastAsiaTheme="majorEastAsia"/>
        </w:rPr>
        <w:t>, gas buyers and sellers,</w:t>
      </w:r>
      <w:r w:rsidR="00E17691">
        <w:rPr>
          <w:rFonts w:eastAsiaTheme="majorEastAsia"/>
        </w:rPr>
        <w:t xml:space="preserve"> and Regulated Gas Producers (as defined under the Gas Market Code)</w:t>
      </w:r>
      <w:r w:rsidR="005F4077">
        <w:rPr>
          <w:rFonts w:eastAsiaTheme="majorEastAsia"/>
        </w:rPr>
        <w:t xml:space="preserve"> are to comply with AER guidelines on selling practi</w:t>
      </w:r>
      <w:r w:rsidR="00A135AC">
        <w:rPr>
          <w:rFonts w:eastAsiaTheme="majorEastAsia"/>
        </w:rPr>
        <w:t>c</w:t>
      </w:r>
      <w:r w:rsidR="005F4077">
        <w:rPr>
          <w:rFonts w:eastAsiaTheme="majorEastAsia"/>
        </w:rPr>
        <w:t>es</w:t>
      </w:r>
      <w:r w:rsidR="001764C4">
        <w:rPr>
          <w:rFonts w:eastAsiaTheme="majorEastAsia"/>
        </w:rPr>
        <w:t>.</w:t>
      </w:r>
    </w:p>
    <w:p w14:paraId="05A80299" w14:textId="04AB36C2" w:rsidR="009469B5" w:rsidRPr="0063356F" w:rsidRDefault="009D0542" w:rsidP="00391FF9">
      <w:r w:rsidRPr="0063356F">
        <w:t>The</w:t>
      </w:r>
      <w:r w:rsidR="00BD0670" w:rsidRPr="0063356F">
        <w:t>se</w:t>
      </w:r>
      <w:r w:rsidRPr="0063356F">
        <w:t xml:space="preserve"> </w:t>
      </w:r>
      <w:r w:rsidR="004E2FD5" w:rsidRPr="0063356F">
        <w:t>principles</w:t>
      </w:r>
      <w:r w:rsidRPr="0063356F">
        <w:t xml:space="preserve"> </w:t>
      </w:r>
      <w:r w:rsidR="00203052" w:rsidRPr="0063356F">
        <w:t>align</w:t>
      </w:r>
      <w:r w:rsidRPr="0063356F">
        <w:t xml:space="preserve"> with </w:t>
      </w:r>
      <w:r w:rsidR="00336739" w:rsidRPr="0063356F">
        <w:t xml:space="preserve">the </w:t>
      </w:r>
      <w:r w:rsidRPr="0063356F">
        <w:t xml:space="preserve">ACCC’s </w:t>
      </w:r>
      <w:r w:rsidR="00336739" w:rsidRPr="0063356F">
        <w:t xml:space="preserve">draft guidance </w:t>
      </w:r>
      <w:r w:rsidR="00D023DE" w:rsidRPr="0063356F">
        <w:t xml:space="preserve">on </w:t>
      </w:r>
      <w:r w:rsidRPr="0063356F">
        <w:t xml:space="preserve">retailer selling practices </w:t>
      </w:r>
      <w:r w:rsidR="00EC07E1" w:rsidRPr="0063356F">
        <w:t>in</w:t>
      </w:r>
      <w:r w:rsidRPr="0063356F">
        <w:t xml:space="preserve"> the December 2025 interim Gas Inquiry report.</w:t>
      </w:r>
    </w:p>
    <w:p w14:paraId="756FC199" w14:textId="47517E77" w:rsidR="00F33FCD" w:rsidRPr="0063356F" w:rsidRDefault="00F33FCD" w:rsidP="00F14A0F">
      <w:pPr>
        <w:pStyle w:val="Heading2"/>
      </w:pPr>
      <w:bookmarkStart w:id="39" w:name="_Toc229668734"/>
      <w:r w:rsidRPr="0063356F">
        <w:t xml:space="preserve">Supporting </w:t>
      </w:r>
      <w:r w:rsidR="00E5187D">
        <w:t>C</w:t>
      </w:r>
      <w:r w:rsidRPr="0063356F">
        <w:t>ontracting</w:t>
      </w:r>
      <w:r w:rsidR="00746826" w:rsidRPr="0063356F">
        <w:t xml:space="preserve"> </w:t>
      </w:r>
      <w:r w:rsidR="00E5187D">
        <w:t>T</w:t>
      </w:r>
      <w:r w:rsidR="00CD6447" w:rsidRPr="0063356F">
        <w:t xml:space="preserve">hrough </w:t>
      </w:r>
      <w:r w:rsidR="00E5187D">
        <w:t>I</w:t>
      </w:r>
      <w:r w:rsidR="00BB4644" w:rsidRPr="0063356F">
        <w:t>ncreased</w:t>
      </w:r>
      <w:r w:rsidR="00C720DC" w:rsidRPr="0063356F">
        <w:t xml:space="preserve"> </w:t>
      </w:r>
      <w:r w:rsidR="00E5187D">
        <w:t>T</w:t>
      </w:r>
      <w:r w:rsidR="00C720DC" w:rsidRPr="0063356F">
        <w:t>ransparency</w:t>
      </w:r>
      <w:r w:rsidR="00BB4644" w:rsidRPr="0063356F">
        <w:t xml:space="preserve"> </w:t>
      </w:r>
      <w:r w:rsidR="00E5187D">
        <w:t>M</w:t>
      </w:r>
      <w:r w:rsidR="00BB4644" w:rsidRPr="0063356F">
        <w:t>easures</w:t>
      </w:r>
      <w:bookmarkEnd w:id="39"/>
    </w:p>
    <w:p w14:paraId="7A36AFE7" w14:textId="78EFAA8A" w:rsidR="004127FD" w:rsidRDefault="0058278B" w:rsidP="003E04B0">
      <w:r>
        <w:t>Improving</w:t>
      </w:r>
      <w:r w:rsidR="00AB41B8" w:rsidRPr="00397DDC">
        <w:t xml:space="preserve"> transparency </w:t>
      </w:r>
      <w:r w:rsidR="0095244E">
        <w:t>of market information</w:t>
      </w:r>
      <w:r w:rsidR="00AB41B8" w:rsidRPr="00397DDC">
        <w:t xml:space="preserve"> </w:t>
      </w:r>
      <w:r w:rsidR="00AB41B8">
        <w:t>is</w:t>
      </w:r>
      <w:r w:rsidR="00AB41B8" w:rsidRPr="00397DDC">
        <w:t xml:space="preserve"> critical to supporting the day-to-day operation of the </w:t>
      </w:r>
      <w:r w:rsidR="00C253B0">
        <w:t>Reservation Scheme</w:t>
      </w:r>
      <w:r w:rsidR="00AB41B8" w:rsidRPr="00397DDC">
        <w:t xml:space="preserve"> once established. </w:t>
      </w:r>
      <w:r w:rsidR="003A3000">
        <w:t>A</w:t>
      </w:r>
      <w:r w:rsidR="00423B0B">
        <w:t>dditional</w:t>
      </w:r>
      <w:r w:rsidR="00913D68">
        <w:t xml:space="preserve"> gas price and available </w:t>
      </w:r>
      <w:r w:rsidR="005D74D0">
        <w:t xml:space="preserve">supply </w:t>
      </w:r>
      <w:r w:rsidR="008B37B9">
        <w:t>metrics</w:t>
      </w:r>
      <w:r w:rsidR="00913D68">
        <w:t xml:space="preserve"> </w:t>
      </w:r>
      <w:r w:rsidR="00E85059">
        <w:t>on</w:t>
      </w:r>
      <w:r w:rsidR="00443D0B">
        <w:t xml:space="preserve"> the Gas Bulletin Board</w:t>
      </w:r>
      <w:r w:rsidR="00C813F5">
        <w:t xml:space="preserve">, including </w:t>
      </w:r>
      <w:proofErr w:type="gramStart"/>
      <w:r w:rsidR="00C813F5">
        <w:t>as a result of</w:t>
      </w:r>
      <w:proofErr w:type="gramEnd"/>
      <w:r w:rsidR="00C813F5">
        <w:t xml:space="preserve"> the publication of EOIs and uncontracted available gas as outlined above,</w:t>
      </w:r>
      <w:r w:rsidR="00443D0B">
        <w:t xml:space="preserve"> </w:t>
      </w:r>
      <w:r w:rsidR="00C813F5">
        <w:t>c</w:t>
      </w:r>
      <w:r w:rsidR="003E04B0">
        <w:t xml:space="preserve">ould </w:t>
      </w:r>
      <w:r w:rsidR="003E04B0" w:rsidRPr="002729FE">
        <w:t xml:space="preserve">strengthen market outcomes for all participants by reducing information asymmetry, lowering search and transaction costs, and improving price discovery. </w:t>
      </w:r>
    </w:p>
    <w:p w14:paraId="2B0C81C8" w14:textId="074F5EAD" w:rsidR="00426E84" w:rsidRPr="00AB41B8" w:rsidRDefault="003E04B0" w:rsidP="00913D68">
      <w:r w:rsidRPr="002729FE">
        <w:t xml:space="preserve">These benefits are particularly important for contracting </w:t>
      </w:r>
      <w:r w:rsidR="00A34F6A">
        <w:t>for gas available on the domestic market,</w:t>
      </w:r>
      <w:r w:rsidRPr="002729FE">
        <w:t xml:space="preserve"> </w:t>
      </w:r>
      <w:r w:rsidR="00A34F6A">
        <w:t>including</w:t>
      </w:r>
      <w:r w:rsidRPr="002729FE">
        <w:t xml:space="preserve"> ‘reserved’ gas, where visibility of volumes, timing and market</w:t>
      </w:r>
      <w:r w:rsidRPr="002729FE">
        <w:noBreakHyphen/>
        <w:t>wide price indicators is needed to support efficient negotiations and timely allocation to domestic users.</w:t>
      </w:r>
    </w:p>
    <w:p w14:paraId="44B0FF4A" w14:textId="255F1781" w:rsidR="003C2219" w:rsidRPr="0063356F" w:rsidRDefault="00AC78AC" w:rsidP="003C2219">
      <w:pPr>
        <w:rPr>
          <w:u w:val="single"/>
        </w:rPr>
      </w:pPr>
      <w:r w:rsidRPr="0063356F">
        <w:t xml:space="preserve">A summary of </w:t>
      </w:r>
      <w:r w:rsidR="001D30C2" w:rsidRPr="0063356F">
        <w:t xml:space="preserve">proposed transparency </w:t>
      </w:r>
      <w:r w:rsidR="00EE1B3B" w:rsidRPr="0063356F">
        <w:t>measures</w:t>
      </w:r>
      <w:r w:rsidR="001D30C2" w:rsidRPr="0063356F">
        <w:t xml:space="preserve"> can be found in </w:t>
      </w:r>
      <w:r w:rsidR="00FD1A95" w:rsidRPr="0063356F">
        <w:t>A</w:t>
      </w:r>
      <w:r w:rsidR="001D30C2" w:rsidRPr="0063356F">
        <w:t xml:space="preserve">ttachment </w:t>
      </w:r>
      <w:r w:rsidR="00445928" w:rsidRPr="0063356F">
        <w:t>B</w:t>
      </w:r>
      <w:r w:rsidR="003F4A15" w:rsidRPr="0063356F">
        <w:t>.</w:t>
      </w:r>
    </w:p>
    <w:p w14:paraId="1133B0F3" w14:textId="1DA12128" w:rsidR="00981D2E" w:rsidRPr="0063356F" w:rsidRDefault="00A548D6">
      <w:proofErr w:type="gramStart"/>
      <w:r>
        <w:t>Subsequent to</w:t>
      </w:r>
      <w:proofErr w:type="gramEnd"/>
      <w:r>
        <w:t xml:space="preserve"> this consultation, s</w:t>
      </w:r>
      <w:r w:rsidR="003E46D8" w:rsidRPr="0063356F">
        <w:t xml:space="preserve">takeholders will have </w:t>
      </w:r>
      <w:r w:rsidR="00392600" w:rsidRPr="0063356F">
        <w:t>further</w:t>
      </w:r>
      <w:r w:rsidR="003E46D8" w:rsidRPr="0063356F">
        <w:t xml:space="preserve"> </w:t>
      </w:r>
      <w:r w:rsidR="00B35958" w:rsidRPr="0063356F">
        <w:t>opportunity</w:t>
      </w:r>
      <w:r w:rsidR="003E46D8" w:rsidRPr="0063356F">
        <w:t xml:space="preserve"> to engage </w:t>
      </w:r>
      <w:r>
        <w:t>with</w:t>
      </w:r>
      <w:r w:rsidRPr="0063356F">
        <w:t xml:space="preserve"> </w:t>
      </w:r>
      <w:r>
        <w:t xml:space="preserve">any proposed </w:t>
      </w:r>
      <w:r w:rsidR="00B1683F" w:rsidRPr="0063356F">
        <w:t xml:space="preserve">detailed </w:t>
      </w:r>
      <w:r w:rsidR="003D0496" w:rsidRPr="0063356F">
        <w:t>changes</w:t>
      </w:r>
      <w:r w:rsidR="00A8661E" w:rsidRPr="0063356F">
        <w:t xml:space="preserve"> </w:t>
      </w:r>
      <w:r w:rsidR="00070376" w:rsidRPr="0063356F">
        <w:t xml:space="preserve">to the </w:t>
      </w:r>
      <w:r w:rsidR="003D0496" w:rsidRPr="0063356F">
        <w:t xml:space="preserve">National Gas Rules </w:t>
      </w:r>
      <w:r>
        <w:t>that</w:t>
      </w:r>
      <w:r w:rsidRPr="0063356F">
        <w:t xml:space="preserve"> </w:t>
      </w:r>
      <w:r w:rsidR="00A8661E" w:rsidRPr="0063356F">
        <w:t xml:space="preserve">give effect to </w:t>
      </w:r>
      <w:r w:rsidR="00093B0C" w:rsidRPr="0063356F">
        <w:t>market transparency improvements</w:t>
      </w:r>
      <w:r w:rsidR="003D0496" w:rsidRPr="0063356F">
        <w:t>.</w:t>
      </w:r>
    </w:p>
    <w:p w14:paraId="2F3F70C0" w14:textId="77777777" w:rsidR="00F14A0F" w:rsidRDefault="00F14A0F">
      <w:pPr>
        <w:rPr>
          <w:rFonts w:asciiTheme="majorHAnsi" w:eastAsiaTheme="majorEastAsia" w:hAnsiTheme="majorHAnsi" w:cstheme="majorBidi"/>
          <w:color w:val="0F4761" w:themeColor="accent1" w:themeShade="BF"/>
          <w:sz w:val="40"/>
          <w:szCs w:val="40"/>
        </w:rPr>
      </w:pPr>
      <w:bookmarkStart w:id="40" w:name="_Ref229652024"/>
      <w:r>
        <w:br w:type="page"/>
      </w:r>
    </w:p>
    <w:p w14:paraId="4E1EE69A" w14:textId="61485706" w:rsidR="00AD2CB1" w:rsidRPr="0063356F" w:rsidRDefault="00AD2CB1" w:rsidP="00AD2CB1">
      <w:pPr>
        <w:pStyle w:val="Heading1"/>
      </w:pPr>
      <w:bookmarkStart w:id="41" w:name="_Toc229668735"/>
      <w:r w:rsidRPr="0063356F">
        <w:lastRenderedPageBreak/>
        <w:t>Monitoring, Compliance and Enforcement</w:t>
      </w:r>
      <w:bookmarkEnd w:id="40"/>
      <w:bookmarkEnd w:id="41"/>
    </w:p>
    <w:p w14:paraId="0C6AA139" w14:textId="79B3BD98" w:rsidR="00862AA5" w:rsidRPr="00862AA5" w:rsidRDefault="00862AA5" w:rsidP="00862AA5">
      <w:pPr>
        <w:shd w:val="clear" w:color="auto" w:fill="DAE9F7" w:themeFill="text2" w:themeFillTint="1A"/>
        <w:spacing w:after="120" w:line="279" w:lineRule="auto"/>
        <w:ind w:left="66"/>
        <w:rPr>
          <w:b/>
          <w:bCs/>
        </w:rPr>
      </w:pPr>
      <w:r w:rsidRPr="00862AA5">
        <w:rPr>
          <w:b/>
          <w:bCs/>
        </w:rPr>
        <w:t>What we heard:</w:t>
      </w:r>
    </w:p>
    <w:p w14:paraId="64A6FA01" w14:textId="77777777" w:rsidR="00862AA5" w:rsidRDefault="00862AA5" w:rsidP="00862AA5">
      <w:pPr>
        <w:pStyle w:val="ListParagraph"/>
        <w:numPr>
          <w:ilvl w:val="0"/>
          <w:numId w:val="5"/>
        </w:numPr>
        <w:shd w:val="clear" w:color="auto" w:fill="DAE9F7" w:themeFill="text2" w:themeFillTint="1A"/>
        <w:spacing w:after="120" w:line="279" w:lineRule="auto"/>
        <w:ind w:left="426"/>
      </w:pPr>
      <w:r w:rsidRPr="0063356F">
        <w:t>Regulatory decision making, monitoring and compliance should be based on complete and accurate evidence.</w:t>
      </w:r>
    </w:p>
    <w:p w14:paraId="1E7743B9" w14:textId="073DF45E" w:rsidR="007350A7" w:rsidRPr="00935454" w:rsidRDefault="007350A7" w:rsidP="00862AA5">
      <w:pPr>
        <w:pStyle w:val="ListParagraph"/>
        <w:numPr>
          <w:ilvl w:val="0"/>
          <w:numId w:val="5"/>
        </w:numPr>
        <w:shd w:val="clear" w:color="auto" w:fill="DAE9F7" w:themeFill="text2" w:themeFillTint="1A"/>
        <w:spacing w:after="120" w:line="279" w:lineRule="auto"/>
        <w:ind w:left="426"/>
        <w:rPr>
          <w:rFonts w:ascii="Aptos" w:eastAsia="Aptos" w:hAnsi="Aptos" w:cs="Times New Roman"/>
        </w:rPr>
      </w:pPr>
      <w:r w:rsidRPr="0063356F">
        <w:t>Gas</w:t>
      </w:r>
      <w:r w:rsidRPr="00935454">
        <w:rPr>
          <w:rFonts w:ascii="Aptos" w:eastAsia="Aptos" w:hAnsi="Aptos" w:cs="Times New Roman"/>
        </w:rPr>
        <w:t xml:space="preserve"> suppliers and buyers emphasised the importance of streamlining regulatory reporting and reducing duplicative reporting obligations.</w:t>
      </w:r>
    </w:p>
    <w:p w14:paraId="606DE121" w14:textId="77777777" w:rsidR="007350A7" w:rsidRPr="00935454" w:rsidRDefault="007350A7" w:rsidP="00862AA5">
      <w:pPr>
        <w:pStyle w:val="ListParagraph"/>
        <w:numPr>
          <w:ilvl w:val="0"/>
          <w:numId w:val="5"/>
        </w:numPr>
        <w:shd w:val="clear" w:color="auto" w:fill="DAE9F7" w:themeFill="text2" w:themeFillTint="1A"/>
        <w:spacing w:after="120" w:line="279" w:lineRule="auto"/>
        <w:ind w:left="426"/>
        <w:rPr>
          <w:rFonts w:ascii="Aptos" w:eastAsia="Aptos" w:hAnsi="Aptos" w:cs="Times New Roman"/>
        </w:rPr>
      </w:pPr>
      <w:r w:rsidRPr="0063356F">
        <w:t>While</w:t>
      </w:r>
      <w:r w:rsidRPr="00935454">
        <w:rPr>
          <w:rFonts w:ascii="Aptos" w:eastAsia="Aptos" w:hAnsi="Aptos" w:cs="Times New Roman"/>
        </w:rPr>
        <w:t xml:space="preserve"> the AER needs to access information to ensure it deliver its functions, existing reporting arrangements are extensive and should be leveraged before new obligations are introduced.</w:t>
      </w:r>
    </w:p>
    <w:p w14:paraId="72628F6B" w14:textId="77777777" w:rsidR="007350A7" w:rsidRPr="0063356F" w:rsidRDefault="007350A7" w:rsidP="00862AA5">
      <w:pPr>
        <w:pStyle w:val="ListParagraph"/>
        <w:numPr>
          <w:ilvl w:val="0"/>
          <w:numId w:val="5"/>
        </w:numPr>
        <w:shd w:val="clear" w:color="auto" w:fill="DAE9F7" w:themeFill="text2" w:themeFillTint="1A"/>
        <w:spacing w:after="120" w:line="279" w:lineRule="auto"/>
        <w:ind w:left="426"/>
      </w:pPr>
      <w:r w:rsidRPr="0063356F">
        <w:t>Compliance</w:t>
      </w:r>
      <w:r w:rsidRPr="00935454">
        <w:rPr>
          <w:rFonts w:ascii="Aptos" w:eastAsia="Aptos" w:hAnsi="Aptos" w:cs="Times New Roman"/>
        </w:rPr>
        <w:t xml:space="preserve"> obligations and any remedial powers in instances of non-compliance should be clear</w:t>
      </w:r>
      <w:r w:rsidRPr="0063356F">
        <w:t xml:space="preserve"> and predictable to support investment decisions.</w:t>
      </w:r>
    </w:p>
    <w:p w14:paraId="0D625517" w14:textId="04252058" w:rsidR="00AD2CB1" w:rsidRPr="0083576F" w:rsidRDefault="00AD2CB1" w:rsidP="00F14A0F">
      <w:pPr>
        <w:pStyle w:val="Heading2"/>
      </w:pPr>
      <w:bookmarkStart w:id="42" w:name="_Toc229668736"/>
      <w:r w:rsidRPr="00F05B3B">
        <w:t xml:space="preserve">Annual </w:t>
      </w:r>
      <w:r w:rsidR="00E5187D" w:rsidRPr="0083576F">
        <w:t>C</w:t>
      </w:r>
      <w:r w:rsidRPr="0083576F">
        <w:t xml:space="preserve">ompliance </w:t>
      </w:r>
      <w:r w:rsidR="00E5187D" w:rsidRPr="0083576F">
        <w:t>P</w:t>
      </w:r>
      <w:r w:rsidRPr="0083576F">
        <w:t>lan</w:t>
      </w:r>
      <w:bookmarkEnd w:id="42"/>
    </w:p>
    <w:p w14:paraId="10670DBA" w14:textId="32D84406" w:rsidR="00AD2CB1" w:rsidRPr="0063356F" w:rsidRDefault="00B63792" w:rsidP="00AD2CB1">
      <w:r>
        <w:t xml:space="preserve">Regulated entities </w:t>
      </w:r>
      <w:r w:rsidR="00AD2CB1" w:rsidRPr="0063356F">
        <w:t xml:space="preserve">will be required to comply with a monitoring and enforcement regime which requires </w:t>
      </w:r>
      <w:r w:rsidR="00BA4126">
        <w:t xml:space="preserve">submitting </w:t>
      </w:r>
      <w:r w:rsidR="00AD2CB1" w:rsidRPr="0063356F">
        <w:t>a board-approved (or similar) annual compliance plan to the AER to determine a baseline assessment of whether the</w:t>
      </w:r>
      <w:r w:rsidR="00F80C2A">
        <w:t>y</w:t>
      </w:r>
      <w:r w:rsidR="00AD2CB1" w:rsidRPr="0063356F">
        <w:t xml:space="preserve"> </w:t>
      </w:r>
      <w:r w:rsidR="00F80C2A">
        <w:t xml:space="preserve">are </w:t>
      </w:r>
      <w:r w:rsidR="00AD2CB1" w:rsidRPr="0063356F">
        <w:t xml:space="preserve">on track to meet </w:t>
      </w:r>
      <w:r w:rsidR="00F80C2A">
        <w:t xml:space="preserve">their </w:t>
      </w:r>
      <w:r w:rsidR="00AD2CB1" w:rsidRPr="0063356F">
        <w:t xml:space="preserve">DSO. </w:t>
      </w:r>
    </w:p>
    <w:p w14:paraId="5C865F27" w14:textId="56C6EFF2" w:rsidR="00AD2CB1" w:rsidRPr="0063356F" w:rsidRDefault="00AD2CB1" w:rsidP="00AD2CB1">
      <w:r w:rsidRPr="0063356F">
        <w:t xml:space="preserve">To the extent possible, </w:t>
      </w:r>
      <w:r w:rsidR="00F80C2A">
        <w:t>regulated entities</w:t>
      </w:r>
      <w:r w:rsidRPr="0063356F">
        <w:t xml:space="preserve"> and the AER should leverage all available existing reporting arrangements, rather than requesting reproduction of that information in full. This should include information reported through the Gas Market Code and National Gas Rules</w:t>
      </w:r>
      <w:r w:rsidR="006F0BA8">
        <w:t xml:space="preserve">, and </w:t>
      </w:r>
      <w:r w:rsidR="00771392">
        <w:t>an appropriate level of information sharing between the AER and AEMO</w:t>
      </w:r>
      <w:r w:rsidRPr="0063356F">
        <w:t xml:space="preserve">. </w:t>
      </w:r>
      <w:r w:rsidR="00C2758A">
        <w:t>Entities will be required to comply with a monitoring and enforcement regime established by the AER.</w:t>
      </w:r>
    </w:p>
    <w:p w14:paraId="29FD390E" w14:textId="77777777" w:rsidR="00AD2CB1" w:rsidRPr="0063356F" w:rsidRDefault="00AD2CB1" w:rsidP="00AD2CB1">
      <w:r w:rsidRPr="0063356F">
        <w:t>The annual compliance plan must include, at a minimum:</w:t>
      </w:r>
    </w:p>
    <w:p w14:paraId="72829869" w14:textId="2D082650" w:rsidR="00AD2CB1" w:rsidRPr="004E2A82" w:rsidRDefault="00AD2CB1" w:rsidP="004C5B0A">
      <w:pPr>
        <w:pStyle w:val="ListParagraph"/>
        <w:numPr>
          <w:ilvl w:val="0"/>
          <w:numId w:val="5"/>
        </w:numPr>
        <w:spacing w:after="120" w:line="279" w:lineRule="auto"/>
        <w:ind w:left="567"/>
        <w:rPr>
          <w:rFonts w:ascii="Aptos" w:eastAsia="Aptos" w:hAnsi="Aptos" w:cs="Times New Roman"/>
        </w:rPr>
      </w:pPr>
      <w:r w:rsidRPr="004E2A82">
        <w:rPr>
          <w:rFonts w:ascii="Aptos" w:eastAsia="Aptos" w:hAnsi="Aptos" w:cs="Times New Roman"/>
        </w:rPr>
        <w:t xml:space="preserve">The </w:t>
      </w:r>
      <w:r w:rsidR="00F579C5">
        <w:rPr>
          <w:rFonts w:ascii="Aptos" w:eastAsia="Aptos" w:hAnsi="Aptos" w:cs="Times New Roman"/>
        </w:rPr>
        <w:t>regulated entity’s</w:t>
      </w:r>
      <w:r w:rsidRPr="004E2A82">
        <w:rPr>
          <w:rFonts w:ascii="Aptos" w:eastAsia="Aptos" w:hAnsi="Aptos" w:cs="Times New Roman"/>
        </w:rPr>
        <w:t xml:space="preserve"> estimated DSO and forecast gas availability</w:t>
      </w:r>
    </w:p>
    <w:p w14:paraId="171DFB8B" w14:textId="4981BA52" w:rsidR="00AD2CB1" w:rsidRPr="004E2A82" w:rsidRDefault="008F125C" w:rsidP="004C5B0A">
      <w:pPr>
        <w:pStyle w:val="ListParagraph"/>
        <w:numPr>
          <w:ilvl w:val="0"/>
          <w:numId w:val="5"/>
        </w:numPr>
        <w:spacing w:after="120" w:line="279" w:lineRule="auto"/>
        <w:ind w:left="567"/>
        <w:rPr>
          <w:rFonts w:ascii="Aptos" w:eastAsia="Aptos" w:hAnsi="Aptos" w:cs="Times New Roman"/>
        </w:rPr>
      </w:pPr>
      <w:r>
        <w:rPr>
          <w:rFonts w:ascii="Aptos" w:eastAsia="Aptos" w:hAnsi="Aptos" w:cs="Times New Roman"/>
        </w:rPr>
        <w:t xml:space="preserve">The regulated entity’s proposed approach to complying with </w:t>
      </w:r>
      <w:r w:rsidR="00BA4126">
        <w:rPr>
          <w:rFonts w:ascii="Aptos" w:eastAsia="Aptos" w:hAnsi="Aptos" w:cs="Times New Roman"/>
        </w:rPr>
        <w:t xml:space="preserve">its </w:t>
      </w:r>
      <w:r>
        <w:rPr>
          <w:rFonts w:ascii="Aptos" w:eastAsia="Aptos" w:hAnsi="Aptos" w:cs="Times New Roman"/>
        </w:rPr>
        <w:t>DSO</w:t>
      </w:r>
    </w:p>
    <w:p w14:paraId="2612C55D" w14:textId="77777777" w:rsidR="00D74595" w:rsidRPr="00725139" w:rsidRDefault="00AD2CB1" w:rsidP="00725139">
      <w:pPr>
        <w:pStyle w:val="ListParagraph"/>
        <w:numPr>
          <w:ilvl w:val="0"/>
          <w:numId w:val="5"/>
        </w:numPr>
        <w:spacing w:after="120" w:line="279" w:lineRule="auto"/>
        <w:ind w:left="567"/>
        <w:rPr>
          <w:i/>
          <w:iCs/>
        </w:rPr>
      </w:pPr>
      <w:r w:rsidRPr="004E2A82">
        <w:rPr>
          <w:rFonts w:ascii="Aptos" w:eastAsia="Aptos" w:hAnsi="Aptos" w:cs="Times New Roman"/>
        </w:rPr>
        <w:t xml:space="preserve">Any requests </w:t>
      </w:r>
      <w:r w:rsidR="00902558">
        <w:rPr>
          <w:rFonts w:ascii="Aptos" w:eastAsia="Aptos" w:hAnsi="Aptos" w:cs="Times New Roman"/>
        </w:rPr>
        <w:t xml:space="preserve">by the regulated entity to utilise the </w:t>
      </w:r>
      <w:r w:rsidR="00093106">
        <w:rPr>
          <w:rFonts w:ascii="Aptos" w:eastAsia="Aptos" w:hAnsi="Aptos" w:cs="Times New Roman"/>
        </w:rPr>
        <w:t>Reservation Scheme</w:t>
      </w:r>
      <w:r w:rsidRPr="004E2A82">
        <w:rPr>
          <w:rFonts w:ascii="Aptos" w:eastAsia="Aptos" w:hAnsi="Aptos" w:cs="Times New Roman"/>
        </w:rPr>
        <w:t xml:space="preserve">’s flexibility mechanisms (see </w:t>
      </w:r>
      <w:r w:rsidR="00E5187D" w:rsidRPr="00E5187D">
        <w:rPr>
          <w:rFonts w:ascii="Aptos" w:eastAsia="Aptos" w:hAnsi="Aptos" w:cs="Times New Roman"/>
          <w:i/>
          <w:iCs/>
        </w:rPr>
        <w:fldChar w:fldCharType="begin"/>
      </w:r>
      <w:r w:rsidR="00E5187D" w:rsidRPr="00E5187D">
        <w:rPr>
          <w:rFonts w:ascii="Aptos" w:eastAsia="Aptos" w:hAnsi="Aptos" w:cs="Times New Roman"/>
          <w:i/>
          <w:iCs/>
        </w:rPr>
        <w:instrText xml:space="preserve"> REF _Ref228874016 \h </w:instrText>
      </w:r>
      <w:r w:rsidR="00E5187D">
        <w:rPr>
          <w:rFonts w:ascii="Aptos" w:eastAsia="Aptos" w:hAnsi="Aptos" w:cs="Times New Roman"/>
          <w:i/>
          <w:iCs/>
        </w:rPr>
        <w:instrText xml:space="preserve"> \* MERGEFORMAT </w:instrText>
      </w:r>
      <w:r w:rsidR="00E5187D" w:rsidRPr="00E5187D">
        <w:rPr>
          <w:rFonts w:ascii="Aptos" w:eastAsia="Aptos" w:hAnsi="Aptos" w:cs="Times New Roman"/>
          <w:i/>
          <w:iCs/>
        </w:rPr>
      </w:r>
      <w:r w:rsidR="00E5187D" w:rsidRPr="00E5187D">
        <w:rPr>
          <w:rFonts w:ascii="Aptos" w:eastAsia="Aptos" w:hAnsi="Aptos" w:cs="Times New Roman"/>
          <w:i/>
          <w:iCs/>
        </w:rPr>
        <w:fldChar w:fldCharType="separate"/>
      </w:r>
    </w:p>
    <w:p w14:paraId="7447BFA9" w14:textId="1E28DB5E" w:rsidR="00AD2CB1" w:rsidRPr="004E2A82" w:rsidRDefault="00D74595" w:rsidP="004C5B0A">
      <w:pPr>
        <w:pStyle w:val="ListParagraph"/>
        <w:numPr>
          <w:ilvl w:val="0"/>
          <w:numId w:val="5"/>
        </w:numPr>
        <w:spacing w:after="120" w:line="279" w:lineRule="auto"/>
        <w:ind w:left="567"/>
        <w:rPr>
          <w:rFonts w:ascii="Aptos" w:eastAsia="Aptos" w:hAnsi="Aptos" w:cs="Times New Roman"/>
        </w:rPr>
      </w:pPr>
      <w:r w:rsidRPr="00725139">
        <w:rPr>
          <w:i/>
          <w:iCs/>
        </w:rPr>
        <w:t xml:space="preserve">Managing Annual Supply </w:t>
      </w:r>
      <w:r w:rsidRPr="0063356F">
        <w:t>Volumes</w:t>
      </w:r>
      <w:r w:rsidR="00E5187D" w:rsidRPr="00E5187D">
        <w:rPr>
          <w:rFonts w:ascii="Aptos" w:eastAsia="Aptos" w:hAnsi="Aptos" w:cs="Times New Roman"/>
          <w:i/>
          <w:iCs/>
        </w:rPr>
        <w:fldChar w:fldCharType="end"/>
      </w:r>
      <w:r w:rsidR="00AD2CB1" w:rsidRPr="00E5187D">
        <w:rPr>
          <w:rFonts w:ascii="Aptos" w:eastAsia="Aptos" w:hAnsi="Aptos" w:cs="Times New Roman"/>
          <w:i/>
          <w:iCs/>
        </w:rPr>
        <w:t>)</w:t>
      </w:r>
      <w:r w:rsidR="00305BEB" w:rsidRPr="00E5187D">
        <w:rPr>
          <w:rFonts w:ascii="Aptos" w:eastAsia="Aptos" w:hAnsi="Aptos" w:cs="Times New Roman"/>
          <w:i/>
          <w:iCs/>
        </w:rPr>
        <w:t xml:space="preserve">, </w:t>
      </w:r>
      <w:r w:rsidR="00305BEB">
        <w:rPr>
          <w:rFonts w:ascii="Aptos" w:eastAsia="Aptos" w:hAnsi="Aptos" w:cs="Times New Roman"/>
        </w:rPr>
        <w:t>and</w:t>
      </w:r>
    </w:p>
    <w:p w14:paraId="6CE806D8" w14:textId="14FA5225" w:rsidR="00AD2CB1" w:rsidRPr="0063356F" w:rsidRDefault="006513E2" w:rsidP="004C5B0A">
      <w:pPr>
        <w:pStyle w:val="ListParagraph"/>
        <w:numPr>
          <w:ilvl w:val="0"/>
          <w:numId w:val="5"/>
        </w:numPr>
        <w:spacing w:after="120" w:line="279" w:lineRule="auto"/>
        <w:ind w:left="567"/>
      </w:pPr>
      <w:r>
        <w:rPr>
          <w:rFonts w:ascii="Aptos" w:eastAsia="Aptos" w:hAnsi="Aptos" w:cs="Times New Roman"/>
        </w:rPr>
        <w:t>The regulated entity’s p</w:t>
      </w:r>
      <w:r w:rsidR="00AD2CB1" w:rsidRPr="004E2A82">
        <w:rPr>
          <w:rFonts w:ascii="Aptos" w:eastAsia="Aptos" w:hAnsi="Aptos" w:cs="Times New Roman"/>
        </w:rPr>
        <w:t>rior-</w:t>
      </w:r>
      <w:r w:rsidR="00AD2CB1" w:rsidRPr="0063356F">
        <w:t>year positions, risks and mitigations.</w:t>
      </w:r>
    </w:p>
    <w:p w14:paraId="7111E695" w14:textId="74DEB093" w:rsidR="00D74595" w:rsidRPr="00B67FD7" w:rsidRDefault="00AD2CB1" w:rsidP="006F17C2">
      <w:r w:rsidRPr="0063356F">
        <w:t xml:space="preserve">Details on the DSO calculation, </w:t>
      </w:r>
      <w:r w:rsidRPr="00B67FD7">
        <w:t>compliance pathways, flexibility mechanisms and other related matters are set out in the</w:t>
      </w:r>
      <w:r w:rsidR="007B2A05" w:rsidRPr="00B67FD7">
        <w:t xml:space="preserve"> </w:t>
      </w:r>
      <w:r w:rsidR="007B2A05" w:rsidRPr="00B67FD7">
        <w:rPr>
          <w:i/>
          <w:iCs/>
        </w:rPr>
        <w:t>Reservation Design</w:t>
      </w:r>
      <w:r w:rsidR="007B2A05" w:rsidRPr="00B67FD7">
        <w:t xml:space="preserve"> section of this paper.</w:t>
      </w:r>
      <w:r w:rsidRPr="00B67FD7">
        <w:t xml:space="preserve"> </w:t>
      </w:r>
      <w:r w:rsidR="00E5187D" w:rsidRPr="00B67FD7">
        <w:rPr>
          <w:i/>
          <w:iCs/>
        </w:rPr>
        <w:fldChar w:fldCharType="begin"/>
      </w:r>
      <w:r w:rsidR="00E5187D" w:rsidRPr="00B67FD7">
        <w:rPr>
          <w:i/>
          <w:iCs/>
        </w:rPr>
        <w:instrText xml:space="preserve"> REF _Ref228874043 \h  \* MERGEFORMAT </w:instrText>
      </w:r>
      <w:r w:rsidR="00E5187D" w:rsidRPr="00B67FD7">
        <w:rPr>
          <w:i/>
          <w:iCs/>
        </w:rPr>
      </w:r>
      <w:r w:rsidR="00E5187D" w:rsidRPr="00B67FD7">
        <w:rPr>
          <w:i/>
          <w:iCs/>
        </w:rPr>
        <w:fldChar w:fldCharType="separate"/>
      </w:r>
      <w:r w:rsidR="00D74595" w:rsidRPr="00B67FD7">
        <w:rPr>
          <w:i/>
          <w:iCs/>
        </w:rPr>
        <w:t>Volumes committed</w:t>
      </w:r>
      <w:r w:rsidR="00D74595" w:rsidRPr="00B67FD7">
        <w:t xml:space="preserve"> to export under new or extended contracts executed after 22 December 2025 would not be considered acceptable reasons for not meeting a DSO. Beyond prospectivity considerations, DSOs can only be varied due to unforeseen and unavoidable circumstances, such as unplanned outage with existing infrastructure. </w:t>
      </w:r>
    </w:p>
    <w:p w14:paraId="1C5B6DCE" w14:textId="7D913AF1" w:rsidR="00AD2CB1" w:rsidRPr="0063356F" w:rsidRDefault="00D74595" w:rsidP="00AD2CB1">
      <w:r w:rsidRPr="00B67FD7">
        <w:br w:type="page"/>
      </w:r>
      <w:r w:rsidR="00E5187D" w:rsidRPr="00B67FD7">
        <w:rPr>
          <w:i/>
          <w:iCs/>
        </w:rPr>
        <w:fldChar w:fldCharType="end"/>
      </w:r>
    </w:p>
    <w:p w14:paraId="7A902983" w14:textId="5605F230" w:rsidR="00AD2CB1" w:rsidRPr="0083576F" w:rsidRDefault="00AD2CB1" w:rsidP="00F14A0F">
      <w:pPr>
        <w:pStyle w:val="Heading2"/>
      </w:pPr>
      <w:bookmarkStart w:id="43" w:name="_Toc229668737"/>
      <w:r w:rsidRPr="00F05B3B">
        <w:lastRenderedPageBreak/>
        <w:t xml:space="preserve">Performance </w:t>
      </w:r>
      <w:r w:rsidR="00E5187D" w:rsidRPr="0083576F">
        <w:t>R</w:t>
      </w:r>
      <w:r w:rsidRPr="0083576F">
        <w:t>eporting</w:t>
      </w:r>
      <w:bookmarkEnd w:id="43"/>
    </w:p>
    <w:p w14:paraId="079570D8" w14:textId="31043E96" w:rsidR="00AD2CB1" w:rsidRPr="0063356F" w:rsidRDefault="006513E2" w:rsidP="00AD2CB1">
      <w:r>
        <w:t>Regulated entities</w:t>
      </w:r>
      <w:r w:rsidR="00AD2CB1" w:rsidRPr="0063356F">
        <w:t xml:space="preserve"> will also submit performance report against its DSO with supporting evidence including any revisions and updates to the annual compliance plan. Performance reporting should focus on actual performance against the annual compliance plan, material changes, emerging compliance risk and proposed remediation.</w:t>
      </w:r>
    </w:p>
    <w:p w14:paraId="0B16B177" w14:textId="72E1E4EE" w:rsidR="00AD2CB1" w:rsidRPr="0063356F" w:rsidRDefault="00AD2CB1" w:rsidP="00AD2CB1">
      <w:r w:rsidRPr="0063356F">
        <w:t xml:space="preserve">This will allow the AER to assess whether </w:t>
      </w:r>
      <w:r w:rsidR="00BA4126">
        <w:t>a</w:t>
      </w:r>
      <w:r w:rsidR="00BA4126" w:rsidRPr="0063356F">
        <w:t xml:space="preserve"> </w:t>
      </w:r>
      <w:r w:rsidR="00BA4126">
        <w:t>regulated entity</w:t>
      </w:r>
      <w:r w:rsidR="00BA4126" w:rsidRPr="0063356F">
        <w:t xml:space="preserve"> </w:t>
      </w:r>
      <w:r w:rsidRPr="0063356F">
        <w:t>remains on track to meet its DSO and support early identification of emerging compliance risk rather than waiting until the end of the regulatory period. The regularity of reporting will be determined by the AER’s assessment, balancing regulatory reporting burden against compliance risks.</w:t>
      </w:r>
    </w:p>
    <w:p w14:paraId="00A2CF0B" w14:textId="73F44514" w:rsidR="00AD2CB1" w:rsidRPr="0063356F" w:rsidRDefault="00AD2CB1" w:rsidP="00AD2CB1">
      <w:r w:rsidRPr="0063356F">
        <w:t>The AER will be able to impose additional reporting and compliance obligations for entities at risk of or not meeting their requirements and may require entities to provide audited reporting.</w:t>
      </w:r>
    </w:p>
    <w:p w14:paraId="00ED7DF1" w14:textId="39349D36" w:rsidR="00AD2CB1" w:rsidRPr="0063356F" w:rsidRDefault="00AD2CB1" w:rsidP="00EF0C03">
      <w:pPr>
        <w:pStyle w:val="Heading2"/>
      </w:pPr>
      <w:bookmarkStart w:id="44" w:name="_Toc229668738"/>
      <w:r w:rsidRPr="0063356F">
        <w:t>Remedies</w:t>
      </w:r>
      <w:bookmarkEnd w:id="44"/>
    </w:p>
    <w:p w14:paraId="65884CFD" w14:textId="4C05B742" w:rsidR="009316EC" w:rsidRDefault="00B95390" w:rsidP="009316EC">
      <w:r>
        <w:t xml:space="preserve">The AER will have a range of </w:t>
      </w:r>
      <w:r w:rsidR="00911454">
        <w:t>standard</w:t>
      </w:r>
      <w:r>
        <w:t xml:space="preserve"> remedies it can pursue if it identifies a risk or evidence of non-compliance with the</w:t>
      </w:r>
      <w:r w:rsidR="001B6BA5">
        <w:t xml:space="preserve"> obligations under the Reservation Scheme, or associated market reforms. These</w:t>
      </w:r>
      <w:r w:rsidR="00911454">
        <w:t xml:space="preserve"> could</w:t>
      </w:r>
      <w:r w:rsidR="001B6BA5">
        <w:t xml:space="preserve"> include</w:t>
      </w:r>
      <w:r w:rsidR="001B6BA5" w:rsidDel="00D23017">
        <w:t xml:space="preserve"> court enforceable undertakings</w:t>
      </w:r>
      <w:r w:rsidR="001B6BA5">
        <w:t xml:space="preserve">, </w:t>
      </w:r>
      <w:proofErr w:type="gramStart"/>
      <w:r w:rsidR="001B6BA5">
        <w:t>issuing</w:t>
      </w:r>
      <w:proofErr w:type="gramEnd"/>
      <w:r w:rsidR="001B6BA5">
        <w:t xml:space="preserve"> infringement notices, or applying to the Federal Court to seek </w:t>
      </w:r>
      <w:r w:rsidR="001B6BA5" w:rsidDel="00D23017">
        <w:t xml:space="preserve">injunctions or </w:t>
      </w:r>
      <w:r w:rsidR="001B6BA5">
        <w:t>financial penalties.</w:t>
      </w:r>
    </w:p>
    <w:p w14:paraId="1542C20B" w14:textId="5F188541" w:rsidR="00AB2C6B" w:rsidRDefault="00AB2C6B" w:rsidP="00AB2C6B">
      <w:r>
        <w:t xml:space="preserve">Financial penalties under the Reservation Scheme will be </w:t>
      </w:r>
      <w:proofErr w:type="gramStart"/>
      <w:r>
        <w:t>similar to</w:t>
      </w:r>
      <w:proofErr w:type="gramEnd"/>
      <w:r>
        <w:t xml:space="preserve"> those available under the Gas Market Code (below). Where the non-compliance relates to a failure to meet the DSO, the AER </w:t>
      </w:r>
      <w:r w:rsidR="00BA4126">
        <w:t xml:space="preserve">will </w:t>
      </w:r>
      <w:r>
        <w:t>also be able to escalate the matter to the Minister</w:t>
      </w:r>
      <w:r w:rsidR="00AA272F">
        <w:t>s</w:t>
      </w:r>
      <w:r>
        <w:t xml:space="preserve">, who may then decide to vary, suspend or revoke an export approval. </w:t>
      </w:r>
    </w:p>
    <w:p w14:paraId="3A6858B4" w14:textId="3CC60D7B" w:rsidR="00B22397" w:rsidRDefault="00B22397" w:rsidP="009316EC">
      <w:proofErr w:type="gramStart"/>
      <w:r>
        <w:t>With the exception of</w:t>
      </w:r>
      <w:proofErr w:type="gramEnd"/>
      <w:r>
        <w:t xml:space="preserve"> </w:t>
      </w:r>
      <w:r w:rsidR="00F955C2">
        <w:t>possible export restrictions,</w:t>
      </w:r>
      <w:r>
        <w:t xml:space="preserve"> remedies available for breaches of obligations in new primary legislation are expected to </w:t>
      </w:r>
      <w:r w:rsidR="003D0C99">
        <w:t xml:space="preserve">be </w:t>
      </w:r>
      <w:r>
        <w:t xml:space="preserve">the same, or </w:t>
      </w:r>
      <w:proofErr w:type="gramStart"/>
      <w:r>
        <w:t>similar to</w:t>
      </w:r>
      <w:proofErr w:type="gramEnd"/>
      <w:r>
        <w:t>, the remedies currently available under the Gas Market Code. There are no proposed changes to remedies applicable for non-compliance with the Gas Market Code.</w:t>
      </w:r>
    </w:p>
    <w:p w14:paraId="2E9A7D1F" w14:textId="1BB40DF6" w:rsidR="001F531E" w:rsidRPr="0063356F" w:rsidRDefault="001F531E" w:rsidP="0048139A">
      <w:pPr>
        <w:pStyle w:val="Heading4"/>
      </w:pPr>
      <w:r w:rsidRPr="0063356F">
        <w:t xml:space="preserve">Financial </w:t>
      </w:r>
      <w:r w:rsidR="00E5187D">
        <w:t>P</w:t>
      </w:r>
      <w:r w:rsidRPr="0063356F">
        <w:t>enalties</w:t>
      </w:r>
    </w:p>
    <w:p w14:paraId="71FD8D84" w14:textId="75F65FD5" w:rsidR="00527AB1" w:rsidRPr="0063356F" w:rsidRDefault="00527AB1" w:rsidP="007719EF">
      <w:pPr>
        <w:spacing w:before="120"/>
      </w:pPr>
      <w:r w:rsidRPr="0063356F">
        <w:t>For breaches o</w:t>
      </w:r>
      <w:r w:rsidR="00D7377A" w:rsidRPr="0063356F">
        <w:t xml:space="preserve">f obligations </w:t>
      </w:r>
      <w:r w:rsidR="00CF3A3B" w:rsidRPr="0063356F">
        <w:t xml:space="preserve">in </w:t>
      </w:r>
      <w:r w:rsidR="00F91E15" w:rsidRPr="0063356F">
        <w:t xml:space="preserve">new primary legislation, </w:t>
      </w:r>
      <w:r w:rsidR="003604FE" w:rsidRPr="0063356F">
        <w:t xml:space="preserve">and </w:t>
      </w:r>
      <w:proofErr w:type="gramStart"/>
      <w:r w:rsidR="003604FE" w:rsidRPr="0063356F">
        <w:t>similar to</w:t>
      </w:r>
      <w:proofErr w:type="gramEnd"/>
      <w:r w:rsidR="003604FE" w:rsidRPr="0063356F">
        <w:t xml:space="preserve"> the </w:t>
      </w:r>
      <w:r w:rsidR="009316EC">
        <w:t xml:space="preserve">Gas Market </w:t>
      </w:r>
      <w:r w:rsidR="003604FE" w:rsidRPr="0063356F">
        <w:t xml:space="preserve">Code, </w:t>
      </w:r>
      <w:r w:rsidR="00D41906" w:rsidRPr="0063356F">
        <w:t xml:space="preserve">it is proposed a tiered </w:t>
      </w:r>
      <w:r w:rsidR="008A0D61" w:rsidRPr="0063356F">
        <w:t>civil</w:t>
      </w:r>
      <w:r w:rsidR="00D41906" w:rsidRPr="0063356F">
        <w:t xml:space="preserve"> penalty system will apply</w:t>
      </w:r>
      <w:r w:rsidR="003B6CE2" w:rsidRPr="0063356F">
        <w:t>. P</w:t>
      </w:r>
      <w:r w:rsidR="00D41906" w:rsidRPr="0063356F">
        <w:t>enalties for</w:t>
      </w:r>
      <w:r w:rsidR="002038D0" w:rsidRPr="0063356F">
        <w:t xml:space="preserve"> non-compliance with</w:t>
      </w:r>
      <w:r w:rsidR="00D41906" w:rsidRPr="0063356F">
        <w:t xml:space="preserve"> core obligations </w:t>
      </w:r>
      <w:r w:rsidR="004A7C70" w:rsidRPr="0063356F">
        <w:t>(</w:t>
      </w:r>
      <w:r w:rsidR="000F348A" w:rsidRPr="0063356F">
        <w:t>e.g. the</w:t>
      </w:r>
      <w:r w:rsidR="00A339F2" w:rsidRPr="0063356F">
        <w:t xml:space="preserve"> DSO or export license conditions) </w:t>
      </w:r>
      <w:r w:rsidR="008F3BC0" w:rsidRPr="0063356F">
        <w:t xml:space="preserve">are </w:t>
      </w:r>
      <w:r w:rsidR="00D41906" w:rsidRPr="0063356F">
        <w:t xml:space="preserve">expected to be at least as high as those available under the </w:t>
      </w:r>
      <w:r w:rsidR="00106C8C">
        <w:t>Gas Market</w:t>
      </w:r>
      <w:r w:rsidR="00D41906" w:rsidRPr="0063356F">
        <w:t xml:space="preserve"> Code.</w:t>
      </w:r>
    </w:p>
    <w:p w14:paraId="2D234495" w14:textId="35AB9578" w:rsidR="004A6EC1" w:rsidRPr="0063356F" w:rsidRDefault="00EF2F37" w:rsidP="0048139A">
      <w:pPr>
        <w:spacing w:before="120" w:after="80"/>
      </w:pPr>
      <w:r w:rsidRPr="0063356F">
        <w:t>For tier 1 penalt</w:t>
      </w:r>
      <w:r w:rsidR="002445E2" w:rsidRPr="0063356F">
        <w:t>y provisions in the</w:t>
      </w:r>
      <w:r w:rsidR="007A35CB">
        <w:t xml:space="preserve"> Gas Market</w:t>
      </w:r>
      <w:r w:rsidR="002445E2" w:rsidRPr="0063356F">
        <w:t xml:space="preserve"> Code, t</w:t>
      </w:r>
      <w:r w:rsidR="009C471A" w:rsidRPr="0063356F">
        <w:t>he</w:t>
      </w:r>
      <w:r w:rsidR="00A93444" w:rsidRPr="0063356F">
        <w:t xml:space="preserve"> current</w:t>
      </w:r>
      <w:r w:rsidR="009C471A" w:rsidRPr="0063356F">
        <w:t xml:space="preserve"> maximum penalty</w:t>
      </w:r>
      <w:r w:rsidR="004B2405" w:rsidRPr="0063356F">
        <w:t xml:space="preserve"> </w:t>
      </w:r>
      <w:r w:rsidR="002E0D40" w:rsidRPr="0063356F">
        <w:t xml:space="preserve">for a body corporate </w:t>
      </w:r>
      <w:r w:rsidR="004B2405" w:rsidRPr="0063356F">
        <w:t>is the greatest of:</w:t>
      </w:r>
    </w:p>
    <w:p w14:paraId="62B8AD41" w14:textId="3B90EBB7" w:rsidR="00152DB0" w:rsidRPr="004E2A82" w:rsidRDefault="00152DB0" w:rsidP="004C5B0A">
      <w:pPr>
        <w:pStyle w:val="ListParagraph"/>
        <w:numPr>
          <w:ilvl w:val="0"/>
          <w:numId w:val="5"/>
        </w:numPr>
        <w:spacing w:after="120" w:line="279" w:lineRule="auto"/>
        <w:ind w:left="567"/>
        <w:rPr>
          <w:rFonts w:ascii="Aptos" w:eastAsia="Aptos" w:hAnsi="Aptos" w:cs="Times New Roman"/>
        </w:rPr>
      </w:pPr>
      <w:r w:rsidRPr="004E2A82">
        <w:rPr>
          <w:rFonts w:ascii="Aptos" w:eastAsia="Aptos" w:hAnsi="Aptos" w:cs="Times New Roman"/>
        </w:rPr>
        <w:t xml:space="preserve">$100 </w:t>
      </w:r>
      <w:proofErr w:type="gramStart"/>
      <w:r w:rsidRPr="004E2A82">
        <w:rPr>
          <w:rFonts w:ascii="Aptos" w:eastAsia="Aptos" w:hAnsi="Aptos" w:cs="Times New Roman"/>
        </w:rPr>
        <w:t>million;</w:t>
      </w:r>
      <w:proofErr w:type="gramEnd"/>
    </w:p>
    <w:p w14:paraId="5BFBC59A" w14:textId="4FA48069" w:rsidR="00152DB0" w:rsidRPr="004E2A82" w:rsidRDefault="00152DB0" w:rsidP="004C5B0A">
      <w:pPr>
        <w:pStyle w:val="ListParagraph"/>
        <w:numPr>
          <w:ilvl w:val="0"/>
          <w:numId w:val="5"/>
        </w:numPr>
        <w:spacing w:after="120" w:line="279" w:lineRule="auto"/>
        <w:ind w:left="567"/>
        <w:rPr>
          <w:rFonts w:ascii="Aptos" w:eastAsia="Aptos" w:hAnsi="Aptos" w:cs="Times New Roman"/>
        </w:rPr>
      </w:pPr>
      <w:r w:rsidRPr="004E2A82">
        <w:rPr>
          <w:rFonts w:ascii="Aptos" w:eastAsia="Aptos" w:hAnsi="Aptos" w:cs="Times New Roman"/>
        </w:rPr>
        <w:t>If the court can determine the value of the benefit obtained – three times the value of that benefit; or</w:t>
      </w:r>
    </w:p>
    <w:p w14:paraId="168D2F87" w14:textId="1CD541CF" w:rsidR="00152DB0" w:rsidRPr="0063356F" w:rsidRDefault="00152DB0" w:rsidP="004C5B0A">
      <w:pPr>
        <w:pStyle w:val="ListParagraph"/>
        <w:numPr>
          <w:ilvl w:val="0"/>
          <w:numId w:val="5"/>
        </w:numPr>
        <w:spacing w:after="120" w:line="279" w:lineRule="auto"/>
        <w:ind w:left="567"/>
      </w:pPr>
      <w:r w:rsidRPr="004E2A82">
        <w:rPr>
          <w:rFonts w:ascii="Aptos" w:eastAsia="Aptos" w:hAnsi="Aptos" w:cs="Times New Roman"/>
        </w:rPr>
        <w:t>If the court cannot determine the value of the benefit obtained – 30</w:t>
      </w:r>
      <w:r w:rsidR="003658CD">
        <w:rPr>
          <w:rFonts w:ascii="Aptos" w:eastAsia="Aptos" w:hAnsi="Aptos" w:cs="Times New Roman"/>
        </w:rPr>
        <w:t xml:space="preserve"> percent</w:t>
      </w:r>
      <w:r w:rsidRPr="004E2A82">
        <w:rPr>
          <w:rFonts w:ascii="Aptos" w:eastAsia="Aptos" w:hAnsi="Aptos" w:cs="Times New Roman"/>
        </w:rPr>
        <w:t xml:space="preserve"> of the body corporate’s</w:t>
      </w:r>
      <w:r w:rsidRPr="0063356F">
        <w:t xml:space="preserve"> adjusted turnover during the breach turnover period for the offence, act or om</w:t>
      </w:r>
      <w:r w:rsidR="008E7BF3" w:rsidRPr="0063356F">
        <w:t>ission.</w:t>
      </w:r>
    </w:p>
    <w:p w14:paraId="225B6331" w14:textId="31FB17CD" w:rsidR="0040271F" w:rsidRPr="00AD2CB1" w:rsidRDefault="0095294A" w:rsidP="00725139">
      <w:pPr>
        <w:spacing w:before="120"/>
        <w:rPr>
          <w:lang w:val="en-US"/>
        </w:rPr>
      </w:pPr>
      <w:r w:rsidRPr="0063356F">
        <w:t>For tier</w:t>
      </w:r>
      <w:r w:rsidR="002A6390" w:rsidRPr="0063356F">
        <w:t xml:space="preserve"> 2 and tier 3 penalty provisions in the </w:t>
      </w:r>
      <w:r w:rsidR="00106C8C">
        <w:t>Gas Market</w:t>
      </w:r>
      <w:r w:rsidR="002A6390" w:rsidRPr="0063356F">
        <w:t xml:space="preserve"> Code, the maximum penalty</w:t>
      </w:r>
      <w:r w:rsidR="003730D5" w:rsidRPr="0063356F">
        <w:t xml:space="preserve"> for individuals and body</w:t>
      </w:r>
      <w:r w:rsidR="009B0E22" w:rsidRPr="0063356F">
        <w:t xml:space="preserve"> corporates</w:t>
      </w:r>
      <w:r w:rsidR="002A6390" w:rsidRPr="0063356F">
        <w:t xml:space="preserve"> is </w:t>
      </w:r>
      <w:r w:rsidR="00083D51" w:rsidRPr="0063356F">
        <w:t xml:space="preserve">expressed as </w:t>
      </w:r>
      <w:proofErr w:type="gramStart"/>
      <w:r w:rsidR="00083D51" w:rsidRPr="0063356F">
        <w:t>a</w:t>
      </w:r>
      <w:r w:rsidR="003D79DB" w:rsidRPr="0063356F">
        <w:t xml:space="preserve"> </w:t>
      </w:r>
      <w:r w:rsidR="00861A71" w:rsidRPr="0063356F">
        <w:t>number of</w:t>
      </w:r>
      <w:proofErr w:type="gramEnd"/>
      <w:r w:rsidR="00861A71" w:rsidRPr="0063356F">
        <w:t xml:space="preserve"> penalty units</w:t>
      </w:r>
      <w:r w:rsidR="00796D76" w:rsidRPr="0063356F">
        <w:t>.</w:t>
      </w:r>
    </w:p>
    <w:sectPr w:rsidR="0040271F" w:rsidRPr="00AD2CB1" w:rsidSect="006E7B27">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0C80A" w14:textId="77777777" w:rsidR="004F0C88" w:rsidRDefault="004F0C88" w:rsidP="006E7B27">
      <w:pPr>
        <w:spacing w:after="0" w:line="240" w:lineRule="auto"/>
      </w:pPr>
      <w:r>
        <w:separator/>
      </w:r>
    </w:p>
  </w:endnote>
  <w:endnote w:type="continuationSeparator" w:id="0">
    <w:p w14:paraId="0C66D95F" w14:textId="77777777" w:rsidR="004F0C88" w:rsidRDefault="004F0C88" w:rsidP="006E7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DB201" w14:textId="70F1E542" w:rsidR="00C73D97" w:rsidRDefault="009B5FB5">
    <w:pPr>
      <w:pStyle w:val="Footer"/>
    </w:pPr>
    <w:r>
      <w:rPr>
        <w:noProof/>
      </w:rPr>
      <mc:AlternateContent>
        <mc:Choice Requires="wps">
          <w:drawing>
            <wp:anchor distT="0" distB="0" distL="0" distR="0" simplePos="0" relativeHeight="251658244" behindDoc="0" locked="0" layoutInCell="1" allowOverlap="1" wp14:anchorId="0AF50FCA" wp14:editId="0E8BE004">
              <wp:simplePos x="635" y="635"/>
              <wp:positionH relativeFrom="page">
                <wp:align>center</wp:align>
              </wp:positionH>
              <wp:positionV relativeFrom="page">
                <wp:align>bottom</wp:align>
              </wp:positionV>
              <wp:extent cx="622300" cy="391160"/>
              <wp:effectExtent l="0" t="0" r="6350" b="0"/>
              <wp:wrapNone/>
              <wp:docPr id="63162863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106C3BBD" w14:textId="233C70F1" w:rsidR="009B5FB5" w:rsidRPr="009B5FB5" w:rsidRDefault="009B5FB5" w:rsidP="009B5FB5">
                          <w:pPr>
                            <w:spacing w:after="0"/>
                            <w:rPr>
                              <w:rFonts w:ascii="Aptos" w:eastAsia="Aptos" w:hAnsi="Aptos" w:cs="Aptos"/>
                              <w:noProof/>
                              <w:color w:val="FF0000"/>
                              <w:sz w:val="24"/>
                              <w:szCs w:val="24"/>
                            </w:rPr>
                          </w:pPr>
                          <w:r w:rsidRPr="009B5FB5">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F50FCA" id="_x0000_t202" coordsize="21600,21600" o:spt="202" path="m,l,21600r21600,l21600,xe">
              <v:stroke joinstyle="miter"/>
              <v:path gradientshapeok="t" o:connecttype="rect"/>
            </v:shapetype>
            <v:shape id="Text Box 5" o:spid="_x0000_s1040" type="#_x0000_t202" alt="OFFICIAL" style="position:absolute;margin-left:0;margin-top:0;width:49pt;height:30.8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PdT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0rPh2n30J9pKUQTnx7J1cttV4LH54FEsE0LYk2&#10;PNGhDfQVh7PFWQP482/+mE+4U5SzngRTcUuK5sx8t8RH1NZo4Ghsk1Hc5p8jPHbf3QPJsKAX4WQy&#10;yYvBjKZG6F5JzsvYiELCSmpX8e1o3oeTcuk5SLVcpiSSkRNhbTdOxtIRrojly/Aq0J0BD8TUI4xq&#10;EuU73E+58aZ3y30g9BMpEdoTkGfESYKJq/NziRp/+5+yro968Qs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LoM91MNAgAAHAQA&#10;AA4AAAAAAAAAAAAAAAAALgIAAGRycy9lMm9Eb2MueG1sUEsBAi0AFAAGAAgAAAAhAIJRlNfaAAAA&#10;AwEAAA8AAAAAAAAAAAAAAAAAZwQAAGRycy9kb3ducmV2LnhtbFBLBQYAAAAABAAEAPMAAABuBQAA&#10;AAA=&#10;" filled="f" stroked="f">
              <v:fill o:detectmouseclick="t"/>
              <v:textbox style="mso-fit-shape-to-text:t" inset="0,0,0,15pt">
                <w:txbxContent>
                  <w:p w14:paraId="106C3BBD" w14:textId="233C70F1" w:rsidR="009B5FB5" w:rsidRPr="009B5FB5" w:rsidRDefault="009B5FB5" w:rsidP="009B5FB5">
                    <w:pPr>
                      <w:spacing w:after="0"/>
                      <w:rPr>
                        <w:rFonts w:ascii="Aptos" w:eastAsia="Aptos" w:hAnsi="Aptos" w:cs="Aptos"/>
                        <w:noProof/>
                        <w:color w:val="FF0000"/>
                        <w:sz w:val="24"/>
                        <w:szCs w:val="24"/>
                      </w:rPr>
                    </w:pPr>
                    <w:r w:rsidRPr="009B5FB5">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31788" w14:textId="3BBEB2C2" w:rsidR="00DE435A" w:rsidRPr="00A36110" w:rsidRDefault="009B5FB5">
    <w:pPr>
      <w:pStyle w:val="Footer"/>
      <w:jc w:val="right"/>
      <w:rPr>
        <w:sz w:val="24"/>
        <w:szCs w:val="24"/>
      </w:rPr>
    </w:pPr>
    <w:r>
      <w:rPr>
        <w:noProof/>
        <w:sz w:val="24"/>
        <w:szCs w:val="24"/>
      </w:rPr>
      <mc:AlternateContent>
        <mc:Choice Requires="wps">
          <w:drawing>
            <wp:anchor distT="0" distB="0" distL="0" distR="0" simplePos="0" relativeHeight="251658245" behindDoc="0" locked="0" layoutInCell="1" allowOverlap="1" wp14:anchorId="1DDC9425" wp14:editId="6768BF6F">
              <wp:simplePos x="914400" y="9915525"/>
              <wp:positionH relativeFrom="page">
                <wp:align>center</wp:align>
              </wp:positionH>
              <wp:positionV relativeFrom="page">
                <wp:align>bottom</wp:align>
              </wp:positionV>
              <wp:extent cx="622300" cy="391160"/>
              <wp:effectExtent l="0" t="0" r="6350" b="0"/>
              <wp:wrapNone/>
              <wp:docPr id="63025449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607560A4" w14:textId="12095D4E" w:rsidR="009B5FB5" w:rsidRPr="009B5FB5" w:rsidRDefault="009B5FB5" w:rsidP="009B5FB5">
                          <w:pPr>
                            <w:spacing w:after="0"/>
                            <w:rPr>
                              <w:rFonts w:ascii="Aptos" w:eastAsia="Aptos" w:hAnsi="Aptos" w:cs="Aptos"/>
                              <w:noProof/>
                              <w:color w:val="FF0000"/>
                              <w:sz w:val="24"/>
                              <w:szCs w:val="24"/>
                            </w:rPr>
                          </w:pPr>
                          <w:r w:rsidRPr="009B5FB5">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DC9425" id="_x0000_t202" coordsize="21600,21600" o:spt="202" path="m,l,21600r21600,l21600,xe">
              <v:stroke joinstyle="miter"/>
              <v:path gradientshapeok="t" o:connecttype="rect"/>
            </v:shapetype>
            <v:shape id="Text Box 6" o:spid="_x0000_s1041" type="#_x0000_t202" alt="OFFICIAL" style="position:absolute;left:0;text-align:left;margin-left:0;margin-top:0;width:49pt;height:30.8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0Vu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2p+Tj9FuojLYVw4ts7uWqp9Vr48CyQCKZpSbTh&#10;iQ5toK84nC3OGsCff/PHfMKdopz1JJiKW1I0Z+a7JT6itkYDR2ObjOI2/xzhsfvuHkiGBb0IJ5NJ&#10;XgxmNDVC90pyXsZGFBJWUruKb0fzPpyUS89BquUyJZGMnAhru3Eylo5wRSxfhleB7gx4IKYeYVST&#10;KN/hfsqNN71b7gOhn0iJ0J6APCNOEkxcnZ9L1Pjb/5R1fdSLXwA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NezRW4NAgAAHAQA&#10;AA4AAAAAAAAAAAAAAAAALgIAAGRycy9lMm9Eb2MueG1sUEsBAi0AFAAGAAgAAAAhAIJRlNfaAAAA&#10;AwEAAA8AAAAAAAAAAAAAAAAAZwQAAGRycy9kb3ducmV2LnhtbFBLBQYAAAAABAAEAPMAAABuBQAA&#10;AAA=&#10;" filled="f" stroked="f">
              <v:fill o:detectmouseclick="t"/>
              <v:textbox style="mso-fit-shape-to-text:t" inset="0,0,0,15pt">
                <w:txbxContent>
                  <w:p w14:paraId="607560A4" w14:textId="12095D4E" w:rsidR="009B5FB5" w:rsidRPr="009B5FB5" w:rsidRDefault="009B5FB5" w:rsidP="009B5FB5">
                    <w:pPr>
                      <w:spacing w:after="0"/>
                      <w:rPr>
                        <w:rFonts w:ascii="Aptos" w:eastAsia="Aptos" w:hAnsi="Aptos" w:cs="Aptos"/>
                        <w:noProof/>
                        <w:color w:val="FF0000"/>
                        <w:sz w:val="24"/>
                        <w:szCs w:val="24"/>
                      </w:rPr>
                    </w:pPr>
                    <w:r w:rsidRPr="009B5FB5">
                      <w:rPr>
                        <w:rFonts w:ascii="Aptos" w:eastAsia="Aptos" w:hAnsi="Aptos" w:cs="Aptos"/>
                        <w:noProof/>
                        <w:color w:val="FF0000"/>
                        <w:sz w:val="24"/>
                        <w:szCs w:val="24"/>
                      </w:rPr>
                      <w:t>OFFICIAL</w:t>
                    </w:r>
                  </w:p>
                </w:txbxContent>
              </v:textbox>
              <w10:wrap anchorx="page" anchory="page"/>
            </v:shape>
          </w:pict>
        </mc:Fallback>
      </mc:AlternateContent>
    </w:r>
    <w:sdt>
      <w:sdtPr>
        <w:rPr>
          <w:sz w:val="24"/>
          <w:szCs w:val="24"/>
        </w:rPr>
        <w:id w:val="-1893734538"/>
        <w:docPartObj>
          <w:docPartGallery w:val="Page Numbers (Bottom of Page)"/>
          <w:docPartUnique/>
        </w:docPartObj>
      </w:sdtPr>
      <w:sdtContent>
        <w:r w:rsidR="00DE435A" w:rsidRPr="00A36110">
          <w:rPr>
            <w:sz w:val="20"/>
            <w:szCs w:val="20"/>
          </w:rPr>
          <w:fldChar w:fldCharType="begin"/>
        </w:r>
        <w:r w:rsidR="00DE435A" w:rsidRPr="00A36110">
          <w:rPr>
            <w:sz w:val="20"/>
            <w:szCs w:val="20"/>
          </w:rPr>
          <w:instrText xml:space="preserve"> PAGE   \* MERGEFORMAT </w:instrText>
        </w:r>
        <w:r w:rsidR="00DE435A" w:rsidRPr="00A36110">
          <w:rPr>
            <w:sz w:val="20"/>
            <w:szCs w:val="20"/>
          </w:rPr>
          <w:fldChar w:fldCharType="separate"/>
        </w:r>
        <w:r w:rsidR="00DE435A" w:rsidRPr="00A36110">
          <w:rPr>
            <w:sz w:val="20"/>
            <w:szCs w:val="20"/>
          </w:rPr>
          <w:t>2</w:t>
        </w:r>
        <w:r w:rsidR="00DE435A" w:rsidRPr="00A36110">
          <w:rPr>
            <w:sz w:val="20"/>
            <w:szCs w:val="20"/>
          </w:rPr>
          <w:fldChar w:fldCharType="end"/>
        </w:r>
      </w:sdtContent>
    </w:sdt>
  </w:p>
  <w:p w14:paraId="0E8CBDFA" w14:textId="09E44336" w:rsidR="00C73D97" w:rsidRDefault="00C73D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CDF94" w14:textId="6D7794FF" w:rsidR="00C73D97" w:rsidRDefault="009B5FB5">
    <w:pPr>
      <w:pStyle w:val="Footer"/>
    </w:pPr>
    <w:r>
      <w:rPr>
        <w:noProof/>
      </w:rPr>
      <mc:AlternateContent>
        <mc:Choice Requires="wps">
          <w:drawing>
            <wp:anchor distT="0" distB="0" distL="0" distR="0" simplePos="0" relativeHeight="251658243" behindDoc="0" locked="0" layoutInCell="1" allowOverlap="1" wp14:anchorId="1F9BDBAC" wp14:editId="1D4B5AAB">
              <wp:simplePos x="635" y="635"/>
              <wp:positionH relativeFrom="page">
                <wp:align>center</wp:align>
              </wp:positionH>
              <wp:positionV relativeFrom="page">
                <wp:align>bottom</wp:align>
              </wp:positionV>
              <wp:extent cx="622300" cy="391160"/>
              <wp:effectExtent l="0" t="0" r="6350" b="0"/>
              <wp:wrapNone/>
              <wp:docPr id="143476834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767D0809" w14:textId="35AA2F57" w:rsidR="009B5FB5" w:rsidRPr="009B5FB5" w:rsidRDefault="009B5FB5" w:rsidP="009B5FB5">
                          <w:pPr>
                            <w:spacing w:after="0"/>
                            <w:rPr>
                              <w:rFonts w:ascii="Aptos" w:eastAsia="Aptos" w:hAnsi="Aptos" w:cs="Aptos"/>
                              <w:noProof/>
                              <w:color w:val="FF0000"/>
                              <w:sz w:val="24"/>
                              <w:szCs w:val="24"/>
                            </w:rPr>
                          </w:pPr>
                          <w:r w:rsidRPr="009B5FB5">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9BDBAC" id="_x0000_t202" coordsize="21600,21600" o:spt="202" path="m,l,21600r21600,l21600,xe">
              <v:stroke joinstyle="miter"/>
              <v:path gradientshapeok="t" o:connecttype="rect"/>
            </v:shapetype>
            <v:shape id="Text Box 4" o:spid="_x0000_s1043" type="#_x0000_t202" alt="OFFICIAL" style="position:absolute;margin-left:0;margin-top:0;width:49pt;height:30.8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" filled="f" stroked="f">
              <v:fill o:detectmouseclick="t"/>
              <v:textbox style="mso-fit-shape-to-text:t" inset="0,0,0,15pt">
                <w:txbxContent>
                  <w:p w14:paraId="767D0809" w14:textId="35AA2F57" w:rsidR="009B5FB5" w:rsidRPr="009B5FB5" w:rsidRDefault="009B5FB5" w:rsidP="009B5FB5">
                    <w:pPr>
                      <w:spacing w:after="0"/>
                      <w:rPr>
                        <w:rFonts w:ascii="Aptos" w:eastAsia="Aptos" w:hAnsi="Aptos" w:cs="Aptos"/>
                        <w:noProof/>
                        <w:color w:val="FF0000"/>
                        <w:sz w:val="24"/>
                        <w:szCs w:val="24"/>
                      </w:rPr>
                    </w:pPr>
                    <w:r w:rsidRPr="009B5FB5">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7072B" w14:textId="77777777" w:rsidR="004F0C88" w:rsidRDefault="004F0C88" w:rsidP="006E7B27">
      <w:pPr>
        <w:spacing w:after="0" w:line="240" w:lineRule="auto"/>
      </w:pPr>
      <w:r>
        <w:separator/>
      </w:r>
    </w:p>
  </w:footnote>
  <w:footnote w:type="continuationSeparator" w:id="0">
    <w:p w14:paraId="089E44F5" w14:textId="77777777" w:rsidR="004F0C88" w:rsidRDefault="004F0C88" w:rsidP="006E7B27">
      <w:pPr>
        <w:spacing w:after="0" w:line="240" w:lineRule="auto"/>
      </w:pPr>
      <w:r>
        <w:continuationSeparator/>
      </w:r>
    </w:p>
  </w:footnote>
  <w:footnote w:id="1">
    <w:p w14:paraId="35F45C52" w14:textId="0320762A" w:rsidR="00A62D99" w:rsidRDefault="00A62D99">
      <w:pPr>
        <w:pStyle w:val="FootnoteText"/>
      </w:pPr>
      <w:r>
        <w:rPr>
          <w:rStyle w:val="FootnoteReference"/>
        </w:rPr>
        <w:footnoteRef/>
      </w:r>
      <w:r>
        <w:t xml:space="preserve"> </w:t>
      </w:r>
      <w:r w:rsidRPr="0063356F">
        <w:t xml:space="preserve">‘Significant oversupply’ </w:t>
      </w:r>
      <w:r w:rsidR="0002459C">
        <w:t xml:space="preserve">refers to </w:t>
      </w:r>
      <w:r w:rsidRPr="0063356F">
        <w:t xml:space="preserve">a supply level that exceeds what can reasonably be consumed or stored domestically i.e. greater than approximately 110% of domestic </w:t>
      </w:r>
      <w:r w:rsidR="005D2F03">
        <w:t>consumption</w:t>
      </w:r>
      <w:r w:rsidRPr="0063356F">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34A1F" w14:textId="09C7D5F6" w:rsidR="00C73D97" w:rsidRDefault="009B5FB5">
    <w:pPr>
      <w:pStyle w:val="Header"/>
    </w:pPr>
    <w:r>
      <w:rPr>
        <w:noProof/>
      </w:rPr>
      <mc:AlternateContent>
        <mc:Choice Requires="wps">
          <w:drawing>
            <wp:anchor distT="0" distB="0" distL="0" distR="0" simplePos="0" relativeHeight="251658241" behindDoc="0" locked="0" layoutInCell="1" allowOverlap="1" wp14:anchorId="5267EC99" wp14:editId="2DBA8206">
              <wp:simplePos x="635" y="635"/>
              <wp:positionH relativeFrom="page">
                <wp:align>center</wp:align>
              </wp:positionH>
              <wp:positionV relativeFrom="page">
                <wp:align>top</wp:align>
              </wp:positionV>
              <wp:extent cx="622300" cy="391160"/>
              <wp:effectExtent l="0" t="0" r="6350" b="8890"/>
              <wp:wrapNone/>
              <wp:docPr id="185758181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47E4F31F" w14:textId="354FC6B3" w:rsidR="009B5FB5" w:rsidRPr="009B5FB5" w:rsidRDefault="009B5FB5" w:rsidP="009B5FB5">
                          <w:pPr>
                            <w:spacing w:after="0"/>
                            <w:rPr>
                              <w:rFonts w:ascii="Aptos" w:eastAsia="Aptos" w:hAnsi="Aptos" w:cs="Aptos"/>
                              <w:noProof/>
                              <w:color w:val="FF0000"/>
                              <w:sz w:val="24"/>
                              <w:szCs w:val="24"/>
                            </w:rPr>
                          </w:pPr>
                          <w:r w:rsidRPr="009B5FB5">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67EC99" id="_x0000_t202" coordsize="21600,21600" o:spt="202" path="m,l,21600r21600,l21600,xe">
              <v:stroke joinstyle="miter"/>
              <v:path gradientshapeok="t" o:connecttype="rect"/>
            </v:shapetype>
            <v:shape id="Text Box 2" o:spid="_x0000_s1038" type="#_x0000_t202" alt="OFFICIAL" style="position:absolute;margin-left:0;margin-top:0;width:49pt;height:30.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" filled="f" stroked="f">
              <v:fill o:detectmouseclick="t"/>
              <v:textbox style="mso-fit-shape-to-text:t" inset="0,15pt,0,0">
                <w:txbxContent>
                  <w:p w14:paraId="47E4F31F" w14:textId="354FC6B3" w:rsidR="009B5FB5" w:rsidRPr="009B5FB5" w:rsidRDefault="009B5FB5" w:rsidP="009B5FB5">
                    <w:pPr>
                      <w:spacing w:after="0"/>
                      <w:rPr>
                        <w:rFonts w:ascii="Aptos" w:eastAsia="Aptos" w:hAnsi="Aptos" w:cs="Aptos"/>
                        <w:noProof/>
                        <w:color w:val="FF0000"/>
                        <w:sz w:val="24"/>
                        <w:szCs w:val="24"/>
                      </w:rPr>
                    </w:pPr>
                    <w:r w:rsidRPr="009B5FB5">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35599" w14:textId="257D4606" w:rsidR="00C73D97" w:rsidRPr="00775339" w:rsidRDefault="009B5FB5">
    <w:pPr>
      <w:pStyle w:val="Header"/>
      <w:rPr>
        <w:b/>
        <w:color w:val="C00000"/>
      </w:rPr>
    </w:pPr>
    <w:r>
      <w:rPr>
        <w:b/>
        <w:bCs/>
        <w:noProof/>
        <w:color w:val="C00000"/>
      </w:rPr>
      <mc:AlternateContent>
        <mc:Choice Requires="wps">
          <w:drawing>
            <wp:anchor distT="0" distB="0" distL="0" distR="0" simplePos="0" relativeHeight="251658242" behindDoc="0" locked="0" layoutInCell="1" allowOverlap="1" wp14:anchorId="132DE32D" wp14:editId="4D4D1D94">
              <wp:simplePos x="914400" y="447675"/>
              <wp:positionH relativeFrom="page">
                <wp:align>center</wp:align>
              </wp:positionH>
              <wp:positionV relativeFrom="page">
                <wp:align>top</wp:align>
              </wp:positionV>
              <wp:extent cx="622300" cy="391160"/>
              <wp:effectExtent l="0" t="0" r="6350" b="8890"/>
              <wp:wrapNone/>
              <wp:docPr id="187210798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24554DA6" w14:textId="7790A175" w:rsidR="009B5FB5" w:rsidRPr="009B5FB5" w:rsidRDefault="009B5FB5" w:rsidP="009B5FB5">
                          <w:pPr>
                            <w:spacing w:after="0"/>
                            <w:rPr>
                              <w:rFonts w:ascii="Aptos" w:eastAsia="Aptos" w:hAnsi="Aptos" w:cs="Aptos"/>
                              <w:noProof/>
                              <w:color w:val="FF0000"/>
                              <w:sz w:val="24"/>
                              <w:szCs w:val="24"/>
                            </w:rPr>
                          </w:pPr>
                          <w:r w:rsidRPr="009B5FB5">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2DE32D" id="_x0000_t202" coordsize="21600,21600" o:spt="202" path="m,l,21600r21600,l21600,xe">
              <v:stroke joinstyle="miter"/>
              <v:path gradientshapeok="t" o:connecttype="rect"/>
            </v:shapetype>
            <v:shape id="Text Box 3" o:spid="_x0000_s1039" type="#_x0000_t202" alt="OFFICIAL" style="position:absolute;margin-left:0;margin-top:0;width:49pt;height:30.8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" filled="f" stroked="f">
              <v:fill o:detectmouseclick="t"/>
              <v:textbox style="mso-fit-shape-to-text:t" inset="0,15pt,0,0">
                <w:txbxContent>
                  <w:p w14:paraId="24554DA6" w14:textId="7790A175" w:rsidR="009B5FB5" w:rsidRPr="009B5FB5" w:rsidRDefault="009B5FB5" w:rsidP="009B5FB5">
                    <w:pPr>
                      <w:spacing w:after="0"/>
                      <w:rPr>
                        <w:rFonts w:ascii="Aptos" w:eastAsia="Aptos" w:hAnsi="Aptos" w:cs="Aptos"/>
                        <w:noProof/>
                        <w:color w:val="FF0000"/>
                        <w:sz w:val="24"/>
                        <w:szCs w:val="24"/>
                      </w:rPr>
                    </w:pPr>
                    <w:r w:rsidRPr="009B5FB5">
                      <w:rPr>
                        <w:rFonts w:ascii="Aptos" w:eastAsia="Aptos" w:hAnsi="Aptos" w:cs="Aptos"/>
                        <w:noProof/>
                        <w:color w:val="FF0000"/>
                        <w:sz w:val="24"/>
                        <w:szCs w:val="24"/>
                      </w:rPr>
                      <w:t>OFFICIAL</w:t>
                    </w:r>
                  </w:p>
                </w:txbxContent>
              </v:textbox>
              <w10:wrap anchorx="page" anchory="page"/>
            </v:shape>
          </w:pict>
        </mc:Fallback>
      </mc:AlternateContent>
    </w:r>
    <w:r>
      <w:rPr>
        <w:b/>
        <w:bCs/>
        <w:color w:val="C00000"/>
      </w:rPr>
      <w:t>DGR DRAFT DESIGN FRAMEWORK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D08E6" w14:textId="125560E7" w:rsidR="00C73D97" w:rsidRDefault="009B5FB5">
    <w:pPr>
      <w:pStyle w:val="Header"/>
    </w:pPr>
    <w:r>
      <w:rPr>
        <w:noProof/>
      </w:rPr>
      <mc:AlternateContent>
        <mc:Choice Requires="wps">
          <w:drawing>
            <wp:anchor distT="0" distB="0" distL="0" distR="0" simplePos="0" relativeHeight="251658240" behindDoc="0" locked="0" layoutInCell="1" allowOverlap="1" wp14:anchorId="70732960" wp14:editId="71FF60C9">
              <wp:simplePos x="635" y="635"/>
              <wp:positionH relativeFrom="page">
                <wp:align>center</wp:align>
              </wp:positionH>
              <wp:positionV relativeFrom="page">
                <wp:align>top</wp:align>
              </wp:positionV>
              <wp:extent cx="622300" cy="391160"/>
              <wp:effectExtent l="0" t="0" r="6350" b="8890"/>
              <wp:wrapNone/>
              <wp:docPr id="200264097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67AAA3F2" w14:textId="186074C0" w:rsidR="009B5FB5" w:rsidRPr="009B5FB5" w:rsidRDefault="009B5FB5" w:rsidP="009B5FB5">
                          <w:pPr>
                            <w:spacing w:after="0"/>
                            <w:rPr>
                              <w:rFonts w:ascii="Aptos" w:eastAsia="Aptos" w:hAnsi="Aptos" w:cs="Aptos"/>
                              <w:noProof/>
                              <w:color w:val="FF0000"/>
                              <w:sz w:val="24"/>
                              <w:szCs w:val="24"/>
                            </w:rPr>
                          </w:pPr>
                          <w:r w:rsidRPr="009B5FB5">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732960" id="_x0000_t202" coordsize="21600,21600" o:spt="202" path="m,l,21600r21600,l21600,xe">
              <v:stroke joinstyle="miter"/>
              <v:path gradientshapeok="t" o:connecttype="rect"/>
            </v:shapetype>
            <v:shape id="_x0000_s1042" type="#_x0000_t202" alt="OFFICIAL" style="position:absolute;margin-left:0;margin-top:0;width:49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" filled="f" stroked="f">
              <v:fill o:detectmouseclick="t"/>
              <v:textbox style="mso-fit-shape-to-text:t" inset="0,15pt,0,0">
                <w:txbxContent>
                  <w:p w14:paraId="67AAA3F2" w14:textId="186074C0" w:rsidR="009B5FB5" w:rsidRPr="009B5FB5" w:rsidRDefault="009B5FB5" w:rsidP="009B5FB5">
                    <w:pPr>
                      <w:spacing w:after="0"/>
                      <w:rPr>
                        <w:rFonts w:ascii="Aptos" w:eastAsia="Aptos" w:hAnsi="Aptos" w:cs="Aptos"/>
                        <w:noProof/>
                        <w:color w:val="FF0000"/>
                        <w:sz w:val="24"/>
                        <w:szCs w:val="24"/>
                      </w:rPr>
                    </w:pPr>
                    <w:r w:rsidRPr="009B5FB5">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D44E4A0"/>
    <w:lvl w:ilvl="0">
      <w:start w:val="1"/>
      <w:numFmt w:val="bullet"/>
      <w:pStyle w:val="ListBullet"/>
      <w:lvlText w:val=""/>
      <w:lvlJc w:val="left"/>
      <w:pPr>
        <w:tabs>
          <w:tab w:val="num" w:pos="785"/>
        </w:tabs>
        <w:ind w:left="785" w:hanging="360"/>
      </w:pPr>
      <w:rPr>
        <w:rFonts w:ascii="Symbol" w:hAnsi="Symbol" w:hint="default"/>
      </w:rPr>
    </w:lvl>
  </w:abstractNum>
  <w:abstractNum w:abstractNumId="1" w15:restartNumberingAfterBreak="0">
    <w:nsid w:val="00711832"/>
    <w:multiLevelType w:val="hybridMultilevel"/>
    <w:tmpl w:val="B8169270"/>
    <w:lvl w:ilvl="0" w:tplc="802CA35C">
      <w:start w:val="1"/>
      <w:numFmt w:val="decimal"/>
      <w:lvlText w:val="%1."/>
      <w:lvlJc w:val="left"/>
      <w:pPr>
        <w:ind w:left="1020" w:hanging="360"/>
      </w:pPr>
    </w:lvl>
    <w:lvl w:ilvl="1" w:tplc="B3F444D4">
      <w:start w:val="1"/>
      <w:numFmt w:val="decimal"/>
      <w:lvlText w:val="%2."/>
      <w:lvlJc w:val="left"/>
      <w:pPr>
        <w:ind w:left="1020" w:hanging="360"/>
      </w:pPr>
    </w:lvl>
    <w:lvl w:ilvl="2" w:tplc="E520BCE8">
      <w:start w:val="1"/>
      <w:numFmt w:val="decimal"/>
      <w:lvlText w:val="%3."/>
      <w:lvlJc w:val="left"/>
      <w:pPr>
        <w:ind w:left="1020" w:hanging="360"/>
      </w:pPr>
    </w:lvl>
    <w:lvl w:ilvl="3" w:tplc="98C0AD24">
      <w:start w:val="1"/>
      <w:numFmt w:val="decimal"/>
      <w:lvlText w:val="%4."/>
      <w:lvlJc w:val="left"/>
      <w:pPr>
        <w:ind w:left="1020" w:hanging="360"/>
      </w:pPr>
    </w:lvl>
    <w:lvl w:ilvl="4" w:tplc="AB16E814">
      <w:start w:val="1"/>
      <w:numFmt w:val="decimal"/>
      <w:lvlText w:val="%5."/>
      <w:lvlJc w:val="left"/>
      <w:pPr>
        <w:ind w:left="1020" w:hanging="360"/>
      </w:pPr>
    </w:lvl>
    <w:lvl w:ilvl="5" w:tplc="EE34C800">
      <w:start w:val="1"/>
      <w:numFmt w:val="decimal"/>
      <w:lvlText w:val="%6."/>
      <w:lvlJc w:val="left"/>
      <w:pPr>
        <w:ind w:left="1020" w:hanging="360"/>
      </w:pPr>
    </w:lvl>
    <w:lvl w:ilvl="6" w:tplc="639E1520">
      <w:start w:val="1"/>
      <w:numFmt w:val="decimal"/>
      <w:lvlText w:val="%7."/>
      <w:lvlJc w:val="left"/>
      <w:pPr>
        <w:ind w:left="1020" w:hanging="360"/>
      </w:pPr>
    </w:lvl>
    <w:lvl w:ilvl="7" w:tplc="CBB2EA70">
      <w:start w:val="1"/>
      <w:numFmt w:val="decimal"/>
      <w:lvlText w:val="%8."/>
      <w:lvlJc w:val="left"/>
      <w:pPr>
        <w:ind w:left="1020" w:hanging="360"/>
      </w:pPr>
    </w:lvl>
    <w:lvl w:ilvl="8" w:tplc="55D644F0">
      <w:start w:val="1"/>
      <w:numFmt w:val="decimal"/>
      <w:lvlText w:val="%9."/>
      <w:lvlJc w:val="left"/>
      <w:pPr>
        <w:ind w:left="1020" w:hanging="360"/>
      </w:pPr>
    </w:lvl>
  </w:abstractNum>
  <w:abstractNum w:abstractNumId="2" w15:restartNumberingAfterBreak="0">
    <w:nsid w:val="01903018"/>
    <w:multiLevelType w:val="hybridMultilevel"/>
    <w:tmpl w:val="345C33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2F800F1"/>
    <w:multiLevelType w:val="multilevel"/>
    <w:tmpl w:val="AAEC9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DD745E"/>
    <w:multiLevelType w:val="hybridMultilevel"/>
    <w:tmpl w:val="22F8D2B8"/>
    <w:lvl w:ilvl="0" w:tplc="7E6C6862">
      <w:start w:val="1"/>
      <w:numFmt w:val="lowerRoman"/>
      <w:lvlText w:val="%1)"/>
      <w:lvlJc w:val="right"/>
      <w:pPr>
        <w:ind w:left="1020" w:hanging="360"/>
      </w:pPr>
    </w:lvl>
    <w:lvl w:ilvl="1" w:tplc="EEACE3A6">
      <w:start w:val="1"/>
      <w:numFmt w:val="lowerRoman"/>
      <w:lvlText w:val="%2)"/>
      <w:lvlJc w:val="right"/>
      <w:pPr>
        <w:ind w:left="1020" w:hanging="360"/>
      </w:pPr>
    </w:lvl>
    <w:lvl w:ilvl="2" w:tplc="05A6FEB8">
      <w:start w:val="1"/>
      <w:numFmt w:val="lowerRoman"/>
      <w:lvlText w:val="%3)"/>
      <w:lvlJc w:val="right"/>
      <w:pPr>
        <w:ind w:left="1020" w:hanging="360"/>
      </w:pPr>
    </w:lvl>
    <w:lvl w:ilvl="3" w:tplc="98A0C01C">
      <w:start w:val="1"/>
      <w:numFmt w:val="lowerRoman"/>
      <w:lvlText w:val="%4)"/>
      <w:lvlJc w:val="right"/>
      <w:pPr>
        <w:ind w:left="1020" w:hanging="360"/>
      </w:pPr>
    </w:lvl>
    <w:lvl w:ilvl="4" w:tplc="7F626360">
      <w:start w:val="1"/>
      <w:numFmt w:val="lowerRoman"/>
      <w:lvlText w:val="%5)"/>
      <w:lvlJc w:val="right"/>
      <w:pPr>
        <w:ind w:left="1020" w:hanging="360"/>
      </w:pPr>
    </w:lvl>
    <w:lvl w:ilvl="5" w:tplc="BE06A2CC">
      <w:start w:val="1"/>
      <w:numFmt w:val="lowerRoman"/>
      <w:lvlText w:val="%6)"/>
      <w:lvlJc w:val="right"/>
      <w:pPr>
        <w:ind w:left="1020" w:hanging="360"/>
      </w:pPr>
    </w:lvl>
    <w:lvl w:ilvl="6" w:tplc="0846BD96">
      <w:start w:val="1"/>
      <w:numFmt w:val="lowerRoman"/>
      <w:lvlText w:val="%7)"/>
      <w:lvlJc w:val="right"/>
      <w:pPr>
        <w:ind w:left="1020" w:hanging="360"/>
      </w:pPr>
    </w:lvl>
    <w:lvl w:ilvl="7" w:tplc="986AA3EC">
      <w:start w:val="1"/>
      <w:numFmt w:val="lowerRoman"/>
      <w:lvlText w:val="%8)"/>
      <w:lvlJc w:val="right"/>
      <w:pPr>
        <w:ind w:left="1020" w:hanging="360"/>
      </w:pPr>
    </w:lvl>
    <w:lvl w:ilvl="8" w:tplc="21EE21CE">
      <w:start w:val="1"/>
      <w:numFmt w:val="lowerRoman"/>
      <w:lvlText w:val="%9)"/>
      <w:lvlJc w:val="right"/>
      <w:pPr>
        <w:ind w:left="1020" w:hanging="360"/>
      </w:pPr>
    </w:lvl>
  </w:abstractNum>
  <w:abstractNum w:abstractNumId="5" w15:restartNumberingAfterBreak="0">
    <w:nsid w:val="063C5EF0"/>
    <w:multiLevelType w:val="hybridMultilevel"/>
    <w:tmpl w:val="AD8412A2"/>
    <w:lvl w:ilvl="0" w:tplc="292E450E">
      <w:start w:val="1"/>
      <w:numFmt w:val="bullet"/>
      <w:lvlText w:val=""/>
      <w:lvlJc w:val="left"/>
      <w:pPr>
        <w:ind w:left="720" w:hanging="360"/>
      </w:pPr>
      <w:rPr>
        <w:rFonts w:ascii="Symbol" w:hAnsi="Symbol"/>
      </w:rPr>
    </w:lvl>
    <w:lvl w:ilvl="1" w:tplc="8DCEB4BE">
      <w:start w:val="1"/>
      <w:numFmt w:val="bullet"/>
      <w:lvlText w:val=""/>
      <w:lvlJc w:val="left"/>
      <w:pPr>
        <w:ind w:left="720" w:hanging="360"/>
      </w:pPr>
      <w:rPr>
        <w:rFonts w:ascii="Symbol" w:hAnsi="Symbol"/>
      </w:rPr>
    </w:lvl>
    <w:lvl w:ilvl="2" w:tplc="66A0A6B6">
      <w:start w:val="1"/>
      <w:numFmt w:val="bullet"/>
      <w:lvlText w:val=""/>
      <w:lvlJc w:val="left"/>
      <w:pPr>
        <w:ind w:left="720" w:hanging="360"/>
      </w:pPr>
      <w:rPr>
        <w:rFonts w:ascii="Symbol" w:hAnsi="Symbol"/>
      </w:rPr>
    </w:lvl>
    <w:lvl w:ilvl="3" w:tplc="396AEC4C">
      <w:start w:val="1"/>
      <w:numFmt w:val="bullet"/>
      <w:lvlText w:val=""/>
      <w:lvlJc w:val="left"/>
      <w:pPr>
        <w:ind w:left="720" w:hanging="360"/>
      </w:pPr>
      <w:rPr>
        <w:rFonts w:ascii="Symbol" w:hAnsi="Symbol"/>
      </w:rPr>
    </w:lvl>
    <w:lvl w:ilvl="4" w:tplc="B23C434E">
      <w:start w:val="1"/>
      <w:numFmt w:val="bullet"/>
      <w:lvlText w:val=""/>
      <w:lvlJc w:val="left"/>
      <w:pPr>
        <w:ind w:left="720" w:hanging="360"/>
      </w:pPr>
      <w:rPr>
        <w:rFonts w:ascii="Symbol" w:hAnsi="Symbol"/>
      </w:rPr>
    </w:lvl>
    <w:lvl w:ilvl="5" w:tplc="63624380">
      <w:start w:val="1"/>
      <w:numFmt w:val="bullet"/>
      <w:lvlText w:val=""/>
      <w:lvlJc w:val="left"/>
      <w:pPr>
        <w:ind w:left="720" w:hanging="360"/>
      </w:pPr>
      <w:rPr>
        <w:rFonts w:ascii="Symbol" w:hAnsi="Symbol"/>
      </w:rPr>
    </w:lvl>
    <w:lvl w:ilvl="6" w:tplc="F65E153A">
      <w:start w:val="1"/>
      <w:numFmt w:val="bullet"/>
      <w:lvlText w:val=""/>
      <w:lvlJc w:val="left"/>
      <w:pPr>
        <w:ind w:left="720" w:hanging="360"/>
      </w:pPr>
      <w:rPr>
        <w:rFonts w:ascii="Symbol" w:hAnsi="Symbol"/>
      </w:rPr>
    </w:lvl>
    <w:lvl w:ilvl="7" w:tplc="B99E6124">
      <w:start w:val="1"/>
      <w:numFmt w:val="bullet"/>
      <w:lvlText w:val=""/>
      <w:lvlJc w:val="left"/>
      <w:pPr>
        <w:ind w:left="720" w:hanging="360"/>
      </w:pPr>
      <w:rPr>
        <w:rFonts w:ascii="Symbol" w:hAnsi="Symbol"/>
      </w:rPr>
    </w:lvl>
    <w:lvl w:ilvl="8" w:tplc="30BC1A9C">
      <w:start w:val="1"/>
      <w:numFmt w:val="bullet"/>
      <w:lvlText w:val=""/>
      <w:lvlJc w:val="left"/>
      <w:pPr>
        <w:ind w:left="720" w:hanging="360"/>
      </w:pPr>
      <w:rPr>
        <w:rFonts w:ascii="Symbol" w:hAnsi="Symbol"/>
      </w:rPr>
    </w:lvl>
  </w:abstractNum>
  <w:abstractNum w:abstractNumId="6" w15:restartNumberingAfterBreak="0">
    <w:nsid w:val="069B23F8"/>
    <w:multiLevelType w:val="multilevel"/>
    <w:tmpl w:val="7D662D8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0DCA4047"/>
    <w:multiLevelType w:val="hybridMultilevel"/>
    <w:tmpl w:val="295621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01055E9"/>
    <w:multiLevelType w:val="hybridMultilevel"/>
    <w:tmpl w:val="0A2ED0B6"/>
    <w:lvl w:ilvl="0" w:tplc="4B2C4D44">
      <w:start w:val="1"/>
      <w:numFmt w:val="bullet"/>
      <w:lvlText w:val=""/>
      <w:lvlJc w:val="left"/>
      <w:pPr>
        <w:ind w:left="720" w:hanging="360"/>
      </w:pPr>
      <w:rPr>
        <w:rFonts w:ascii="Symbol" w:hAnsi="Symbol"/>
      </w:rPr>
    </w:lvl>
    <w:lvl w:ilvl="1" w:tplc="84263B52">
      <w:start w:val="1"/>
      <w:numFmt w:val="bullet"/>
      <w:lvlText w:val=""/>
      <w:lvlJc w:val="left"/>
      <w:pPr>
        <w:ind w:left="720" w:hanging="360"/>
      </w:pPr>
      <w:rPr>
        <w:rFonts w:ascii="Symbol" w:hAnsi="Symbol"/>
      </w:rPr>
    </w:lvl>
    <w:lvl w:ilvl="2" w:tplc="02EEDA54">
      <w:start w:val="1"/>
      <w:numFmt w:val="bullet"/>
      <w:lvlText w:val=""/>
      <w:lvlJc w:val="left"/>
      <w:pPr>
        <w:ind w:left="720" w:hanging="360"/>
      </w:pPr>
      <w:rPr>
        <w:rFonts w:ascii="Symbol" w:hAnsi="Symbol"/>
      </w:rPr>
    </w:lvl>
    <w:lvl w:ilvl="3" w:tplc="41C6A790">
      <w:start w:val="1"/>
      <w:numFmt w:val="bullet"/>
      <w:lvlText w:val=""/>
      <w:lvlJc w:val="left"/>
      <w:pPr>
        <w:ind w:left="720" w:hanging="360"/>
      </w:pPr>
      <w:rPr>
        <w:rFonts w:ascii="Symbol" w:hAnsi="Symbol"/>
      </w:rPr>
    </w:lvl>
    <w:lvl w:ilvl="4" w:tplc="AC4A3582">
      <w:start w:val="1"/>
      <w:numFmt w:val="bullet"/>
      <w:lvlText w:val=""/>
      <w:lvlJc w:val="left"/>
      <w:pPr>
        <w:ind w:left="720" w:hanging="360"/>
      </w:pPr>
      <w:rPr>
        <w:rFonts w:ascii="Symbol" w:hAnsi="Symbol"/>
      </w:rPr>
    </w:lvl>
    <w:lvl w:ilvl="5" w:tplc="37CA9CCA">
      <w:start w:val="1"/>
      <w:numFmt w:val="bullet"/>
      <w:lvlText w:val=""/>
      <w:lvlJc w:val="left"/>
      <w:pPr>
        <w:ind w:left="720" w:hanging="360"/>
      </w:pPr>
      <w:rPr>
        <w:rFonts w:ascii="Symbol" w:hAnsi="Symbol"/>
      </w:rPr>
    </w:lvl>
    <w:lvl w:ilvl="6" w:tplc="64FECE16">
      <w:start w:val="1"/>
      <w:numFmt w:val="bullet"/>
      <w:lvlText w:val=""/>
      <w:lvlJc w:val="left"/>
      <w:pPr>
        <w:ind w:left="720" w:hanging="360"/>
      </w:pPr>
      <w:rPr>
        <w:rFonts w:ascii="Symbol" w:hAnsi="Symbol"/>
      </w:rPr>
    </w:lvl>
    <w:lvl w:ilvl="7" w:tplc="BCD8658C">
      <w:start w:val="1"/>
      <w:numFmt w:val="bullet"/>
      <w:lvlText w:val=""/>
      <w:lvlJc w:val="left"/>
      <w:pPr>
        <w:ind w:left="720" w:hanging="360"/>
      </w:pPr>
      <w:rPr>
        <w:rFonts w:ascii="Symbol" w:hAnsi="Symbol"/>
      </w:rPr>
    </w:lvl>
    <w:lvl w:ilvl="8" w:tplc="0CFCA0BA">
      <w:start w:val="1"/>
      <w:numFmt w:val="bullet"/>
      <w:lvlText w:val=""/>
      <w:lvlJc w:val="left"/>
      <w:pPr>
        <w:ind w:left="720" w:hanging="360"/>
      </w:pPr>
      <w:rPr>
        <w:rFonts w:ascii="Symbol" w:hAnsi="Symbol"/>
      </w:rPr>
    </w:lvl>
  </w:abstractNum>
  <w:abstractNum w:abstractNumId="9" w15:restartNumberingAfterBreak="0">
    <w:nsid w:val="11E8249E"/>
    <w:multiLevelType w:val="hybridMultilevel"/>
    <w:tmpl w:val="0B900BCE"/>
    <w:lvl w:ilvl="0" w:tplc="1C9A8BE2">
      <w:start w:val="1"/>
      <w:numFmt w:val="decimal"/>
      <w:lvlText w:val="%1."/>
      <w:lvlJc w:val="left"/>
      <w:pPr>
        <w:ind w:left="1020" w:hanging="360"/>
      </w:pPr>
    </w:lvl>
    <w:lvl w:ilvl="1" w:tplc="05B8E706">
      <w:start w:val="1"/>
      <w:numFmt w:val="decimal"/>
      <w:lvlText w:val="%2."/>
      <w:lvlJc w:val="left"/>
      <w:pPr>
        <w:ind w:left="1020" w:hanging="360"/>
      </w:pPr>
    </w:lvl>
    <w:lvl w:ilvl="2" w:tplc="798C85AA">
      <w:start w:val="1"/>
      <w:numFmt w:val="decimal"/>
      <w:lvlText w:val="%3."/>
      <w:lvlJc w:val="left"/>
      <w:pPr>
        <w:ind w:left="1020" w:hanging="360"/>
      </w:pPr>
    </w:lvl>
    <w:lvl w:ilvl="3" w:tplc="587E3250">
      <w:start w:val="1"/>
      <w:numFmt w:val="decimal"/>
      <w:lvlText w:val="%4."/>
      <w:lvlJc w:val="left"/>
      <w:pPr>
        <w:ind w:left="1020" w:hanging="360"/>
      </w:pPr>
    </w:lvl>
    <w:lvl w:ilvl="4" w:tplc="6E52C5A2">
      <w:start w:val="1"/>
      <w:numFmt w:val="decimal"/>
      <w:lvlText w:val="%5."/>
      <w:lvlJc w:val="left"/>
      <w:pPr>
        <w:ind w:left="1020" w:hanging="360"/>
      </w:pPr>
    </w:lvl>
    <w:lvl w:ilvl="5" w:tplc="66CE799C">
      <w:start w:val="1"/>
      <w:numFmt w:val="decimal"/>
      <w:lvlText w:val="%6."/>
      <w:lvlJc w:val="left"/>
      <w:pPr>
        <w:ind w:left="1020" w:hanging="360"/>
      </w:pPr>
    </w:lvl>
    <w:lvl w:ilvl="6" w:tplc="EEFCF136">
      <w:start w:val="1"/>
      <w:numFmt w:val="decimal"/>
      <w:lvlText w:val="%7."/>
      <w:lvlJc w:val="left"/>
      <w:pPr>
        <w:ind w:left="1020" w:hanging="360"/>
      </w:pPr>
    </w:lvl>
    <w:lvl w:ilvl="7" w:tplc="46CA11D0">
      <w:start w:val="1"/>
      <w:numFmt w:val="decimal"/>
      <w:lvlText w:val="%8."/>
      <w:lvlJc w:val="left"/>
      <w:pPr>
        <w:ind w:left="1020" w:hanging="360"/>
      </w:pPr>
    </w:lvl>
    <w:lvl w:ilvl="8" w:tplc="C92C1CA4">
      <w:start w:val="1"/>
      <w:numFmt w:val="decimal"/>
      <w:lvlText w:val="%9."/>
      <w:lvlJc w:val="left"/>
      <w:pPr>
        <w:ind w:left="1020" w:hanging="360"/>
      </w:pPr>
    </w:lvl>
  </w:abstractNum>
  <w:abstractNum w:abstractNumId="10" w15:restartNumberingAfterBreak="0">
    <w:nsid w:val="17664F64"/>
    <w:multiLevelType w:val="hybridMultilevel"/>
    <w:tmpl w:val="D89C67EA"/>
    <w:lvl w:ilvl="0" w:tplc="E8D25842">
      <w:start w:val="1"/>
      <w:numFmt w:val="lowerRoman"/>
      <w:lvlText w:val="%1)"/>
      <w:lvlJc w:val="right"/>
      <w:pPr>
        <w:ind w:left="1020" w:hanging="360"/>
      </w:pPr>
    </w:lvl>
    <w:lvl w:ilvl="1" w:tplc="7334EF20">
      <w:start w:val="1"/>
      <w:numFmt w:val="lowerRoman"/>
      <w:lvlText w:val="%2)"/>
      <w:lvlJc w:val="right"/>
      <w:pPr>
        <w:ind w:left="1020" w:hanging="360"/>
      </w:pPr>
    </w:lvl>
    <w:lvl w:ilvl="2" w:tplc="53FAEFE6">
      <w:start w:val="1"/>
      <w:numFmt w:val="lowerRoman"/>
      <w:lvlText w:val="%3)"/>
      <w:lvlJc w:val="right"/>
      <w:pPr>
        <w:ind w:left="1020" w:hanging="360"/>
      </w:pPr>
    </w:lvl>
    <w:lvl w:ilvl="3" w:tplc="DE669586">
      <w:start w:val="1"/>
      <w:numFmt w:val="lowerRoman"/>
      <w:lvlText w:val="%4)"/>
      <w:lvlJc w:val="right"/>
      <w:pPr>
        <w:ind w:left="1020" w:hanging="360"/>
      </w:pPr>
    </w:lvl>
    <w:lvl w:ilvl="4" w:tplc="CB143F72">
      <w:start w:val="1"/>
      <w:numFmt w:val="lowerRoman"/>
      <w:lvlText w:val="%5)"/>
      <w:lvlJc w:val="right"/>
      <w:pPr>
        <w:ind w:left="1020" w:hanging="360"/>
      </w:pPr>
    </w:lvl>
    <w:lvl w:ilvl="5" w:tplc="8D1AB7E4">
      <w:start w:val="1"/>
      <w:numFmt w:val="lowerRoman"/>
      <w:lvlText w:val="%6)"/>
      <w:lvlJc w:val="right"/>
      <w:pPr>
        <w:ind w:left="1020" w:hanging="360"/>
      </w:pPr>
    </w:lvl>
    <w:lvl w:ilvl="6" w:tplc="4F3631AC">
      <w:start w:val="1"/>
      <w:numFmt w:val="lowerRoman"/>
      <w:lvlText w:val="%7)"/>
      <w:lvlJc w:val="right"/>
      <w:pPr>
        <w:ind w:left="1020" w:hanging="360"/>
      </w:pPr>
    </w:lvl>
    <w:lvl w:ilvl="7" w:tplc="DAD24150">
      <w:start w:val="1"/>
      <w:numFmt w:val="lowerRoman"/>
      <w:lvlText w:val="%8)"/>
      <w:lvlJc w:val="right"/>
      <w:pPr>
        <w:ind w:left="1020" w:hanging="360"/>
      </w:pPr>
    </w:lvl>
    <w:lvl w:ilvl="8" w:tplc="27600380">
      <w:start w:val="1"/>
      <w:numFmt w:val="lowerRoman"/>
      <w:lvlText w:val="%9)"/>
      <w:lvlJc w:val="right"/>
      <w:pPr>
        <w:ind w:left="1020" w:hanging="360"/>
      </w:pPr>
    </w:lvl>
  </w:abstractNum>
  <w:abstractNum w:abstractNumId="11" w15:restartNumberingAfterBreak="0">
    <w:nsid w:val="19EA544E"/>
    <w:multiLevelType w:val="hybridMultilevel"/>
    <w:tmpl w:val="D4EC0E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CAE6C57"/>
    <w:multiLevelType w:val="hybridMultilevel"/>
    <w:tmpl w:val="097E7666"/>
    <w:lvl w:ilvl="0" w:tplc="CBD8B700">
      <w:start w:val="1"/>
      <w:numFmt w:val="bullet"/>
      <w:lvlText w:val=""/>
      <w:lvlJc w:val="left"/>
      <w:pPr>
        <w:ind w:left="720" w:hanging="360"/>
      </w:pPr>
      <w:rPr>
        <w:rFonts w:ascii="Symbol" w:hAnsi="Symbol"/>
      </w:rPr>
    </w:lvl>
    <w:lvl w:ilvl="1" w:tplc="057253FC">
      <w:start w:val="1"/>
      <w:numFmt w:val="bullet"/>
      <w:lvlText w:val=""/>
      <w:lvlJc w:val="left"/>
      <w:pPr>
        <w:ind w:left="720" w:hanging="360"/>
      </w:pPr>
      <w:rPr>
        <w:rFonts w:ascii="Symbol" w:hAnsi="Symbol"/>
      </w:rPr>
    </w:lvl>
    <w:lvl w:ilvl="2" w:tplc="6546B16C">
      <w:start w:val="1"/>
      <w:numFmt w:val="bullet"/>
      <w:lvlText w:val=""/>
      <w:lvlJc w:val="left"/>
      <w:pPr>
        <w:ind w:left="720" w:hanging="360"/>
      </w:pPr>
      <w:rPr>
        <w:rFonts w:ascii="Symbol" w:hAnsi="Symbol"/>
      </w:rPr>
    </w:lvl>
    <w:lvl w:ilvl="3" w:tplc="FB9AF34E">
      <w:start w:val="1"/>
      <w:numFmt w:val="bullet"/>
      <w:lvlText w:val=""/>
      <w:lvlJc w:val="left"/>
      <w:pPr>
        <w:ind w:left="720" w:hanging="360"/>
      </w:pPr>
      <w:rPr>
        <w:rFonts w:ascii="Symbol" w:hAnsi="Symbol"/>
      </w:rPr>
    </w:lvl>
    <w:lvl w:ilvl="4" w:tplc="9EDAC0FE">
      <w:start w:val="1"/>
      <w:numFmt w:val="bullet"/>
      <w:lvlText w:val=""/>
      <w:lvlJc w:val="left"/>
      <w:pPr>
        <w:ind w:left="720" w:hanging="360"/>
      </w:pPr>
      <w:rPr>
        <w:rFonts w:ascii="Symbol" w:hAnsi="Symbol"/>
      </w:rPr>
    </w:lvl>
    <w:lvl w:ilvl="5" w:tplc="5AE0BD34">
      <w:start w:val="1"/>
      <w:numFmt w:val="bullet"/>
      <w:lvlText w:val=""/>
      <w:lvlJc w:val="left"/>
      <w:pPr>
        <w:ind w:left="720" w:hanging="360"/>
      </w:pPr>
      <w:rPr>
        <w:rFonts w:ascii="Symbol" w:hAnsi="Symbol"/>
      </w:rPr>
    </w:lvl>
    <w:lvl w:ilvl="6" w:tplc="117AC8B0">
      <w:start w:val="1"/>
      <w:numFmt w:val="bullet"/>
      <w:lvlText w:val=""/>
      <w:lvlJc w:val="left"/>
      <w:pPr>
        <w:ind w:left="720" w:hanging="360"/>
      </w:pPr>
      <w:rPr>
        <w:rFonts w:ascii="Symbol" w:hAnsi="Symbol"/>
      </w:rPr>
    </w:lvl>
    <w:lvl w:ilvl="7" w:tplc="7B10A406">
      <w:start w:val="1"/>
      <w:numFmt w:val="bullet"/>
      <w:lvlText w:val=""/>
      <w:lvlJc w:val="left"/>
      <w:pPr>
        <w:ind w:left="720" w:hanging="360"/>
      </w:pPr>
      <w:rPr>
        <w:rFonts w:ascii="Symbol" w:hAnsi="Symbol"/>
      </w:rPr>
    </w:lvl>
    <w:lvl w:ilvl="8" w:tplc="FBC09B0C">
      <w:start w:val="1"/>
      <w:numFmt w:val="bullet"/>
      <w:lvlText w:val=""/>
      <w:lvlJc w:val="left"/>
      <w:pPr>
        <w:ind w:left="720" w:hanging="360"/>
      </w:pPr>
      <w:rPr>
        <w:rFonts w:ascii="Symbol" w:hAnsi="Symbol"/>
      </w:rPr>
    </w:lvl>
  </w:abstractNum>
  <w:abstractNum w:abstractNumId="13" w15:restartNumberingAfterBreak="0">
    <w:nsid w:val="223E4D62"/>
    <w:multiLevelType w:val="multilevel"/>
    <w:tmpl w:val="DB468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804524C"/>
    <w:multiLevelType w:val="hybridMultilevel"/>
    <w:tmpl w:val="FA6A6132"/>
    <w:lvl w:ilvl="0" w:tplc="1FC42988">
      <w:start w:val="1"/>
      <w:numFmt w:val="bullet"/>
      <w:lvlText w:val=""/>
      <w:lvlJc w:val="left"/>
      <w:pPr>
        <w:ind w:left="940" w:hanging="360"/>
      </w:pPr>
      <w:rPr>
        <w:rFonts w:ascii="Symbol" w:hAnsi="Symbol"/>
      </w:rPr>
    </w:lvl>
    <w:lvl w:ilvl="1" w:tplc="D59A22BE">
      <w:start w:val="1"/>
      <w:numFmt w:val="bullet"/>
      <w:lvlText w:val=""/>
      <w:lvlJc w:val="left"/>
      <w:pPr>
        <w:ind w:left="940" w:hanging="360"/>
      </w:pPr>
      <w:rPr>
        <w:rFonts w:ascii="Symbol" w:hAnsi="Symbol"/>
      </w:rPr>
    </w:lvl>
    <w:lvl w:ilvl="2" w:tplc="4FACF6AA">
      <w:start w:val="1"/>
      <w:numFmt w:val="bullet"/>
      <w:lvlText w:val=""/>
      <w:lvlJc w:val="left"/>
      <w:pPr>
        <w:ind w:left="940" w:hanging="360"/>
      </w:pPr>
      <w:rPr>
        <w:rFonts w:ascii="Symbol" w:hAnsi="Symbol"/>
      </w:rPr>
    </w:lvl>
    <w:lvl w:ilvl="3" w:tplc="6FC2E2EE">
      <w:start w:val="1"/>
      <w:numFmt w:val="bullet"/>
      <w:lvlText w:val=""/>
      <w:lvlJc w:val="left"/>
      <w:pPr>
        <w:ind w:left="940" w:hanging="360"/>
      </w:pPr>
      <w:rPr>
        <w:rFonts w:ascii="Symbol" w:hAnsi="Symbol"/>
      </w:rPr>
    </w:lvl>
    <w:lvl w:ilvl="4" w:tplc="5F1C3E90">
      <w:start w:val="1"/>
      <w:numFmt w:val="bullet"/>
      <w:lvlText w:val=""/>
      <w:lvlJc w:val="left"/>
      <w:pPr>
        <w:ind w:left="940" w:hanging="360"/>
      </w:pPr>
      <w:rPr>
        <w:rFonts w:ascii="Symbol" w:hAnsi="Symbol"/>
      </w:rPr>
    </w:lvl>
    <w:lvl w:ilvl="5" w:tplc="A14EACDA">
      <w:start w:val="1"/>
      <w:numFmt w:val="bullet"/>
      <w:lvlText w:val=""/>
      <w:lvlJc w:val="left"/>
      <w:pPr>
        <w:ind w:left="940" w:hanging="360"/>
      </w:pPr>
      <w:rPr>
        <w:rFonts w:ascii="Symbol" w:hAnsi="Symbol"/>
      </w:rPr>
    </w:lvl>
    <w:lvl w:ilvl="6" w:tplc="DA661A4E">
      <w:start w:val="1"/>
      <w:numFmt w:val="bullet"/>
      <w:lvlText w:val=""/>
      <w:lvlJc w:val="left"/>
      <w:pPr>
        <w:ind w:left="940" w:hanging="360"/>
      </w:pPr>
      <w:rPr>
        <w:rFonts w:ascii="Symbol" w:hAnsi="Symbol"/>
      </w:rPr>
    </w:lvl>
    <w:lvl w:ilvl="7" w:tplc="6C58C7FE">
      <w:start w:val="1"/>
      <w:numFmt w:val="bullet"/>
      <w:lvlText w:val=""/>
      <w:lvlJc w:val="left"/>
      <w:pPr>
        <w:ind w:left="940" w:hanging="360"/>
      </w:pPr>
      <w:rPr>
        <w:rFonts w:ascii="Symbol" w:hAnsi="Symbol"/>
      </w:rPr>
    </w:lvl>
    <w:lvl w:ilvl="8" w:tplc="D83ADEB8">
      <w:start w:val="1"/>
      <w:numFmt w:val="bullet"/>
      <w:lvlText w:val=""/>
      <w:lvlJc w:val="left"/>
      <w:pPr>
        <w:ind w:left="940" w:hanging="360"/>
      </w:pPr>
      <w:rPr>
        <w:rFonts w:ascii="Symbol" w:hAnsi="Symbol"/>
      </w:rPr>
    </w:lvl>
  </w:abstractNum>
  <w:abstractNum w:abstractNumId="15" w15:restartNumberingAfterBreak="0">
    <w:nsid w:val="30DF0ACB"/>
    <w:multiLevelType w:val="multilevel"/>
    <w:tmpl w:val="91B2B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13906EA"/>
    <w:multiLevelType w:val="hybridMultilevel"/>
    <w:tmpl w:val="C5C222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5F022A"/>
    <w:multiLevelType w:val="hybridMultilevel"/>
    <w:tmpl w:val="9EF46B06"/>
    <w:lvl w:ilvl="0" w:tplc="EA74108E">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A0F03CC"/>
    <w:multiLevelType w:val="hybridMultilevel"/>
    <w:tmpl w:val="B75818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CCA512F"/>
    <w:multiLevelType w:val="hybridMultilevel"/>
    <w:tmpl w:val="8EE8D12C"/>
    <w:lvl w:ilvl="0" w:tplc="0F4069CE">
      <w:start w:val="1"/>
      <w:numFmt w:val="bullet"/>
      <w:lvlText w:val=""/>
      <w:lvlJc w:val="left"/>
      <w:pPr>
        <w:ind w:left="720" w:hanging="360"/>
      </w:pPr>
      <w:rPr>
        <w:rFonts w:ascii="Symbol" w:hAnsi="Symbol"/>
      </w:rPr>
    </w:lvl>
    <w:lvl w:ilvl="1" w:tplc="6C66E8EA">
      <w:start w:val="1"/>
      <w:numFmt w:val="bullet"/>
      <w:lvlText w:val=""/>
      <w:lvlJc w:val="left"/>
      <w:pPr>
        <w:ind w:left="720" w:hanging="360"/>
      </w:pPr>
      <w:rPr>
        <w:rFonts w:ascii="Symbol" w:hAnsi="Symbol"/>
      </w:rPr>
    </w:lvl>
    <w:lvl w:ilvl="2" w:tplc="EF5C35B8">
      <w:start w:val="1"/>
      <w:numFmt w:val="bullet"/>
      <w:lvlText w:val=""/>
      <w:lvlJc w:val="left"/>
      <w:pPr>
        <w:ind w:left="720" w:hanging="360"/>
      </w:pPr>
      <w:rPr>
        <w:rFonts w:ascii="Symbol" w:hAnsi="Symbol"/>
      </w:rPr>
    </w:lvl>
    <w:lvl w:ilvl="3" w:tplc="4312820A">
      <w:start w:val="1"/>
      <w:numFmt w:val="bullet"/>
      <w:lvlText w:val=""/>
      <w:lvlJc w:val="left"/>
      <w:pPr>
        <w:ind w:left="720" w:hanging="360"/>
      </w:pPr>
      <w:rPr>
        <w:rFonts w:ascii="Symbol" w:hAnsi="Symbol"/>
      </w:rPr>
    </w:lvl>
    <w:lvl w:ilvl="4" w:tplc="20F01216">
      <w:start w:val="1"/>
      <w:numFmt w:val="bullet"/>
      <w:lvlText w:val=""/>
      <w:lvlJc w:val="left"/>
      <w:pPr>
        <w:ind w:left="720" w:hanging="360"/>
      </w:pPr>
      <w:rPr>
        <w:rFonts w:ascii="Symbol" w:hAnsi="Symbol"/>
      </w:rPr>
    </w:lvl>
    <w:lvl w:ilvl="5" w:tplc="32322C34">
      <w:start w:val="1"/>
      <w:numFmt w:val="bullet"/>
      <w:lvlText w:val=""/>
      <w:lvlJc w:val="left"/>
      <w:pPr>
        <w:ind w:left="720" w:hanging="360"/>
      </w:pPr>
      <w:rPr>
        <w:rFonts w:ascii="Symbol" w:hAnsi="Symbol"/>
      </w:rPr>
    </w:lvl>
    <w:lvl w:ilvl="6" w:tplc="313083E4">
      <w:start w:val="1"/>
      <w:numFmt w:val="bullet"/>
      <w:lvlText w:val=""/>
      <w:lvlJc w:val="left"/>
      <w:pPr>
        <w:ind w:left="720" w:hanging="360"/>
      </w:pPr>
      <w:rPr>
        <w:rFonts w:ascii="Symbol" w:hAnsi="Symbol"/>
      </w:rPr>
    </w:lvl>
    <w:lvl w:ilvl="7" w:tplc="2DDEEDD4">
      <w:start w:val="1"/>
      <w:numFmt w:val="bullet"/>
      <w:lvlText w:val=""/>
      <w:lvlJc w:val="left"/>
      <w:pPr>
        <w:ind w:left="720" w:hanging="360"/>
      </w:pPr>
      <w:rPr>
        <w:rFonts w:ascii="Symbol" w:hAnsi="Symbol"/>
      </w:rPr>
    </w:lvl>
    <w:lvl w:ilvl="8" w:tplc="9AB6AE7A">
      <w:start w:val="1"/>
      <w:numFmt w:val="bullet"/>
      <w:lvlText w:val=""/>
      <w:lvlJc w:val="left"/>
      <w:pPr>
        <w:ind w:left="720" w:hanging="360"/>
      </w:pPr>
      <w:rPr>
        <w:rFonts w:ascii="Symbol" w:hAnsi="Symbol"/>
      </w:rPr>
    </w:lvl>
  </w:abstractNum>
  <w:abstractNum w:abstractNumId="20" w15:restartNumberingAfterBreak="0">
    <w:nsid w:val="3EF63509"/>
    <w:multiLevelType w:val="hybridMultilevel"/>
    <w:tmpl w:val="5CE66EAA"/>
    <w:lvl w:ilvl="0" w:tplc="0C090001">
      <w:start w:val="1"/>
      <w:numFmt w:val="bullet"/>
      <w:lvlText w:val=""/>
      <w:lvlJc w:val="left"/>
      <w:pPr>
        <w:ind w:left="966" w:hanging="360"/>
      </w:pPr>
      <w:rPr>
        <w:rFonts w:ascii="Symbol" w:hAnsi="Symbol" w:hint="default"/>
      </w:rPr>
    </w:lvl>
    <w:lvl w:ilvl="1" w:tplc="6F92C804">
      <w:numFmt w:val="bullet"/>
      <w:lvlText w:val="-"/>
      <w:lvlJc w:val="left"/>
      <w:pPr>
        <w:ind w:left="785" w:hanging="360"/>
      </w:pPr>
      <w:rPr>
        <w:rFonts w:ascii="Calibri" w:eastAsiaTheme="minorHAnsi" w:hAnsi="Calibri" w:cs="Calibri" w:hint="default"/>
      </w:rPr>
    </w:lvl>
    <w:lvl w:ilvl="2" w:tplc="0C090005">
      <w:start w:val="1"/>
      <w:numFmt w:val="bullet"/>
      <w:lvlText w:val=""/>
      <w:lvlJc w:val="left"/>
      <w:pPr>
        <w:ind w:left="2406" w:hanging="360"/>
      </w:pPr>
      <w:rPr>
        <w:rFonts w:ascii="Wingdings" w:hAnsi="Wingdings" w:hint="default"/>
      </w:rPr>
    </w:lvl>
    <w:lvl w:ilvl="3" w:tplc="0C090001" w:tentative="1">
      <w:start w:val="1"/>
      <w:numFmt w:val="bullet"/>
      <w:lvlText w:val=""/>
      <w:lvlJc w:val="left"/>
      <w:pPr>
        <w:ind w:left="3126" w:hanging="360"/>
      </w:pPr>
      <w:rPr>
        <w:rFonts w:ascii="Symbol" w:hAnsi="Symbol" w:hint="default"/>
      </w:rPr>
    </w:lvl>
    <w:lvl w:ilvl="4" w:tplc="0C090003" w:tentative="1">
      <w:start w:val="1"/>
      <w:numFmt w:val="bullet"/>
      <w:lvlText w:val="o"/>
      <w:lvlJc w:val="left"/>
      <w:pPr>
        <w:ind w:left="3846" w:hanging="360"/>
      </w:pPr>
      <w:rPr>
        <w:rFonts w:ascii="Courier New" w:hAnsi="Courier New" w:cs="Courier New" w:hint="default"/>
      </w:rPr>
    </w:lvl>
    <w:lvl w:ilvl="5" w:tplc="0C090005" w:tentative="1">
      <w:start w:val="1"/>
      <w:numFmt w:val="bullet"/>
      <w:lvlText w:val=""/>
      <w:lvlJc w:val="left"/>
      <w:pPr>
        <w:ind w:left="4566" w:hanging="360"/>
      </w:pPr>
      <w:rPr>
        <w:rFonts w:ascii="Wingdings" w:hAnsi="Wingdings" w:hint="default"/>
      </w:rPr>
    </w:lvl>
    <w:lvl w:ilvl="6" w:tplc="0C090001" w:tentative="1">
      <w:start w:val="1"/>
      <w:numFmt w:val="bullet"/>
      <w:lvlText w:val=""/>
      <w:lvlJc w:val="left"/>
      <w:pPr>
        <w:ind w:left="5286" w:hanging="360"/>
      </w:pPr>
      <w:rPr>
        <w:rFonts w:ascii="Symbol" w:hAnsi="Symbol" w:hint="default"/>
      </w:rPr>
    </w:lvl>
    <w:lvl w:ilvl="7" w:tplc="0C090003" w:tentative="1">
      <w:start w:val="1"/>
      <w:numFmt w:val="bullet"/>
      <w:lvlText w:val="o"/>
      <w:lvlJc w:val="left"/>
      <w:pPr>
        <w:ind w:left="6006" w:hanging="360"/>
      </w:pPr>
      <w:rPr>
        <w:rFonts w:ascii="Courier New" w:hAnsi="Courier New" w:cs="Courier New" w:hint="default"/>
      </w:rPr>
    </w:lvl>
    <w:lvl w:ilvl="8" w:tplc="0C090005" w:tentative="1">
      <w:start w:val="1"/>
      <w:numFmt w:val="bullet"/>
      <w:lvlText w:val=""/>
      <w:lvlJc w:val="left"/>
      <w:pPr>
        <w:ind w:left="6726" w:hanging="360"/>
      </w:pPr>
      <w:rPr>
        <w:rFonts w:ascii="Wingdings" w:hAnsi="Wingdings" w:hint="default"/>
      </w:rPr>
    </w:lvl>
  </w:abstractNum>
  <w:abstractNum w:abstractNumId="21" w15:restartNumberingAfterBreak="0">
    <w:nsid w:val="41730C7F"/>
    <w:multiLevelType w:val="multilevel"/>
    <w:tmpl w:val="4B0C8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3D32D00"/>
    <w:multiLevelType w:val="multilevel"/>
    <w:tmpl w:val="299E1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4617978"/>
    <w:multiLevelType w:val="multilevel"/>
    <w:tmpl w:val="A566A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CA21A3A"/>
    <w:multiLevelType w:val="hybridMultilevel"/>
    <w:tmpl w:val="29C60D50"/>
    <w:lvl w:ilvl="0" w:tplc="C340087C">
      <w:start w:val="1"/>
      <w:numFmt w:val="bullet"/>
      <w:lvlText w:val=""/>
      <w:lvlJc w:val="left"/>
      <w:pPr>
        <w:ind w:left="-1422" w:hanging="360"/>
      </w:pPr>
      <w:rPr>
        <w:rFonts w:ascii="Symbol" w:hAnsi="Symbol" w:hint="default"/>
      </w:rPr>
    </w:lvl>
    <w:lvl w:ilvl="1" w:tplc="DA767882" w:tentative="1">
      <w:start w:val="1"/>
      <w:numFmt w:val="bullet"/>
      <w:lvlText w:val="o"/>
      <w:lvlJc w:val="left"/>
      <w:pPr>
        <w:ind w:left="-702" w:hanging="360"/>
      </w:pPr>
      <w:rPr>
        <w:rFonts w:ascii="Courier New" w:hAnsi="Courier New" w:hint="default"/>
      </w:rPr>
    </w:lvl>
    <w:lvl w:ilvl="2" w:tplc="92FC65CA" w:tentative="1">
      <w:start w:val="1"/>
      <w:numFmt w:val="bullet"/>
      <w:lvlText w:val=""/>
      <w:lvlJc w:val="left"/>
      <w:pPr>
        <w:ind w:left="18" w:hanging="360"/>
      </w:pPr>
      <w:rPr>
        <w:rFonts w:ascii="Wingdings" w:hAnsi="Wingdings" w:hint="default"/>
      </w:rPr>
    </w:lvl>
    <w:lvl w:ilvl="3" w:tplc="8A2C2408" w:tentative="1">
      <w:start w:val="1"/>
      <w:numFmt w:val="bullet"/>
      <w:lvlText w:val=""/>
      <w:lvlJc w:val="left"/>
      <w:pPr>
        <w:ind w:left="738" w:hanging="360"/>
      </w:pPr>
      <w:rPr>
        <w:rFonts w:ascii="Symbol" w:hAnsi="Symbol" w:hint="default"/>
      </w:rPr>
    </w:lvl>
    <w:lvl w:ilvl="4" w:tplc="A7D8A988" w:tentative="1">
      <w:start w:val="1"/>
      <w:numFmt w:val="bullet"/>
      <w:lvlText w:val="o"/>
      <w:lvlJc w:val="left"/>
      <w:pPr>
        <w:ind w:left="1458" w:hanging="360"/>
      </w:pPr>
      <w:rPr>
        <w:rFonts w:ascii="Courier New" w:hAnsi="Courier New" w:hint="default"/>
      </w:rPr>
    </w:lvl>
    <w:lvl w:ilvl="5" w:tplc="7702FBC8" w:tentative="1">
      <w:start w:val="1"/>
      <w:numFmt w:val="bullet"/>
      <w:lvlText w:val=""/>
      <w:lvlJc w:val="left"/>
      <w:pPr>
        <w:ind w:left="2178" w:hanging="360"/>
      </w:pPr>
      <w:rPr>
        <w:rFonts w:ascii="Wingdings" w:hAnsi="Wingdings" w:hint="default"/>
      </w:rPr>
    </w:lvl>
    <w:lvl w:ilvl="6" w:tplc="C64860D8" w:tentative="1">
      <w:start w:val="1"/>
      <w:numFmt w:val="bullet"/>
      <w:lvlText w:val=""/>
      <w:lvlJc w:val="left"/>
      <w:pPr>
        <w:ind w:left="2898" w:hanging="360"/>
      </w:pPr>
      <w:rPr>
        <w:rFonts w:ascii="Symbol" w:hAnsi="Symbol" w:hint="default"/>
      </w:rPr>
    </w:lvl>
    <w:lvl w:ilvl="7" w:tplc="96A47B50" w:tentative="1">
      <w:start w:val="1"/>
      <w:numFmt w:val="bullet"/>
      <w:lvlText w:val="o"/>
      <w:lvlJc w:val="left"/>
      <w:pPr>
        <w:ind w:left="3618" w:hanging="360"/>
      </w:pPr>
      <w:rPr>
        <w:rFonts w:ascii="Courier New" w:hAnsi="Courier New" w:hint="default"/>
      </w:rPr>
    </w:lvl>
    <w:lvl w:ilvl="8" w:tplc="2FB46A0A" w:tentative="1">
      <w:start w:val="1"/>
      <w:numFmt w:val="bullet"/>
      <w:lvlText w:val=""/>
      <w:lvlJc w:val="left"/>
      <w:pPr>
        <w:ind w:left="4338" w:hanging="360"/>
      </w:pPr>
      <w:rPr>
        <w:rFonts w:ascii="Wingdings" w:hAnsi="Wingdings" w:hint="default"/>
      </w:rPr>
    </w:lvl>
  </w:abstractNum>
  <w:abstractNum w:abstractNumId="25" w15:restartNumberingAfterBreak="0">
    <w:nsid w:val="4E54279E"/>
    <w:multiLevelType w:val="hybridMultilevel"/>
    <w:tmpl w:val="4A76105A"/>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6" w15:restartNumberingAfterBreak="0">
    <w:nsid w:val="50047C4D"/>
    <w:multiLevelType w:val="hybridMultilevel"/>
    <w:tmpl w:val="FBAEE5F6"/>
    <w:lvl w:ilvl="0" w:tplc="0C090001">
      <w:start w:val="1"/>
      <w:numFmt w:val="bullet"/>
      <w:lvlText w:val=""/>
      <w:lvlJc w:val="left"/>
      <w:pPr>
        <w:ind w:left="720" w:hanging="360"/>
      </w:pPr>
      <w:rPr>
        <w:rFonts w:ascii="Symbol" w:hAnsi="Symbol" w:hint="default"/>
      </w:rPr>
    </w:lvl>
    <w:lvl w:ilvl="1" w:tplc="FFFFFFFF">
      <w:numFmt w:val="bullet"/>
      <w:lvlText w:val="-"/>
      <w:lvlJc w:val="left"/>
      <w:pPr>
        <w:ind w:left="785"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C5210E5"/>
    <w:multiLevelType w:val="hybridMultilevel"/>
    <w:tmpl w:val="C4627C38"/>
    <w:lvl w:ilvl="0" w:tplc="6F92C804">
      <w:numFmt w:val="bullet"/>
      <w:lvlText w:val="-"/>
      <w:lvlJc w:val="left"/>
      <w:pPr>
        <w:ind w:left="785" w:hanging="360"/>
      </w:pPr>
      <w:rPr>
        <w:rFonts w:ascii="Calibri" w:eastAsiaTheme="minorHAnsi" w:hAnsi="Calibri" w:cs="Calibri"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28" w15:restartNumberingAfterBreak="0">
    <w:nsid w:val="62AE072F"/>
    <w:multiLevelType w:val="multilevel"/>
    <w:tmpl w:val="67F47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49F6DD2"/>
    <w:multiLevelType w:val="multilevel"/>
    <w:tmpl w:val="A3125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9A94752"/>
    <w:multiLevelType w:val="hybridMultilevel"/>
    <w:tmpl w:val="A442EF76"/>
    <w:lvl w:ilvl="0" w:tplc="03288A48">
      <w:start w:val="1"/>
      <w:numFmt w:val="decimal"/>
      <w:lvlText w:val="%1."/>
      <w:lvlJc w:val="left"/>
      <w:pPr>
        <w:ind w:left="1020" w:hanging="360"/>
      </w:pPr>
    </w:lvl>
    <w:lvl w:ilvl="1" w:tplc="504242C0">
      <w:start w:val="1"/>
      <w:numFmt w:val="decimal"/>
      <w:lvlText w:val="%2."/>
      <w:lvlJc w:val="left"/>
      <w:pPr>
        <w:ind w:left="1020" w:hanging="360"/>
      </w:pPr>
    </w:lvl>
    <w:lvl w:ilvl="2" w:tplc="215C4E4A">
      <w:start w:val="1"/>
      <w:numFmt w:val="decimal"/>
      <w:lvlText w:val="%3."/>
      <w:lvlJc w:val="left"/>
      <w:pPr>
        <w:ind w:left="1020" w:hanging="360"/>
      </w:pPr>
    </w:lvl>
    <w:lvl w:ilvl="3" w:tplc="EC4834DA">
      <w:start w:val="1"/>
      <w:numFmt w:val="decimal"/>
      <w:lvlText w:val="%4."/>
      <w:lvlJc w:val="left"/>
      <w:pPr>
        <w:ind w:left="1020" w:hanging="360"/>
      </w:pPr>
    </w:lvl>
    <w:lvl w:ilvl="4" w:tplc="F43C5BC2">
      <w:start w:val="1"/>
      <w:numFmt w:val="decimal"/>
      <w:lvlText w:val="%5."/>
      <w:lvlJc w:val="left"/>
      <w:pPr>
        <w:ind w:left="1020" w:hanging="360"/>
      </w:pPr>
    </w:lvl>
    <w:lvl w:ilvl="5" w:tplc="73B67D42">
      <w:start w:val="1"/>
      <w:numFmt w:val="decimal"/>
      <w:lvlText w:val="%6."/>
      <w:lvlJc w:val="left"/>
      <w:pPr>
        <w:ind w:left="1020" w:hanging="360"/>
      </w:pPr>
    </w:lvl>
    <w:lvl w:ilvl="6" w:tplc="CFA450C8">
      <w:start w:val="1"/>
      <w:numFmt w:val="decimal"/>
      <w:lvlText w:val="%7."/>
      <w:lvlJc w:val="left"/>
      <w:pPr>
        <w:ind w:left="1020" w:hanging="360"/>
      </w:pPr>
    </w:lvl>
    <w:lvl w:ilvl="7" w:tplc="75BE9C64">
      <w:start w:val="1"/>
      <w:numFmt w:val="decimal"/>
      <w:lvlText w:val="%8."/>
      <w:lvlJc w:val="left"/>
      <w:pPr>
        <w:ind w:left="1020" w:hanging="360"/>
      </w:pPr>
    </w:lvl>
    <w:lvl w:ilvl="8" w:tplc="34867846">
      <w:start w:val="1"/>
      <w:numFmt w:val="decimal"/>
      <w:lvlText w:val="%9."/>
      <w:lvlJc w:val="left"/>
      <w:pPr>
        <w:ind w:left="1020" w:hanging="360"/>
      </w:pPr>
    </w:lvl>
  </w:abstractNum>
  <w:abstractNum w:abstractNumId="31" w15:restartNumberingAfterBreak="0">
    <w:nsid w:val="789B2DB4"/>
    <w:multiLevelType w:val="multilevel"/>
    <w:tmpl w:val="B2DE95AE"/>
    <w:lvl w:ilvl="0">
      <w:numFmt w:val="decimal"/>
      <w:pStyle w:val="Bullet"/>
      <w:lvlText w:val=""/>
      <w:lvlJc w:val="left"/>
      <w:pPr>
        <w:tabs>
          <w:tab w:val="num" w:pos="567"/>
        </w:tabs>
        <w:ind w:left="567" w:hanging="567"/>
      </w:pPr>
      <w:rPr>
        <w:rFonts w:ascii="Symbol" w:hAnsi="Symbol" w:hint="default"/>
        <w:color w:val="595959" w:themeColor="text1" w:themeTint="A6"/>
        <w:sz w:val="28"/>
        <w:szCs w:val="28"/>
      </w:rPr>
    </w:lvl>
    <w:lvl w:ilvl="1">
      <w:numFmt w:val="decimal"/>
      <w:pStyle w:val="Dash"/>
      <w:lvlText w:val="–"/>
      <w:lvlJc w:val="left"/>
      <w:pPr>
        <w:tabs>
          <w:tab w:val="num" w:pos="1134"/>
        </w:tabs>
        <w:ind w:left="1134" w:hanging="567"/>
      </w:pPr>
      <w:rPr>
        <w:rFonts w:ascii="Times New Roman" w:hAnsi="Times New Roman" w:cs="Times New Roman"/>
      </w:rPr>
    </w:lvl>
    <w:lvl w:ilvl="2">
      <w:numFmt w:val="decimal"/>
      <w:pStyle w:val="DoubleDot"/>
      <w:lvlText w:val="o"/>
      <w:lvlJc w:val="left"/>
      <w:pPr>
        <w:tabs>
          <w:tab w:val="num" w:pos="1701"/>
        </w:tabs>
        <w:ind w:left="1701" w:hanging="567"/>
      </w:pPr>
      <w:rPr>
        <w:rFonts w:ascii="Courier New" w:hAnsi="Courier New" w:cs="Courier New"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7CFC2D31"/>
    <w:multiLevelType w:val="hybridMultilevel"/>
    <w:tmpl w:val="6FC6A2A8"/>
    <w:lvl w:ilvl="0" w:tplc="0C090001">
      <w:start w:val="1"/>
      <w:numFmt w:val="bullet"/>
      <w:lvlText w:val=""/>
      <w:lvlJc w:val="left"/>
      <w:pPr>
        <w:ind w:left="720" w:hanging="360"/>
      </w:pPr>
      <w:rPr>
        <w:rFonts w:ascii="Symbol" w:hAnsi="Symbol" w:hint="default"/>
      </w:rPr>
    </w:lvl>
    <w:lvl w:ilvl="1" w:tplc="6F92C804">
      <w:numFmt w:val="bullet"/>
      <w:lvlText w:val="-"/>
      <w:lvlJc w:val="left"/>
      <w:pPr>
        <w:ind w:left="785" w:hanging="36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FF07DED"/>
    <w:multiLevelType w:val="hybridMultilevel"/>
    <w:tmpl w:val="8196E9AE"/>
    <w:lvl w:ilvl="0" w:tplc="AAC4B356">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42269436">
    <w:abstractNumId w:val="0"/>
  </w:num>
  <w:num w:numId="2" w16cid:durableId="1220822146">
    <w:abstractNumId w:val="20"/>
  </w:num>
  <w:num w:numId="3" w16cid:durableId="1993753511">
    <w:abstractNumId w:val="2"/>
  </w:num>
  <w:num w:numId="4" w16cid:durableId="1191718774">
    <w:abstractNumId w:val="31"/>
  </w:num>
  <w:num w:numId="5" w16cid:durableId="253973485">
    <w:abstractNumId w:val="32"/>
  </w:num>
  <w:num w:numId="6" w16cid:durableId="132332399">
    <w:abstractNumId w:val="27"/>
  </w:num>
  <w:num w:numId="7" w16cid:durableId="500463361">
    <w:abstractNumId w:val="6"/>
  </w:num>
  <w:num w:numId="8" w16cid:durableId="548301236">
    <w:abstractNumId w:val="3"/>
  </w:num>
  <w:num w:numId="9" w16cid:durableId="387336509">
    <w:abstractNumId w:val="28"/>
  </w:num>
  <w:num w:numId="10" w16cid:durableId="870264068">
    <w:abstractNumId w:val="29"/>
  </w:num>
  <w:num w:numId="11" w16cid:durableId="2142647573">
    <w:abstractNumId w:val="21"/>
  </w:num>
  <w:num w:numId="12" w16cid:durableId="1485319322">
    <w:abstractNumId w:val="13"/>
  </w:num>
  <w:num w:numId="13" w16cid:durableId="709112973">
    <w:abstractNumId w:val="23"/>
  </w:num>
  <w:num w:numId="14" w16cid:durableId="1330400005">
    <w:abstractNumId w:val="16"/>
  </w:num>
  <w:num w:numId="15" w16cid:durableId="923992101">
    <w:abstractNumId w:val="22"/>
  </w:num>
  <w:num w:numId="16" w16cid:durableId="159004580">
    <w:abstractNumId w:val="15"/>
  </w:num>
  <w:num w:numId="17" w16cid:durableId="1608154558">
    <w:abstractNumId w:val="24"/>
  </w:num>
  <w:num w:numId="18" w16cid:durableId="1784957080">
    <w:abstractNumId w:val="18"/>
  </w:num>
  <w:num w:numId="19" w16cid:durableId="657659616">
    <w:abstractNumId w:val="25"/>
  </w:num>
  <w:num w:numId="20" w16cid:durableId="254679914">
    <w:abstractNumId w:val="1"/>
  </w:num>
  <w:num w:numId="21" w16cid:durableId="463160986">
    <w:abstractNumId w:val="9"/>
  </w:num>
  <w:num w:numId="22" w16cid:durableId="1110585544">
    <w:abstractNumId w:val="30"/>
  </w:num>
  <w:num w:numId="23" w16cid:durableId="436675438">
    <w:abstractNumId w:val="17"/>
  </w:num>
  <w:num w:numId="24" w16cid:durableId="1048459649">
    <w:abstractNumId w:val="33"/>
  </w:num>
  <w:num w:numId="25" w16cid:durableId="1858687636">
    <w:abstractNumId w:val="14"/>
  </w:num>
  <w:num w:numId="26" w16cid:durableId="312149570">
    <w:abstractNumId w:val="19"/>
  </w:num>
  <w:num w:numId="27" w16cid:durableId="1229804884">
    <w:abstractNumId w:val="12"/>
  </w:num>
  <w:num w:numId="28" w16cid:durableId="1089042660">
    <w:abstractNumId w:val="8"/>
  </w:num>
  <w:num w:numId="29" w16cid:durableId="1967856905">
    <w:abstractNumId w:val="7"/>
  </w:num>
  <w:num w:numId="30" w16cid:durableId="1507405753">
    <w:abstractNumId w:val="26"/>
  </w:num>
  <w:num w:numId="31" w16cid:durableId="447818428">
    <w:abstractNumId w:val="5"/>
  </w:num>
  <w:num w:numId="32" w16cid:durableId="1949122537">
    <w:abstractNumId w:val="11"/>
  </w:num>
  <w:num w:numId="33" w16cid:durableId="508838169">
    <w:abstractNumId w:val="4"/>
  </w:num>
  <w:num w:numId="34" w16cid:durableId="1614752277">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B27"/>
    <w:rsid w:val="0000012D"/>
    <w:rsid w:val="000001AC"/>
    <w:rsid w:val="00000C2D"/>
    <w:rsid w:val="00000F22"/>
    <w:rsid w:val="0000110A"/>
    <w:rsid w:val="0000111A"/>
    <w:rsid w:val="0000115B"/>
    <w:rsid w:val="00001244"/>
    <w:rsid w:val="000015D8"/>
    <w:rsid w:val="0000178C"/>
    <w:rsid w:val="00001C56"/>
    <w:rsid w:val="00001E45"/>
    <w:rsid w:val="00001E5E"/>
    <w:rsid w:val="00001E7B"/>
    <w:rsid w:val="00002557"/>
    <w:rsid w:val="0000262D"/>
    <w:rsid w:val="00002B3B"/>
    <w:rsid w:val="00002D41"/>
    <w:rsid w:val="00002DB6"/>
    <w:rsid w:val="00002FE9"/>
    <w:rsid w:val="00002FFD"/>
    <w:rsid w:val="0000317A"/>
    <w:rsid w:val="00003372"/>
    <w:rsid w:val="0000347A"/>
    <w:rsid w:val="00003530"/>
    <w:rsid w:val="0000389F"/>
    <w:rsid w:val="000039B6"/>
    <w:rsid w:val="00003B8A"/>
    <w:rsid w:val="00003D3E"/>
    <w:rsid w:val="00003D52"/>
    <w:rsid w:val="00004489"/>
    <w:rsid w:val="0000463B"/>
    <w:rsid w:val="00004979"/>
    <w:rsid w:val="00004D0C"/>
    <w:rsid w:val="00004D8A"/>
    <w:rsid w:val="00005114"/>
    <w:rsid w:val="0000530E"/>
    <w:rsid w:val="000053D7"/>
    <w:rsid w:val="00005818"/>
    <w:rsid w:val="00005AF0"/>
    <w:rsid w:val="000060B5"/>
    <w:rsid w:val="000062E5"/>
    <w:rsid w:val="000065E5"/>
    <w:rsid w:val="000067F6"/>
    <w:rsid w:val="00006AFD"/>
    <w:rsid w:val="00006BF0"/>
    <w:rsid w:val="00006D7D"/>
    <w:rsid w:val="00006E50"/>
    <w:rsid w:val="000071DB"/>
    <w:rsid w:val="000073EB"/>
    <w:rsid w:val="000075A0"/>
    <w:rsid w:val="000075EB"/>
    <w:rsid w:val="000076D4"/>
    <w:rsid w:val="000078AB"/>
    <w:rsid w:val="00007D99"/>
    <w:rsid w:val="00007E69"/>
    <w:rsid w:val="00007EDB"/>
    <w:rsid w:val="000102CF"/>
    <w:rsid w:val="00010303"/>
    <w:rsid w:val="0001033A"/>
    <w:rsid w:val="000106AE"/>
    <w:rsid w:val="000107B0"/>
    <w:rsid w:val="00010A41"/>
    <w:rsid w:val="00010C30"/>
    <w:rsid w:val="00010CA9"/>
    <w:rsid w:val="000110AA"/>
    <w:rsid w:val="00011306"/>
    <w:rsid w:val="00011383"/>
    <w:rsid w:val="000114D2"/>
    <w:rsid w:val="000114DD"/>
    <w:rsid w:val="0001165A"/>
    <w:rsid w:val="00011C02"/>
    <w:rsid w:val="00011C1D"/>
    <w:rsid w:val="00011D8B"/>
    <w:rsid w:val="00012003"/>
    <w:rsid w:val="0001228E"/>
    <w:rsid w:val="000128CC"/>
    <w:rsid w:val="00012BAC"/>
    <w:rsid w:val="00012C52"/>
    <w:rsid w:val="00012DB8"/>
    <w:rsid w:val="00012F69"/>
    <w:rsid w:val="00012FC3"/>
    <w:rsid w:val="000133C3"/>
    <w:rsid w:val="000137D0"/>
    <w:rsid w:val="00013B85"/>
    <w:rsid w:val="00013CA0"/>
    <w:rsid w:val="000140FC"/>
    <w:rsid w:val="00014195"/>
    <w:rsid w:val="0001428B"/>
    <w:rsid w:val="00014AF0"/>
    <w:rsid w:val="00014B53"/>
    <w:rsid w:val="00014ED7"/>
    <w:rsid w:val="00014F82"/>
    <w:rsid w:val="0001508E"/>
    <w:rsid w:val="00015164"/>
    <w:rsid w:val="0001535C"/>
    <w:rsid w:val="0001546F"/>
    <w:rsid w:val="000154E9"/>
    <w:rsid w:val="00015775"/>
    <w:rsid w:val="000158E5"/>
    <w:rsid w:val="00015A0A"/>
    <w:rsid w:val="00015D4C"/>
    <w:rsid w:val="00015DA7"/>
    <w:rsid w:val="000160CE"/>
    <w:rsid w:val="000161D0"/>
    <w:rsid w:val="0001648E"/>
    <w:rsid w:val="0001664F"/>
    <w:rsid w:val="00016663"/>
    <w:rsid w:val="00016708"/>
    <w:rsid w:val="00016745"/>
    <w:rsid w:val="00016788"/>
    <w:rsid w:val="000167A0"/>
    <w:rsid w:val="00016B65"/>
    <w:rsid w:val="00016F0E"/>
    <w:rsid w:val="000172AE"/>
    <w:rsid w:val="0001735E"/>
    <w:rsid w:val="00017556"/>
    <w:rsid w:val="0001776A"/>
    <w:rsid w:val="0002003B"/>
    <w:rsid w:val="000201F8"/>
    <w:rsid w:val="00020314"/>
    <w:rsid w:val="00020A50"/>
    <w:rsid w:val="00020A75"/>
    <w:rsid w:val="00020ED8"/>
    <w:rsid w:val="00020F56"/>
    <w:rsid w:val="00020F69"/>
    <w:rsid w:val="00020FB1"/>
    <w:rsid w:val="00021746"/>
    <w:rsid w:val="00021FFD"/>
    <w:rsid w:val="0002208A"/>
    <w:rsid w:val="0002215B"/>
    <w:rsid w:val="00022241"/>
    <w:rsid w:val="000223C1"/>
    <w:rsid w:val="0002242B"/>
    <w:rsid w:val="0002244D"/>
    <w:rsid w:val="00022C08"/>
    <w:rsid w:val="00022EDB"/>
    <w:rsid w:val="000234B7"/>
    <w:rsid w:val="00023540"/>
    <w:rsid w:val="000236E9"/>
    <w:rsid w:val="00023BDB"/>
    <w:rsid w:val="00023DD6"/>
    <w:rsid w:val="00023F58"/>
    <w:rsid w:val="000242D3"/>
    <w:rsid w:val="0002430A"/>
    <w:rsid w:val="0002459C"/>
    <w:rsid w:val="000245DC"/>
    <w:rsid w:val="000248E4"/>
    <w:rsid w:val="00024992"/>
    <w:rsid w:val="00024C29"/>
    <w:rsid w:val="00024E63"/>
    <w:rsid w:val="00024F0C"/>
    <w:rsid w:val="0002509A"/>
    <w:rsid w:val="000253C9"/>
    <w:rsid w:val="00025414"/>
    <w:rsid w:val="00025582"/>
    <w:rsid w:val="000255BC"/>
    <w:rsid w:val="000255E6"/>
    <w:rsid w:val="00025713"/>
    <w:rsid w:val="00025852"/>
    <w:rsid w:val="0002592B"/>
    <w:rsid w:val="0002598D"/>
    <w:rsid w:val="00025A1E"/>
    <w:rsid w:val="00025FA8"/>
    <w:rsid w:val="00025FAD"/>
    <w:rsid w:val="00025FAE"/>
    <w:rsid w:val="00026210"/>
    <w:rsid w:val="000262B8"/>
    <w:rsid w:val="0002642E"/>
    <w:rsid w:val="00026551"/>
    <w:rsid w:val="00026709"/>
    <w:rsid w:val="0002693A"/>
    <w:rsid w:val="00026A6A"/>
    <w:rsid w:val="00026C2A"/>
    <w:rsid w:val="00026CAC"/>
    <w:rsid w:val="00026D87"/>
    <w:rsid w:val="00026E92"/>
    <w:rsid w:val="0002701A"/>
    <w:rsid w:val="00027860"/>
    <w:rsid w:val="00027889"/>
    <w:rsid w:val="0002799C"/>
    <w:rsid w:val="00030017"/>
    <w:rsid w:val="00030029"/>
    <w:rsid w:val="00030551"/>
    <w:rsid w:val="0003063A"/>
    <w:rsid w:val="000306E1"/>
    <w:rsid w:val="000308C8"/>
    <w:rsid w:val="00030B16"/>
    <w:rsid w:val="00030EED"/>
    <w:rsid w:val="0003148E"/>
    <w:rsid w:val="00031858"/>
    <w:rsid w:val="000319C4"/>
    <w:rsid w:val="000321C3"/>
    <w:rsid w:val="00032289"/>
    <w:rsid w:val="000322B4"/>
    <w:rsid w:val="00032565"/>
    <w:rsid w:val="00032769"/>
    <w:rsid w:val="00032E3B"/>
    <w:rsid w:val="00032EE5"/>
    <w:rsid w:val="00032FBC"/>
    <w:rsid w:val="000334B4"/>
    <w:rsid w:val="00033500"/>
    <w:rsid w:val="00033742"/>
    <w:rsid w:val="00033759"/>
    <w:rsid w:val="000337D7"/>
    <w:rsid w:val="000339DA"/>
    <w:rsid w:val="00033CC0"/>
    <w:rsid w:val="00033F8D"/>
    <w:rsid w:val="000341B7"/>
    <w:rsid w:val="000341D5"/>
    <w:rsid w:val="000342E0"/>
    <w:rsid w:val="00034DD2"/>
    <w:rsid w:val="00034FA1"/>
    <w:rsid w:val="00035221"/>
    <w:rsid w:val="000352B6"/>
    <w:rsid w:val="0003560C"/>
    <w:rsid w:val="00035689"/>
    <w:rsid w:val="00035714"/>
    <w:rsid w:val="0003575A"/>
    <w:rsid w:val="00035E75"/>
    <w:rsid w:val="00035ECC"/>
    <w:rsid w:val="000360F9"/>
    <w:rsid w:val="000365F5"/>
    <w:rsid w:val="0003676E"/>
    <w:rsid w:val="00036863"/>
    <w:rsid w:val="000369C8"/>
    <w:rsid w:val="00036AB8"/>
    <w:rsid w:val="00036ACF"/>
    <w:rsid w:val="00036DDA"/>
    <w:rsid w:val="00036E0A"/>
    <w:rsid w:val="00037011"/>
    <w:rsid w:val="0003707D"/>
    <w:rsid w:val="0003711C"/>
    <w:rsid w:val="000374DF"/>
    <w:rsid w:val="00037589"/>
    <w:rsid w:val="000377F1"/>
    <w:rsid w:val="000379D8"/>
    <w:rsid w:val="00037C98"/>
    <w:rsid w:val="000402FB"/>
    <w:rsid w:val="0004058D"/>
    <w:rsid w:val="000405AC"/>
    <w:rsid w:val="000405D3"/>
    <w:rsid w:val="00040712"/>
    <w:rsid w:val="000408AF"/>
    <w:rsid w:val="00040B87"/>
    <w:rsid w:val="00040D02"/>
    <w:rsid w:val="00040D40"/>
    <w:rsid w:val="00040E94"/>
    <w:rsid w:val="00041077"/>
    <w:rsid w:val="000410D0"/>
    <w:rsid w:val="000411F9"/>
    <w:rsid w:val="000412CA"/>
    <w:rsid w:val="00041374"/>
    <w:rsid w:val="0004156E"/>
    <w:rsid w:val="00041AB2"/>
    <w:rsid w:val="00041B50"/>
    <w:rsid w:val="00041C79"/>
    <w:rsid w:val="00041D82"/>
    <w:rsid w:val="00041EA9"/>
    <w:rsid w:val="00042114"/>
    <w:rsid w:val="00042129"/>
    <w:rsid w:val="000425B5"/>
    <w:rsid w:val="000428B1"/>
    <w:rsid w:val="00042C2E"/>
    <w:rsid w:val="00042D1B"/>
    <w:rsid w:val="00042D61"/>
    <w:rsid w:val="00042D89"/>
    <w:rsid w:val="00042E33"/>
    <w:rsid w:val="00043152"/>
    <w:rsid w:val="000433E7"/>
    <w:rsid w:val="0004346D"/>
    <w:rsid w:val="000434EF"/>
    <w:rsid w:val="000436E0"/>
    <w:rsid w:val="00043978"/>
    <w:rsid w:val="00043CB9"/>
    <w:rsid w:val="00043DAA"/>
    <w:rsid w:val="00043DBA"/>
    <w:rsid w:val="00043EB4"/>
    <w:rsid w:val="00043F0D"/>
    <w:rsid w:val="00044638"/>
    <w:rsid w:val="00044957"/>
    <w:rsid w:val="00044980"/>
    <w:rsid w:val="00044A46"/>
    <w:rsid w:val="00044DC5"/>
    <w:rsid w:val="000450FC"/>
    <w:rsid w:val="0004512E"/>
    <w:rsid w:val="00045179"/>
    <w:rsid w:val="00045287"/>
    <w:rsid w:val="000453CC"/>
    <w:rsid w:val="00045724"/>
    <w:rsid w:val="00045A96"/>
    <w:rsid w:val="00045BFC"/>
    <w:rsid w:val="00045CB1"/>
    <w:rsid w:val="00045D23"/>
    <w:rsid w:val="00045EF1"/>
    <w:rsid w:val="00046280"/>
    <w:rsid w:val="000466C6"/>
    <w:rsid w:val="00046796"/>
    <w:rsid w:val="000468EE"/>
    <w:rsid w:val="00046A53"/>
    <w:rsid w:val="00046A5A"/>
    <w:rsid w:val="00046ABE"/>
    <w:rsid w:val="00047178"/>
    <w:rsid w:val="000471F0"/>
    <w:rsid w:val="0004725F"/>
    <w:rsid w:val="0004731A"/>
    <w:rsid w:val="0004747E"/>
    <w:rsid w:val="0004766B"/>
    <w:rsid w:val="00047E85"/>
    <w:rsid w:val="00050415"/>
    <w:rsid w:val="00050529"/>
    <w:rsid w:val="00050674"/>
    <w:rsid w:val="00050703"/>
    <w:rsid w:val="00050990"/>
    <w:rsid w:val="00050B95"/>
    <w:rsid w:val="00050D78"/>
    <w:rsid w:val="00050E3E"/>
    <w:rsid w:val="00050F85"/>
    <w:rsid w:val="00050F9C"/>
    <w:rsid w:val="00051133"/>
    <w:rsid w:val="00051187"/>
    <w:rsid w:val="0005128B"/>
    <w:rsid w:val="000514CF"/>
    <w:rsid w:val="00051578"/>
    <w:rsid w:val="000517D1"/>
    <w:rsid w:val="00051898"/>
    <w:rsid w:val="00051F1D"/>
    <w:rsid w:val="000520B1"/>
    <w:rsid w:val="000521E9"/>
    <w:rsid w:val="00052899"/>
    <w:rsid w:val="000529ED"/>
    <w:rsid w:val="00052A69"/>
    <w:rsid w:val="00052A91"/>
    <w:rsid w:val="00052C52"/>
    <w:rsid w:val="00052C7D"/>
    <w:rsid w:val="00052F3F"/>
    <w:rsid w:val="000533EC"/>
    <w:rsid w:val="0005347B"/>
    <w:rsid w:val="000538FE"/>
    <w:rsid w:val="00053AD3"/>
    <w:rsid w:val="00053CA4"/>
    <w:rsid w:val="00053D99"/>
    <w:rsid w:val="00053F47"/>
    <w:rsid w:val="000540E3"/>
    <w:rsid w:val="000541A5"/>
    <w:rsid w:val="000544A7"/>
    <w:rsid w:val="00054675"/>
    <w:rsid w:val="0005499C"/>
    <w:rsid w:val="000552C3"/>
    <w:rsid w:val="0005544B"/>
    <w:rsid w:val="00055856"/>
    <w:rsid w:val="00055A1C"/>
    <w:rsid w:val="00055A34"/>
    <w:rsid w:val="00055AC5"/>
    <w:rsid w:val="00055C70"/>
    <w:rsid w:val="00055FC5"/>
    <w:rsid w:val="0005602D"/>
    <w:rsid w:val="00056332"/>
    <w:rsid w:val="0005635D"/>
    <w:rsid w:val="00056B33"/>
    <w:rsid w:val="00056D1B"/>
    <w:rsid w:val="00056E0B"/>
    <w:rsid w:val="0005754C"/>
    <w:rsid w:val="000575D8"/>
    <w:rsid w:val="00057889"/>
    <w:rsid w:val="00057B54"/>
    <w:rsid w:val="00057BAA"/>
    <w:rsid w:val="00057D0A"/>
    <w:rsid w:val="00057D77"/>
    <w:rsid w:val="00057E45"/>
    <w:rsid w:val="00057E98"/>
    <w:rsid w:val="00057F39"/>
    <w:rsid w:val="00060083"/>
    <w:rsid w:val="000605A0"/>
    <w:rsid w:val="000605BE"/>
    <w:rsid w:val="0006084B"/>
    <w:rsid w:val="000608F1"/>
    <w:rsid w:val="00060955"/>
    <w:rsid w:val="00061014"/>
    <w:rsid w:val="0006116E"/>
    <w:rsid w:val="00061447"/>
    <w:rsid w:val="000615C8"/>
    <w:rsid w:val="0006160D"/>
    <w:rsid w:val="000619E5"/>
    <w:rsid w:val="00061A28"/>
    <w:rsid w:val="00061A64"/>
    <w:rsid w:val="00061CA1"/>
    <w:rsid w:val="00061E82"/>
    <w:rsid w:val="000622D5"/>
    <w:rsid w:val="000624AF"/>
    <w:rsid w:val="0006250C"/>
    <w:rsid w:val="000628B4"/>
    <w:rsid w:val="00062994"/>
    <w:rsid w:val="000629CD"/>
    <w:rsid w:val="00062C83"/>
    <w:rsid w:val="00062E78"/>
    <w:rsid w:val="00062F72"/>
    <w:rsid w:val="00063043"/>
    <w:rsid w:val="000634AA"/>
    <w:rsid w:val="00063660"/>
    <w:rsid w:val="000636BC"/>
    <w:rsid w:val="00063776"/>
    <w:rsid w:val="000638A1"/>
    <w:rsid w:val="00063F04"/>
    <w:rsid w:val="00063F07"/>
    <w:rsid w:val="00064149"/>
    <w:rsid w:val="00064217"/>
    <w:rsid w:val="00064565"/>
    <w:rsid w:val="000649E1"/>
    <w:rsid w:val="00064AE8"/>
    <w:rsid w:val="00064EF7"/>
    <w:rsid w:val="00064F26"/>
    <w:rsid w:val="00064FE4"/>
    <w:rsid w:val="00065182"/>
    <w:rsid w:val="000651E8"/>
    <w:rsid w:val="00065365"/>
    <w:rsid w:val="00065593"/>
    <w:rsid w:val="000658BB"/>
    <w:rsid w:val="000658C4"/>
    <w:rsid w:val="00065B26"/>
    <w:rsid w:val="00065C21"/>
    <w:rsid w:val="000660D6"/>
    <w:rsid w:val="00066153"/>
    <w:rsid w:val="00066733"/>
    <w:rsid w:val="000668EC"/>
    <w:rsid w:val="000669CB"/>
    <w:rsid w:val="00066AE3"/>
    <w:rsid w:val="00066B15"/>
    <w:rsid w:val="00066D6B"/>
    <w:rsid w:val="00066ED1"/>
    <w:rsid w:val="000670C8"/>
    <w:rsid w:val="000671B1"/>
    <w:rsid w:val="00067218"/>
    <w:rsid w:val="0006721F"/>
    <w:rsid w:val="000673BD"/>
    <w:rsid w:val="00067484"/>
    <w:rsid w:val="00067535"/>
    <w:rsid w:val="00067761"/>
    <w:rsid w:val="00067A60"/>
    <w:rsid w:val="00067C1B"/>
    <w:rsid w:val="00067C2E"/>
    <w:rsid w:val="00067C3A"/>
    <w:rsid w:val="00070073"/>
    <w:rsid w:val="00070376"/>
    <w:rsid w:val="00070586"/>
    <w:rsid w:val="000706A4"/>
    <w:rsid w:val="00070891"/>
    <w:rsid w:val="00070AEB"/>
    <w:rsid w:val="00070B09"/>
    <w:rsid w:val="00070C13"/>
    <w:rsid w:val="00070CAD"/>
    <w:rsid w:val="00070EB3"/>
    <w:rsid w:val="0007103D"/>
    <w:rsid w:val="000710E3"/>
    <w:rsid w:val="000711E4"/>
    <w:rsid w:val="000711FE"/>
    <w:rsid w:val="0007136E"/>
    <w:rsid w:val="00071B24"/>
    <w:rsid w:val="00071E29"/>
    <w:rsid w:val="00071FC9"/>
    <w:rsid w:val="0007281B"/>
    <w:rsid w:val="00072A94"/>
    <w:rsid w:val="00072A95"/>
    <w:rsid w:val="00072C20"/>
    <w:rsid w:val="00072C57"/>
    <w:rsid w:val="00072D88"/>
    <w:rsid w:val="00073465"/>
    <w:rsid w:val="0007358E"/>
    <w:rsid w:val="0007360C"/>
    <w:rsid w:val="00073B9F"/>
    <w:rsid w:val="00073EF2"/>
    <w:rsid w:val="00073F18"/>
    <w:rsid w:val="000741A8"/>
    <w:rsid w:val="000744F2"/>
    <w:rsid w:val="00074694"/>
    <w:rsid w:val="000746B3"/>
    <w:rsid w:val="000747AA"/>
    <w:rsid w:val="000759C0"/>
    <w:rsid w:val="00075A20"/>
    <w:rsid w:val="00075E09"/>
    <w:rsid w:val="00075FCB"/>
    <w:rsid w:val="000762B9"/>
    <w:rsid w:val="0007640C"/>
    <w:rsid w:val="000764B4"/>
    <w:rsid w:val="00076556"/>
    <w:rsid w:val="000765A8"/>
    <w:rsid w:val="000766C8"/>
    <w:rsid w:val="00076ACA"/>
    <w:rsid w:val="00076E52"/>
    <w:rsid w:val="00077053"/>
    <w:rsid w:val="00077704"/>
    <w:rsid w:val="00077A85"/>
    <w:rsid w:val="00077D07"/>
    <w:rsid w:val="00077E0B"/>
    <w:rsid w:val="00077F0A"/>
    <w:rsid w:val="000801FB"/>
    <w:rsid w:val="0008061E"/>
    <w:rsid w:val="000806D1"/>
    <w:rsid w:val="000806D8"/>
    <w:rsid w:val="000807BD"/>
    <w:rsid w:val="000813A6"/>
    <w:rsid w:val="00081820"/>
    <w:rsid w:val="00081922"/>
    <w:rsid w:val="00081A3B"/>
    <w:rsid w:val="00081DEF"/>
    <w:rsid w:val="00081E0C"/>
    <w:rsid w:val="00082132"/>
    <w:rsid w:val="000821A7"/>
    <w:rsid w:val="000821B6"/>
    <w:rsid w:val="00082335"/>
    <w:rsid w:val="000823C9"/>
    <w:rsid w:val="0008240A"/>
    <w:rsid w:val="0008275E"/>
    <w:rsid w:val="000827D9"/>
    <w:rsid w:val="00082BB6"/>
    <w:rsid w:val="00082E52"/>
    <w:rsid w:val="0008355F"/>
    <w:rsid w:val="0008380C"/>
    <w:rsid w:val="00083879"/>
    <w:rsid w:val="00083AAE"/>
    <w:rsid w:val="00083C16"/>
    <w:rsid w:val="00083C87"/>
    <w:rsid w:val="00083D51"/>
    <w:rsid w:val="00083F2C"/>
    <w:rsid w:val="0008408F"/>
    <w:rsid w:val="00084185"/>
    <w:rsid w:val="000842C6"/>
    <w:rsid w:val="000842D8"/>
    <w:rsid w:val="00084543"/>
    <w:rsid w:val="0008473A"/>
    <w:rsid w:val="00084A5B"/>
    <w:rsid w:val="00084D59"/>
    <w:rsid w:val="000859B8"/>
    <w:rsid w:val="00085BE1"/>
    <w:rsid w:val="00085DEF"/>
    <w:rsid w:val="00085E7E"/>
    <w:rsid w:val="00086057"/>
    <w:rsid w:val="00086403"/>
    <w:rsid w:val="000866D1"/>
    <w:rsid w:val="000866EE"/>
    <w:rsid w:val="00086762"/>
    <w:rsid w:val="000867A9"/>
    <w:rsid w:val="0008683C"/>
    <w:rsid w:val="00086866"/>
    <w:rsid w:val="00086918"/>
    <w:rsid w:val="00086C37"/>
    <w:rsid w:val="00086D54"/>
    <w:rsid w:val="0008712E"/>
    <w:rsid w:val="000874E7"/>
    <w:rsid w:val="000874FC"/>
    <w:rsid w:val="00087795"/>
    <w:rsid w:val="000877CC"/>
    <w:rsid w:val="000877D1"/>
    <w:rsid w:val="00087B83"/>
    <w:rsid w:val="00087C91"/>
    <w:rsid w:val="00087D09"/>
    <w:rsid w:val="00087D51"/>
    <w:rsid w:val="00087D55"/>
    <w:rsid w:val="00087DE0"/>
    <w:rsid w:val="0009012D"/>
    <w:rsid w:val="000901F5"/>
    <w:rsid w:val="00090266"/>
    <w:rsid w:val="0009028D"/>
    <w:rsid w:val="00090339"/>
    <w:rsid w:val="000903C4"/>
    <w:rsid w:val="00090745"/>
    <w:rsid w:val="0009080F"/>
    <w:rsid w:val="0009091D"/>
    <w:rsid w:val="0009093D"/>
    <w:rsid w:val="00090ACB"/>
    <w:rsid w:val="00090F10"/>
    <w:rsid w:val="0009118D"/>
    <w:rsid w:val="00091D93"/>
    <w:rsid w:val="000921BF"/>
    <w:rsid w:val="0009258F"/>
    <w:rsid w:val="0009277E"/>
    <w:rsid w:val="00092825"/>
    <w:rsid w:val="00092E03"/>
    <w:rsid w:val="00092E59"/>
    <w:rsid w:val="00093106"/>
    <w:rsid w:val="000935E7"/>
    <w:rsid w:val="00093B0C"/>
    <w:rsid w:val="00093D6B"/>
    <w:rsid w:val="0009403D"/>
    <w:rsid w:val="00094053"/>
    <w:rsid w:val="0009437C"/>
    <w:rsid w:val="000948BD"/>
    <w:rsid w:val="00094ACB"/>
    <w:rsid w:val="00094BE5"/>
    <w:rsid w:val="00094D2F"/>
    <w:rsid w:val="00094FC7"/>
    <w:rsid w:val="000951DF"/>
    <w:rsid w:val="0009577F"/>
    <w:rsid w:val="000958DB"/>
    <w:rsid w:val="00095985"/>
    <w:rsid w:val="00095B97"/>
    <w:rsid w:val="00095F6F"/>
    <w:rsid w:val="00096212"/>
    <w:rsid w:val="00096565"/>
    <w:rsid w:val="000965F1"/>
    <w:rsid w:val="00096699"/>
    <w:rsid w:val="00096734"/>
    <w:rsid w:val="000969D6"/>
    <w:rsid w:val="000969E0"/>
    <w:rsid w:val="00096AE4"/>
    <w:rsid w:val="00096AF8"/>
    <w:rsid w:val="00096E55"/>
    <w:rsid w:val="00096FF0"/>
    <w:rsid w:val="000974A5"/>
    <w:rsid w:val="00097617"/>
    <w:rsid w:val="000976F9"/>
    <w:rsid w:val="000978E3"/>
    <w:rsid w:val="0009794D"/>
    <w:rsid w:val="00097AA1"/>
    <w:rsid w:val="00097B67"/>
    <w:rsid w:val="00097BB5"/>
    <w:rsid w:val="000A0042"/>
    <w:rsid w:val="000A0752"/>
    <w:rsid w:val="000A0E81"/>
    <w:rsid w:val="000A106C"/>
    <w:rsid w:val="000A1884"/>
    <w:rsid w:val="000A19C3"/>
    <w:rsid w:val="000A1C54"/>
    <w:rsid w:val="000A1C77"/>
    <w:rsid w:val="000A1EBD"/>
    <w:rsid w:val="000A218D"/>
    <w:rsid w:val="000A251F"/>
    <w:rsid w:val="000A25EA"/>
    <w:rsid w:val="000A2603"/>
    <w:rsid w:val="000A28F5"/>
    <w:rsid w:val="000A298F"/>
    <w:rsid w:val="000A2A66"/>
    <w:rsid w:val="000A2A9F"/>
    <w:rsid w:val="000A33CC"/>
    <w:rsid w:val="000A3C4F"/>
    <w:rsid w:val="000A3E57"/>
    <w:rsid w:val="000A4252"/>
    <w:rsid w:val="000A4720"/>
    <w:rsid w:val="000A4C57"/>
    <w:rsid w:val="000A4CB6"/>
    <w:rsid w:val="000A5032"/>
    <w:rsid w:val="000A51B5"/>
    <w:rsid w:val="000A51C5"/>
    <w:rsid w:val="000A5364"/>
    <w:rsid w:val="000A5AD2"/>
    <w:rsid w:val="000A5C31"/>
    <w:rsid w:val="000A6652"/>
    <w:rsid w:val="000A6755"/>
    <w:rsid w:val="000A6A94"/>
    <w:rsid w:val="000A6BEA"/>
    <w:rsid w:val="000A6C60"/>
    <w:rsid w:val="000A7055"/>
    <w:rsid w:val="000A70EA"/>
    <w:rsid w:val="000A717A"/>
    <w:rsid w:val="000A731D"/>
    <w:rsid w:val="000A74B9"/>
    <w:rsid w:val="000A7AAF"/>
    <w:rsid w:val="000A7FFC"/>
    <w:rsid w:val="000B0385"/>
    <w:rsid w:val="000B050D"/>
    <w:rsid w:val="000B0686"/>
    <w:rsid w:val="000B076F"/>
    <w:rsid w:val="000B083A"/>
    <w:rsid w:val="000B0841"/>
    <w:rsid w:val="000B0A65"/>
    <w:rsid w:val="000B0B98"/>
    <w:rsid w:val="000B1412"/>
    <w:rsid w:val="000B1AD3"/>
    <w:rsid w:val="000B1D3B"/>
    <w:rsid w:val="000B2297"/>
    <w:rsid w:val="000B235E"/>
    <w:rsid w:val="000B23B5"/>
    <w:rsid w:val="000B29CA"/>
    <w:rsid w:val="000B2DD8"/>
    <w:rsid w:val="000B302A"/>
    <w:rsid w:val="000B3031"/>
    <w:rsid w:val="000B30FA"/>
    <w:rsid w:val="000B363A"/>
    <w:rsid w:val="000B3A9B"/>
    <w:rsid w:val="000B3BDB"/>
    <w:rsid w:val="000B3DE8"/>
    <w:rsid w:val="000B41A6"/>
    <w:rsid w:val="000B4352"/>
    <w:rsid w:val="000B4395"/>
    <w:rsid w:val="000B45E2"/>
    <w:rsid w:val="000B4607"/>
    <w:rsid w:val="000B479D"/>
    <w:rsid w:val="000B48A6"/>
    <w:rsid w:val="000B4B31"/>
    <w:rsid w:val="000B4C9E"/>
    <w:rsid w:val="000B4CB4"/>
    <w:rsid w:val="000B4D69"/>
    <w:rsid w:val="000B4E75"/>
    <w:rsid w:val="000B5213"/>
    <w:rsid w:val="000B5222"/>
    <w:rsid w:val="000B52DC"/>
    <w:rsid w:val="000B5488"/>
    <w:rsid w:val="000B59DF"/>
    <w:rsid w:val="000B5C2B"/>
    <w:rsid w:val="000B5D68"/>
    <w:rsid w:val="000B5DE0"/>
    <w:rsid w:val="000B5F97"/>
    <w:rsid w:val="000B5FA5"/>
    <w:rsid w:val="000B68E2"/>
    <w:rsid w:val="000B6A22"/>
    <w:rsid w:val="000B6FE7"/>
    <w:rsid w:val="000B74F8"/>
    <w:rsid w:val="000B771F"/>
    <w:rsid w:val="000B7948"/>
    <w:rsid w:val="000B7982"/>
    <w:rsid w:val="000B7E03"/>
    <w:rsid w:val="000B7E94"/>
    <w:rsid w:val="000C01E1"/>
    <w:rsid w:val="000C01EC"/>
    <w:rsid w:val="000C0318"/>
    <w:rsid w:val="000C0336"/>
    <w:rsid w:val="000C0345"/>
    <w:rsid w:val="000C037C"/>
    <w:rsid w:val="000C0466"/>
    <w:rsid w:val="000C0594"/>
    <w:rsid w:val="000C07DB"/>
    <w:rsid w:val="000C08EE"/>
    <w:rsid w:val="000C0C36"/>
    <w:rsid w:val="000C110A"/>
    <w:rsid w:val="000C17BE"/>
    <w:rsid w:val="000C1884"/>
    <w:rsid w:val="000C1A34"/>
    <w:rsid w:val="000C1AA9"/>
    <w:rsid w:val="000C1C0D"/>
    <w:rsid w:val="000C1D05"/>
    <w:rsid w:val="000C1D26"/>
    <w:rsid w:val="000C1DBE"/>
    <w:rsid w:val="000C22E2"/>
    <w:rsid w:val="000C24C2"/>
    <w:rsid w:val="000C2833"/>
    <w:rsid w:val="000C341D"/>
    <w:rsid w:val="000C3472"/>
    <w:rsid w:val="000C3AF4"/>
    <w:rsid w:val="000C3F9D"/>
    <w:rsid w:val="000C3FE5"/>
    <w:rsid w:val="000C412A"/>
    <w:rsid w:val="000C4162"/>
    <w:rsid w:val="000C4182"/>
    <w:rsid w:val="000C4281"/>
    <w:rsid w:val="000C4385"/>
    <w:rsid w:val="000C448A"/>
    <w:rsid w:val="000C4883"/>
    <w:rsid w:val="000C491A"/>
    <w:rsid w:val="000C4D5C"/>
    <w:rsid w:val="000C536E"/>
    <w:rsid w:val="000C539B"/>
    <w:rsid w:val="000C5431"/>
    <w:rsid w:val="000C5AB6"/>
    <w:rsid w:val="000C5D4C"/>
    <w:rsid w:val="000C5DA4"/>
    <w:rsid w:val="000C5E26"/>
    <w:rsid w:val="000C5F1F"/>
    <w:rsid w:val="000C5FB6"/>
    <w:rsid w:val="000C5FC5"/>
    <w:rsid w:val="000C6006"/>
    <w:rsid w:val="000C653F"/>
    <w:rsid w:val="000C681E"/>
    <w:rsid w:val="000C69E2"/>
    <w:rsid w:val="000C77D2"/>
    <w:rsid w:val="000C795C"/>
    <w:rsid w:val="000C7D09"/>
    <w:rsid w:val="000C7E82"/>
    <w:rsid w:val="000D0249"/>
    <w:rsid w:val="000D04A4"/>
    <w:rsid w:val="000D0515"/>
    <w:rsid w:val="000D06F4"/>
    <w:rsid w:val="000D095A"/>
    <w:rsid w:val="000D0A4B"/>
    <w:rsid w:val="000D0C9A"/>
    <w:rsid w:val="000D0CC2"/>
    <w:rsid w:val="000D0D0E"/>
    <w:rsid w:val="000D0E0F"/>
    <w:rsid w:val="000D0E90"/>
    <w:rsid w:val="000D0ED4"/>
    <w:rsid w:val="000D0EF8"/>
    <w:rsid w:val="000D0F35"/>
    <w:rsid w:val="000D0F52"/>
    <w:rsid w:val="000D1CCD"/>
    <w:rsid w:val="000D1D64"/>
    <w:rsid w:val="000D1D73"/>
    <w:rsid w:val="000D2024"/>
    <w:rsid w:val="000D22A1"/>
    <w:rsid w:val="000D23B9"/>
    <w:rsid w:val="000D271C"/>
    <w:rsid w:val="000D2C7C"/>
    <w:rsid w:val="000D2FBB"/>
    <w:rsid w:val="000D3275"/>
    <w:rsid w:val="000D3AD8"/>
    <w:rsid w:val="000D3BE5"/>
    <w:rsid w:val="000D3F76"/>
    <w:rsid w:val="000D3FCD"/>
    <w:rsid w:val="000D4087"/>
    <w:rsid w:val="000D41B9"/>
    <w:rsid w:val="000D4799"/>
    <w:rsid w:val="000D523A"/>
    <w:rsid w:val="000D5319"/>
    <w:rsid w:val="000D583C"/>
    <w:rsid w:val="000D5990"/>
    <w:rsid w:val="000D5E7B"/>
    <w:rsid w:val="000D5EC3"/>
    <w:rsid w:val="000D5F9B"/>
    <w:rsid w:val="000D659F"/>
    <w:rsid w:val="000D66D8"/>
    <w:rsid w:val="000D6C99"/>
    <w:rsid w:val="000D7144"/>
    <w:rsid w:val="000D73A1"/>
    <w:rsid w:val="000D7752"/>
    <w:rsid w:val="000D777D"/>
    <w:rsid w:val="000D793F"/>
    <w:rsid w:val="000D798C"/>
    <w:rsid w:val="000D79B5"/>
    <w:rsid w:val="000D7B14"/>
    <w:rsid w:val="000D7F8C"/>
    <w:rsid w:val="000E0077"/>
    <w:rsid w:val="000E049B"/>
    <w:rsid w:val="000E05B1"/>
    <w:rsid w:val="000E0690"/>
    <w:rsid w:val="000E0C5B"/>
    <w:rsid w:val="000E0FDF"/>
    <w:rsid w:val="000E1111"/>
    <w:rsid w:val="000E11DD"/>
    <w:rsid w:val="000E1B63"/>
    <w:rsid w:val="000E1C0D"/>
    <w:rsid w:val="000E1C81"/>
    <w:rsid w:val="000E2302"/>
    <w:rsid w:val="000E2B44"/>
    <w:rsid w:val="000E2B63"/>
    <w:rsid w:val="000E2BE0"/>
    <w:rsid w:val="000E2CAB"/>
    <w:rsid w:val="000E3264"/>
    <w:rsid w:val="000E3492"/>
    <w:rsid w:val="000E35DD"/>
    <w:rsid w:val="000E35EE"/>
    <w:rsid w:val="000E388E"/>
    <w:rsid w:val="000E3A73"/>
    <w:rsid w:val="000E3CB7"/>
    <w:rsid w:val="000E3EE1"/>
    <w:rsid w:val="000E3F1D"/>
    <w:rsid w:val="000E3F9C"/>
    <w:rsid w:val="000E3FC8"/>
    <w:rsid w:val="000E4014"/>
    <w:rsid w:val="000E4147"/>
    <w:rsid w:val="000E416C"/>
    <w:rsid w:val="000E42EB"/>
    <w:rsid w:val="000E44BD"/>
    <w:rsid w:val="000E4508"/>
    <w:rsid w:val="000E4658"/>
    <w:rsid w:val="000E4760"/>
    <w:rsid w:val="000E477C"/>
    <w:rsid w:val="000E4B91"/>
    <w:rsid w:val="000E4EB1"/>
    <w:rsid w:val="000E4F63"/>
    <w:rsid w:val="000E5225"/>
    <w:rsid w:val="000E52E3"/>
    <w:rsid w:val="000E531C"/>
    <w:rsid w:val="000E550E"/>
    <w:rsid w:val="000E55A8"/>
    <w:rsid w:val="000E56EE"/>
    <w:rsid w:val="000E57D0"/>
    <w:rsid w:val="000E589E"/>
    <w:rsid w:val="000E5EBE"/>
    <w:rsid w:val="000E5F1F"/>
    <w:rsid w:val="000E6030"/>
    <w:rsid w:val="000E60EE"/>
    <w:rsid w:val="000E612F"/>
    <w:rsid w:val="000E6149"/>
    <w:rsid w:val="000E6323"/>
    <w:rsid w:val="000E66EC"/>
    <w:rsid w:val="000E68E8"/>
    <w:rsid w:val="000E6A90"/>
    <w:rsid w:val="000E6CD3"/>
    <w:rsid w:val="000E7057"/>
    <w:rsid w:val="000E7533"/>
    <w:rsid w:val="000E79EC"/>
    <w:rsid w:val="000E7DAB"/>
    <w:rsid w:val="000F08D1"/>
    <w:rsid w:val="000F0959"/>
    <w:rsid w:val="000F0AE3"/>
    <w:rsid w:val="000F0D89"/>
    <w:rsid w:val="000F0ED4"/>
    <w:rsid w:val="000F10A9"/>
    <w:rsid w:val="000F11EA"/>
    <w:rsid w:val="000F12FD"/>
    <w:rsid w:val="000F138B"/>
    <w:rsid w:val="000F170E"/>
    <w:rsid w:val="000F17F5"/>
    <w:rsid w:val="000F1E0D"/>
    <w:rsid w:val="000F1E95"/>
    <w:rsid w:val="000F1FEF"/>
    <w:rsid w:val="000F21B8"/>
    <w:rsid w:val="000F2297"/>
    <w:rsid w:val="000F2806"/>
    <w:rsid w:val="000F2C26"/>
    <w:rsid w:val="000F2D2D"/>
    <w:rsid w:val="000F348A"/>
    <w:rsid w:val="000F3882"/>
    <w:rsid w:val="000F3A4A"/>
    <w:rsid w:val="000F3B84"/>
    <w:rsid w:val="000F3C7D"/>
    <w:rsid w:val="000F47EE"/>
    <w:rsid w:val="000F4B8B"/>
    <w:rsid w:val="000F53BA"/>
    <w:rsid w:val="000F5F29"/>
    <w:rsid w:val="000F6142"/>
    <w:rsid w:val="000F614C"/>
    <w:rsid w:val="000F62CD"/>
    <w:rsid w:val="000F6446"/>
    <w:rsid w:val="000F6956"/>
    <w:rsid w:val="000F6C0B"/>
    <w:rsid w:val="000F6C46"/>
    <w:rsid w:val="000F6D97"/>
    <w:rsid w:val="000F6F47"/>
    <w:rsid w:val="000F708B"/>
    <w:rsid w:val="000F71D7"/>
    <w:rsid w:val="000F7242"/>
    <w:rsid w:val="000F743F"/>
    <w:rsid w:val="000F7479"/>
    <w:rsid w:val="000F76B9"/>
    <w:rsid w:val="000F77BC"/>
    <w:rsid w:val="000F7897"/>
    <w:rsid w:val="000F7ABD"/>
    <w:rsid w:val="000F7D63"/>
    <w:rsid w:val="000F7F50"/>
    <w:rsid w:val="000F7FD4"/>
    <w:rsid w:val="00100110"/>
    <w:rsid w:val="00100135"/>
    <w:rsid w:val="001002B7"/>
    <w:rsid w:val="0010033D"/>
    <w:rsid w:val="0010078F"/>
    <w:rsid w:val="00100836"/>
    <w:rsid w:val="001009B0"/>
    <w:rsid w:val="00100A08"/>
    <w:rsid w:val="00100A45"/>
    <w:rsid w:val="00100D7D"/>
    <w:rsid w:val="00100E8B"/>
    <w:rsid w:val="00100F0A"/>
    <w:rsid w:val="00101194"/>
    <w:rsid w:val="001012D4"/>
    <w:rsid w:val="0010145C"/>
    <w:rsid w:val="001017FC"/>
    <w:rsid w:val="00101A56"/>
    <w:rsid w:val="00102226"/>
    <w:rsid w:val="001025AA"/>
    <w:rsid w:val="001025BA"/>
    <w:rsid w:val="001027B7"/>
    <w:rsid w:val="0010287E"/>
    <w:rsid w:val="00102BB1"/>
    <w:rsid w:val="00102BB2"/>
    <w:rsid w:val="001033EF"/>
    <w:rsid w:val="0010341B"/>
    <w:rsid w:val="001035D9"/>
    <w:rsid w:val="00103C05"/>
    <w:rsid w:val="00103C2B"/>
    <w:rsid w:val="00103CA2"/>
    <w:rsid w:val="00103EBF"/>
    <w:rsid w:val="00104006"/>
    <w:rsid w:val="0010431F"/>
    <w:rsid w:val="00104356"/>
    <w:rsid w:val="00104487"/>
    <w:rsid w:val="00104534"/>
    <w:rsid w:val="00104793"/>
    <w:rsid w:val="0010492F"/>
    <w:rsid w:val="00104AE5"/>
    <w:rsid w:val="00104B96"/>
    <w:rsid w:val="0010515D"/>
    <w:rsid w:val="00105252"/>
    <w:rsid w:val="00105417"/>
    <w:rsid w:val="00105570"/>
    <w:rsid w:val="00105595"/>
    <w:rsid w:val="001056FA"/>
    <w:rsid w:val="00105747"/>
    <w:rsid w:val="001057C2"/>
    <w:rsid w:val="001057CE"/>
    <w:rsid w:val="00105871"/>
    <w:rsid w:val="00105B1D"/>
    <w:rsid w:val="00105DB9"/>
    <w:rsid w:val="00105F44"/>
    <w:rsid w:val="00106030"/>
    <w:rsid w:val="0010620F"/>
    <w:rsid w:val="0010621F"/>
    <w:rsid w:val="00106ADC"/>
    <w:rsid w:val="00106C8C"/>
    <w:rsid w:val="00106D84"/>
    <w:rsid w:val="00107003"/>
    <w:rsid w:val="00107060"/>
    <w:rsid w:val="001071CE"/>
    <w:rsid w:val="001072AB"/>
    <w:rsid w:val="00107454"/>
    <w:rsid w:val="00107581"/>
    <w:rsid w:val="00107759"/>
    <w:rsid w:val="00107986"/>
    <w:rsid w:val="00107A27"/>
    <w:rsid w:val="00107A3E"/>
    <w:rsid w:val="00107B38"/>
    <w:rsid w:val="00107BEF"/>
    <w:rsid w:val="0011005F"/>
    <w:rsid w:val="001101B2"/>
    <w:rsid w:val="001105D7"/>
    <w:rsid w:val="001107F9"/>
    <w:rsid w:val="00110808"/>
    <w:rsid w:val="00110E41"/>
    <w:rsid w:val="00110E8F"/>
    <w:rsid w:val="001110DC"/>
    <w:rsid w:val="0011140C"/>
    <w:rsid w:val="00111663"/>
    <w:rsid w:val="00111901"/>
    <w:rsid w:val="00111B03"/>
    <w:rsid w:val="00111DE6"/>
    <w:rsid w:val="00111DF7"/>
    <w:rsid w:val="00112326"/>
    <w:rsid w:val="0011294A"/>
    <w:rsid w:val="00112FB5"/>
    <w:rsid w:val="00113074"/>
    <w:rsid w:val="00113136"/>
    <w:rsid w:val="0011328B"/>
    <w:rsid w:val="001135C0"/>
    <w:rsid w:val="0011389A"/>
    <w:rsid w:val="00113AB8"/>
    <w:rsid w:val="00113CD0"/>
    <w:rsid w:val="00113E9E"/>
    <w:rsid w:val="0011418F"/>
    <w:rsid w:val="0011441B"/>
    <w:rsid w:val="00114531"/>
    <w:rsid w:val="0011456B"/>
    <w:rsid w:val="0011465C"/>
    <w:rsid w:val="00114A09"/>
    <w:rsid w:val="00114BB4"/>
    <w:rsid w:val="00114DB0"/>
    <w:rsid w:val="00114DE3"/>
    <w:rsid w:val="0011553A"/>
    <w:rsid w:val="001159DC"/>
    <w:rsid w:val="00115BEB"/>
    <w:rsid w:val="00115DD7"/>
    <w:rsid w:val="00115EE0"/>
    <w:rsid w:val="001165AB"/>
    <w:rsid w:val="0011662B"/>
    <w:rsid w:val="001169AA"/>
    <w:rsid w:val="00116B6C"/>
    <w:rsid w:val="0011767D"/>
    <w:rsid w:val="00117C44"/>
    <w:rsid w:val="00117C75"/>
    <w:rsid w:val="00120119"/>
    <w:rsid w:val="00120378"/>
    <w:rsid w:val="00120649"/>
    <w:rsid w:val="00120A3A"/>
    <w:rsid w:val="00120CC6"/>
    <w:rsid w:val="00120F8C"/>
    <w:rsid w:val="00120FD7"/>
    <w:rsid w:val="00121515"/>
    <w:rsid w:val="001215D1"/>
    <w:rsid w:val="00121669"/>
    <w:rsid w:val="001220B7"/>
    <w:rsid w:val="00122A41"/>
    <w:rsid w:val="00122DEC"/>
    <w:rsid w:val="0012344F"/>
    <w:rsid w:val="00123596"/>
    <w:rsid w:val="00123652"/>
    <w:rsid w:val="0012374D"/>
    <w:rsid w:val="001239D9"/>
    <w:rsid w:val="00123C3C"/>
    <w:rsid w:val="00123F67"/>
    <w:rsid w:val="001240B3"/>
    <w:rsid w:val="00124104"/>
    <w:rsid w:val="001241DC"/>
    <w:rsid w:val="0012445E"/>
    <w:rsid w:val="00124588"/>
    <w:rsid w:val="0012493D"/>
    <w:rsid w:val="00124A4A"/>
    <w:rsid w:val="00124FA0"/>
    <w:rsid w:val="00125158"/>
    <w:rsid w:val="001255B4"/>
    <w:rsid w:val="00125A5F"/>
    <w:rsid w:val="00125B05"/>
    <w:rsid w:val="00125C29"/>
    <w:rsid w:val="00125C7A"/>
    <w:rsid w:val="0012601F"/>
    <w:rsid w:val="001260FB"/>
    <w:rsid w:val="001262B8"/>
    <w:rsid w:val="00126426"/>
    <w:rsid w:val="0012676D"/>
    <w:rsid w:val="0012687E"/>
    <w:rsid w:val="00126929"/>
    <w:rsid w:val="00126B83"/>
    <w:rsid w:val="00126D43"/>
    <w:rsid w:val="00126DC3"/>
    <w:rsid w:val="001271FF"/>
    <w:rsid w:val="0012749D"/>
    <w:rsid w:val="001277B0"/>
    <w:rsid w:val="00127838"/>
    <w:rsid w:val="0012798A"/>
    <w:rsid w:val="00127A68"/>
    <w:rsid w:val="00127AA9"/>
    <w:rsid w:val="00127B22"/>
    <w:rsid w:val="00127EED"/>
    <w:rsid w:val="00127FA3"/>
    <w:rsid w:val="00127FD5"/>
    <w:rsid w:val="001301A5"/>
    <w:rsid w:val="00130471"/>
    <w:rsid w:val="0013070E"/>
    <w:rsid w:val="00130769"/>
    <w:rsid w:val="00130819"/>
    <w:rsid w:val="0013084E"/>
    <w:rsid w:val="001309C8"/>
    <w:rsid w:val="00130B3A"/>
    <w:rsid w:val="00130DCF"/>
    <w:rsid w:val="00130EB3"/>
    <w:rsid w:val="00131031"/>
    <w:rsid w:val="001311D2"/>
    <w:rsid w:val="00131304"/>
    <w:rsid w:val="0013151E"/>
    <w:rsid w:val="00131567"/>
    <w:rsid w:val="00131911"/>
    <w:rsid w:val="001319BA"/>
    <w:rsid w:val="00131B53"/>
    <w:rsid w:val="00131CF1"/>
    <w:rsid w:val="00131E0C"/>
    <w:rsid w:val="00131FC5"/>
    <w:rsid w:val="001322ED"/>
    <w:rsid w:val="0013230E"/>
    <w:rsid w:val="001324FE"/>
    <w:rsid w:val="001327BB"/>
    <w:rsid w:val="001327CF"/>
    <w:rsid w:val="00132889"/>
    <w:rsid w:val="001328AF"/>
    <w:rsid w:val="00132951"/>
    <w:rsid w:val="00132AEA"/>
    <w:rsid w:val="00132B02"/>
    <w:rsid w:val="00132B85"/>
    <w:rsid w:val="00132C27"/>
    <w:rsid w:val="00132F09"/>
    <w:rsid w:val="00133103"/>
    <w:rsid w:val="0013311A"/>
    <w:rsid w:val="0013319C"/>
    <w:rsid w:val="0013355A"/>
    <w:rsid w:val="001337D1"/>
    <w:rsid w:val="001338F8"/>
    <w:rsid w:val="0013393F"/>
    <w:rsid w:val="00133B91"/>
    <w:rsid w:val="00133BD8"/>
    <w:rsid w:val="00133C60"/>
    <w:rsid w:val="00133C6C"/>
    <w:rsid w:val="00133E7D"/>
    <w:rsid w:val="00133F75"/>
    <w:rsid w:val="00133F9E"/>
    <w:rsid w:val="001340EA"/>
    <w:rsid w:val="001341A7"/>
    <w:rsid w:val="0013467F"/>
    <w:rsid w:val="001348E6"/>
    <w:rsid w:val="00134C99"/>
    <w:rsid w:val="00134E3F"/>
    <w:rsid w:val="00135058"/>
    <w:rsid w:val="00135282"/>
    <w:rsid w:val="00135756"/>
    <w:rsid w:val="00135AF6"/>
    <w:rsid w:val="00135C6E"/>
    <w:rsid w:val="00136260"/>
    <w:rsid w:val="001363C0"/>
    <w:rsid w:val="001365E6"/>
    <w:rsid w:val="00136672"/>
    <w:rsid w:val="00136DAE"/>
    <w:rsid w:val="00136FB1"/>
    <w:rsid w:val="001370DC"/>
    <w:rsid w:val="0013752D"/>
    <w:rsid w:val="0013757C"/>
    <w:rsid w:val="00137789"/>
    <w:rsid w:val="0013784A"/>
    <w:rsid w:val="001378DA"/>
    <w:rsid w:val="0013795C"/>
    <w:rsid w:val="001379A0"/>
    <w:rsid w:val="00137B93"/>
    <w:rsid w:val="00137E69"/>
    <w:rsid w:val="00140030"/>
    <w:rsid w:val="00140D62"/>
    <w:rsid w:val="00140FF3"/>
    <w:rsid w:val="00141715"/>
    <w:rsid w:val="00141766"/>
    <w:rsid w:val="00141A64"/>
    <w:rsid w:val="00141D81"/>
    <w:rsid w:val="00142074"/>
    <w:rsid w:val="00142075"/>
    <w:rsid w:val="00142527"/>
    <w:rsid w:val="0014278C"/>
    <w:rsid w:val="00142860"/>
    <w:rsid w:val="001429F5"/>
    <w:rsid w:val="00142A8A"/>
    <w:rsid w:val="00142B9B"/>
    <w:rsid w:val="00142F5D"/>
    <w:rsid w:val="0014302D"/>
    <w:rsid w:val="00143462"/>
    <w:rsid w:val="001434D0"/>
    <w:rsid w:val="00143505"/>
    <w:rsid w:val="0014358A"/>
    <w:rsid w:val="001438AC"/>
    <w:rsid w:val="00143AA4"/>
    <w:rsid w:val="00143AAB"/>
    <w:rsid w:val="00143B48"/>
    <w:rsid w:val="00143C45"/>
    <w:rsid w:val="00144152"/>
    <w:rsid w:val="001441AA"/>
    <w:rsid w:val="00144305"/>
    <w:rsid w:val="001443AE"/>
    <w:rsid w:val="0014441C"/>
    <w:rsid w:val="00144515"/>
    <w:rsid w:val="00144735"/>
    <w:rsid w:val="00144AEC"/>
    <w:rsid w:val="00144C94"/>
    <w:rsid w:val="00144F00"/>
    <w:rsid w:val="00145044"/>
    <w:rsid w:val="0014515C"/>
    <w:rsid w:val="00145175"/>
    <w:rsid w:val="001451FE"/>
    <w:rsid w:val="001454B3"/>
    <w:rsid w:val="00145586"/>
    <w:rsid w:val="0014560D"/>
    <w:rsid w:val="0014591F"/>
    <w:rsid w:val="00145ACC"/>
    <w:rsid w:val="00145DA6"/>
    <w:rsid w:val="0014612C"/>
    <w:rsid w:val="00146368"/>
    <w:rsid w:val="00146757"/>
    <w:rsid w:val="00147096"/>
    <w:rsid w:val="00147149"/>
    <w:rsid w:val="001471AD"/>
    <w:rsid w:val="0014745A"/>
    <w:rsid w:val="0014792A"/>
    <w:rsid w:val="00147A1C"/>
    <w:rsid w:val="001500C8"/>
    <w:rsid w:val="001502B9"/>
    <w:rsid w:val="00150661"/>
    <w:rsid w:val="0015081F"/>
    <w:rsid w:val="00150927"/>
    <w:rsid w:val="00150E3A"/>
    <w:rsid w:val="0015117D"/>
    <w:rsid w:val="00151261"/>
    <w:rsid w:val="001513BD"/>
    <w:rsid w:val="001516F1"/>
    <w:rsid w:val="001517B1"/>
    <w:rsid w:val="00151964"/>
    <w:rsid w:val="001519AE"/>
    <w:rsid w:val="001519C9"/>
    <w:rsid w:val="00151C76"/>
    <w:rsid w:val="00151EF9"/>
    <w:rsid w:val="00152450"/>
    <w:rsid w:val="00152571"/>
    <w:rsid w:val="0015270F"/>
    <w:rsid w:val="001528D2"/>
    <w:rsid w:val="00152A4F"/>
    <w:rsid w:val="00152DB0"/>
    <w:rsid w:val="001531C5"/>
    <w:rsid w:val="00153312"/>
    <w:rsid w:val="00153409"/>
    <w:rsid w:val="001534BE"/>
    <w:rsid w:val="0015360F"/>
    <w:rsid w:val="00153629"/>
    <w:rsid w:val="00153684"/>
    <w:rsid w:val="001538AF"/>
    <w:rsid w:val="00153B80"/>
    <w:rsid w:val="00153D82"/>
    <w:rsid w:val="00153D92"/>
    <w:rsid w:val="0015427A"/>
    <w:rsid w:val="001542D6"/>
    <w:rsid w:val="001545E4"/>
    <w:rsid w:val="00154BD6"/>
    <w:rsid w:val="00154C79"/>
    <w:rsid w:val="00155519"/>
    <w:rsid w:val="00155730"/>
    <w:rsid w:val="00155FEC"/>
    <w:rsid w:val="001560B2"/>
    <w:rsid w:val="001560DB"/>
    <w:rsid w:val="001561DE"/>
    <w:rsid w:val="001562A0"/>
    <w:rsid w:val="0015659A"/>
    <w:rsid w:val="001565AF"/>
    <w:rsid w:val="0015678E"/>
    <w:rsid w:val="00156967"/>
    <w:rsid w:val="0015699D"/>
    <w:rsid w:val="00156D59"/>
    <w:rsid w:val="00157205"/>
    <w:rsid w:val="001573BE"/>
    <w:rsid w:val="00157714"/>
    <w:rsid w:val="00157831"/>
    <w:rsid w:val="00157956"/>
    <w:rsid w:val="00157A79"/>
    <w:rsid w:val="00160166"/>
    <w:rsid w:val="001601C4"/>
    <w:rsid w:val="001603C8"/>
    <w:rsid w:val="001603E9"/>
    <w:rsid w:val="001606CD"/>
    <w:rsid w:val="00160731"/>
    <w:rsid w:val="00160E69"/>
    <w:rsid w:val="00160FF1"/>
    <w:rsid w:val="00161664"/>
    <w:rsid w:val="001618A7"/>
    <w:rsid w:val="00161BB1"/>
    <w:rsid w:val="00161E45"/>
    <w:rsid w:val="001627A0"/>
    <w:rsid w:val="00162A62"/>
    <w:rsid w:val="001631C8"/>
    <w:rsid w:val="0016337A"/>
    <w:rsid w:val="00163424"/>
    <w:rsid w:val="001635B5"/>
    <w:rsid w:val="001635CC"/>
    <w:rsid w:val="0016376E"/>
    <w:rsid w:val="00163A6F"/>
    <w:rsid w:val="00163A81"/>
    <w:rsid w:val="00163B6A"/>
    <w:rsid w:val="00164072"/>
    <w:rsid w:val="0016416D"/>
    <w:rsid w:val="001643D4"/>
    <w:rsid w:val="00164728"/>
    <w:rsid w:val="00164949"/>
    <w:rsid w:val="001649C7"/>
    <w:rsid w:val="00164C32"/>
    <w:rsid w:val="00164DC6"/>
    <w:rsid w:val="0016574D"/>
    <w:rsid w:val="001657E4"/>
    <w:rsid w:val="00165AA6"/>
    <w:rsid w:val="00165BCB"/>
    <w:rsid w:val="001660F4"/>
    <w:rsid w:val="00166330"/>
    <w:rsid w:val="00166829"/>
    <w:rsid w:val="0016682C"/>
    <w:rsid w:val="00166C8D"/>
    <w:rsid w:val="00167007"/>
    <w:rsid w:val="00167022"/>
    <w:rsid w:val="00167043"/>
    <w:rsid w:val="001671AD"/>
    <w:rsid w:val="00167B23"/>
    <w:rsid w:val="00167D7F"/>
    <w:rsid w:val="001704D9"/>
    <w:rsid w:val="00170642"/>
    <w:rsid w:val="00170C4A"/>
    <w:rsid w:val="00170F0B"/>
    <w:rsid w:val="00171260"/>
    <w:rsid w:val="001716AD"/>
    <w:rsid w:val="00171AFB"/>
    <w:rsid w:val="00171B0E"/>
    <w:rsid w:val="00171B9F"/>
    <w:rsid w:val="001720D9"/>
    <w:rsid w:val="0017214B"/>
    <w:rsid w:val="001722D0"/>
    <w:rsid w:val="001723D7"/>
    <w:rsid w:val="001728B6"/>
    <w:rsid w:val="00172D84"/>
    <w:rsid w:val="00172DF5"/>
    <w:rsid w:val="00172DF6"/>
    <w:rsid w:val="00173300"/>
    <w:rsid w:val="00173469"/>
    <w:rsid w:val="001738F0"/>
    <w:rsid w:val="0017390B"/>
    <w:rsid w:val="00173949"/>
    <w:rsid w:val="00173959"/>
    <w:rsid w:val="00173C9A"/>
    <w:rsid w:val="0017416D"/>
    <w:rsid w:val="00174279"/>
    <w:rsid w:val="00174281"/>
    <w:rsid w:val="00174423"/>
    <w:rsid w:val="00174521"/>
    <w:rsid w:val="0017485D"/>
    <w:rsid w:val="00174BE5"/>
    <w:rsid w:val="00174DFF"/>
    <w:rsid w:val="00174E8D"/>
    <w:rsid w:val="00175170"/>
    <w:rsid w:val="00175477"/>
    <w:rsid w:val="001754B2"/>
    <w:rsid w:val="00175695"/>
    <w:rsid w:val="00175746"/>
    <w:rsid w:val="001760BB"/>
    <w:rsid w:val="001763C7"/>
    <w:rsid w:val="001764C4"/>
    <w:rsid w:val="001768BA"/>
    <w:rsid w:val="00176C41"/>
    <w:rsid w:val="00176C46"/>
    <w:rsid w:val="00176CDB"/>
    <w:rsid w:val="00177046"/>
    <w:rsid w:val="001772BC"/>
    <w:rsid w:val="001772E5"/>
    <w:rsid w:val="00177828"/>
    <w:rsid w:val="00177CCB"/>
    <w:rsid w:val="001801DD"/>
    <w:rsid w:val="0018034B"/>
    <w:rsid w:val="00180635"/>
    <w:rsid w:val="00180833"/>
    <w:rsid w:val="001808CC"/>
    <w:rsid w:val="001808FE"/>
    <w:rsid w:val="00180B3B"/>
    <w:rsid w:val="00180D0C"/>
    <w:rsid w:val="00181228"/>
    <w:rsid w:val="0018124A"/>
    <w:rsid w:val="00181A17"/>
    <w:rsid w:val="00181B3B"/>
    <w:rsid w:val="00181F28"/>
    <w:rsid w:val="001822C2"/>
    <w:rsid w:val="00182882"/>
    <w:rsid w:val="00182C15"/>
    <w:rsid w:val="00182D4B"/>
    <w:rsid w:val="00182DBB"/>
    <w:rsid w:val="00183368"/>
    <w:rsid w:val="001834BE"/>
    <w:rsid w:val="001836F7"/>
    <w:rsid w:val="00183B03"/>
    <w:rsid w:val="00183F0E"/>
    <w:rsid w:val="00184038"/>
    <w:rsid w:val="00184147"/>
    <w:rsid w:val="001845A5"/>
    <w:rsid w:val="001849B2"/>
    <w:rsid w:val="0018510D"/>
    <w:rsid w:val="0018550B"/>
    <w:rsid w:val="00185804"/>
    <w:rsid w:val="00185812"/>
    <w:rsid w:val="00185B1C"/>
    <w:rsid w:val="00185F6A"/>
    <w:rsid w:val="00185FD6"/>
    <w:rsid w:val="001860A0"/>
    <w:rsid w:val="00186414"/>
    <w:rsid w:val="001864F5"/>
    <w:rsid w:val="00186669"/>
    <w:rsid w:val="0018668A"/>
    <w:rsid w:val="001866EB"/>
    <w:rsid w:val="001869D6"/>
    <w:rsid w:val="00186B9B"/>
    <w:rsid w:val="00186D73"/>
    <w:rsid w:val="00186F6A"/>
    <w:rsid w:val="00187224"/>
    <w:rsid w:val="001873A4"/>
    <w:rsid w:val="0018762E"/>
    <w:rsid w:val="001876FB"/>
    <w:rsid w:val="00187939"/>
    <w:rsid w:val="00187CF9"/>
    <w:rsid w:val="00187E92"/>
    <w:rsid w:val="00187F8E"/>
    <w:rsid w:val="00187FDC"/>
    <w:rsid w:val="001900DA"/>
    <w:rsid w:val="001905EA"/>
    <w:rsid w:val="00190DF2"/>
    <w:rsid w:val="00190EA6"/>
    <w:rsid w:val="00190FA0"/>
    <w:rsid w:val="0019101C"/>
    <w:rsid w:val="001912CB"/>
    <w:rsid w:val="001919F5"/>
    <w:rsid w:val="00191A70"/>
    <w:rsid w:val="00191B0B"/>
    <w:rsid w:val="00191E65"/>
    <w:rsid w:val="0019203D"/>
    <w:rsid w:val="001920CC"/>
    <w:rsid w:val="001920F0"/>
    <w:rsid w:val="0019215A"/>
    <w:rsid w:val="00192306"/>
    <w:rsid w:val="00192417"/>
    <w:rsid w:val="0019246E"/>
    <w:rsid w:val="001924FA"/>
    <w:rsid w:val="001925D6"/>
    <w:rsid w:val="00192785"/>
    <w:rsid w:val="001928D9"/>
    <w:rsid w:val="001928F5"/>
    <w:rsid w:val="00192944"/>
    <w:rsid w:val="00192C7B"/>
    <w:rsid w:val="00192D4B"/>
    <w:rsid w:val="00192DBF"/>
    <w:rsid w:val="00193249"/>
    <w:rsid w:val="00193453"/>
    <w:rsid w:val="00193A29"/>
    <w:rsid w:val="00193C4B"/>
    <w:rsid w:val="00193E9A"/>
    <w:rsid w:val="00193EE9"/>
    <w:rsid w:val="00194163"/>
    <w:rsid w:val="00194171"/>
    <w:rsid w:val="001945F0"/>
    <w:rsid w:val="001947D5"/>
    <w:rsid w:val="00194A7E"/>
    <w:rsid w:val="00194AFA"/>
    <w:rsid w:val="001952AC"/>
    <w:rsid w:val="001952B9"/>
    <w:rsid w:val="00195661"/>
    <w:rsid w:val="001956D0"/>
    <w:rsid w:val="0019575F"/>
    <w:rsid w:val="0019594E"/>
    <w:rsid w:val="00195DDA"/>
    <w:rsid w:val="00196070"/>
    <w:rsid w:val="001962AC"/>
    <w:rsid w:val="00196367"/>
    <w:rsid w:val="00196389"/>
    <w:rsid w:val="001963CB"/>
    <w:rsid w:val="0019645B"/>
    <w:rsid w:val="001964D0"/>
    <w:rsid w:val="00196527"/>
    <w:rsid w:val="0019685C"/>
    <w:rsid w:val="001969EB"/>
    <w:rsid w:val="00196EBF"/>
    <w:rsid w:val="001970CC"/>
    <w:rsid w:val="001970FE"/>
    <w:rsid w:val="00197556"/>
    <w:rsid w:val="001977B1"/>
    <w:rsid w:val="001978BE"/>
    <w:rsid w:val="00197A3C"/>
    <w:rsid w:val="00197A87"/>
    <w:rsid w:val="00197BD9"/>
    <w:rsid w:val="001A0023"/>
    <w:rsid w:val="001A0292"/>
    <w:rsid w:val="001A0348"/>
    <w:rsid w:val="001A04DE"/>
    <w:rsid w:val="001A058E"/>
    <w:rsid w:val="001A075E"/>
    <w:rsid w:val="001A0C82"/>
    <w:rsid w:val="001A1048"/>
    <w:rsid w:val="001A10A3"/>
    <w:rsid w:val="001A136E"/>
    <w:rsid w:val="001A1562"/>
    <w:rsid w:val="001A15AC"/>
    <w:rsid w:val="001A1718"/>
    <w:rsid w:val="001A19EC"/>
    <w:rsid w:val="001A19EF"/>
    <w:rsid w:val="001A1BD5"/>
    <w:rsid w:val="001A1E28"/>
    <w:rsid w:val="001A20BA"/>
    <w:rsid w:val="001A22EE"/>
    <w:rsid w:val="001A24B7"/>
    <w:rsid w:val="001A25B4"/>
    <w:rsid w:val="001A2BEE"/>
    <w:rsid w:val="001A2EA1"/>
    <w:rsid w:val="001A31B0"/>
    <w:rsid w:val="001A3319"/>
    <w:rsid w:val="001A335E"/>
    <w:rsid w:val="001A33E8"/>
    <w:rsid w:val="001A34A6"/>
    <w:rsid w:val="001A35C9"/>
    <w:rsid w:val="001A372B"/>
    <w:rsid w:val="001A373C"/>
    <w:rsid w:val="001A3785"/>
    <w:rsid w:val="001A37AC"/>
    <w:rsid w:val="001A3829"/>
    <w:rsid w:val="001A3F30"/>
    <w:rsid w:val="001A435A"/>
    <w:rsid w:val="001A4470"/>
    <w:rsid w:val="001A490D"/>
    <w:rsid w:val="001A4A2B"/>
    <w:rsid w:val="001A4CA0"/>
    <w:rsid w:val="001A4CDA"/>
    <w:rsid w:val="001A532A"/>
    <w:rsid w:val="001A5698"/>
    <w:rsid w:val="001A5879"/>
    <w:rsid w:val="001A5A19"/>
    <w:rsid w:val="001A5CF0"/>
    <w:rsid w:val="001A5DCE"/>
    <w:rsid w:val="001A6648"/>
    <w:rsid w:val="001A6784"/>
    <w:rsid w:val="001A68FA"/>
    <w:rsid w:val="001A692F"/>
    <w:rsid w:val="001A6B36"/>
    <w:rsid w:val="001A6B5F"/>
    <w:rsid w:val="001A6CE2"/>
    <w:rsid w:val="001A6D2E"/>
    <w:rsid w:val="001A6E9C"/>
    <w:rsid w:val="001A6ED6"/>
    <w:rsid w:val="001A7035"/>
    <w:rsid w:val="001A73E7"/>
    <w:rsid w:val="001A7824"/>
    <w:rsid w:val="001A7C8B"/>
    <w:rsid w:val="001A7DA0"/>
    <w:rsid w:val="001A7F52"/>
    <w:rsid w:val="001A7F87"/>
    <w:rsid w:val="001B0195"/>
    <w:rsid w:val="001B0217"/>
    <w:rsid w:val="001B03D3"/>
    <w:rsid w:val="001B042B"/>
    <w:rsid w:val="001B0C5D"/>
    <w:rsid w:val="001B0E41"/>
    <w:rsid w:val="001B0E9B"/>
    <w:rsid w:val="001B1141"/>
    <w:rsid w:val="001B13F5"/>
    <w:rsid w:val="001B155C"/>
    <w:rsid w:val="001B16D3"/>
    <w:rsid w:val="001B178E"/>
    <w:rsid w:val="001B1BA0"/>
    <w:rsid w:val="001B1EF0"/>
    <w:rsid w:val="001B1F26"/>
    <w:rsid w:val="001B1FD7"/>
    <w:rsid w:val="001B2099"/>
    <w:rsid w:val="001B21A8"/>
    <w:rsid w:val="001B29C5"/>
    <w:rsid w:val="001B29D8"/>
    <w:rsid w:val="001B2ACD"/>
    <w:rsid w:val="001B2D4E"/>
    <w:rsid w:val="001B2E49"/>
    <w:rsid w:val="001B2E7B"/>
    <w:rsid w:val="001B342B"/>
    <w:rsid w:val="001B35E6"/>
    <w:rsid w:val="001B3735"/>
    <w:rsid w:val="001B3BAD"/>
    <w:rsid w:val="001B3C4C"/>
    <w:rsid w:val="001B3EB7"/>
    <w:rsid w:val="001B4370"/>
    <w:rsid w:val="001B4413"/>
    <w:rsid w:val="001B4593"/>
    <w:rsid w:val="001B4718"/>
    <w:rsid w:val="001B4B5D"/>
    <w:rsid w:val="001B4C2F"/>
    <w:rsid w:val="001B4DE6"/>
    <w:rsid w:val="001B4F64"/>
    <w:rsid w:val="001B5512"/>
    <w:rsid w:val="001B5584"/>
    <w:rsid w:val="001B57B2"/>
    <w:rsid w:val="001B5C1F"/>
    <w:rsid w:val="001B5D0D"/>
    <w:rsid w:val="001B5E9F"/>
    <w:rsid w:val="001B5F14"/>
    <w:rsid w:val="001B5FA4"/>
    <w:rsid w:val="001B61A3"/>
    <w:rsid w:val="001B62DD"/>
    <w:rsid w:val="001B64E9"/>
    <w:rsid w:val="001B657E"/>
    <w:rsid w:val="001B66EE"/>
    <w:rsid w:val="001B6837"/>
    <w:rsid w:val="001B68A8"/>
    <w:rsid w:val="001B6AF7"/>
    <w:rsid w:val="001B6BA5"/>
    <w:rsid w:val="001B6D10"/>
    <w:rsid w:val="001B6FD4"/>
    <w:rsid w:val="001B70C3"/>
    <w:rsid w:val="001B7145"/>
    <w:rsid w:val="001B727E"/>
    <w:rsid w:val="001B7298"/>
    <w:rsid w:val="001B737C"/>
    <w:rsid w:val="001B7A28"/>
    <w:rsid w:val="001B7D3A"/>
    <w:rsid w:val="001C0405"/>
    <w:rsid w:val="001C0888"/>
    <w:rsid w:val="001C08F5"/>
    <w:rsid w:val="001C0A5D"/>
    <w:rsid w:val="001C0AB5"/>
    <w:rsid w:val="001C0C13"/>
    <w:rsid w:val="001C14F2"/>
    <w:rsid w:val="001C1666"/>
    <w:rsid w:val="001C17F4"/>
    <w:rsid w:val="001C19AB"/>
    <w:rsid w:val="001C1C4D"/>
    <w:rsid w:val="001C1CC3"/>
    <w:rsid w:val="001C1F73"/>
    <w:rsid w:val="001C23D7"/>
    <w:rsid w:val="001C23EE"/>
    <w:rsid w:val="001C247A"/>
    <w:rsid w:val="001C25E2"/>
    <w:rsid w:val="001C2678"/>
    <w:rsid w:val="001C26CB"/>
    <w:rsid w:val="001C2956"/>
    <w:rsid w:val="001C2A3F"/>
    <w:rsid w:val="001C2BE9"/>
    <w:rsid w:val="001C2C33"/>
    <w:rsid w:val="001C2CDC"/>
    <w:rsid w:val="001C3011"/>
    <w:rsid w:val="001C30FA"/>
    <w:rsid w:val="001C353B"/>
    <w:rsid w:val="001C372C"/>
    <w:rsid w:val="001C3981"/>
    <w:rsid w:val="001C3E0A"/>
    <w:rsid w:val="001C3E4E"/>
    <w:rsid w:val="001C4689"/>
    <w:rsid w:val="001C4697"/>
    <w:rsid w:val="001C483E"/>
    <w:rsid w:val="001C49E2"/>
    <w:rsid w:val="001C564E"/>
    <w:rsid w:val="001C5686"/>
    <w:rsid w:val="001C5800"/>
    <w:rsid w:val="001C5997"/>
    <w:rsid w:val="001C5AE4"/>
    <w:rsid w:val="001C5B31"/>
    <w:rsid w:val="001C5C6B"/>
    <w:rsid w:val="001C623F"/>
    <w:rsid w:val="001C62AD"/>
    <w:rsid w:val="001C6739"/>
    <w:rsid w:val="001C69E8"/>
    <w:rsid w:val="001C69EB"/>
    <w:rsid w:val="001C6A00"/>
    <w:rsid w:val="001C6DEC"/>
    <w:rsid w:val="001C708D"/>
    <w:rsid w:val="001C7439"/>
    <w:rsid w:val="001C74B4"/>
    <w:rsid w:val="001C7501"/>
    <w:rsid w:val="001C75A3"/>
    <w:rsid w:val="001C7A5B"/>
    <w:rsid w:val="001D0118"/>
    <w:rsid w:val="001D047D"/>
    <w:rsid w:val="001D065F"/>
    <w:rsid w:val="001D0989"/>
    <w:rsid w:val="001D0A11"/>
    <w:rsid w:val="001D0E76"/>
    <w:rsid w:val="001D143E"/>
    <w:rsid w:val="001D1493"/>
    <w:rsid w:val="001D167D"/>
    <w:rsid w:val="001D1715"/>
    <w:rsid w:val="001D18A9"/>
    <w:rsid w:val="001D18CA"/>
    <w:rsid w:val="001D1D3B"/>
    <w:rsid w:val="001D1DD8"/>
    <w:rsid w:val="001D2294"/>
    <w:rsid w:val="001D2392"/>
    <w:rsid w:val="001D24C4"/>
    <w:rsid w:val="001D26F4"/>
    <w:rsid w:val="001D271F"/>
    <w:rsid w:val="001D2D9E"/>
    <w:rsid w:val="001D30C2"/>
    <w:rsid w:val="001D3325"/>
    <w:rsid w:val="001D3600"/>
    <w:rsid w:val="001D362A"/>
    <w:rsid w:val="001D3776"/>
    <w:rsid w:val="001D37C6"/>
    <w:rsid w:val="001D3C48"/>
    <w:rsid w:val="001D3C85"/>
    <w:rsid w:val="001D3EA7"/>
    <w:rsid w:val="001D4103"/>
    <w:rsid w:val="001D416A"/>
    <w:rsid w:val="001D42DB"/>
    <w:rsid w:val="001D435D"/>
    <w:rsid w:val="001D44CF"/>
    <w:rsid w:val="001D46A6"/>
    <w:rsid w:val="001D4CED"/>
    <w:rsid w:val="001D4FC3"/>
    <w:rsid w:val="001D5206"/>
    <w:rsid w:val="001D5386"/>
    <w:rsid w:val="001D56FC"/>
    <w:rsid w:val="001D6280"/>
    <w:rsid w:val="001D6819"/>
    <w:rsid w:val="001D6BEF"/>
    <w:rsid w:val="001D6EB3"/>
    <w:rsid w:val="001D78A0"/>
    <w:rsid w:val="001D7A90"/>
    <w:rsid w:val="001D7C4B"/>
    <w:rsid w:val="001D7C88"/>
    <w:rsid w:val="001D7F06"/>
    <w:rsid w:val="001E0884"/>
    <w:rsid w:val="001E0C90"/>
    <w:rsid w:val="001E0E30"/>
    <w:rsid w:val="001E0F33"/>
    <w:rsid w:val="001E120D"/>
    <w:rsid w:val="001E122C"/>
    <w:rsid w:val="001E1548"/>
    <w:rsid w:val="001E1844"/>
    <w:rsid w:val="001E18BA"/>
    <w:rsid w:val="001E18CD"/>
    <w:rsid w:val="001E1975"/>
    <w:rsid w:val="001E1B31"/>
    <w:rsid w:val="001E1BC1"/>
    <w:rsid w:val="001E1D0B"/>
    <w:rsid w:val="001E1E67"/>
    <w:rsid w:val="001E21DF"/>
    <w:rsid w:val="001E2202"/>
    <w:rsid w:val="001E2274"/>
    <w:rsid w:val="001E2375"/>
    <w:rsid w:val="001E282E"/>
    <w:rsid w:val="001E2DC3"/>
    <w:rsid w:val="001E2FF1"/>
    <w:rsid w:val="001E30EF"/>
    <w:rsid w:val="001E32D3"/>
    <w:rsid w:val="001E3386"/>
    <w:rsid w:val="001E3952"/>
    <w:rsid w:val="001E4195"/>
    <w:rsid w:val="001E4677"/>
    <w:rsid w:val="001E4AD0"/>
    <w:rsid w:val="001E4D8D"/>
    <w:rsid w:val="001E4DD2"/>
    <w:rsid w:val="001E4E52"/>
    <w:rsid w:val="001E4EA9"/>
    <w:rsid w:val="001E4EC3"/>
    <w:rsid w:val="001E5051"/>
    <w:rsid w:val="001E5638"/>
    <w:rsid w:val="001E5C70"/>
    <w:rsid w:val="001E5C7B"/>
    <w:rsid w:val="001E5CD7"/>
    <w:rsid w:val="001E5F81"/>
    <w:rsid w:val="001E6092"/>
    <w:rsid w:val="001E6359"/>
    <w:rsid w:val="001E6773"/>
    <w:rsid w:val="001E6843"/>
    <w:rsid w:val="001E6891"/>
    <w:rsid w:val="001E6B67"/>
    <w:rsid w:val="001E7058"/>
    <w:rsid w:val="001E7105"/>
    <w:rsid w:val="001E7431"/>
    <w:rsid w:val="001E78AC"/>
    <w:rsid w:val="001E7907"/>
    <w:rsid w:val="001E7C8C"/>
    <w:rsid w:val="001E7F7B"/>
    <w:rsid w:val="001F00FA"/>
    <w:rsid w:val="001F012D"/>
    <w:rsid w:val="001F02DF"/>
    <w:rsid w:val="001F04CA"/>
    <w:rsid w:val="001F08B3"/>
    <w:rsid w:val="001F0F10"/>
    <w:rsid w:val="001F0FFC"/>
    <w:rsid w:val="001F136E"/>
    <w:rsid w:val="001F18BE"/>
    <w:rsid w:val="001F18E0"/>
    <w:rsid w:val="001F1B64"/>
    <w:rsid w:val="001F1BDC"/>
    <w:rsid w:val="001F1E39"/>
    <w:rsid w:val="001F1EF2"/>
    <w:rsid w:val="001F2045"/>
    <w:rsid w:val="001F21A5"/>
    <w:rsid w:val="001F21BE"/>
    <w:rsid w:val="001F23EE"/>
    <w:rsid w:val="001F26F2"/>
    <w:rsid w:val="001F2D7B"/>
    <w:rsid w:val="001F2D8F"/>
    <w:rsid w:val="001F319B"/>
    <w:rsid w:val="001F3352"/>
    <w:rsid w:val="001F34E9"/>
    <w:rsid w:val="001F3BF7"/>
    <w:rsid w:val="001F3C58"/>
    <w:rsid w:val="001F3C5A"/>
    <w:rsid w:val="001F3E74"/>
    <w:rsid w:val="001F3F99"/>
    <w:rsid w:val="001F4090"/>
    <w:rsid w:val="001F469F"/>
    <w:rsid w:val="001F4729"/>
    <w:rsid w:val="001F4840"/>
    <w:rsid w:val="001F4921"/>
    <w:rsid w:val="001F4ACE"/>
    <w:rsid w:val="001F4B47"/>
    <w:rsid w:val="001F4D75"/>
    <w:rsid w:val="001F505F"/>
    <w:rsid w:val="001F5118"/>
    <w:rsid w:val="001F531E"/>
    <w:rsid w:val="001F53C2"/>
    <w:rsid w:val="001F5B5B"/>
    <w:rsid w:val="001F5BDA"/>
    <w:rsid w:val="001F5EFD"/>
    <w:rsid w:val="001F6571"/>
    <w:rsid w:val="001F6601"/>
    <w:rsid w:val="001F69C8"/>
    <w:rsid w:val="001F6B7C"/>
    <w:rsid w:val="001F6D79"/>
    <w:rsid w:val="001F6FEB"/>
    <w:rsid w:val="001F7137"/>
    <w:rsid w:val="001F76F2"/>
    <w:rsid w:val="001F78E4"/>
    <w:rsid w:val="001F7CB9"/>
    <w:rsid w:val="002001CD"/>
    <w:rsid w:val="00200359"/>
    <w:rsid w:val="0020035A"/>
    <w:rsid w:val="002004BC"/>
    <w:rsid w:val="00200706"/>
    <w:rsid w:val="00200983"/>
    <w:rsid w:val="00200A72"/>
    <w:rsid w:val="00200A7C"/>
    <w:rsid w:val="00200A80"/>
    <w:rsid w:val="00200BC3"/>
    <w:rsid w:val="00200C5D"/>
    <w:rsid w:val="00200DF6"/>
    <w:rsid w:val="00200F0E"/>
    <w:rsid w:val="00201061"/>
    <w:rsid w:val="00201133"/>
    <w:rsid w:val="0020126C"/>
    <w:rsid w:val="00201400"/>
    <w:rsid w:val="0020184F"/>
    <w:rsid w:val="00201970"/>
    <w:rsid w:val="00201BE9"/>
    <w:rsid w:val="00201F04"/>
    <w:rsid w:val="002020F0"/>
    <w:rsid w:val="002025BF"/>
    <w:rsid w:val="002027D5"/>
    <w:rsid w:val="00202B4A"/>
    <w:rsid w:val="00202C67"/>
    <w:rsid w:val="00202F40"/>
    <w:rsid w:val="00203052"/>
    <w:rsid w:val="00203185"/>
    <w:rsid w:val="00203396"/>
    <w:rsid w:val="002038D0"/>
    <w:rsid w:val="002039B2"/>
    <w:rsid w:val="00203AE3"/>
    <w:rsid w:val="00203BE2"/>
    <w:rsid w:val="00203CD6"/>
    <w:rsid w:val="00203E90"/>
    <w:rsid w:val="00204000"/>
    <w:rsid w:val="0020408F"/>
    <w:rsid w:val="00204310"/>
    <w:rsid w:val="00204A67"/>
    <w:rsid w:val="00204BFE"/>
    <w:rsid w:val="00204E12"/>
    <w:rsid w:val="00204EC7"/>
    <w:rsid w:val="00205034"/>
    <w:rsid w:val="0020559A"/>
    <w:rsid w:val="002055A9"/>
    <w:rsid w:val="0020572D"/>
    <w:rsid w:val="00205902"/>
    <w:rsid w:val="00205A3A"/>
    <w:rsid w:val="00205CC4"/>
    <w:rsid w:val="00205E43"/>
    <w:rsid w:val="002060D0"/>
    <w:rsid w:val="002063E6"/>
    <w:rsid w:val="002064DC"/>
    <w:rsid w:val="002069C9"/>
    <w:rsid w:val="002069E9"/>
    <w:rsid w:val="00207072"/>
    <w:rsid w:val="002072E5"/>
    <w:rsid w:val="0020751B"/>
    <w:rsid w:val="00207AD4"/>
    <w:rsid w:val="00207B2E"/>
    <w:rsid w:val="00207E03"/>
    <w:rsid w:val="00207E07"/>
    <w:rsid w:val="00207EC9"/>
    <w:rsid w:val="00207FE4"/>
    <w:rsid w:val="00210146"/>
    <w:rsid w:val="0021016F"/>
    <w:rsid w:val="00210270"/>
    <w:rsid w:val="002104FA"/>
    <w:rsid w:val="00210616"/>
    <w:rsid w:val="002106EC"/>
    <w:rsid w:val="00210A75"/>
    <w:rsid w:val="00210D24"/>
    <w:rsid w:val="00210E50"/>
    <w:rsid w:val="00211141"/>
    <w:rsid w:val="002111DF"/>
    <w:rsid w:val="002111E6"/>
    <w:rsid w:val="00211354"/>
    <w:rsid w:val="00211382"/>
    <w:rsid w:val="002115BD"/>
    <w:rsid w:val="00211622"/>
    <w:rsid w:val="002116A8"/>
    <w:rsid w:val="0021177A"/>
    <w:rsid w:val="002118A1"/>
    <w:rsid w:val="00211EAB"/>
    <w:rsid w:val="002120BA"/>
    <w:rsid w:val="002124AB"/>
    <w:rsid w:val="00212AC7"/>
    <w:rsid w:val="00212C18"/>
    <w:rsid w:val="00212C52"/>
    <w:rsid w:val="00212E45"/>
    <w:rsid w:val="0021325F"/>
    <w:rsid w:val="002133A9"/>
    <w:rsid w:val="00213680"/>
    <w:rsid w:val="002136E0"/>
    <w:rsid w:val="00213A5A"/>
    <w:rsid w:val="00213A75"/>
    <w:rsid w:val="00213D26"/>
    <w:rsid w:val="002140A3"/>
    <w:rsid w:val="00214568"/>
    <w:rsid w:val="002149E4"/>
    <w:rsid w:val="00214A49"/>
    <w:rsid w:val="00214C3C"/>
    <w:rsid w:val="00214FE2"/>
    <w:rsid w:val="00214FFF"/>
    <w:rsid w:val="0021518C"/>
    <w:rsid w:val="002152B0"/>
    <w:rsid w:val="0021562A"/>
    <w:rsid w:val="00216513"/>
    <w:rsid w:val="00216743"/>
    <w:rsid w:val="00216A09"/>
    <w:rsid w:val="00216CA3"/>
    <w:rsid w:val="00216CB0"/>
    <w:rsid w:val="002170FB"/>
    <w:rsid w:val="00217223"/>
    <w:rsid w:val="0021768C"/>
    <w:rsid w:val="00217A3B"/>
    <w:rsid w:val="00217C3D"/>
    <w:rsid w:val="00220381"/>
    <w:rsid w:val="002207D7"/>
    <w:rsid w:val="002207E8"/>
    <w:rsid w:val="00220905"/>
    <w:rsid w:val="0022149C"/>
    <w:rsid w:val="0022161C"/>
    <w:rsid w:val="0022172D"/>
    <w:rsid w:val="00221A84"/>
    <w:rsid w:val="00221AF6"/>
    <w:rsid w:val="00221BDA"/>
    <w:rsid w:val="00221D58"/>
    <w:rsid w:val="00221DFC"/>
    <w:rsid w:val="00221EB4"/>
    <w:rsid w:val="002221E8"/>
    <w:rsid w:val="0022263A"/>
    <w:rsid w:val="002226FA"/>
    <w:rsid w:val="00222804"/>
    <w:rsid w:val="00222E5A"/>
    <w:rsid w:val="0022302F"/>
    <w:rsid w:val="002231D4"/>
    <w:rsid w:val="002232E8"/>
    <w:rsid w:val="002233C4"/>
    <w:rsid w:val="002233FE"/>
    <w:rsid w:val="00223441"/>
    <w:rsid w:val="002238BB"/>
    <w:rsid w:val="0022393D"/>
    <w:rsid w:val="0022399C"/>
    <w:rsid w:val="00223AA9"/>
    <w:rsid w:val="00223B2E"/>
    <w:rsid w:val="00223C16"/>
    <w:rsid w:val="00223CA3"/>
    <w:rsid w:val="00223CDB"/>
    <w:rsid w:val="00223E52"/>
    <w:rsid w:val="00224191"/>
    <w:rsid w:val="00224215"/>
    <w:rsid w:val="00224329"/>
    <w:rsid w:val="0022435D"/>
    <w:rsid w:val="002243F9"/>
    <w:rsid w:val="0022460C"/>
    <w:rsid w:val="00224652"/>
    <w:rsid w:val="002249A6"/>
    <w:rsid w:val="00224BD5"/>
    <w:rsid w:val="00224D00"/>
    <w:rsid w:val="00224DD6"/>
    <w:rsid w:val="00224E0C"/>
    <w:rsid w:val="00224FCE"/>
    <w:rsid w:val="002250C0"/>
    <w:rsid w:val="002250F1"/>
    <w:rsid w:val="002251ED"/>
    <w:rsid w:val="002256E2"/>
    <w:rsid w:val="002259EB"/>
    <w:rsid w:val="00225B18"/>
    <w:rsid w:val="00225CE8"/>
    <w:rsid w:val="00225DEE"/>
    <w:rsid w:val="00225FD4"/>
    <w:rsid w:val="002260DD"/>
    <w:rsid w:val="0022611E"/>
    <w:rsid w:val="0022623A"/>
    <w:rsid w:val="00226758"/>
    <w:rsid w:val="00226B2B"/>
    <w:rsid w:val="00226C84"/>
    <w:rsid w:val="00227273"/>
    <w:rsid w:val="0022752A"/>
    <w:rsid w:val="00227A5D"/>
    <w:rsid w:val="00227B97"/>
    <w:rsid w:val="00227BD7"/>
    <w:rsid w:val="00227E2C"/>
    <w:rsid w:val="00230030"/>
    <w:rsid w:val="00230137"/>
    <w:rsid w:val="0023016E"/>
    <w:rsid w:val="00230356"/>
    <w:rsid w:val="002303E0"/>
    <w:rsid w:val="002307E6"/>
    <w:rsid w:val="00230B18"/>
    <w:rsid w:val="00230CA8"/>
    <w:rsid w:val="00230F1B"/>
    <w:rsid w:val="00230F66"/>
    <w:rsid w:val="00231262"/>
    <w:rsid w:val="0023144C"/>
    <w:rsid w:val="0023145B"/>
    <w:rsid w:val="00231AA1"/>
    <w:rsid w:val="00231B83"/>
    <w:rsid w:val="00231E44"/>
    <w:rsid w:val="00231EEC"/>
    <w:rsid w:val="002320E3"/>
    <w:rsid w:val="00232220"/>
    <w:rsid w:val="00232476"/>
    <w:rsid w:val="002326D3"/>
    <w:rsid w:val="002328FC"/>
    <w:rsid w:val="00232A5B"/>
    <w:rsid w:val="00232AD2"/>
    <w:rsid w:val="00232B49"/>
    <w:rsid w:val="00232DC1"/>
    <w:rsid w:val="00232F95"/>
    <w:rsid w:val="00233078"/>
    <w:rsid w:val="002334A7"/>
    <w:rsid w:val="0023350F"/>
    <w:rsid w:val="00233520"/>
    <w:rsid w:val="002336DB"/>
    <w:rsid w:val="0023374D"/>
    <w:rsid w:val="0023397F"/>
    <w:rsid w:val="00233EB0"/>
    <w:rsid w:val="00233F66"/>
    <w:rsid w:val="00234301"/>
    <w:rsid w:val="00234821"/>
    <w:rsid w:val="002349CD"/>
    <w:rsid w:val="002349D3"/>
    <w:rsid w:val="00234B82"/>
    <w:rsid w:val="00234CDD"/>
    <w:rsid w:val="00234E27"/>
    <w:rsid w:val="00234F50"/>
    <w:rsid w:val="0023510F"/>
    <w:rsid w:val="00235542"/>
    <w:rsid w:val="002357BA"/>
    <w:rsid w:val="00235937"/>
    <w:rsid w:val="00235BA8"/>
    <w:rsid w:val="00235F88"/>
    <w:rsid w:val="0023633D"/>
    <w:rsid w:val="00236509"/>
    <w:rsid w:val="00236564"/>
    <w:rsid w:val="002365BB"/>
    <w:rsid w:val="00236826"/>
    <w:rsid w:val="00236900"/>
    <w:rsid w:val="00236B5F"/>
    <w:rsid w:val="002371A3"/>
    <w:rsid w:val="002371F9"/>
    <w:rsid w:val="00237430"/>
    <w:rsid w:val="00237634"/>
    <w:rsid w:val="002376A8"/>
    <w:rsid w:val="002376BF"/>
    <w:rsid w:val="00237F46"/>
    <w:rsid w:val="002400A7"/>
    <w:rsid w:val="0024027E"/>
    <w:rsid w:val="002403B8"/>
    <w:rsid w:val="0024090A"/>
    <w:rsid w:val="00240C0D"/>
    <w:rsid w:val="00241076"/>
    <w:rsid w:val="00241302"/>
    <w:rsid w:val="0024136B"/>
    <w:rsid w:val="00241A2E"/>
    <w:rsid w:val="00241A9A"/>
    <w:rsid w:val="00241C95"/>
    <w:rsid w:val="00241CAF"/>
    <w:rsid w:val="00241D96"/>
    <w:rsid w:val="00242087"/>
    <w:rsid w:val="00242324"/>
    <w:rsid w:val="00242367"/>
    <w:rsid w:val="002429DB"/>
    <w:rsid w:val="002431E9"/>
    <w:rsid w:val="0024392C"/>
    <w:rsid w:val="00243C0A"/>
    <w:rsid w:val="00243C3A"/>
    <w:rsid w:val="00243E9D"/>
    <w:rsid w:val="00243F54"/>
    <w:rsid w:val="00244083"/>
    <w:rsid w:val="00244153"/>
    <w:rsid w:val="0024447E"/>
    <w:rsid w:val="0024450E"/>
    <w:rsid w:val="002445E2"/>
    <w:rsid w:val="00244823"/>
    <w:rsid w:val="00244A36"/>
    <w:rsid w:val="00244F2F"/>
    <w:rsid w:val="00245407"/>
    <w:rsid w:val="002457B3"/>
    <w:rsid w:val="00245883"/>
    <w:rsid w:val="002459C5"/>
    <w:rsid w:val="00245E5C"/>
    <w:rsid w:val="00245FED"/>
    <w:rsid w:val="002460D5"/>
    <w:rsid w:val="00246383"/>
    <w:rsid w:val="00246494"/>
    <w:rsid w:val="002466C8"/>
    <w:rsid w:val="00246707"/>
    <w:rsid w:val="00246887"/>
    <w:rsid w:val="002469BA"/>
    <w:rsid w:val="00246A38"/>
    <w:rsid w:val="00246A53"/>
    <w:rsid w:val="00246B5F"/>
    <w:rsid w:val="00246D14"/>
    <w:rsid w:val="00246F20"/>
    <w:rsid w:val="00247048"/>
    <w:rsid w:val="002472EA"/>
    <w:rsid w:val="0024744C"/>
    <w:rsid w:val="00247609"/>
    <w:rsid w:val="00247863"/>
    <w:rsid w:val="00247D91"/>
    <w:rsid w:val="0025008D"/>
    <w:rsid w:val="00250630"/>
    <w:rsid w:val="00250A4F"/>
    <w:rsid w:val="00250AB5"/>
    <w:rsid w:val="00250D61"/>
    <w:rsid w:val="00250D76"/>
    <w:rsid w:val="00250DAA"/>
    <w:rsid w:val="00250E16"/>
    <w:rsid w:val="00250E3B"/>
    <w:rsid w:val="00250EC1"/>
    <w:rsid w:val="0025105A"/>
    <w:rsid w:val="00251322"/>
    <w:rsid w:val="00251F08"/>
    <w:rsid w:val="002524AC"/>
    <w:rsid w:val="00252549"/>
    <w:rsid w:val="002525DA"/>
    <w:rsid w:val="002529B8"/>
    <w:rsid w:val="00252C8B"/>
    <w:rsid w:val="00252D59"/>
    <w:rsid w:val="0025360D"/>
    <w:rsid w:val="00253977"/>
    <w:rsid w:val="00254457"/>
    <w:rsid w:val="00254782"/>
    <w:rsid w:val="002547B0"/>
    <w:rsid w:val="002548AA"/>
    <w:rsid w:val="002548DF"/>
    <w:rsid w:val="0025493A"/>
    <w:rsid w:val="00254E7A"/>
    <w:rsid w:val="00254E84"/>
    <w:rsid w:val="0025533C"/>
    <w:rsid w:val="0025552C"/>
    <w:rsid w:val="0025553B"/>
    <w:rsid w:val="002556C9"/>
    <w:rsid w:val="00255B67"/>
    <w:rsid w:val="00255E6A"/>
    <w:rsid w:val="00255EF3"/>
    <w:rsid w:val="002561FA"/>
    <w:rsid w:val="0025656F"/>
    <w:rsid w:val="002567C6"/>
    <w:rsid w:val="00256A4B"/>
    <w:rsid w:val="00256BF4"/>
    <w:rsid w:val="00256F05"/>
    <w:rsid w:val="00256F0C"/>
    <w:rsid w:val="00257225"/>
    <w:rsid w:val="00257505"/>
    <w:rsid w:val="00257578"/>
    <w:rsid w:val="0025765D"/>
    <w:rsid w:val="00257CB7"/>
    <w:rsid w:val="00260225"/>
    <w:rsid w:val="0026029B"/>
    <w:rsid w:val="0026052A"/>
    <w:rsid w:val="0026064A"/>
    <w:rsid w:val="002611B8"/>
    <w:rsid w:val="002614FF"/>
    <w:rsid w:val="002617A7"/>
    <w:rsid w:val="00261ABD"/>
    <w:rsid w:val="00261B33"/>
    <w:rsid w:val="00261D33"/>
    <w:rsid w:val="00261F29"/>
    <w:rsid w:val="00261FB9"/>
    <w:rsid w:val="00262092"/>
    <w:rsid w:val="0026212A"/>
    <w:rsid w:val="00262451"/>
    <w:rsid w:val="002625E8"/>
    <w:rsid w:val="00262753"/>
    <w:rsid w:val="00262BC6"/>
    <w:rsid w:val="00262BD2"/>
    <w:rsid w:val="002630B5"/>
    <w:rsid w:val="0026323D"/>
    <w:rsid w:val="002635F2"/>
    <w:rsid w:val="00263B93"/>
    <w:rsid w:val="00263E10"/>
    <w:rsid w:val="00263EFA"/>
    <w:rsid w:val="00264233"/>
    <w:rsid w:val="0026454F"/>
    <w:rsid w:val="00264802"/>
    <w:rsid w:val="002649CD"/>
    <w:rsid w:val="00264A52"/>
    <w:rsid w:val="00264C19"/>
    <w:rsid w:val="00264ED8"/>
    <w:rsid w:val="002651B7"/>
    <w:rsid w:val="0026528E"/>
    <w:rsid w:val="0026546E"/>
    <w:rsid w:val="002654E3"/>
    <w:rsid w:val="00265627"/>
    <w:rsid w:val="002657A6"/>
    <w:rsid w:val="0026598D"/>
    <w:rsid w:val="00265B7D"/>
    <w:rsid w:val="00265EAC"/>
    <w:rsid w:val="00266032"/>
    <w:rsid w:val="002660C8"/>
    <w:rsid w:val="00266139"/>
    <w:rsid w:val="0026617B"/>
    <w:rsid w:val="0026638A"/>
    <w:rsid w:val="00266684"/>
    <w:rsid w:val="00266A1E"/>
    <w:rsid w:val="00266AD9"/>
    <w:rsid w:val="00266CAF"/>
    <w:rsid w:val="00266E72"/>
    <w:rsid w:val="0026705F"/>
    <w:rsid w:val="002675CD"/>
    <w:rsid w:val="00267620"/>
    <w:rsid w:val="00267673"/>
    <w:rsid w:val="00267AD4"/>
    <w:rsid w:val="00267C3F"/>
    <w:rsid w:val="00267CBE"/>
    <w:rsid w:val="00267E86"/>
    <w:rsid w:val="00267F9C"/>
    <w:rsid w:val="00270510"/>
    <w:rsid w:val="002706FA"/>
    <w:rsid w:val="00270752"/>
    <w:rsid w:val="00270D1D"/>
    <w:rsid w:val="00270D9B"/>
    <w:rsid w:val="00270F2D"/>
    <w:rsid w:val="002710AE"/>
    <w:rsid w:val="00271195"/>
    <w:rsid w:val="0027137F"/>
    <w:rsid w:val="00271415"/>
    <w:rsid w:val="00271495"/>
    <w:rsid w:val="0027172D"/>
    <w:rsid w:val="00271969"/>
    <w:rsid w:val="00271C40"/>
    <w:rsid w:val="0027220B"/>
    <w:rsid w:val="002724F5"/>
    <w:rsid w:val="0027251E"/>
    <w:rsid w:val="002729CA"/>
    <w:rsid w:val="00272A34"/>
    <w:rsid w:val="00272D15"/>
    <w:rsid w:val="00272EC8"/>
    <w:rsid w:val="00272EF5"/>
    <w:rsid w:val="0027300D"/>
    <w:rsid w:val="0027306B"/>
    <w:rsid w:val="002730B9"/>
    <w:rsid w:val="00273254"/>
    <w:rsid w:val="002737BC"/>
    <w:rsid w:val="00273A36"/>
    <w:rsid w:val="00273D26"/>
    <w:rsid w:val="00273E72"/>
    <w:rsid w:val="00273ED9"/>
    <w:rsid w:val="00273F09"/>
    <w:rsid w:val="002744FE"/>
    <w:rsid w:val="00274617"/>
    <w:rsid w:val="0027484C"/>
    <w:rsid w:val="0027493D"/>
    <w:rsid w:val="00274DBE"/>
    <w:rsid w:val="00274EA1"/>
    <w:rsid w:val="00274EDD"/>
    <w:rsid w:val="002751FD"/>
    <w:rsid w:val="0027546B"/>
    <w:rsid w:val="002757AE"/>
    <w:rsid w:val="00275995"/>
    <w:rsid w:val="00275B97"/>
    <w:rsid w:val="00275FE8"/>
    <w:rsid w:val="002767BE"/>
    <w:rsid w:val="00276957"/>
    <w:rsid w:val="00276BA1"/>
    <w:rsid w:val="00276C85"/>
    <w:rsid w:val="00276E01"/>
    <w:rsid w:val="00276EC5"/>
    <w:rsid w:val="00276FF0"/>
    <w:rsid w:val="00277819"/>
    <w:rsid w:val="002778DE"/>
    <w:rsid w:val="00277AEC"/>
    <w:rsid w:val="00277C12"/>
    <w:rsid w:val="00277D29"/>
    <w:rsid w:val="00277D9F"/>
    <w:rsid w:val="00277DA1"/>
    <w:rsid w:val="00277E27"/>
    <w:rsid w:val="002801B9"/>
    <w:rsid w:val="002803C2"/>
    <w:rsid w:val="002804D6"/>
    <w:rsid w:val="00280659"/>
    <w:rsid w:val="00280735"/>
    <w:rsid w:val="00280850"/>
    <w:rsid w:val="00280B0C"/>
    <w:rsid w:val="00280B76"/>
    <w:rsid w:val="00280D47"/>
    <w:rsid w:val="00280F98"/>
    <w:rsid w:val="002810B8"/>
    <w:rsid w:val="002811D8"/>
    <w:rsid w:val="00281249"/>
    <w:rsid w:val="0028149F"/>
    <w:rsid w:val="00281973"/>
    <w:rsid w:val="00281BE0"/>
    <w:rsid w:val="00281C2C"/>
    <w:rsid w:val="00281F5D"/>
    <w:rsid w:val="00281F77"/>
    <w:rsid w:val="00282177"/>
    <w:rsid w:val="002828C2"/>
    <w:rsid w:val="00282DC4"/>
    <w:rsid w:val="00282E5D"/>
    <w:rsid w:val="002831DE"/>
    <w:rsid w:val="002836FF"/>
    <w:rsid w:val="0028373B"/>
    <w:rsid w:val="0028388C"/>
    <w:rsid w:val="002839C5"/>
    <w:rsid w:val="00283C64"/>
    <w:rsid w:val="00283DEC"/>
    <w:rsid w:val="00283EB7"/>
    <w:rsid w:val="00284023"/>
    <w:rsid w:val="00284162"/>
    <w:rsid w:val="002842B8"/>
    <w:rsid w:val="002842C8"/>
    <w:rsid w:val="002846AB"/>
    <w:rsid w:val="0028473E"/>
    <w:rsid w:val="002848BD"/>
    <w:rsid w:val="00284AED"/>
    <w:rsid w:val="00284AF8"/>
    <w:rsid w:val="00284BC9"/>
    <w:rsid w:val="00284D5E"/>
    <w:rsid w:val="00284F85"/>
    <w:rsid w:val="002853A7"/>
    <w:rsid w:val="00285867"/>
    <w:rsid w:val="002858EC"/>
    <w:rsid w:val="00285975"/>
    <w:rsid w:val="00285982"/>
    <w:rsid w:val="00285ACD"/>
    <w:rsid w:val="00285FC1"/>
    <w:rsid w:val="00286975"/>
    <w:rsid w:val="00286B0F"/>
    <w:rsid w:val="00286CC4"/>
    <w:rsid w:val="00286FE5"/>
    <w:rsid w:val="0028710D"/>
    <w:rsid w:val="0028768C"/>
    <w:rsid w:val="00287912"/>
    <w:rsid w:val="00287C1A"/>
    <w:rsid w:val="00287D8E"/>
    <w:rsid w:val="00290148"/>
    <w:rsid w:val="0029037F"/>
    <w:rsid w:val="002907FC"/>
    <w:rsid w:val="00290D91"/>
    <w:rsid w:val="00290E03"/>
    <w:rsid w:val="002911D7"/>
    <w:rsid w:val="00291223"/>
    <w:rsid w:val="00291FA5"/>
    <w:rsid w:val="002921FA"/>
    <w:rsid w:val="00292427"/>
    <w:rsid w:val="0029290D"/>
    <w:rsid w:val="00292E32"/>
    <w:rsid w:val="00292FF3"/>
    <w:rsid w:val="00293107"/>
    <w:rsid w:val="00293291"/>
    <w:rsid w:val="0029331C"/>
    <w:rsid w:val="002934D7"/>
    <w:rsid w:val="0029364A"/>
    <w:rsid w:val="00293A64"/>
    <w:rsid w:val="00293AB6"/>
    <w:rsid w:val="00293B67"/>
    <w:rsid w:val="00293B81"/>
    <w:rsid w:val="00293E57"/>
    <w:rsid w:val="0029401F"/>
    <w:rsid w:val="00294162"/>
    <w:rsid w:val="002944A0"/>
    <w:rsid w:val="002949A4"/>
    <w:rsid w:val="00294B8D"/>
    <w:rsid w:val="0029510E"/>
    <w:rsid w:val="0029544D"/>
    <w:rsid w:val="00295630"/>
    <w:rsid w:val="0029564A"/>
    <w:rsid w:val="002959AE"/>
    <w:rsid w:val="00295C33"/>
    <w:rsid w:val="00295C73"/>
    <w:rsid w:val="00295F6E"/>
    <w:rsid w:val="00295FCD"/>
    <w:rsid w:val="002961D6"/>
    <w:rsid w:val="002961E7"/>
    <w:rsid w:val="00296687"/>
    <w:rsid w:val="002967DE"/>
    <w:rsid w:val="002968E0"/>
    <w:rsid w:val="002971B8"/>
    <w:rsid w:val="0029720D"/>
    <w:rsid w:val="00297271"/>
    <w:rsid w:val="00297576"/>
    <w:rsid w:val="00297614"/>
    <w:rsid w:val="0029787C"/>
    <w:rsid w:val="0029796E"/>
    <w:rsid w:val="00297B13"/>
    <w:rsid w:val="00297C80"/>
    <w:rsid w:val="00297CBE"/>
    <w:rsid w:val="00297DB3"/>
    <w:rsid w:val="002A046A"/>
    <w:rsid w:val="002A06C5"/>
    <w:rsid w:val="002A09B1"/>
    <w:rsid w:val="002A0C4E"/>
    <w:rsid w:val="002A0EC9"/>
    <w:rsid w:val="002A113B"/>
    <w:rsid w:val="002A11A1"/>
    <w:rsid w:val="002A139A"/>
    <w:rsid w:val="002A1722"/>
    <w:rsid w:val="002A19F7"/>
    <w:rsid w:val="002A1A60"/>
    <w:rsid w:val="002A1AED"/>
    <w:rsid w:val="002A1FEA"/>
    <w:rsid w:val="002A24EC"/>
    <w:rsid w:val="002A2500"/>
    <w:rsid w:val="002A2690"/>
    <w:rsid w:val="002A26B1"/>
    <w:rsid w:val="002A2E9D"/>
    <w:rsid w:val="002A2FC5"/>
    <w:rsid w:val="002A3490"/>
    <w:rsid w:val="002A34C4"/>
    <w:rsid w:val="002A36A9"/>
    <w:rsid w:val="002A372D"/>
    <w:rsid w:val="002A3A40"/>
    <w:rsid w:val="002A3B82"/>
    <w:rsid w:val="002A3C61"/>
    <w:rsid w:val="002A3CC4"/>
    <w:rsid w:val="002A3E12"/>
    <w:rsid w:val="002A4326"/>
    <w:rsid w:val="002A4410"/>
    <w:rsid w:val="002A456A"/>
    <w:rsid w:val="002A4622"/>
    <w:rsid w:val="002A4872"/>
    <w:rsid w:val="002A4906"/>
    <w:rsid w:val="002A494E"/>
    <w:rsid w:val="002A4958"/>
    <w:rsid w:val="002A4AE5"/>
    <w:rsid w:val="002A4BC0"/>
    <w:rsid w:val="002A4CE8"/>
    <w:rsid w:val="002A4EDF"/>
    <w:rsid w:val="002A4FFF"/>
    <w:rsid w:val="002A5251"/>
    <w:rsid w:val="002A52EB"/>
    <w:rsid w:val="002A55B5"/>
    <w:rsid w:val="002A5831"/>
    <w:rsid w:val="002A58AA"/>
    <w:rsid w:val="002A59F2"/>
    <w:rsid w:val="002A5CBF"/>
    <w:rsid w:val="002A5D05"/>
    <w:rsid w:val="002A622E"/>
    <w:rsid w:val="002A6244"/>
    <w:rsid w:val="002A6246"/>
    <w:rsid w:val="002A6390"/>
    <w:rsid w:val="002A63F4"/>
    <w:rsid w:val="002A6652"/>
    <w:rsid w:val="002A6B5A"/>
    <w:rsid w:val="002A6D43"/>
    <w:rsid w:val="002A6F6B"/>
    <w:rsid w:val="002A73BB"/>
    <w:rsid w:val="002A75AF"/>
    <w:rsid w:val="002A773A"/>
    <w:rsid w:val="002A780F"/>
    <w:rsid w:val="002A7A18"/>
    <w:rsid w:val="002A7DAE"/>
    <w:rsid w:val="002A7DE5"/>
    <w:rsid w:val="002A7FD1"/>
    <w:rsid w:val="002B0359"/>
    <w:rsid w:val="002B06A8"/>
    <w:rsid w:val="002B0725"/>
    <w:rsid w:val="002B0D53"/>
    <w:rsid w:val="002B1164"/>
    <w:rsid w:val="002B1186"/>
    <w:rsid w:val="002B1291"/>
    <w:rsid w:val="002B143C"/>
    <w:rsid w:val="002B17B9"/>
    <w:rsid w:val="002B1958"/>
    <w:rsid w:val="002B21A0"/>
    <w:rsid w:val="002B28A5"/>
    <w:rsid w:val="002B2ACA"/>
    <w:rsid w:val="002B2C33"/>
    <w:rsid w:val="002B2D38"/>
    <w:rsid w:val="002B2E71"/>
    <w:rsid w:val="002B2F2D"/>
    <w:rsid w:val="002B2F5B"/>
    <w:rsid w:val="002B3184"/>
    <w:rsid w:val="002B337E"/>
    <w:rsid w:val="002B356F"/>
    <w:rsid w:val="002B36A8"/>
    <w:rsid w:val="002B374B"/>
    <w:rsid w:val="002B3AFE"/>
    <w:rsid w:val="002B3CB3"/>
    <w:rsid w:val="002B3D48"/>
    <w:rsid w:val="002B3FC8"/>
    <w:rsid w:val="002B41B6"/>
    <w:rsid w:val="002B4372"/>
    <w:rsid w:val="002B46F4"/>
    <w:rsid w:val="002B4765"/>
    <w:rsid w:val="002B4848"/>
    <w:rsid w:val="002B4F7C"/>
    <w:rsid w:val="002B50A6"/>
    <w:rsid w:val="002B547F"/>
    <w:rsid w:val="002B55FB"/>
    <w:rsid w:val="002B5788"/>
    <w:rsid w:val="002B5B2D"/>
    <w:rsid w:val="002B5CA4"/>
    <w:rsid w:val="002B5CA9"/>
    <w:rsid w:val="002B5D07"/>
    <w:rsid w:val="002B5E56"/>
    <w:rsid w:val="002B5E64"/>
    <w:rsid w:val="002B61A1"/>
    <w:rsid w:val="002B6803"/>
    <w:rsid w:val="002B6A2F"/>
    <w:rsid w:val="002B6B54"/>
    <w:rsid w:val="002B6F57"/>
    <w:rsid w:val="002B70DA"/>
    <w:rsid w:val="002B7414"/>
    <w:rsid w:val="002B751A"/>
    <w:rsid w:val="002B77A0"/>
    <w:rsid w:val="002B7A2F"/>
    <w:rsid w:val="002B7A82"/>
    <w:rsid w:val="002B7B09"/>
    <w:rsid w:val="002B7B9B"/>
    <w:rsid w:val="002B7BC9"/>
    <w:rsid w:val="002B7E91"/>
    <w:rsid w:val="002B7FF3"/>
    <w:rsid w:val="002C00E1"/>
    <w:rsid w:val="002C06E3"/>
    <w:rsid w:val="002C0C50"/>
    <w:rsid w:val="002C0CFA"/>
    <w:rsid w:val="002C10FD"/>
    <w:rsid w:val="002C1549"/>
    <w:rsid w:val="002C156D"/>
    <w:rsid w:val="002C15A6"/>
    <w:rsid w:val="002C179F"/>
    <w:rsid w:val="002C17E9"/>
    <w:rsid w:val="002C1876"/>
    <w:rsid w:val="002C1A0F"/>
    <w:rsid w:val="002C1DC0"/>
    <w:rsid w:val="002C1DCA"/>
    <w:rsid w:val="002C2037"/>
    <w:rsid w:val="002C2806"/>
    <w:rsid w:val="002C29DC"/>
    <w:rsid w:val="002C2A0E"/>
    <w:rsid w:val="002C2C46"/>
    <w:rsid w:val="002C3577"/>
    <w:rsid w:val="002C36C0"/>
    <w:rsid w:val="002C3A15"/>
    <w:rsid w:val="002C3A76"/>
    <w:rsid w:val="002C3B43"/>
    <w:rsid w:val="002C3BD0"/>
    <w:rsid w:val="002C3FC2"/>
    <w:rsid w:val="002C419E"/>
    <w:rsid w:val="002C4348"/>
    <w:rsid w:val="002C4582"/>
    <w:rsid w:val="002C4832"/>
    <w:rsid w:val="002C48FA"/>
    <w:rsid w:val="002C4C1B"/>
    <w:rsid w:val="002C4ED4"/>
    <w:rsid w:val="002C50BD"/>
    <w:rsid w:val="002C5101"/>
    <w:rsid w:val="002C5BAD"/>
    <w:rsid w:val="002C5D5A"/>
    <w:rsid w:val="002C5F73"/>
    <w:rsid w:val="002C6253"/>
    <w:rsid w:val="002C634F"/>
    <w:rsid w:val="002C66CD"/>
    <w:rsid w:val="002C6961"/>
    <w:rsid w:val="002C699C"/>
    <w:rsid w:val="002C69C0"/>
    <w:rsid w:val="002C6DAC"/>
    <w:rsid w:val="002C6E61"/>
    <w:rsid w:val="002C6FBE"/>
    <w:rsid w:val="002C7ADF"/>
    <w:rsid w:val="002C7C1D"/>
    <w:rsid w:val="002C7C8F"/>
    <w:rsid w:val="002C7E53"/>
    <w:rsid w:val="002C7FBF"/>
    <w:rsid w:val="002D001D"/>
    <w:rsid w:val="002D01A8"/>
    <w:rsid w:val="002D01CA"/>
    <w:rsid w:val="002D01F2"/>
    <w:rsid w:val="002D0376"/>
    <w:rsid w:val="002D060C"/>
    <w:rsid w:val="002D0C29"/>
    <w:rsid w:val="002D0C2C"/>
    <w:rsid w:val="002D0DB6"/>
    <w:rsid w:val="002D0E1D"/>
    <w:rsid w:val="002D0F26"/>
    <w:rsid w:val="002D0F5C"/>
    <w:rsid w:val="002D175C"/>
    <w:rsid w:val="002D17F7"/>
    <w:rsid w:val="002D1CF9"/>
    <w:rsid w:val="002D1DBB"/>
    <w:rsid w:val="002D1EC8"/>
    <w:rsid w:val="002D1FD7"/>
    <w:rsid w:val="002D2279"/>
    <w:rsid w:val="002D25FC"/>
    <w:rsid w:val="002D27DD"/>
    <w:rsid w:val="002D2873"/>
    <w:rsid w:val="002D28A1"/>
    <w:rsid w:val="002D2961"/>
    <w:rsid w:val="002D2CC7"/>
    <w:rsid w:val="002D2D1F"/>
    <w:rsid w:val="002D2D72"/>
    <w:rsid w:val="002D2EA3"/>
    <w:rsid w:val="002D2EB5"/>
    <w:rsid w:val="002D2FEB"/>
    <w:rsid w:val="002D33E3"/>
    <w:rsid w:val="002D34E7"/>
    <w:rsid w:val="002D3C0F"/>
    <w:rsid w:val="002D3CCB"/>
    <w:rsid w:val="002D3D4B"/>
    <w:rsid w:val="002D3FD4"/>
    <w:rsid w:val="002D4038"/>
    <w:rsid w:val="002D415A"/>
    <w:rsid w:val="002D4267"/>
    <w:rsid w:val="002D42F4"/>
    <w:rsid w:val="002D42FE"/>
    <w:rsid w:val="002D4362"/>
    <w:rsid w:val="002D4A5A"/>
    <w:rsid w:val="002D51CF"/>
    <w:rsid w:val="002D5251"/>
    <w:rsid w:val="002D53C6"/>
    <w:rsid w:val="002D555F"/>
    <w:rsid w:val="002D5BA0"/>
    <w:rsid w:val="002D5FE0"/>
    <w:rsid w:val="002D60BD"/>
    <w:rsid w:val="002D626B"/>
    <w:rsid w:val="002D66C7"/>
    <w:rsid w:val="002D6A0B"/>
    <w:rsid w:val="002D6D2C"/>
    <w:rsid w:val="002D7347"/>
    <w:rsid w:val="002D773B"/>
    <w:rsid w:val="002D7DFF"/>
    <w:rsid w:val="002D7F66"/>
    <w:rsid w:val="002D7FA6"/>
    <w:rsid w:val="002D7FDE"/>
    <w:rsid w:val="002E0236"/>
    <w:rsid w:val="002E03DF"/>
    <w:rsid w:val="002E0457"/>
    <w:rsid w:val="002E0500"/>
    <w:rsid w:val="002E0628"/>
    <w:rsid w:val="002E0785"/>
    <w:rsid w:val="002E07BA"/>
    <w:rsid w:val="002E0D40"/>
    <w:rsid w:val="002E0F33"/>
    <w:rsid w:val="002E0F82"/>
    <w:rsid w:val="002E0FFF"/>
    <w:rsid w:val="002E117D"/>
    <w:rsid w:val="002E14E5"/>
    <w:rsid w:val="002E15E7"/>
    <w:rsid w:val="002E176B"/>
    <w:rsid w:val="002E181F"/>
    <w:rsid w:val="002E1839"/>
    <w:rsid w:val="002E19FE"/>
    <w:rsid w:val="002E1E08"/>
    <w:rsid w:val="002E1F61"/>
    <w:rsid w:val="002E2151"/>
    <w:rsid w:val="002E2BE6"/>
    <w:rsid w:val="002E2C1D"/>
    <w:rsid w:val="002E2C23"/>
    <w:rsid w:val="002E2EFD"/>
    <w:rsid w:val="002E341C"/>
    <w:rsid w:val="002E3462"/>
    <w:rsid w:val="002E37A3"/>
    <w:rsid w:val="002E39D7"/>
    <w:rsid w:val="002E3D5C"/>
    <w:rsid w:val="002E48B6"/>
    <w:rsid w:val="002E4908"/>
    <w:rsid w:val="002E4EC1"/>
    <w:rsid w:val="002E52BE"/>
    <w:rsid w:val="002E5343"/>
    <w:rsid w:val="002E5365"/>
    <w:rsid w:val="002E53BF"/>
    <w:rsid w:val="002E577D"/>
    <w:rsid w:val="002E5A4F"/>
    <w:rsid w:val="002E5CB4"/>
    <w:rsid w:val="002E5D4B"/>
    <w:rsid w:val="002E5EE3"/>
    <w:rsid w:val="002E604B"/>
    <w:rsid w:val="002E67C3"/>
    <w:rsid w:val="002E67DA"/>
    <w:rsid w:val="002E6B25"/>
    <w:rsid w:val="002E6D51"/>
    <w:rsid w:val="002E7007"/>
    <w:rsid w:val="002E7309"/>
    <w:rsid w:val="002E7346"/>
    <w:rsid w:val="002E7523"/>
    <w:rsid w:val="002E7562"/>
    <w:rsid w:val="002E764E"/>
    <w:rsid w:val="002E78E4"/>
    <w:rsid w:val="002E7A14"/>
    <w:rsid w:val="002E7BE8"/>
    <w:rsid w:val="002E7BF8"/>
    <w:rsid w:val="002E7CAC"/>
    <w:rsid w:val="002E7CB6"/>
    <w:rsid w:val="002E7D76"/>
    <w:rsid w:val="002E7F49"/>
    <w:rsid w:val="002F007A"/>
    <w:rsid w:val="002F02DC"/>
    <w:rsid w:val="002F05C0"/>
    <w:rsid w:val="002F06E3"/>
    <w:rsid w:val="002F0834"/>
    <w:rsid w:val="002F0862"/>
    <w:rsid w:val="002F09AA"/>
    <w:rsid w:val="002F0AB3"/>
    <w:rsid w:val="002F0CAF"/>
    <w:rsid w:val="002F0D79"/>
    <w:rsid w:val="002F0DD3"/>
    <w:rsid w:val="002F1143"/>
    <w:rsid w:val="002F1259"/>
    <w:rsid w:val="002F1449"/>
    <w:rsid w:val="002F14B4"/>
    <w:rsid w:val="002F158D"/>
    <w:rsid w:val="002F1869"/>
    <w:rsid w:val="002F2007"/>
    <w:rsid w:val="002F2521"/>
    <w:rsid w:val="002F25A2"/>
    <w:rsid w:val="002F260F"/>
    <w:rsid w:val="002F2673"/>
    <w:rsid w:val="002F26B0"/>
    <w:rsid w:val="002F2734"/>
    <w:rsid w:val="002F2A1E"/>
    <w:rsid w:val="002F2B14"/>
    <w:rsid w:val="002F2E4D"/>
    <w:rsid w:val="002F2F02"/>
    <w:rsid w:val="002F2F83"/>
    <w:rsid w:val="002F3033"/>
    <w:rsid w:val="002F313D"/>
    <w:rsid w:val="002F323E"/>
    <w:rsid w:val="002F35CD"/>
    <w:rsid w:val="002F35FB"/>
    <w:rsid w:val="002F35FC"/>
    <w:rsid w:val="002F3838"/>
    <w:rsid w:val="002F3DEA"/>
    <w:rsid w:val="002F3DF7"/>
    <w:rsid w:val="002F3F7A"/>
    <w:rsid w:val="002F409B"/>
    <w:rsid w:val="002F4161"/>
    <w:rsid w:val="002F4225"/>
    <w:rsid w:val="002F42DF"/>
    <w:rsid w:val="002F4DD0"/>
    <w:rsid w:val="002F4F9C"/>
    <w:rsid w:val="002F50B7"/>
    <w:rsid w:val="002F540C"/>
    <w:rsid w:val="002F556F"/>
    <w:rsid w:val="002F5888"/>
    <w:rsid w:val="002F589B"/>
    <w:rsid w:val="002F5E87"/>
    <w:rsid w:val="002F6377"/>
    <w:rsid w:val="002F649A"/>
    <w:rsid w:val="002F64AE"/>
    <w:rsid w:val="002F6793"/>
    <w:rsid w:val="002F6D97"/>
    <w:rsid w:val="002F7367"/>
    <w:rsid w:val="002F760C"/>
    <w:rsid w:val="002F762B"/>
    <w:rsid w:val="002F76AB"/>
    <w:rsid w:val="002F7740"/>
    <w:rsid w:val="002F78C3"/>
    <w:rsid w:val="002F7A53"/>
    <w:rsid w:val="002F7C34"/>
    <w:rsid w:val="002F7C35"/>
    <w:rsid w:val="002F7F76"/>
    <w:rsid w:val="00300093"/>
    <w:rsid w:val="0030018E"/>
    <w:rsid w:val="0030025A"/>
    <w:rsid w:val="0030025D"/>
    <w:rsid w:val="0030094A"/>
    <w:rsid w:val="00300976"/>
    <w:rsid w:val="00300D04"/>
    <w:rsid w:val="00300D9F"/>
    <w:rsid w:val="00300FF5"/>
    <w:rsid w:val="0030104B"/>
    <w:rsid w:val="003011EF"/>
    <w:rsid w:val="00301260"/>
    <w:rsid w:val="00301482"/>
    <w:rsid w:val="00301655"/>
    <w:rsid w:val="003016E1"/>
    <w:rsid w:val="00301A4A"/>
    <w:rsid w:val="00301ACB"/>
    <w:rsid w:val="00301D7B"/>
    <w:rsid w:val="003022C4"/>
    <w:rsid w:val="00302416"/>
    <w:rsid w:val="00302815"/>
    <w:rsid w:val="003029E5"/>
    <w:rsid w:val="00302C66"/>
    <w:rsid w:val="00302FBF"/>
    <w:rsid w:val="003032B5"/>
    <w:rsid w:val="00303BE0"/>
    <w:rsid w:val="00303C50"/>
    <w:rsid w:val="00303DE9"/>
    <w:rsid w:val="00303F33"/>
    <w:rsid w:val="00303F70"/>
    <w:rsid w:val="00303FC3"/>
    <w:rsid w:val="00304132"/>
    <w:rsid w:val="00304404"/>
    <w:rsid w:val="00304824"/>
    <w:rsid w:val="0030488C"/>
    <w:rsid w:val="003048B9"/>
    <w:rsid w:val="00304AF4"/>
    <w:rsid w:val="00304B5A"/>
    <w:rsid w:val="00304CD3"/>
    <w:rsid w:val="00304F63"/>
    <w:rsid w:val="0030510D"/>
    <w:rsid w:val="0030514B"/>
    <w:rsid w:val="003052AA"/>
    <w:rsid w:val="00305440"/>
    <w:rsid w:val="003055BA"/>
    <w:rsid w:val="003057E8"/>
    <w:rsid w:val="00305BEB"/>
    <w:rsid w:val="00305D8A"/>
    <w:rsid w:val="0030675C"/>
    <w:rsid w:val="003068B8"/>
    <w:rsid w:val="00306DBF"/>
    <w:rsid w:val="00306F4A"/>
    <w:rsid w:val="003071AA"/>
    <w:rsid w:val="003071E4"/>
    <w:rsid w:val="0030732E"/>
    <w:rsid w:val="00307966"/>
    <w:rsid w:val="00307D23"/>
    <w:rsid w:val="00307D29"/>
    <w:rsid w:val="00307D2F"/>
    <w:rsid w:val="00307DEF"/>
    <w:rsid w:val="00307F20"/>
    <w:rsid w:val="00307FA0"/>
    <w:rsid w:val="003100CD"/>
    <w:rsid w:val="0031037C"/>
    <w:rsid w:val="003103F2"/>
    <w:rsid w:val="0031055B"/>
    <w:rsid w:val="003107F5"/>
    <w:rsid w:val="003108E4"/>
    <w:rsid w:val="00310CF3"/>
    <w:rsid w:val="00310E36"/>
    <w:rsid w:val="00310E3C"/>
    <w:rsid w:val="0031113D"/>
    <w:rsid w:val="003112AC"/>
    <w:rsid w:val="0031137A"/>
    <w:rsid w:val="00311A01"/>
    <w:rsid w:val="00311B0E"/>
    <w:rsid w:val="00311B9E"/>
    <w:rsid w:val="00311BCC"/>
    <w:rsid w:val="00311CF0"/>
    <w:rsid w:val="00311E33"/>
    <w:rsid w:val="003121E2"/>
    <w:rsid w:val="003126F9"/>
    <w:rsid w:val="00312735"/>
    <w:rsid w:val="0031281E"/>
    <w:rsid w:val="003129B4"/>
    <w:rsid w:val="00312ACB"/>
    <w:rsid w:val="00312D23"/>
    <w:rsid w:val="00312EBA"/>
    <w:rsid w:val="00312F62"/>
    <w:rsid w:val="003130EB"/>
    <w:rsid w:val="003131EE"/>
    <w:rsid w:val="00313271"/>
    <w:rsid w:val="003132D3"/>
    <w:rsid w:val="003134C2"/>
    <w:rsid w:val="00313700"/>
    <w:rsid w:val="0031383B"/>
    <w:rsid w:val="00313919"/>
    <w:rsid w:val="0031412C"/>
    <w:rsid w:val="003141CB"/>
    <w:rsid w:val="003141FA"/>
    <w:rsid w:val="003143C1"/>
    <w:rsid w:val="0031456C"/>
    <w:rsid w:val="00314853"/>
    <w:rsid w:val="003148BA"/>
    <w:rsid w:val="003148D0"/>
    <w:rsid w:val="00314921"/>
    <w:rsid w:val="00314E47"/>
    <w:rsid w:val="00315266"/>
    <w:rsid w:val="0031580E"/>
    <w:rsid w:val="00315973"/>
    <w:rsid w:val="00315D02"/>
    <w:rsid w:val="00315ED9"/>
    <w:rsid w:val="00316186"/>
    <w:rsid w:val="0031618D"/>
    <w:rsid w:val="003162B2"/>
    <w:rsid w:val="003162DA"/>
    <w:rsid w:val="003164AF"/>
    <w:rsid w:val="0031716F"/>
    <w:rsid w:val="00317217"/>
    <w:rsid w:val="003172F8"/>
    <w:rsid w:val="00317467"/>
    <w:rsid w:val="0031756D"/>
    <w:rsid w:val="00317898"/>
    <w:rsid w:val="0032000C"/>
    <w:rsid w:val="0032015E"/>
    <w:rsid w:val="003202FA"/>
    <w:rsid w:val="00320325"/>
    <w:rsid w:val="0032091F"/>
    <w:rsid w:val="00320E99"/>
    <w:rsid w:val="00320F1C"/>
    <w:rsid w:val="00320F59"/>
    <w:rsid w:val="00320FFD"/>
    <w:rsid w:val="00321616"/>
    <w:rsid w:val="0032178B"/>
    <w:rsid w:val="003218DE"/>
    <w:rsid w:val="0032284C"/>
    <w:rsid w:val="00322937"/>
    <w:rsid w:val="00322C68"/>
    <w:rsid w:val="00322C6C"/>
    <w:rsid w:val="00322D87"/>
    <w:rsid w:val="0032322B"/>
    <w:rsid w:val="0032330A"/>
    <w:rsid w:val="00323C21"/>
    <w:rsid w:val="00323D6D"/>
    <w:rsid w:val="0032429D"/>
    <w:rsid w:val="00324960"/>
    <w:rsid w:val="00324B7C"/>
    <w:rsid w:val="00324BD6"/>
    <w:rsid w:val="00324E3E"/>
    <w:rsid w:val="00324EFC"/>
    <w:rsid w:val="00325458"/>
    <w:rsid w:val="0032547C"/>
    <w:rsid w:val="003254B0"/>
    <w:rsid w:val="003255DE"/>
    <w:rsid w:val="00325904"/>
    <w:rsid w:val="003259A6"/>
    <w:rsid w:val="003261B6"/>
    <w:rsid w:val="00326998"/>
    <w:rsid w:val="00326AAF"/>
    <w:rsid w:val="00326E01"/>
    <w:rsid w:val="00326ED2"/>
    <w:rsid w:val="0032700A"/>
    <w:rsid w:val="00327A0D"/>
    <w:rsid w:val="00327C93"/>
    <w:rsid w:val="00327CF0"/>
    <w:rsid w:val="00327F99"/>
    <w:rsid w:val="00327FC9"/>
    <w:rsid w:val="00330266"/>
    <w:rsid w:val="003302EE"/>
    <w:rsid w:val="0033052C"/>
    <w:rsid w:val="00330B7F"/>
    <w:rsid w:val="00330C7E"/>
    <w:rsid w:val="00330D21"/>
    <w:rsid w:val="00330E31"/>
    <w:rsid w:val="00330EF4"/>
    <w:rsid w:val="00330F48"/>
    <w:rsid w:val="00331042"/>
    <w:rsid w:val="00331128"/>
    <w:rsid w:val="0033127C"/>
    <w:rsid w:val="0033132B"/>
    <w:rsid w:val="00331664"/>
    <w:rsid w:val="003319C5"/>
    <w:rsid w:val="00331CC9"/>
    <w:rsid w:val="00331D51"/>
    <w:rsid w:val="00331D78"/>
    <w:rsid w:val="00331FA2"/>
    <w:rsid w:val="0033237C"/>
    <w:rsid w:val="003323D8"/>
    <w:rsid w:val="00332668"/>
    <w:rsid w:val="003329B3"/>
    <w:rsid w:val="00332C87"/>
    <w:rsid w:val="00332D82"/>
    <w:rsid w:val="00332E41"/>
    <w:rsid w:val="0033325E"/>
    <w:rsid w:val="00333563"/>
    <w:rsid w:val="003336F6"/>
    <w:rsid w:val="00333C96"/>
    <w:rsid w:val="003349AE"/>
    <w:rsid w:val="00334C4A"/>
    <w:rsid w:val="00334E32"/>
    <w:rsid w:val="00334F10"/>
    <w:rsid w:val="00334FBD"/>
    <w:rsid w:val="00335217"/>
    <w:rsid w:val="0033551F"/>
    <w:rsid w:val="003356FD"/>
    <w:rsid w:val="00335890"/>
    <w:rsid w:val="00336480"/>
    <w:rsid w:val="00336739"/>
    <w:rsid w:val="00336904"/>
    <w:rsid w:val="00336A1B"/>
    <w:rsid w:val="00336B59"/>
    <w:rsid w:val="00336F5C"/>
    <w:rsid w:val="00336F7A"/>
    <w:rsid w:val="0033707E"/>
    <w:rsid w:val="0033717A"/>
    <w:rsid w:val="003371BF"/>
    <w:rsid w:val="0033757D"/>
    <w:rsid w:val="003375EE"/>
    <w:rsid w:val="0033774A"/>
    <w:rsid w:val="003377D9"/>
    <w:rsid w:val="0033786E"/>
    <w:rsid w:val="00337C99"/>
    <w:rsid w:val="00337E9C"/>
    <w:rsid w:val="0034055C"/>
    <w:rsid w:val="003405D2"/>
    <w:rsid w:val="003406B5"/>
    <w:rsid w:val="0034088A"/>
    <w:rsid w:val="00340B18"/>
    <w:rsid w:val="003410B1"/>
    <w:rsid w:val="003416CA"/>
    <w:rsid w:val="003418F2"/>
    <w:rsid w:val="00341F02"/>
    <w:rsid w:val="00342037"/>
    <w:rsid w:val="0034209D"/>
    <w:rsid w:val="00342173"/>
    <w:rsid w:val="003427AB"/>
    <w:rsid w:val="003428A7"/>
    <w:rsid w:val="003429B1"/>
    <w:rsid w:val="00342BE0"/>
    <w:rsid w:val="00342D9A"/>
    <w:rsid w:val="00342DCD"/>
    <w:rsid w:val="00342E39"/>
    <w:rsid w:val="00342EDC"/>
    <w:rsid w:val="003432C0"/>
    <w:rsid w:val="003434F6"/>
    <w:rsid w:val="0034350F"/>
    <w:rsid w:val="0034352C"/>
    <w:rsid w:val="003439BB"/>
    <w:rsid w:val="00343B02"/>
    <w:rsid w:val="00343C93"/>
    <w:rsid w:val="00343DA0"/>
    <w:rsid w:val="00343E14"/>
    <w:rsid w:val="00344089"/>
    <w:rsid w:val="003441FB"/>
    <w:rsid w:val="00345371"/>
    <w:rsid w:val="003453FA"/>
    <w:rsid w:val="003454F8"/>
    <w:rsid w:val="00345696"/>
    <w:rsid w:val="003456F2"/>
    <w:rsid w:val="00345815"/>
    <w:rsid w:val="0034592A"/>
    <w:rsid w:val="00345C0B"/>
    <w:rsid w:val="00345FB9"/>
    <w:rsid w:val="00345FC3"/>
    <w:rsid w:val="003460B0"/>
    <w:rsid w:val="003461C7"/>
    <w:rsid w:val="00346248"/>
    <w:rsid w:val="003462DB"/>
    <w:rsid w:val="003465F9"/>
    <w:rsid w:val="00346A95"/>
    <w:rsid w:val="00346B74"/>
    <w:rsid w:val="00346EA6"/>
    <w:rsid w:val="003472E3"/>
    <w:rsid w:val="00347AF6"/>
    <w:rsid w:val="00347C8F"/>
    <w:rsid w:val="00347EAC"/>
    <w:rsid w:val="00350077"/>
    <w:rsid w:val="00350101"/>
    <w:rsid w:val="00350562"/>
    <w:rsid w:val="00350AC9"/>
    <w:rsid w:val="00350D81"/>
    <w:rsid w:val="00350DBF"/>
    <w:rsid w:val="0035145D"/>
    <w:rsid w:val="00351624"/>
    <w:rsid w:val="00351760"/>
    <w:rsid w:val="00351B2E"/>
    <w:rsid w:val="00351C68"/>
    <w:rsid w:val="00351E4C"/>
    <w:rsid w:val="00351EAB"/>
    <w:rsid w:val="00351FAD"/>
    <w:rsid w:val="003523B1"/>
    <w:rsid w:val="003529B8"/>
    <w:rsid w:val="00352B40"/>
    <w:rsid w:val="00352DE2"/>
    <w:rsid w:val="00352F53"/>
    <w:rsid w:val="00353A62"/>
    <w:rsid w:val="00353C14"/>
    <w:rsid w:val="00353FBB"/>
    <w:rsid w:val="003541BF"/>
    <w:rsid w:val="0035437A"/>
    <w:rsid w:val="003543ED"/>
    <w:rsid w:val="00354819"/>
    <w:rsid w:val="00354A65"/>
    <w:rsid w:val="00354B3F"/>
    <w:rsid w:val="00354DF4"/>
    <w:rsid w:val="003552D8"/>
    <w:rsid w:val="003557E3"/>
    <w:rsid w:val="003558FE"/>
    <w:rsid w:val="003560C0"/>
    <w:rsid w:val="0035644C"/>
    <w:rsid w:val="00356A5D"/>
    <w:rsid w:val="00356A97"/>
    <w:rsid w:val="00356BFF"/>
    <w:rsid w:val="00356FF0"/>
    <w:rsid w:val="003570AC"/>
    <w:rsid w:val="00357A0F"/>
    <w:rsid w:val="00357B80"/>
    <w:rsid w:val="00357F88"/>
    <w:rsid w:val="003601FB"/>
    <w:rsid w:val="003603B5"/>
    <w:rsid w:val="003604FE"/>
    <w:rsid w:val="00360596"/>
    <w:rsid w:val="00360848"/>
    <w:rsid w:val="0036091C"/>
    <w:rsid w:val="00360C0F"/>
    <w:rsid w:val="00360DEB"/>
    <w:rsid w:val="003616EC"/>
    <w:rsid w:val="003617BF"/>
    <w:rsid w:val="0036192F"/>
    <w:rsid w:val="00361932"/>
    <w:rsid w:val="00361989"/>
    <w:rsid w:val="00361B68"/>
    <w:rsid w:val="0036212B"/>
    <w:rsid w:val="003624BE"/>
    <w:rsid w:val="003626C5"/>
    <w:rsid w:val="0036271F"/>
    <w:rsid w:val="003627FE"/>
    <w:rsid w:val="00362917"/>
    <w:rsid w:val="00362A51"/>
    <w:rsid w:val="0036335C"/>
    <w:rsid w:val="00363435"/>
    <w:rsid w:val="00363489"/>
    <w:rsid w:val="003634BB"/>
    <w:rsid w:val="00363A85"/>
    <w:rsid w:val="00363EFE"/>
    <w:rsid w:val="00364133"/>
    <w:rsid w:val="00364667"/>
    <w:rsid w:val="003647B3"/>
    <w:rsid w:val="003647E7"/>
    <w:rsid w:val="00364A50"/>
    <w:rsid w:val="00364B33"/>
    <w:rsid w:val="00364E40"/>
    <w:rsid w:val="003650F8"/>
    <w:rsid w:val="003654B8"/>
    <w:rsid w:val="00365539"/>
    <w:rsid w:val="00365734"/>
    <w:rsid w:val="00365874"/>
    <w:rsid w:val="003658CD"/>
    <w:rsid w:val="00365B8D"/>
    <w:rsid w:val="00365DAD"/>
    <w:rsid w:val="00366647"/>
    <w:rsid w:val="00366837"/>
    <w:rsid w:val="00366B34"/>
    <w:rsid w:val="00366D83"/>
    <w:rsid w:val="00366DFC"/>
    <w:rsid w:val="00366E7C"/>
    <w:rsid w:val="00366F86"/>
    <w:rsid w:val="00367056"/>
    <w:rsid w:val="00367058"/>
    <w:rsid w:val="003671E3"/>
    <w:rsid w:val="00367314"/>
    <w:rsid w:val="0036746F"/>
    <w:rsid w:val="003677E5"/>
    <w:rsid w:val="003679FC"/>
    <w:rsid w:val="00367AA7"/>
    <w:rsid w:val="00367C63"/>
    <w:rsid w:val="00367EBA"/>
    <w:rsid w:val="0037003B"/>
    <w:rsid w:val="003703B3"/>
    <w:rsid w:val="003704EA"/>
    <w:rsid w:val="0037065A"/>
    <w:rsid w:val="0037065E"/>
    <w:rsid w:val="00370881"/>
    <w:rsid w:val="00370E79"/>
    <w:rsid w:val="00370FA5"/>
    <w:rsid w:val="00371012"/>
    <w:rsid w:val="00371169"/>
    <w:rsid w:val="00371701"/>
    <w:rsid w:val="00371A02"/>
    <w:rsid w:val="00371BFE"/>
    <w:rsid w:val="0037227D"/>
    <w:rsid w:val="0037253F"/>
    <w:rsid w:val="00372598"/>
    <w:rsid w:val="003725E5"/>
    <w:rsid w:val="00372689"/>
    <w:rsid w:val="0037271F"/>
    <w:rsid w:val="003728CC"/>
    <w:rsid w:val="00372C4A"/>
    <w:rsid w:val="00372CBB"/>
    <w:rsid w:val="003730D5"/>
    <w:rsid w:val="0037332B"/>
    <w:rsid w:val="00373405"/>
    <w:rsid w:val="00374201"/>
    <w:rsid w:val="00374363"/>
    <w:rsid w:val="003746CC"/>
    <w:rsid w:val="00374AD0"/>
    <w:rsid w:val="00374D5E"/>
    <w:rsid w:val="00375015"/>
    <w:rsid w:val="0037512D"/>
    <w:rsid w:val="00375273"/>
    <w:rsid w:val="0037547A"/>
    <w:rsid w:val="0037570A"/>
    <w:rsid w:val="00375804"/>
    <w:rsid w:val="00375830"/>
    <w:rsid w:val="0037594D"/>
    <w:rsid w:val="00375C65"/>
    <w:rsid w:val="00375E32"/>
    <w:rsid w:val="00375ECC"/>
    <w:rsid w:val="00375F66"/>
    <w:rsid w:val="00376030"/>
    <w:rsid w:val="003760BE"/>
    <w:rsid w:val="00376267"/>
    <w:rsid w:val="003764CA"/>
    <w:rsid w:val="00376546"/>
    <w:rsid w:val="00376613"/>
    <w:rsid w:val="0037682F"/>
    <w:rsid w:val="0037697E"/>
    <w:rsid w:val="00376BFA"/>
    <w:rsid w:val="00376EE8"/>
    <w:rsid w:val="00376F94"/>
    <w:rsid w:val="00377084"/>
    <w:rsid w:val="0037709C"/>
    <w:rsid w:val="003770D6"/>
    <w:rsid w:val="0037720C"/>
    <w:rsid w:val="00377590"/>
    <w:rsid w:val="003775D4"/>
    <w:rsid w:val="00377DF8"/>
    <w:rsid w:val="00377E4C"/>
    <w:rsid w:val="00380193"/>
    <w:rsid w:val="0038020E"/>
    <w:rsid w:val="00380A43"/>
    <w:rsid w:val="00380E20"/>
    <w:rsid w:val="00380FCD"/>
    <w:rsid w:val="00380FDC"/>
    <w:rsid w:val="003813FC"/>
    <w:rsid w:val="00381572"/>
    <w:rsid w:val="003816F7"/>
    <w:rsid w:val="00381759"/>
    <w:rsid w:val="0038191E"/>
    <w:rsid w:val="00381DD6"/>
    <w:rsid w:val="00381F95"/>
    <w:rsid w:val="00381FC7"/>
    <w:rsid w:val="003822F2"/>
    <w:rsid w:val="00382453"/>
    <w:rsid w:val="00382607"/>
    <w:rsid w:val="003826A3"/>
    <w:rsid w:val="00382935"/>
    <w:rsid w:val="00382A90"/>
    <w:rsid w:val="00382C36"/>
    <w:rsid w:val="00382E13"/>
    <w:rsid w:val="003832F9"/>
    <w:rsid w:val="003832FE"/>
    <w:rsid w:val="00383551"/>
    <w:rsid w:val="00383AFF"/>
    <w:rsid w:val="00383B01"/>
    <w:rsid w:val="00383E4E"/>
    <w:rsid w:val="00384726"/>
    <w:rsid w:val="0038479F"/>
    <w:rsid w:val="0038488D"/>
    <w:rsid w:val="00384966"/>
    <w:rsid w:val="0038496F"/>
    <w:rsid w:val="00384AB7"/>
    <w:rsid w:val="00384D02"/>
    <w:rsid w:val="00384D84"/>
    <w:rsid w:val="00384FBF"/>
    <w:rsid w:val="003850E9"/>
    <w:rsid w:val="0038518E"/>
    <w:rsid w:val="00385260"/>
    <w:rsid w:val="00385278"/>
    <w:rsid w:val="0038589C"/>
    <w:rsid w:val="00385A63"/>
    <w:rsid w:val="00385DF6"/>
    <w:rsid w:val="00386020"/>
    <w:rsid w:val="00386455"/>
    <w:rsid w:val="0038652E"/>
    <w:rsid w:val="00386604"/>
    <w:rsid w:val="00386BA1"/>
    <w:rsid w:val="00386BC3"/>
    <w:rsid w:val="00386C8C"/>
    <w:rsid w:val="00386EAB"/>
    <w:rsid w:val="00387008"/>
    <w:rsid w:val="0038700A"/>
    <w:rsid w:val="003873BB"/>
    <w:rsid w:val="00387698"/>
    <w:rsid w:val="003878E1"/>
    <w:rsid w:val="003879A8"/>
    <w:rsid w:val="003879F3"/>
    <w:rsid w:val="0039028A"/>
    <w:rsid w:val="003903F1"/>
    <w:rsid w:val="00390572"/>
    <w:rsid w:val="0039072E"/>
    <w:rsid w:val="0039080A"/>
    <w:rsid w:val="00390F74"/>
    <w:rsid w:val="00391092"/>
    <w:rsid w:val="00391501"/>
    <w:rsid w:val="00391644"/>
    <w:rsid w:val="003917D0"/>
    <w:rsid w:val="00391E84"/>
    <w:rsid w:val="00391FF9"/>
    <w:rsid w:val="00392600"/>
    <w:rsid w:val="00392713"/>
    <w:rsid w:val="00392942"/>
    <w:rsid w:val="0039294D"/>
    <w:rsid w:val="00392986"/>
    <w:rsid w:val="00392C83"/>
    <w:rsid w:val="003931F5"/>
    <w:rsid w:val="00393409"/>
    <w:rsid w:val="0039343F"/>
    <w:rsid w:val="003934B7"/>
    <w:rsid w:val="00393560"/>
    <w:rsid w:val="00393A31"/>
    <w:rsid w:val="00393B7D"/>
    <w:rsid w:val="00393C84"/>
    <w:rsid w:val="00393CC1"/>
    <w:rsid w:val="00393EC9"/>
    <w:rsid w:val="00393F55"/>
    <w:rsid w:val="00394299"/>
    <w:rsid w:val="0039444C"/>
    <w:rsid w:val="0039451A"/>
    <w:rsid w:val="00394521"/>
    <w:rsid w:val="00394530"/>
    <w:rsid w:val="0039470D"/>
    <w:rsid w:val="0039488C"/>
    <w:rsid w:val="00394A7F"/>
    <w:rsid w:val="00394AB5"/>
    <w:rsid w:val="00394C50"/>
    <w:rsid w:val="00394DA0"/>
    <w:rsid w:val="00394E02"/>
    <w:rsid w:val="00394F51"/>
    <w:rsid w:val="00395113"/>
    <w:rsid w:val="0039511D"/>
    <w:rsid w:val="00395978"/>
    <w:rsid w:val="00395B68"/>
    <w:rsid w:val="00395BF8"/>
    <w:rsid w:val="00395D7B"/>
    <w:rsid w:val="00395FBE"/>
    <w:rsid w:val="0039692B"/>
    <w:rsid w:val="00396C9D"/>
    <w:rsid w:val="003973C7"/>
    <w:rsid w:val="003975BE"/>
    <w:rsid w:val="003979C4"/>
    <w:rsid w:val="00397CBD"/>
    <w:rsid w:val="003A001F"/>
    <w:rsid w:val="003A02B6"/>
    <w:rsid w:val="003A0932"/>
    <w:rsid w:val="003A0955"/>
    <w:rsid w:val="003A096E"/>
    <w:rsid w:val="003A0A09"/>
    <w:rsid w:val="003A0DAE"/>
    <w:rsid w:val="003A115B"/>
    <w:rsid w:val="003A136A"/>
    <w:rsid w:val="003A1728"/>
    <w:rsid w:val="003A18AF"/>
    <w:rsid w:val="003A1957"/>
    <w:rsid w:val="003A1A20"/>
    <w:rsid w:val="003A1B3D"/>
    <w:rsid w:val="003A1C2A"/>
    <w:rsid w:val="003A1FE4"/>
    <w:rsid w:val="003A20C1"/>
    <w:rsid w:val="003A21E4"/>
    <w:rsid w:val="003A23E3"/>
    <w:rsid w:val="003A258E"/>
    <w:rsid w:val="003A288E"/>
    <w:rsid w:val="003A29B6"/>
    <w:rsid w:val="003A2A74"/>
    <w:rsid w:val="003A2EF7"/>
    <w:rsid w:val="003A2FB9"/>
    <w:rsid w:val="003A3000"/>
    <w:rsid w:val="003A32D9"/>
    <w:rsid w:val="003A3383"/>
    <w:rsid w:val="003A340C"/>
    <w:rsid w:val="003A348B"/>
    <w:rsid w:val="003A3735"/>
    <w:rsid w:val="003A3B57"/>
    <w:rsid w:val="003A3C08"/>
    <w:rsid w:val="003A3ED5"/>
    <w:rsid w:val="003A3F8C"/>
    <w:rsid w:val="003A4151"/>
    <w:rsid w:val="003A41BF"/>
    <w:rsid w:val="003A41FB"/>
    <w:rsid w:val="003A4279"/>
    <w:rsid w:val="003A4741"/>
    <w:rsid w:val="003A4839"/>
    <w:rsid w:val="003A50AE"/>
    <w:rsid w:val="003A50F5"/>
    <w:rsid w:val="003A5388"/>
    <w:rsid w:val="003A55A0"/>
    <w:rsid w:val="003A5673"/>
    <w:rsid w:val="003A5B39"/>
    <w:rsid w:val="003A5B7A"/>
    <w:rsid w:val="003A5D2D"/>
    <w:rsid w:val="003A5F60"/>
    <w:rsid w:val="003A65BF"/>
    <w:rsid w:val="003A68FE"/>
    <w:rsid w:val="003A6A24"/>
    <w:rsid w:val="003A6C63"/>
    <w:rsid w:val="003A6D68"/>
    <w:rsid w:val="003A708E"/>
    <w:rsid w:val="003A7206"/>
    <w:rsid w:val="003A7229"/>
    <w:rsid w:val="003A72A2"/>
    <w:rsid w:val="003A73E1"/>
    <w:rsid w:val="003A7C17"/>
    <w:rsid w:val="003A7F06"/>
    <w:rsid w:val="003B02D3"/>
    <w:rsid w:val="003B067E"/>
    <w:rsid w:val="003B07A8"/>
    <w:rsid w:val="003B0A33"/>
    <w:rsid w:val="003B0AB2"/>
    <w:rsid w:val="003B1197"/>
    <w:rsid w:val="003B1427"/>
    <w:rsid w:val="003B173C"/>
    <w:rsid w:val="003B1C81"/>
    <w:rsid w:val="003B1D9E"/>
    <w:rsid w:val="003B224D"/>
    <w:rsid w:val="003B25DE"/>
    <w:rsid w:val="003B260D"/>
    <w:rsid w:val="003B29AA"/>
    <w:rsid w:val="003B2B6F"/>
    <w:rsid w:val="003B2F90"/>
    <w:rsid w:val="003B3132"/>
    <w:rsid w:val="003B3839"/>
    <w:rsid w:val="003B3D31"/>
    <w:rsid w:val="003B3DC4"/>
    <w:rsid w:val="003B407F"/>
    <w:rsid w:val="003B45EF"/>
    <w:rsid w:val="003B46F8"/>
    <w:rsid w:val="003B4924"/>
    <w:rsid w:val="003B4937"/>
    <w:rsid w:val="003B4C61"/>
    <w:rsid w:val="003B4CEC"/>
    <w:rsid w:val="003B4D94"/>
    <w:rsid w:val="003B5569"/>
    <w:rsid w:val="003B5D72"/>
    <w:rsid w:val="003B5DCA"/>
    <w:rsid w:val="003B5F28"/>
    <w:rsid w:val="003B6289"/>
    <w:rsid w:val="003B62CD"/>
    <w:rsid w:val="003B66B2"/>
    <w:rsid w:val="003B68EB"/>
    <w:rsid w:val="003B6A78"/>
    <w:rsid w:val="003B6C19"/>
    <w:rsid w:val="003B6CE2"/>
    <w:rsid w:val="003B6DBB"/>
    <w:rsid w:val="003B6DD7"/>
    <w:rsid w:val="003B7053"/>
    <w:rsid w:val="003B715D"/>
    <w:rsid w:val="003B729B"/>
    <w:rsid w:val="003B7652"/>
    <w:rsid w:val="003B7709"/>
    <w:rsid w:val="003B777C"/>
    <w:rsid w:val="003B7C57"/>
    <w:rsid w:val="003B7C8F"/>
    <w:rsid w:val="003B7E0F"/>
    <w:rsid w:val="003C0A63"/>
    <w:rsid w:val="003C0C95"/>
    <w:rsid w:val="003C12F2"/>
    <w:rsid w:val="003C16C0"/>
    <w:rsid w:val="003C1711"/>
    <w:rsid w:val="003C187C"/>
    <w:rsid w:val="003C1C72"/>
    <w:rsid w:val="003C1D01"/>
    <w:rsid w:val="003C1E33"/>
    <w:rsid w:val="003C1E50"/>
    <w:rsid w:val="003C1ED3"/>
    <w:rsid w:val="003C1F05"/>
    <w:rsid w:val="003C2219"/>
    <w:rsid w:val="003C221C"/>
    <w:rsid w:val="003C287E"/>
    <w:rsid w:val="003C29C2"/>
    <w:rsid w:val="003C2AC3"/>
    <w:rsid w:val="003C2AC9"/>
    <w:rsid w:val="003C2F8F"/>
    <w:rsid w:val="003C2FBF"/>
    <w:rsid w:val="003C33EC"/>
    <w:rsid w:val="003C342A"/>
    <w:rsid w:val="003C35BB"/>
    <w:rsid w:val="003C38CB"/>
    <w:rsid w:val="003C3E2F"/>
    <w:rsid w:val="003C4218"/>
    <w:rsid w:val="003C46E8"/>
    <w:rsid w:val="003C47C4"/>
    <w:rsid w:val="003C4936"/>
    <w:rsid w:val="003C49F1"/>
    <w:rsid w:val="003C4A16"/>
    <w:rsid w:val="003C4B3A"/>
    <w:rsid w:val="003C4BEE"/>
    <w:rsid w:val="003C4F5D"/>
    <w:rsid w:val="003C51F3"/>
    <w:rsid w:val="003C536B"/>
    <w:rsid w:val="003C54BE"/>
    <w:rsid w:val="003C55F7"/>
    <w:rsid w:val="003C577F"/>
    <w:rsid w:val="003C578D"/>
    <w:rsid w:val="003C5A3B"/>
    <w:rsid w:val="003C5F5C"/>
    <w:rsid w:val="003C5FA6"/>
    <w:rsid w:val="003C67F1"/>
    <w:rsid w:val="003C6B68"/>
    <w:rsid w:val="003C6E99"/>
    <w:rsid w:val="003C6F11"/>
    <w:rsid w:val="003C6F37"/>
    <w:rsid w:val="003C6FE8"/>
    <w:rsid w:val="003C7043"/>
    <w:rsid w:val="003C70D5"/>
    <w:rsid w:val="003C71D6"/>
    <w:rsid w:val="003C73BE"/>
    <w:rsid w:val="003C752A"/>
    <w:rsid w:val="003C761F"/>
    <w:rsid w:val="003C7A41"/>
    <w:rsid w:val="003C7B3D"/>
    <w:rsid w:val="003C7D3C"/>
    <w:rsid w:val="003D0496"/>
    <w:rsid w:val="003D0766"/>
    <w:rsid w:val="003D0998"/>
    <w:rsid w:val="003D0C99"/>
    <w:rsid w:val="003D0D2D"/>
    <w:rsid w:val="003D0DBA"/>
    <w:rsid w:val="003D0E8D"/>
    <w:rsid w:val="003D0F37"/>
    <w:rsid w:val="003D1144"/>
    <w:rsid w:val="003D121D"/>
    <w:rsid w:val="003D1267"/>
    <w:rsid w:val="003D1377"/>
    <w:rsid w:val="003D191A"/>
    <w:rsid w:val="003D1A2F"/>
    <w:rsid w:val="003D1E89"/>
    <w:rsid w:val="003D1EDF"/>
    <w:rsid w:val="003D1F40"/>
    <w:rsid w:val="003D24E1"/>
    <w:rsid w:val="003D31BC"/>
    <w:rsid w:val="003D323C"/>
    <w:rsid w:val="003D32F4"/>
    <w:rsid w:val="003D32FE"/>
    <w:rsid w:val="003D338F"/>
    <w:rsid w:val="003D35E2"/>
    <w:rsid w:val="003D35F0"/>
    <w:rsid w:val="003D36C6"/>
    <w:rsid w:val="003D39A4"/>
    <w:rsid w:val="003D3CE6"/>
    <w:rsid w:val="003D3DF9"/>
    <w:rsid w:val="003D44E2"/>
    <w:rsid w:val="003D4555"/>
    <w:rsid w:val="003D45C3"/>
    <w:rsid w:val="003D4637"/>
    <w:rsid w:val="003D4A58"/>
    <w:rsid w:val="003D4E6C"/>
    <w:rsid w:val="003D4F16"/>
    <w:rsid w:val="003D55E5"/>
    <w:rsid w:val="003D5800"/>
    <w:rsid w:val="003D5870"/>
    <w:rsid w:val="003D5D11"/>
    <w:rsid w:val="003D5E0A"/>
    <w:rsid w:val="003D5E9F"/>
    <w:rsid w:val="003D604A"/>
    <w:rsid w:val="003D60B7"/>
    <w:rsid w:val="003D623A"/>
    <w:rsid w:val="003D6424"/>
    <w:rsid w:val="003D6445"/>
    <w:rsid w:val="003D64C4"/>
    <w:rsid w:val="003D66CA"/>
    <w:rsid w:val="003D6771"/>
    <w:rsid w:val="003D6A21"/>
    <w:rsid w:val="003D6EDC"/>
    <w:rsid w:val="003D6F8A"/>
    <w:rsid w:val="003D74EB"/>
    <w:rsid w:val="003D773E"/>
    <w:rsid w:val="003D78F5"/>
    <w:rsid w:val="003D79C0"/>
    <w:rsid w:val="003D79DB"/>
    <w:rsid w:val="003D7A94"/>
    <w:rsid w:val="003D7AAB"/>
    <w:rsid w:val="003D7C17"/>
    <w:rsid w:val="003D7D0D"/>
    <w:rsid w:val="003D7D26"/>
    <w:rsid w:val="003D7FF1"/>
    <w:rsid w:val="003E0230"/>
    <w:rsid w:val="003E04B0"/>
    <w:rsid w:val="003E0608"/>
    <w:rsid w:val="003E0850"/>
    <w:rsid w:val="003E0B94"/>
    <w:rsid w:val="003E0EAF"/>
    <w:rsid w:val="003E1470"/>
    <w:rsid w:val="003E1826"/>
    <w:rsid w:val="003E1D6D"/>
    <w:rsid w:val="003E1E0C"/>
    <w:rsid w:val="003E1E44"/>
    <w:rsid w:val="003E1F46"/>
    <w:rsid w:val="003E1FBF"/>
    <w:rsid w:val="003E21A1"/>
    <w:rsid w:val="003E25CF"/>
    <w:rsid w:val="003E2E41"/>
    <w:rsid w:val="003E30F8"/>
    <w:rsid w:val="003E3179"/>
    <w:rsid w:val="003E3265"/>
    <w:rsid w:val="003E34F1"/>
    <w:rsid w:val="003E35E5"/>
    <w:rsid w:val="003E37FC"/>
    <w:rsid w:val="003E3955"/>
    <w:rsid w:val="003E3C3F"/>
    <w:rsid w:val="003E3F73"/>
    <w:rsid w:val="003E402B"/>
    <w:rsid w:val="003E4115"/>
    <w:rsid w:val="003E415B"/>
    <w:rsid w:val="003E42FB"/>
    <w:rsid w:val="003E43DA"/>
    <w:rsid w:val="003E43E3"/>
    <w:rsid w:val="003E445F"/>
    <w:rsid w:val="003E46A4"/>
    <w:rsid w:val="003E46D8"/>
    <w:rsid w:val="003E49F1"/>
    <w:rsid w:val="003E4A69"/>
    <w:rsid w:val="003E5246"/>
    <w:rsid w:val="003E5711"/>
    <w:rsid w:val="003E5808"/>
    <w:rsid w:val="003E5888"/>
    <w:rsid w:val="003E5AA3"/>
    <w:rsid w:val="003E5B57"/>
    <w:rsid w:val="003E5BE2"/>
    <w:rsid w:val="003E5CAB"/>
    <w:rsid w:val="003E5D72"/>
    <w:rsid w:val="003E6018"/>
    <w:rsid w:val="003E61FC"/>
    <w:rsid w:val="003E64E3"/>
    <w:rsid w:val="003E6533"/>
    <w:rsid w:val="003E6537"/>
    <w:rsid w:val="003E656E"/>
    <w:rsid w:val="003E671D"/>
    <w:rsid w:val="003E6973"/>
    <w:rsid w:val="003E69C7"/>
    <w:rsid w:val="003E7ABE"/>
    <w:rsid w:val="003E7EE3"/>
    <w:rsid w:val="003F00B2"/>
    <w:rsid w:val="003F048E"/>
    <w:rsid w:val="003F0744"/>
    <w:rsid w:val="003F0799"/>
    <w:rsid w:val="003F0DEE"/>
    <w:rsid w:val="003F1071"/>
    <w:rsid w:val="003F15AD"/>
    <w:rsid w:val="003F16CB"/>
    <w:rsid w:val="003F182F"/>
    <w:rsid w:val="003F1896"/>
    <w:rsid w:val="003F1A4F"/>
    <w:rsid w:val="003F1B97"/>
    <w:rsid w:val="003F2178"/>
    <w:rsid w:val="003F2263"/>
    <w:rsid w:val="003F23C9"/>
    <w:rsid w:val="003F23D5"/>
    <w:rsid w:val="003F276E"/>
    <w:rsid w:val="003F27F5"/>
    <w:rsid w:val="003F2AEF"/>
    <w:rsid w:val="003F2B0B"/>
    <w:rsid w:val="003F2DB8"/>
    <w:rsid w:val="003F2E29"/>
    <w:rsid w:val="003F2E3F"/>
    <w:rsid w:val="003F2E8B"/>
    <w:rsid w:val="003F2FD5"/>
    <w:rsid w:val="003F34D4"/>
    <w:rsid w:val="003F3792"/>
    <w:rsid w:val="003F3864"/>
    <w:rsid w:val="003F3936"/>
    <w:rsid w:val="003F3A38"/>
    <w:rsid w:val="003F3A51"/>
    <w:rsid w:val="003F3B43"/>
    <w:rsid w:val="003F3B68"/>
    <w:rsid w:val="003F3D0D"/>
    <w:rsid w:val="003F3D46"/>
    <w:rsid w:val="003F45E1"/>
    <w:rsid w:val="003F4789"/>
    <w:rsid w:val="003F47AF"/>
    <w:rsid w:val="003F4A15"/>
    <w:rsid w:val="003F4DA3"/>
    <w:rsid w:val="003F50BD"/>
    <w:rsid w:val="003F53EB"/>
    <w:rsid w:val="003F5595"/>
    <w:rsid w:val="003F56ED"/>
    <w:rsid w:val="003F5902"/>
    <w:rsid w:val="003F5923"/>
    <w:rsid w:val="003F5A48"/>
    <w:rsid w:val="003F5B96"/>
    <w:rsid w:val="003F62E7"/>
    <w:rsid w:val="003F667B"/>
    <w:rsid w:val="003F66AF"/>
    <w:rsid w:val="003F671C"/>
    <w:rsid w:val="003F67B6"/>
    <w:rsid w:val="003F6A1E"/>
    <w:rsid w:val="003F6A7F"/>
    <w:rsid w:val="003F6D38"/>
    <w:rsid w:val="003F6D54"/>
    <w:rsid w:val="003F6FC6"/>
    <w:rsid w:val="003F726C"/>
    <w:rsid w:val="003F7284"/>
    <w:rsid w:val="003F74B9"/>
    <w:rsid w:val="003F7569"/>
    <w:rsid w:val="003F75DC"/>
    <w:rsid w:val="003F7826"/>
    <w:rsid w:val="003F782F"/>
    <w:rsid w:val="003F7BED"/>
    <w:rsid w:val="003F7C49"/>
    <w:rsid w:val="003F7D34"/>
    <w:rsid w:val="003F7DF5"/>
    <w:rsid w:val="00400130"/>
    <w:rsid w:val="00400171"/>
    <w:rsid w:val="004001BC"/>
    <w:rsid w:val="00400289"/>
    <w:rsid w:val="00400303"/>
    <w:rsid w:val="0040055D"/>
    <w:rsid w:val="004005B3"/>
    <w:rsid w:val="004005EB"/>
    <w:rsid w:val="004006C3"/>
    <w:rsid w:val="004006DF"/>
    <w:rsid w:val="00400826"/>
    <w:rsid w:val="00400855"/>
    <w:rsid w:val="00400F63"/>
    <w:rsid w:val="004012D8"/>
    <w:rsid w:val="004013D2"/>
    <w:rsid w:val="0040159A"/>
    <w:rsid w:val="004016A4"/>
    <w:rsid w:val="0040182C"/>
    <w:rsid w:val="0040183E"/>
    <w:rsid w:val="004018B7"/>
    <w:rsid w:val="00401D99"/>
    <w:rsid w:val="00402298"/>
    <w:rsid w:val="004024D2"/>
    <w:rsid w:val="00402506"/>
    <w:rsid w:val="0040271F"/>
    <w:rsid w:val="0040274D"/>
    <w:rsid w:val="00402862"/>
    <w:rsid w:val="004029D7"/>
    <w:rsid w:val="00402AD0"/>
    <w:rsid w:val="00402AFC"/>
    <w:rsid w:val="00402B46"/>
    <w:rsid w:val="00402BB0"/>
    <w:rsid w:val="00402F40"/>
    <w:rsid w:val="0040305E"/>
    <w:rsid w:val="004030E0"/>
    <w:rsid w:val="00403253"/>
    <w:rsid w:val="0040329E"/>
    <w:rsid w:val="00403307"/>
    <w:rsid w:val="00403387"/>
    <w:rsid w:val="0040338A"/>
    <w:rsid w:val="00403490"/>
    <w:rsid w:val="004034F0"/>
    <w:rsid w:val="00403533"/>
    <w:rsid w:val="004035CC"/>
    <w:rsid w:val="0040361C"/>
    <w:rsid w:val="00403623"/>
    <w:rsid w:val="00403664"/>
    <w:rsid w:val="00403777"/>
    <w:rsid w:val="0040380C"/>
    <w:rsid w:val="004039E0"/>
    <w:rsid w:val="00403A8A"/>
    <w:rsid w:val="0040409B"/>
    <w:rsid w:val="004041FE"/>
    <w:rsid w:val="004046AF"/>
    <w:rsid w:val="0040480D"/>
    <w:rsid w:val="004049FF"/>
    <w:rsid w:val="00404A79"/>
    <w:rsid w:val="00404BC4"/>
    <w:rsid w:val="00404CA2"/>
    <w:rsid w:val="00404CE6"/>
    <w:rsid w:val="00404D57"/>
    <w:rsid w:val="0040506C"/>
    <w:rsid w:val="00405170"/>
    <w:rsid w:val="00405341"/>
    <w:rsid w:val="00405813"/>
    <w:rsid w:val="00405A70"/>
    <w:rsid w:val="00405C5A"/>
    <w:rsid w:val="00406416"/>
    <w:rsid w:val="00406429"/>
    <w:rsid w:val="00406681"/>
    <w:rsid w:val="004067E0"/>
    <w:rsid w:val="00406BD4"/>
    <w:rsid w:val="00406F1F"/>
    <w:rsid w:val="00406F35"/>
    <w:rsid w:val="0040704F"/>
    <w:rsid w:val="004074F3"/>
    <w:rsid w:val="00407ED0"/>
    <w:rsid w:val="004101B4"/>
    <w:rsid w:val="004102B4"/>
    <w:rsid w:val="0041034E"/>
    <w:rsid w:val="00410461"/>
    <w:rsid w:val="004106A0"/>
    <w:rsid w:val="00410915"/>
    <w:rsid w:val="00410956"/>
    <w:rsid w:val="00410D0C"/>
    <w:rsid w:val="00410F9D"/>
    <w:rsid w:val="004110E7"/>
    <w:rsid w:val="004115F6"/>
    <w:rsid w:val="004117CA"/>
    <w:rsid w:val="00411AB3"/>
    <w:rsid w:val="00411BDF"/>
    <w:rsid w:val="00411DC3"/>
    <w:rsid w:val="00412548"/>
    <w:rsid w:val="00412774"/>
    <w:rsid w:val="004127FD"/>
    <w:rsid w:val="00412916"/>
    <w:rsid w:val="004130D0"/>
    <w:rsid w:val="004131D2"/>
    <w:rsid w:val="004133C0"/>
    <w:rsid w:val="004134A2"/>
    <w:rsid w:val="00413621"/>
    <w:rsid w:val="004138E9"/>
    <w:rsid w:val="00413AEA"/>
    <w:rsid w:val="00413C6A"/>
    <w:rsid w:val="00413D1E"/>
    <w:rsid w:val="004141AA"/>
    <w:rsid w:val="0041457E"/>
    <w:rsid w:val="00414719"/>
    <w:rsid w:val="004149AD"/>
    <w:rsid w:val="00414F2C"/>
    <w:rsid w:val="00414FC7"/>
    <w:rsid w:val="0041508D"/>
    <w:rsid w:val="004159E4"/>
    <w:rsid w:val="00415B32"/>
    <w:rsid w:val="00415E3C"/>
    <w:rsid w:val="00415F14"/>
    <w:rsid w:val="00415FB9"/>
    <w:rsid w:val="00416136"/>
    <w:rsid w:val="0041669F"/>
    <w:rsid w:val="004168A3"/>
    <w:rsid w:val="00416A80"/>
    <w:rsid w:val="00416CD1"/>
    <w:rsid w:val="00416CD4"/>
    <w:rsid w:val="00416D62"/>
    <w:rsid w:val="00416DDD"/>
    <w:rsid w:val="004173E3"/>
    <w:rsid w:val="004174D5"/>
    <w:rsid w:val="0041753F"/>
    <w:rsid w:val="00417613"/>
    <w:rsid w:val="00417E4C"/>
    <w:rsid w:val="00417FBA"/>
    <w:rsid w:val="004201C2"/>
    <w:rsid w:val="004202E3"/>
    <w:rsid w:val="004205B5"/>
    <w:rsid w:val="00420670"/>
    <w:rsid w:val="004207AE"/>
    <w:rsid w:val="0042088D"/>
    <w:rsid w:val="00420927"/>
    <w:rsid w:val="00420BA4"/>
    <w:rsid w:val="00421225"/>
    <w:rsid w:val="0042146C"/>
    <w:rsid w:val="004215D4"/>
    <w:rsid w:val="00421716"/>
    <w:rsid w:val="0042198E"/>
    <w:rsid w:val="00421B17"/>
    <w:rsid w:val="00421C14"/>
    <w:rsid w:val="00421DE0"/>
    <w:rsid w:val="00421F3A"/>
    <w:rsid w:val="00422308"/>
    <w:rsid w:val="004224A3"/>
    <w:rsid w:val="00422543"/>
    <w:rsid w:val="004226E0"/>
    <w:rsid w:val="00422E37"/>
    <w:rsid w:val="00422E9C"/>
    <w:rsid w:val="0042300E"/>
    <w:rsid w:val="0042344B"/>
    <w:rsid w:val="0042376F"/>
    <w:rsid w:val="00423965"/>
    <w:rsid w:val="00423B0B"/>
    <w:rsid w:val="00423C74"/>
    <w:rsid w:val="0042406D"/>
    <w:rsid w:val="00424193"/>
    <w:rsid w:val="0042425F"/>
    <w:rsid w:val="00424372"/>
    <w:rsid w:val="00424418"/>
    <w:rsid w:val="00424472"/>
    <w:rsid w:val="00424488"/>
    <w:rsid w:val="004249EF"/>
    <w:rsid w:val="00424DB6"/>
    <w:rsid w:val="004253B0"/>
    <w:rsid w:val="004254A3"/>
    <w:rsid w:val="004257C2"/>
    <w:rsid w:val="00425DF1"/>
    <w:rsid w:val="00425FF1"/>
    <w:rsid w:val="004260D3"/>
    <w:rsid w:val="00426125"/>
    <w:rsid w:val="0042612E"/>
    <w:rsid w:val="00426510"/>
    <w:rsid w:val="004266F6"/>
    <w:rsid w:val="00426D4B"/>
    <w:rsid w:val="00426DA3"/>
    <w:rsid w:val="00426E84"/>
    <w:rsid w:val="00427963"/>
    <w:rsid w:val="00427BD1"/>
    <w:rsid w:val="00427CE0"/>
    <w:rsid w:val="00430003"/>
    <w:rsid w:val="00430107"/>
    <w:rsid w:val="00430225"/>
    <w:rsid w:val="004303DE"/>
    <w:rsid w:val="004305C0"/>
    <w:rsid w:val="00430978"/>
    <w:rsid w:val="00430AA0"/>
    <w:rsid w:val="00430CA5"/>
    <w:rsid w:val="00430EB7"/>
    <w:rsid w:val="00430EC3"/>
    <w:rsid w:val="00430EFF"/>
    <w:rsid w:val="00430F51"/>
    <w:rsid w:val="0043107A"/>
    <w:rsid w:val="0043111B"/>
    <w:rsid w:val="004311E6"/>
    <w:rsid w:val="004313A4"/>
    <w:rsid w:val="004314BF"/>
    <w:rsid w:val="00431587"/>
    <w:rsid w:val="00431717"/>
    <w:rsid w:val="00431949"/>
    <w:rsid w:val="00431A1E"/>
    <w:rsid w:val="00431B65"/>
    <w:rsid w:val="00431D4B"/>
    <w:rsid w:val="00431D7D"/>
    <w:rsid w:val="00431F05"/>
    <w:rsid w:val="00431F26"/>
    <w:rsid w:val="00432223"/>
    <w:rsid w:val="0043233A"/>
    <w:rsid w:val="004323B0"/>
    <w:rsid w:val="004325B4"/>
    <w:rsid w:val="00432686"/>
    <w:rsid w:val="00432EC2"/>
    <w:rsid w:val="00432EFA"/>
    <w:rsid w:val="00432F1D"/>
    <w:rsid w:val="004330F1"/>
    <w:rsid w:val="00433278"/>
    <w:rsid w:val="004333ED"/>
    <w:rsid w:val="0043381D"/>
    <w:rsid w:val="004338C3"/>
    <w:rsid w:val="004338CA"/>
    <w:rsid w:val="00433959"/>
    <w:rsid w:val="00433A82"/>
    <w:rsid w:val="004341A5"/>
    <w:rsid w:val="00434477"/>
    <w:rsid w:val="00434532"/>
    <w:rsid w:val="00434562"/>
    <w:rsid w:val="004345CD"/>
    <w:rsid w:val="00434915"/>
    <w:rsid w:val="00434A9C"/>
    <w:rsid w:val="00434C72"/>
    <w:rsid w:val="00434CBC"/>
    <w:rsid w:val="00434D14"/>
    <w:rsid w:val="00434F4D"/>
    <w:rsid w:val="00435022"/>
    <w:rsid w:val="00435094"/>
    <w:rsid w:val="0043515E"/>
    <w:rsid w:val="00435264"/>
    <w:rsid w:val="0043568B"/>
    <w:rsid w:val="004358CE"/>
    <w:rsid w:val="00435958"/>
    <w:rsid w:val="00435D50"/>
    <w:rsid w:val="00435D61"/>
    <w:rsid w:val="00435F03"/>
    <w:rsid w:val="00435FA4"/>
    <w:rsid w:val="004362EF"/>
    <w:rsid w:val="0043661E"/>
    <w:rsid w:val="004367F3"/>
    <w:rsid w:val="00436ADE"/>
    <w:rsid w:val="00436BCD"/>
    <w:rsid w:val="00436FF7"/>
    <w:rsid w:val="004372A4"/>
    <w:rsid w:val="004373CE"/>
    <w:rsid w:val="00437471"/>
    <w:rsid w:val="0043764D"/>
    <w:rsid w:val="00437715"/>
    <w:rsid w:val="0043771F"/>
    <w:rsid w:val="004377CB"/>
    <w:rsid w:val="00437842"/>
    <w:rsid w:val="00437A00"/>
    <w:rsid w:val="00437A30"/>
    <w:rsid w:val="00437C1D"/>
    <w:rsid w:val="00437D40"/>
    <w:rsid w:val="00437F51"/>
    <w:rsid w:val="00440188"/>
    <w:rsid w:val="004408DE"/>
    <w:rsid w:val="004409B0"/>
    <w:rsid w:val="00440A68"/>
    <w:rsid w:val="00441050"/>
    <w:rsid w:val="00441052"/>
    <w:rsid w:val="004410FC"/>
    <w:rsid w:val="004413CF"/>
    <w:rsid w:val="004416A1"/>
    <w:rsid w:val="0044181D"/>
    <w:rsid w:val="004418A5"/>
    <w:rsid w:val="00441A4F"/>
    <w:rsid w:val="00441AF7"/>
    <w:rsid w:val="00441E1A"/>
    <w:rsid w:val="00441E81"/>
    <w:rsid w:val="00442095"/>
    <w:rsid w:val="0044242F"/>
    <w:rsid w:val="004424BF"/>
    <w:rsid w:val="004426A8"/>
    <w:rsid w:val="0044275C"/>
    <w:rsid w:val="00442AD6"/>
    <w:rsid w:val="00443078"/>
    <w:rsid w:val="0044311D"/>
    <w:rsid w:val="00443158"/>
    <w:rsid w:val="00443216"/>
    <w:rsid w:val="00443226"/>
    <w:rsid w:val="0044332A"/>
    <w:rsid w:val="0044336B"/>
    <w:rsid w:val="004434C2"/>
    <w:rsid w:val="004435CC"/>
    <w:rsid w:val="004435F4"/>
    <w:rsid w:val="004438DD"/>
    <w:rsid w:val="004439DF"/>
    <w:rsid w:val="00443B9D"/>
    <w:rsid w:val="00443BD1"/>
    <w:rsid w:val="00443D0B"/>
    <w:rsid w:val="00443EC2"/>
    <w:rsid w:val="00443F53"/>
    <w:rsid w:val="004440F3"/>
    <w:rsid w:val="00444941"/>
    <w:rsid w:val="00444A06"/>
    <w:rsid w:val="0044501C"/>
    <w:rsid w:val="004453BA"/>
    <w:rsid w:val="0044579B"/>
    <w:rsid w:val="004457DD"/>
    <w:rsid w:val="00445839"/>
    <w:rsid w:val="0044584C"/>
    <w:rsid w:val="00445928"/>
    <w:rsid w:val="00445951"/>
    <w:rsid w:val="00445AA6"/>
    <w:rsid w:val="00445C2A"/>
    <w:rsid w:val="00445D65"/>
    <w:rsid w:val="00445D79"/>
    <w:rsid w:val="0044625C"/>
    <w:rsid w:val="00446907"/>
    <w:rsid w:val="00446B2E"/>
    <w:rsid w:val="00446C2E"/>
    <w:rsid w:val="00446F10"/>
    <w:rsid w:val="004470A6"/>
    <w:rsid w:val="0044733C"/>
    <w:rsid w:val="004474B0"/>
    <w:rsid w:val="004475B0"/>
    <w:rsid w:val="004500BE"/>
    <w:rsid w:val="0045014E"/>
    <w:rsid w:val="004501AD"/>
    <w:rsid w:val="004501EF"/>
    <w:rsid w:val="00450670"/>
    <w:rsid w:val="0045079E"/>
    <w:rsid w:val="00450803"/>
    <w:rsid w:val="004508BF"/>
    <w:rsid w:val="0045098E"/>
    <w:rsid w:val="00450DD4"/>
    <w:rsid w:val="00450FE1"/>
    <w:rsid w:val="00451448"/>
    <w:rsid w:val="00451613"/>
    <w:rsid w:val="00451652"/>
    <w:rsid w:val="00451743"/>
    <w:rsid w:val="00451E59"/>
    <w:rsid w:val="0045208D"/>
    <w:rsid w:val="00452337"/>
    <w:rsid w:val="00452405"/>
    <w:rsid w:val="00452498"/>
    <w:rsid w:val="00452724"/>
    <w:rsid w:val="0045290A"/>
    <w:rsid w:val="00452F30"/>
    <w:rsid w:val="00452F36"/>
    <w:rsid w:val="00452F82"/>
    <w:rsid w:val="00453235"/>
    <w:rsid w:val="004532FC"/>
    <w:rsid w:val="0045352D"/>
    <w:rsid w:val="00453576"/>
    <w:rsid w:val="00453592"/>
    <w:rsid w:val="00453597"/>
    <w:rsid w:val="00453BBB"/>
    <w:rsid w:val="00453FAE"/>
    <w:rsid w:val="0045406C"/>
    <w:rsid w:val="004540C6"/>
    <w:rsid w:val="004546DB"/>
    <w:rsid w:val="00454A39"/>
    <w:rsid w:val="00454AA8"/>
    <w:rsid w:val="00454AF4"/>
    <w:rsid w:val="00454CB4"/>
    <w:rsid w:val="00454E36"/>
    <w:rsid w:val="00454E5B"/>
    <w:rsid w:val="00454EDE"/>
    <w:rsid w:val="004550C6"/>
    <w:rsid w:val="00455142"/>
    <w:rsid w:val="00455186"/>
    <w:rsid w:val="00455254"/>
    <w:rsid w:val="00455386"/>
    <w:rsid w:val="00455922"/>
    <w:rsid w:val="0045596B"/>
    <w:rsid w:val="00455BA1"/>
    <w:rsid w:val="00455CB4"/>
    <w:rsid w:val="0045623C"/>
    <w:rsid w:val="00456443"/>
    <w:rsid w:val="004569EC"/>
    <w:rsid w:val="00456CAE"/>
    <w:rsid w:val="00456CDE"/>
    <w:rsid w:val="00456D58"/>
    <w:rsid w:val="00456EA8"/>
    <w:rsid w:val="00456FB1"/>
    <w:rsid w:val="0045758E"/>
    <w:rsid w:val="00457805"/>
    <w:rsid w:val="004579B2"/>
    <w:rsid w:val="00457BA9"/>
    <w:rsid w:val="00457C7D"/>
    <w:rsid w:val="0046023B"/>
    <w:rsid w:val="0046030B"/>
    <w:rsid w:val="004603EB"/>
    <w:rsid w:val="004606E8"/>
    <w:rsid w:val="00460AA9"/>
    <w:rsid w:val="00460AB9"/>
    <w:rsid w:val="00460C1E"/>
    <w:rsid w:val="00460F2A"/>
    <w:rsid w:val="004611E6"/>
    <w:rsid w:val="00461262"/>
    <w:rsid w:val="004615A5"/>
    <w:rsid w:val="0046179B"/>
    <w:rsid w:val="00461915"/>
    <w:rsid w:val="00461B1B"/>
    <w:rsid w:val="00461D32"/>
    <w:rsid w:val="00461EE6"/>
    <w:rsid w:val="00461F36"/>
    <w:rsid w:val="00462296"/>
    <w:rsid w:val="004622DF"/>
    <w:rsid w:val="004625A8"/>
    <w:rsid w:val="0046284F"/>
    <w:rsid w:val="00462853"/>
    <w:rsid w:val="004636A9"/>
    <w:rsid w:val="00463738"/>
    <w:rsid w:val="004637BD"/>
    <w:rsid w:val="004637E9"/>
    <w:rsid w:val="00463875"/>
    <w:rsid w:val="00463A66"/>
    <w:rsid w:val="00463B8E"/>
    <w:rsid w:val="00463FB7"/>
    <w:rsid w:val="0046433B"/>
    <w:rsid w:val="00464387"/>
    <w:rsid w:val="00464EEC"/>
    <w:rsid w:val="004652B5"/>
    <w:rsid w:val="004654C3"/>
    <w:rsid w:val="00465810"/>
    <w:rsid w:val="00465FCE"/>
    <w:rsid w:val="00466594"/>
    <w:rsid w:val="0046682B"/>
    <w:rsid w:val="00466F2B"/>
    <w:rsid w:val="00466F54"/>
    <w:rsid w:val="00467227"/>
    <w:rsid w:val="00467242"/>
    <w:rsid w:val="00467244"/>
    <w:rsid w:val="00467272"/>
    <w:rsid w:val="0046775C"/>
    <w:rsid w:val="004678F8"/>
    <w:rsid w:val="00467AED"/>
    <w:rsid w:val="00467BA0"/>
    <w:rsid w:val="00467C98"/>
    <w:rsid w:val="00467D44"/>
    <w:rsid w:val="00467ECB"/>
    <w:rsid w:val="0047008F"/>
    <w:rsid w:val="0047020F"/>
    <w:rsid w:val="00470307"/>
    <w:rsid w:val="004704E3"/>
    <w:rsid w:val="004704E6"/>
    <w:rsid w:val="00470A1B"/>
    <w:rsid w:val="00470D38"/>
    <w:rsid w:val="0047104C"/>
    <w:rsid w:val="0047121C"/>
    <w:rsid w:val="00471674"/>
    <w:rsid w:val="004716EC"/>
    <w:rsid w:val="0047174C"/>
    <w:rsid w:val="00471A05"/>
    <w:rsid w:val="00471A90"/>
    <w:rsid w:val="00471B74"/>
    <w:rsid w:val="00471EDD"/>
    <w:rsid w:val="00472160"/>
    <w:rsid w:val="004721B8"/>
    <w:rsid w:val="00472415"/>
    <w:rsid w:val="00472517"/>
    <w:rsid w:val="00472602"/>
    <w:rsid w:val="004727C2"/>
    <w:rsid w:val="00472C47"/>
    <w:rsid w:val="00472C58"/>
    <w:rsid w:val="00472E23"/>
    <w:rsid w:val="0047305E"/>
    <w:rsid w:val="004737E4"/>
    <w:rsid w:val="00473A03"/>
    <w:rsid w:val="00473DC9"/>
    <w:rsid w:val="00474097"/>
    <w:rsid w:val="004741EA"/>
    <w:rsid w:val="00474412"/>
    <w:rsid w:val="0047459C"/>
    <w:rsid w:val="0047462E"/>
    <w:rsid w:val="00474633"/>
    <w:rsid w:val="004749DA"/>
    <w:rsid w:val="00474AAB"/>
    <w:rsid w:val="00474B64"/>
    <w:rsid w:val="00474CF2"/>
    <w:rsid w:val="00474FBB"/>
    <w:rsid w:val="00475628"/>
    <w:rsid w:val="00475843"/>
    <w:rsid w:val="00475ADE"/>
    <w:rsid w:val="00475B30"/>
    <w:rsid w:val="00475BD2"/>
    <w:rsid w:val="00475C54"/>
    <w:rsid w:val="00475CBC"/>
    <w:rsid w:val="00475EB2"/>
    <w:rsid w:val="004762F2"/>
    <w:rsid w:val="004766A2"/>
    <w:rsid w:val="0047681A"/>
    <w:rsid w:val="00476933"/>
    <w:rsid w:val="00476A84"/>
    <w:rsid w:val="00476B6B"/>
    <w:rsid w:val="00476CD2"/>
    <w:rsid w:val="00476D20"/>
    <w:rsid w:val="00476D4D"/>
    <w:rsid w:val="00476FBA"/>
    <w:rsid w:val="00477960"/>
    <w:rsid w:val="00477BC8"/>
    <w:rsid w:val="00477EA8"/>
    <w:rsid w:val="00477EC2"/>
    <w:rsid w:val="004801FF"/>
    <w:rsid w:val="0048028F"/>
    <w:rsid w:val="004808D1"/>
    <w:rsid w:val="00480EFF"/>
    <w:rsid w:val="004812D8"/>
    <w:rsid w:val="004812DF"/>
    <w:rsid w:val="0048139A"/>
    <w:rsid w:val="0048148D"/>
    <w:rsid w:val="004814B6"/>
    <w:rsid w:val="00481A20"/>
    <w:rsid w:val="00481C45"/>
    <w:rsid w:val="00481D1E"/>
    <w:rsid w:val="00481EF5"/>
    <w:rsid w:val="00482363"/>
    <w:rsid w:val="00482426"/>
    <w:rsid w:val="00482527"/>
    <w:rsid w:val="0048257B"/>
    <w:rsid w:val="004827C9"/>
    <w:rsid w:val="004829C2"/>
    <w:rsid w:val="00482A45"/>
    <w:rsid w:val="00482CD1"/>
    <w:rsid w:val="004831C4"/>
    <w:rsid w:val="00483241"/>
    <w:rsid w:val="004838C2"/>
    <w:rsid w:val="004839E6"/>
    <w:rsid w:val="00483D33"/>
    <w:rsid w:val="00483ECF"/>
    <w:rsid w:val="004841EA"/>
    <w:rsid w:val="004844FC"/>
    <w:rsid w:val="0048452C"/>
    <w:rsid w:val="0048474A"/>
    <w:rsid w:val="00484C5F"/>
    <w:rsid w:val="00484D39"/>
    <w:rsid w:val="00484E0B"/>
    <w:rsid w:val="00485153"/>
    <w:rsid w:val="00485297"/>
    <w:rsid w:val="004853A9"/>
    <w:rsid w:val="004853FF"/>
    <w:rsid w:val="004859C6"/>
    <w:rsid w:val="00485B3E"/>
    <w:rsid w:val="00485F8C"/>
    <w:rsid w:val="0048626C"/>
    <w:rsid w:val="00486958"/>
    <w:rsid w:val="00486A6E"/>
    <w:rsid w:val="00486AD5"/>
    <w:rsid w:val="00486C37"/>
    <w:rsid w:val="00486C96"/>
    <w:rsid w:val="00486EB0"/>
    <w:rsid w:val="00486F53"/>
    <w:rsid w:val="004873D0"/>
    <w:rsid w:val="004875D8"/>
    <w:rsid w:val="004877E4"/>
    <w:rsid w:val="004878B7"/>
    <w:rsid w:val="00487BFD"/>
    <w:rsid w:val="00487DB0"/>
    <w:rsid w:val="00490158"/>
    <w:rsid w:val="00490422"/>
    <w:rsid w:val="00490737"/>
    <w:rsid w:val="004908CB"/>
    <w:rsid w:val="00490A51"/>
    <w:rsid w:val="00490AE6"/>
    <w:rsid w:val="00490D87"/>
    <w:rsid w:val="00490F69"/>
    <w:rsid w:val="004910F5"/>
    <w:rsid w:val="004912F8"/>
    <w:rsid w:val="004913C5"/>
    <w:rsid w:val="00491528"/>
    <w:rsid w:val="0049174C"/>
    <w:rsid w:val="0049180D"/>
    <w:rsid w:val="00491862"/>
    <w:rsid w:val="00491899"/>
    <w:rsid w:val="00491A08"/>
    <w:rsid w:val="00491A9F"/>
    <w:rsid w:val="00491B25"/>
    <w:rsid w:val="00491EBA"/>
    <w:rsid w:val="00491FE5"/>
    <w:rsid w:val="00492220"/>
    <w:rsid w:val="004924B4"/>
    <w:rsid w:val="004928F1"/>
    <w:rsid w:val="00492E34"/>
    <w:rsid w:val="00492E8D"/>
    <w:rsid w:val="00492EFA"/>
    <w:rsid w:val="00492FFE"/>
    <w:rsid w:val="004931E9"/>
    <w:rsid w:val="00493202"/>
    <w:rsid w:val="00493812"/>
    <w:rsid w:val="00493B62"/>
    <w:rsid w:val="00493D8C"/>
    <w:rsid w:val="00493EE4"/>
    <w:rsid w:val="00493F28"/>
    <w:rsid w:val="00493FCA"/>
    <w:rsid w:val="004943A8"/>
    <w:rsid w:val="004943F4"/>
    <w:rsid w:val="00494603"/>
    <w:rsid w:val="004946A9"/>
    <w:rsid w:val="004948ED"/>
    <w:rsid w:val="00494970"/>
    <w:rsid w:val="00494A12"/>
    <w:rsid w:val="00494A79"/>
    <w:rsid w:val="00494C7D"/>
    <w:rsid w:val="00494E28"/>
    <w:rsid w:val="004953A4"/>
    <w:rsid w:val="0049570C"/>
    <w:rsid w:val="00495A0B"/>
    <w:rsid w:val="00495AAE"/>
    <w:rsid w:val="00495C03"/>
    <w:rsid w:val="00495C20"/>
    <w:rsid w:val="00495ED6"/>
    <w:rsid w:val="0049605F"/>
    <w:rsid w:val="00496205"/>
    <w:rsid w:val="0049627B"/>
    <w:rsid w:val="0049629E"/>
    <w:rsid w:val="004962C1"/>
    <w:rsid w:val="004963B8"/>
    <w:rsid w:val="004964FF"/>
    <w:rsid w:val="0049671B"/>
    <w:rsid w:val="00496998"/>
    <w:rsid w:val="00496C21"/>
    <w:rsid w:val="00496DE0"/>
    <w:rsid w:val="00497285"/>
    <w:rsid w:val="0049760D"/>
    <w:rsid w:val="0049761C"/>
    <w:rsid w:val="00497622"/>
    <w:rsid w:val="00497652"/>
    <w:rsid w:val="0049769F"/>
    <w:rsid w:val="00497EC9"/>
    <w:rsid w:val="004A08AC"/>
    <w:rsid w:val="004A0B5D"/>
    <w:rsid w:val="004A0F1F"/>
    <w:rsid w:val="004A1112"/>
    <w:rsid w:val="004A125D"/>
    <w:rsid w:val="004A13B4"/>
    <w:rsid w:val="004A1406"/>
    <w:rsid w:val="004A191E"/>
    <w:rsid w:val="004A19D4"/>
    <w:rsid w:val="004A1D8C"/>
    <w:rsid w:val="004A22C7"/>
    <w:rsid w:val="004A2375"/>
    <w:rsid w:val="004A2650"/>
    <w:rsid w:val="004A2854"/>
    <w:rsid w:val="004A2EDA"/>
    <w:rsid w:val="004A2EF4"/>
    <w:rsid w:val="004A2F75"/>
    <w:rsid w:val="004A33BC"/>
    <w:rsid w:val="004A372B"/>
    <w:rsid w:val="004A3A4B"/>
    <w:rsid w:val="004A3A6E"/>
    <w:rsid w:val="004A3CEB"/>
    <w:rsid w:val="004A43BA"/>
    <w:rsid w:val="004A470D"/>
    <w:rsid w:val="004A4859"/>
    <w:rsid w:val="004A49D9"/>
    <w:rsid w:val="004A51E7"/>
    <w:rsid w:val="004A574C"/>
    <w:rsid w:val="004A5B47"/>
    <w:rsid w:val="004A5E7C"/>
    <w:rsid w:val="004A5E9E"/>
    <w:rsid w:val="004A6002"/>
    <w:rsid w:val="004A63D0"/>
    <w:rsid w:val="004A68A1"/>
    <w:rsid w:val="004A6AEE"/>
    <w:rsid w:val="004A6CA1"/>
    <w:rsid w:val="004A6D89"/>
    <w:rsid w:val="004A6EC1"/>
    <w:rsid w:val="004A6F4F"/>
    <w:rsid w:val="004A7107"/>
    <w:rsid w:val="004A75F1"/>
    <w:rsid w:val="004A761A"/>
    <w:rsid w:val="004A7B17"/>
    <w:rsid w:val="004A7C70"/>
    <w:rsid w:val="004A7C83"/>
    <w:rsid w:val="004A7F98"/>
    <w:rsid w:val="004B038E"/>
    <w:rsid w:val="004B0391"/>
    <w:rsid w:val="004B04F6"/>
    <w:rsid w:val="004B08AE"/>
    <w:rsid w:val="004B094C"/>
    <w:rsid w:val="004B0AD3"/>
    <w:rsid w:val="004B0B0E"/>
    <w:rsid w:val="004B0E65"/>
    <w:rsid w:val="004B0E8A"/>
    <w:rsid w:val="004B0EBE"/>
    <w:rsid w:val="004B0F1E"/>
    <w:rsid w:val="004B136E"/>
    <w:rsid w:val="004B169C"/>
    <w:rsid w:val="004B1A03"/>
    <w:rsid w:val="004B1A97"/>
    <w:rsid w:val="004B1D4D"/>
    <w:rsid w:val="004B2060"/>
    <w:rsid w:val="004B208E"/>
    <w:rsid w:val="004B2116"/>
    <w:rsid w:val="004B2171"/>
    <w:rsid w:val="004B2190"/>
    <w:rsid w:val="004B21DF"/>
    <w:rsid w:val="004B2405"/>
    <w:rsid w:val="004B3266"/>
    <w:rsid w:val="004B32CC"/>
    <w:rsid w:val="004B3B74"/>
    <w:rsid w:val="004B3BBE"/>
    <w:rsid w:val="004B3C71"/>
    <w:rsid w:val="004B3C88"/>
    <w:rsid w:val="004B3D55"/>
    <w:rsid w:val="004B3E5D"/>
    <w:rsid w:val="004B3F89"/>
    <w:rsid w:val="004B40D6"/>
    <w:rsid w:val="004B41CA"/>
    <w:rsid w:val="004B4269"/>
    <w:rsid w:val="004B42A5"/>
    <w:rsid w:val="004B4475"/>
    <w:rsid w:val="004B44E6"/>
    <w:rsid w:val="004B46DF"/>
    <w:rsid w:val="004B4743"/>
    <w:rsid w:val="004B47E1"/>
    <w:rsid w:val="004B490D"/>
    <w:rsid w:val="004B54E5"/>
    <w:rsid w:val="004B5A70"/>
    <w:rsid w:val="004B5E1B"/>
    <w:rsid w:val="004B5FB1"/>
    <w:rsid w:val="004B6030"/>
    <w:rsid w:val="004B6262"/>
    <w:rsid w:val="004B6385"/>
    <w:rsid w:val="004B643C"/>
    <w:rsid w:val="004B6514"/>
    <w:rsid w:val="004B6A48"/>
    <w:rsid w:val="004B6AC5"/>
    <w:rsid w:val="004B6ECA"/>
    <w:rsid w:val="004B77A4"/>
    <w:rsid w:val="004B7D40"/>
    <w:rsid w:val="004B7FE5"/>
    <w:rsid w:val="004C04C7"/>
    <w:rsid w:val="004C068F"/>
    <w:rsid w:val="004C077F"/>
    <w:rsid w:val="004C07CF"/>
    <w:rsid w:val="004C089F"/>
    <w:rsid w:val="004C0B38"/>
    <w:rsid w:val="004C0BF8"/>
    <w:rsid w:val="004C0EA7"/>
    <w:rsid w:val="004C0F3D"/>
    <w:rsid w:val="004C1126"/>
    <w:rsid w:val="004C12CF"/>
    <w:rsid w:val="004C1465"/>
    <w:rsid w:val="004C1711"/>
    <w:rsid w:val="004C17E7"/>
    <w:rsid w:val="004C1A1C"/>
    <w:rsid w:val="004C1B09"/>
    <w:rsid w:val="004C1B1C"/>
    <w:rsid w:val="004C1D7B"/>
    <w:rsid w:val="004C1DCF"/>
    <w:rsid w:val="004C242D"/>
    <w:rsid w:val="004C246F"/>
    <w:rsid w:val="004C27DA"/>
    <w:rsid w:val="004C2902"/>
    <w:rsid w:val="004C290E"/>
    <w:rsid w:val="004C29A4"/>
    <w:rsid w:val="004C29E8"/>
    <w:rsid w:val="004C2B14"/>
    <w:rsid w:val="004C2F5F"/>
    <w:rsid w:val="004C31A0"/>
    <w:rsid w:val="004C3AFB"/>
    <w:rsid w:val="004C3B35"/>
    <w:rsid w:val="004C3C2B"/>
    <w:rsid w:val="004C459F"/>
    <w:rsid w:val="004C45E0"/>
    <w:rsid w:val="004C4AF7"/>
    <w:rsid w:val="004C4B1A"/>
    <w:rsid w:val="004C4BFD"/>
    <w:rsid w:val="004C4DBD"/>
    <w:rsid w:val="004C51B9"/>
    <w:rsid w:val="004C523D"/>
    <w:rsid w:val="004C5255"/>
    <w:rsid w:val="004C5811"/>
    <w:rsid w:val="004C5B0A"/>
    <w:rsid w:val="004C5BD5"/>
    <w:rsid w:val="004C5D21"/>
    <w:rsid w:val="004C5E0F"/>
    <w:rsid w:val="004C6469"/>
    <w:rsid w:val="004C65A0"/>
    <w:rsid w:val="004C6822"/>
    <w:rsid w:val="004C6C20"/>
    <w:rsid w:val="004C6E50"/>
    <w:rsid w:val="004C7056"/>
    <w:rsid w:val="004C711B"/>
    <w:rsid w:val="004C73D1"/>
    <w:rsid w:val="004C74F8"/>
    <w:rsid w:val="004C75B4"/>
    <w:rsid w:val="004C789F"/>
    <w:rsid w:val="004C7BCD"/>
    <w:rsid w:val="004D0344"/>
    <w:rsid w:val="004D037F"/>
    <w:rsid w:val="004D0582"/>
    <w:rsid w:val="004D05E0"/>
    <w:rsid w:val="004D05EA"/>
    <w:rsid w:val="004D09E5"/>
    <w:rsid w:val="004D139B"/>
    <w:rsid w:val="004D13F7"/>
    <w:rsid w:val="004D13FC"/>
    <w:rsid w:val="004D13FF"/>
    <w:rsid w:val="004D14C0"/>
    <w:rsid w:val="004D160B"/>
    <w:rsid w:val="004D17A3"/>
    <w:rsid w:val="004D17D0"/>
    <w:rsid w:val="004D1C1C"/>
    <w:rsid w:val="004D226A"/>
    <w:rsid w:val="004D2560"/>
    <w:rsid w:val="004D2898"/>
    <w:rsid w:val="004D2918"/>
    <w:rsid w:val="004D29E1"/>
    <w:rsid w:val="004D2C75"/>
    <w:rsid w:val="004D2D6B"/>
    <w:rsid w:val="004D3268"/>
    <w:rsid w:val="004D32A0"/>
    <w:rsid w:val="004D32F5"/>
    <w:rsid w:val="004D3427"/>
    <w:rsid w:val="004D3461"/>
    <w:rsid w:val="004D34AA"/>
    <w:rsid w:val="004D3563"/>
    <w:rsid w:val="004D39B0"/>
    <w:rsid w:val="004D401E"/>
    <w:rsid w:val="004D4122"/>
    <w:rsid w:val="004D4633"/>
    <w:rsid w:val="004D4682"/>
    <w:rsid w:val="004D46E9"/>
    <w:rsid w:val="004D4AAD"/>
    <w:rsid w:val="004D4C08"/>
    <w:rsid w:val="004D4C93"/>
    <w:rsid w:val="004D558A"/>
    <w:rsid w:val="004D5665"/>
    <w:rsid w:val="004D59A7"/>
    <w:rsid w:val="004D5DBE"/>
    <w:rsid w:val="004D61A9"/>
    <w:rsid w:val="004D62BD"/>
    <w:rsid w:val="004D6572"/>
    <w:rsid w:val="004D67E7"/>
    <w:rsid w:val="004D69B8"/>
    <w:rsid w:val="004D6A2B"/>
    <w:rsid w:val="004D6BB5"/>
    <w:rsid w:val="004D7691"/>
    <w:rsid w:val="004D78F5"/>
    <w:rsid w:val="004D79DE"/>
    <w:rsid w:val="004D7C27"/>
    <w:rsid w:val="004D7E27"/>
    <w:rsid w:val="004D7FCB"/>
    <w:rsid w:val="004E010E"/>
    <w:rsid w:val="004E0574"/>
    <w:rsid w:val="004E076A"/>
    <w:rsid w:val="004E084A"/>
    <w:rsid w:val="004E0B90"/>
    <w:rsid w:val="004E0C39"/>
    <w:rsid w:val="004E0E3A"/>
    <w:rsid w:val="004E0EF8"/>
    <w:rsid w:val="004E0F04"/>
    <w:rsid w:val="004E130D"/>
    <w:rsid w:val="004E1347"/>
    <w:rsid w:val="004E1445"/>
    <w:rsid w:val="004E16CA"/>
    <w:rsid w:val="004E1C12"/>
    <w:rsid w:val="004E2112"/>
    <w:rsid w:val="004E2451"/>
    <w:rsid w:val="004E26D8"/>
    <w:rsid w:val="004E2A82"/>
    <w:rsid w:val="004E2B43"/>
    <w:rsid w:val="004E2B86"/>
    <w:rsid w:val="004E2C50"/>
    <w:rsid w:val="004E2D2F"/>
    <w:rsid w:val="004E2F0E"/>
    <w:rsid w:val="004E2FD5"/>
    <w:rsid w:val="004E3079"/>
    <w:rsid w:val="004E3157"/>
    <w:rsid w:val="004E335C"/>
    <w:rsid w:val="004E36B1"/>
    <w:rsid w:val="004E381B"/>
    <w:rsid w:val="004E3940"/>
    <w:rsid w:val="004E3D67"/>
    <w:rsid w:val="004E421F"/>
    <w:rsid w:val="004E441B"/>
    <w:rsid w:val="004E4EC0"/>
    <w:rsid w:val="004E4F0B"/>
    <w:rsid w:val="004E5301"/>
    <w:rsid w:val="004E53C3"/>
    <w:rsid w:val="004E53EF"/>
    <w:rsid w:val="004E56AD"/>
    <w:rsid w:val="004E5708"/>
    <w:rsid w:val="004E5D54"/>
    <w:rsid w:val="004E5E25"/>
    <w:rsid w:val="004E6103"/>
    <w:rsid w:val="004E61EC"/>
    <w:rsid w:val="004E62FA"/>
    <w:rsid w:val="004E6485"/>
    <w:rsid w:val="004E6954"/>
    <w:rsid w:val="004E6A4F"/>
    <w:rsid w:val="004E6BFD"/>
    <w:rsid w:val="004E6C0A"/>
    <w:rsid w:val="004E6D7C"/>
    <w:rsid w:val="004E6E93"/>
    <w:rsid w:val="004E7134"/>
    <w:rsid w:val="004E7511"/>
    <w:rsid w:val="004E7650"/>
    <w:rsid w:val="004E77B8"/>
    <w:rsid w:val="004E7A98"/>
    <w:rsid w:val="004E7C52"/>
    <w:rsid w:val="004E7C82"/>
    <w:rsid w:val="004E7DE9"/>
    <w:rsid w:val="004E7F40"/>
    <w:rsid w:val="004E7F9E"/>
    <w:rsid w:val="004F0016"/>
    <w:rsid w:val="004F016F"/>
    <w:rsid w:val="004F050E"/>
    <w:rsid w:val="004F0C88"/>
    <w:rsid w:val="004F0EC8"/>
    <w:rsid w:val="004F169C"/>
    <w:rsid w:val="004F1900"/>
    <w:rsid w:val="004F1A9D"/>
    <w:rsid w:val="004F1C11"/>
    <w:rsid w:val="004F1D16"/>
    <w:rsid w:val="004F1F94"/>
    <w:rsid w:val="004F20D1"/>
    <w:rsid w:val="004F20F3"/>
    <w:rsid w:val="004F2174"/>
    <w:rsid w:val="004F2377"/>
    <w:rsid w:val="004F2883"/>
    <w:rsid w:val="004F299E"/>
    <w:rsid w:val="004F2CF7"/>
    <w:rsid w:val="004F2F3A"/>
    <w:rsid w:val="004F3424"/>
    <w:rsid w:val="004F381D"/>
    <w:rsid w:val="004F3867"/>
    <w:rsid w:val="004F3B40"/>
    <w:rsid w:val="004F3E85"/>
    <w:rsid w:val="004F44AC"/>
    <w:rsid w:val="004F4AEC"/>
    <w:rsid w:val="004F4CDE"/>
    <w:rsid w:val="004F4E08"/>
    <w:rsid w:val="004F4FCE"/>
    <w:rsid w:val="004F53C2"/>
    <w:rsid w:val="004F57D5"/>
    <w:rsid w:val="004F59DD"/>
    <w:rsid w:val="004F5D7E"/>
    <w:rsid w:val="004F5E3C"/>
    <w:rsid w:val="004F623A"/>
    <w:rsid w:val="004F65ED"/>
    <w:rsid w:val="004F66A2"/>
    <w:rsid w:val="004F6710"/>
    <w:rsid w:val="004F67CD"/>
    <w:rsid w:val="004F67E5"/>
    <w:rsid w:val="004F692B"/>
    <w:rsid w:val="004F6A0F"/>
    <w:rsid w:val="004F6C6A"/>
    <w:rsid w:val="004F6F1C"/>
    <w:rsid w:val="004F717C"/>
    <w:rsid w:val="004F755D"/>
    <w:rsid w:val="004F75B8"/>
    <w:rsid w:val="004F76D9"/>
    <w:rsid w:val="004F7A36"/>
    <w:rsid w:val="004F7DA1"/>
    <w:rsid w:val="004F7EA4"/>
    <w:rsid w:val="0050025E"/>
    <w:rsid w:val="005002ED"/>
    <w:rsid w:val="00500449"/>
    <w:rsid w:val="00500846"/>
    <w:rsid w:val="005009E3"/>
    <w:rsid w:val="00500A39"/>
    <w:rsid w:val="00500ACF"/>
    <w:rsid w:val="0050144A"/>
    <w:rsid w:val="00501B10"/>
    <w:rsid w:val="00501EBF"/>
    <w:rsid w:val="005020C1"/>
    <w:rsid w:val="00502180"/>
    <w:rsid w:val="005024AF"/>
    <w:rsid w:val="00502559"/>
    <w:rsid w:val="00502684"/>
    <w:rsid w:val="00502ACB"/>
    <w:rsid w:val="00502BB4"/>
    <w:rsid w:val="00502BC9"/>
    <w:rsid w:val="00502BFA"/>
    <w:rsid w:val="00502EED"/>
    <w:rsid w:val="005031DF"/>
    <w:rsid w:val="005032DF"/>
    <w:rsid w:val="00503582"/>
    <w:rsid w:val="005035A4"/>
    <w:rsid w:val="005036B1"/>
    <w:rsid w:val="005036FC"/>
    <w:rsid w:val="00503734"/>
    <w:rsid w:val="00503C81"/>
    <w:rsid w:val="005041D1"/>
    <w:rsid w:val="005043A7"/>
    <w:rsid w:val="005043D3"/>
    <w:rsid w:val="00504519"/>
    <w:rsid w:val="005045CF"/>
    <w:rsid w:val="00504A09"/>
    <w:rsid w:val="0050514C"/>
    <w:rsid w:val="00505181"/>
    <w:rsid w:val="00505256"/>
    <w:rsid w:val="005054BB"/>
    <w:rsid w:val="00505535"/>
    <w:rsid w:val="005055B1"/>
    <w:rsid w:val="00505607"/>
    <w:rsid w:val="0050566C"/>
    <w:rsid w:val="00505844"/>
    <w:rsid w:val="00505CE3"/>
    <w:rsid w:val="00505F11"/>
    <w:rsid w:val="00505F61"/>
    <w:rsid w:val="00505F7B"/>
    <w:rsid w:val="00505FC1"/>
    <w:rsid w:val="00506274"/>
    <w:rsid w:val="00506470"/>
    <w:rsid w:val="00506846"/>
    <w:rsid w:val="00506931"/>
    <w:rsid w:val="00506B05"/>
    <w:rsid w:val="00506E0B"/>
    <w:rsid w:val="00507108"/>
    <w:rsid w:val="005073A5"/>
    <w:rsid w:val="0050789D"/>
    <w:rsid w:val="00510190"/>
    <w:rsid w:val="00510A75"/>
    <w:rsid w:val="00510C53"/>
    <w:rsid w:val="00510E9F"/>
    <w:rsid w:val="00510EF2"/>
    <w:rsid w:val="00510F6E"/>
    <w:rsid w:val="00511051"/>
    <w:rsid w:val="005114C9"/>
    <w:rsid w:val="0051198E"/>
    <w:rsid w:val="00511A31"/>
    <w:rsid w:val="00511B3B"/>
    <w:rsid w:val="00511DCD"/>
    <w:rsid w:val="00511E70"/>
    <w:rsid w:val="00511E93"/>
    <w:rsid w:val="00511F5E"/>
    <w:rsid w:val="005121D3"/>
    <w:rsid w:val="00512A06"/>
    <w:rsid w:val="00512A69"/>
    <w:rsid w:val="00512D24"/>
    <w:rsid w:val="005130DB"/>
    <w:rsid w:val="0051328B"/>
    <w:rsid w:val="005133F4"/>
    <w:rsid w:val="00513592"/>
    <w:rsid w:val="00513AC8"/>
    <w:rsid w:val="00513C89"/>
    <w:rsid w:val="005143C3"/>
    <w:rsid w:val="0051448E"/>
    <w:rsid w:val="00514511"/>
    <w:rsid w:val="00514959"/>
    <w:rsid w:val="00514D10"/>
    <w:rsid w:val="00515741"/>
    <w:rsid w:val="00515A01"/>
    <w:rsid w:val="00515E37"/>
    <w:rsid w:val="005163B0"/>
    <w:rsid w:val="005165A1"/>
    <w:rsid w:val="00516656"/>
    <w:rsid w:val="00516730"/>
    <w:rsid w:val="00516B65"/>
    <w:rsid w:val="00516C7D"/>
    <w:rsid w:val="00516D30"/>
    <w:rsid w:val="00516D51"/>
    <w:rsid w:val="00516EC2"/>
    <w:rsid w:val="00516FF7"/>
    <w:rsid w:val="00517026"/>
    <w:rsid w:val="0051764B"/>
    <w:rsid w:val="00517A88"/>
    <w:rsid w:val="00517B17"/>
    <w:rsid w:val="00517C22"/>
    <w:rsid w:val="00517C9F"/>
    <w:rsid w:val="00517D65"/>
    <w:rsid w:val="00517E78"/>
    <w:rsid w:val="005200A2"/>
    <w:rsid w:val="0052021B"/>
    <w:rsid w:val="00520D0C"/>
    <w:rsid w:val="00520DAC"/>
    <w:rsid w:val="00520EDA"/>
    <w:rsid w:val="00520F2D"/>
    <w:rsid w:val="005211E3"/>
    <w:rsid w:val="005218AF"/>
    <w:rsid w:val="00521B5C"/>
    <w:rsid w:val="00521DA2"/>
    <w:rsid w:val="00521E4A"/>
    <w:rsid w:val="005221BC"/>
    <w:rsid w:val="00522207"/>
    <w:rsid w:val="00522232"/>
    <w:rsid w:val="005223C5"/>
    <w:rsid w:val="005224EA"/>
    <w:rsid w:val="00522924"/>
    <w:rsid w:val="00522C3A"/>
    <w:rsid w:val="00523003"/>
    <w:rsid w:val="005230A2"/>
    <w:rsid w:val="00523951"/>
    <w:rsid w:val="00523A3A"/>
    <w:rsid w:val="00523ACC"/>
    <w:rsid w:val="00523BC4"/>
    <w:rsid w:val="005240EB"/>
    <w:rsid w:val="00524627"/>
    <w:rsid w:val="00524A85"/>
    <w:rsid w:val="00524B54"/>
    <w:rsid w:val="0052511C"/>
    <w:rsid w:val="005254E1"/>
    <w:rsid w:val="0052578F"/>
    <w:rsid w:val="00525A92"/>
    <w:rsid w:val="00525D26"/>
    <w:rsid w:val="00525E46"/>
    <w:rsid w:val="0052639E"/>
    <w:rsid w:val="00526487"/>
    <w:rsid w:val="00526778"/>
    <w:rsid w:val="0052686D"/>
    <w:rsid w:val="005268BF"/>
    <w:rsid w:val="00526B0F"/>
    <w:rsid w:val="00527036"/>
    <w:rsid w:val="005270E8"/>
    <w:rsid w:val="0052758F"/>
    <w:rsid w:val="005278B5"/>
    <w:rsid w:val="00527AB1"/>
    <w:rsid w:val="00527D8C"/>
    <w:rsid w:val="00530049"/>
    <w:rsid w:val="00530148"/>
    <w:rsid w:val="00530478"/>
    <w:rsid w:val="00530908"/>
    <w:rsid w:val="0053092C"/>
    <w:rsid w:val="00530AC2"/>
    <w:rsid w:val="00530D43"/>
    <w:rsid w:val="00530D76"/>
    <w:rsid w:val="00531197"/>
    <w:rsid w:val="00531371"/>
    <w:rsid w:val="00531791"/>
    <w:rsid w:val="00531A76"/>
    <w:rsid w:val="00531B45"/>
    <w:rsid w:val="00531CF4"/>
    <w:rsid w:val="00531DE8"/>
    <w:rsid w:val="00531E4F"/>
    <w:rsid w:val="00532129"/>
    <w:rsid w:val="00532168"/>
    <w:rsid w:val="005322D8"/>
    <w:rsid w:val="005327E1"/>
    <w:rsid w:val="00532884"/>
    <w:rsid w:val="005328E5"/>
    <w:rsid w:val="00532A47"/>
    <w:rsid w:val="00532A87"/>
    <w:rsid w:val="00532B66"/>
    <w:rsid w:val="00532FA1"/>
    <w:rsid w:val="005334E9"/>
    <w:rsid w:val="005335BC"/>
    <w:rsid w:val="00533603"/>
    <w:rsid w:val="00533911"/>
    <w:rsid w:val="00533CE8"/>
    <w:rsid w:val="00533DF1"/>
    <w:rsid w:val="005340C6"/>
    <w:rsid w:val="005340EF"/>
    <w:rsid w:val="00534144"/>
    <w:rsid w:val="00534531"/>
    <w:rsid w:val="00534618"/>
    <w:rsid w:val="00534753"/>
    <w:rsid w:val="00534775"/>
    <w:rsid w:val="005349C0"/>
    <w:rsid w:val="00534B6A"/>
    <w:rsid w:val="00534B8D"/>
    <w:rsid w:val="00534F09"/>
    <w:rsid w:val="00534F4B"/>
    <w:rsid w:val="00535072"/>
    <w:rsid w:val="005351A2"/>
    <w:rsid w:val="00535455"/>
    <w:rsid w:val="005354ED"/>
    <w:rsid w:val="0053579B"/>
    <w:rsid w:val="00535944"/>
    <w:rsid w:val="00535C21"/>
    <w:rsid w:val="00535EF8"/>
    <w:rsid w:val="00536097"/>
    <w:rsid w:val="005360EA"/>
    <w:rsid w:val="00536812"/>
    <w:rsid w:val="005369D3"/>
    <w:rsid w:val="00537247"/>
    <w:rsid w:val="00537867"/>
    <w:rsid w:val="00537947"/>
    <w:rsid w:val="00537A5D"/>
    <w:rsid w:val="00537DBE"/>
    <w:rsid w:val="00537FAF"/>
    <w:rsid w:val="00540225"/>
    <w:rsid w:val="00540518"/>
    <w:rsid w:val="0054065F"/>
    <w:rsid w:val="005407CB"/>
    <w:rsid w:val="00540C43"/>
    <w:rsid w:val="005410E4"/>
    <w:rsid w:val="005411C4"/>
    <w:rsid w:val="00541490"/>
    <w:rsid w:val="005417CF"/>
    <w:rsid w:val="0054208A"/>
    <w:rsid w:val="005420D4"/>
    <w:rsid w:val="00542A1D"/>
    <w:rsid w:val="00542CB0"/>
    <w:rsid w:val="00542CF4"/>
    <w:rsid w:val="00542D5B"/>
    <w:rsid w:val="00542E54"/>
    <w:rsid w:val="00542FC4"/>
    <w:rsid w:val="0054323A"/>
    <w:rsid w:val="00543242"/>
    <w:rsid w:val="0054343F"/>
    <w:rsid w:val="00543873"/>
    <w:rsid w:val="00543AD9"/>
    <w:rsid w:val="00543B01"/>
    <w:rsid w:val="0054428B"/>
    <w:rsid w:val="00544515"/>
    <w:rsid w:val="0054527A"/>
    <w:rsid w:val="00545288"/>
    <w:rsid w:val="005455FC"/>
    <w:rsid w:val="00545AE9"/>
    <w:rsid w:val="00545AF3"/>
    <w:rsid w:val="00545FD2"/>
    <w:rsid w:val="005460B2"/>
    <w:rsid w:val="00546159"/>
    <w:rsid w:val="005465FE"/>
    <w:rsid w:val="00546690"/>
    <w:rsid w:val="00546983"/>
    <w:rsid w:val="005470D4"/>
    <w:rsid w:val="0054712F"/>
    <w:rsid w:val="00547646"/>
    <w:rsid w:val="00547AFE"/>
    <w:rsid w:val="00547CE3"/>
    <w:rsid w:val="00547F02"/>
    <w:rsid w:val="005504C3"/>
    <w:rsid w:val="005507DF"/>
    <w:rsid w:val="005507EB"/>
    <w:rsid w:val="0055151B"/>
    <w:rsid w:val="00551AB7"/>
    <w:rsid w:val="00551AC8"/>
    <w:rsid w:val="00551C42"/>
    <w:rsid w:val="00551E43"/>
    <w:rsid w:val="00551E49"/>
    <w:rsid w:val="00551F87"/>
    <w:rsid w:val="00551FDD"/>
    <w:rsid w:val="005520A5"/>
    <w:rsid w:val="005523F7"/>
    <w:rsid w:val="00552463"/>
    <w:rsid w:val="005524C6"/>
    <w:rsid w:val="00552760"/>
    <w:rsid w:val="0055277B"/>
    <w:rsid w:val="00552CF0"/>
    <w:rsid w:val="00552DD9"/>
    <w:rsid w:val="00552FAC"/>
    <w:rsid w:val="0055342A"/>
    <w:rsid w:val="0055350C"/>
    <w:rsid w:val="00553865"/>
    <w:rsid w:val="00553ADD"/>
    <w:rsid w:val="00553B9D"/>
    <w:rsid w:val="005540AB"/>
    <w:rsid w:val="00554130"/>
    <w:rsid w:val="005543E2"/>
    <w:rsid w:val="0055442F"/>
    <w:rsid w:val="00554448"/>
    <w:rsid w:val="005548C4"/>
    <w:rsid w:val="00554AE1"/>
    <w:rsid w:val="00554DC5"/>
    <w:rsid w:val="00554EAA"/>
    <w:rsid w:val="00554ECD"/>
    <w:rsid w:val="00554ED8"/>
    <w:rsid w:val="00555299"/>
    <w:rsid w:val="00556129"/>
    <w:rsid w:val="005563BD"/>
    <w:rsid w:val="005565D7"/>
    <w:rsid w:val="0055680C"/>
    <w:rsid w:val="0055686E"/>
    <w:rsid w:val="005568BC"/>
    <w:rsid w:val="00556DDC"/>
    <w:rsid w:val="00556FA3"/>
    <w:rsid w:val="005577F7"/>
    <w:rsid w:val="005578CA"/>
    <w:rsid w:val="00557A31"/>
    <w:rsid w:val="00557B94"/>
    <w:rsid w:val="00557C56"/>
    <w:rsid w:val="00557CF3"/>
    <w:rsid w:val="00557DE3"/>
    <w:rsid w:val="0056002F"/>
    <w:rsid w:val="005601AB"/>
    <w:rsid w:val="005601B2"/>
    <w:rsid w:val="005603B9"/>
    <w:rsid w:val="0056046A"/>
    <w:rsid w:val="0056061F"/>
    <w:rsid w:val="005607BF"/>
    <w:rsid w:val="005609B9"/>
    <w:rsid w:val="00560A80"/>
    <w:rsid w:val="00560EF6"/>
    <w:rsid w:val="00560F2B"/>
    <w:rsid w:val="00561529"/>
    <w:rsid w:val="00561621"/>
    <w:rsid w:val="005616D7"/>
    <w:rsid w:val="00561E22"/>
    <w:rsid w:val="00561E3C"/>
    <w:rsid w:val="005620BF"/>
    <w:rsid w:val="00562361"/>
    <w:rsid w:val="005625E4"/>
    <w:rsid w:val="0056279D"/>
    <w:rsid w:val="00562906"/>
    <w:rsid w:val="00562BB9"/>
    <w:rsid w:val="00562D71"/>
    <w:rsid w:val="0056324E"/>
    <w:rsid w:val="005633E0"/>
    <w:rsid w:val="00563623"/>
    <w:rsid w:val="00563AD3"/>
    <w:rsid w:val="00563E1A"/>
    <w:rsid w:val="00564038"/>
    <w:rsid w:val="00564089"/>
    <w:rsid w:val="005643AC"/>
    <w:rsid w:val="00564453"/>
    <w:rsid w:val="00564478"/>
    <w:rsid w:val="005644D4"/>
    <w:rsid w:val="0056472C"/>
    <w:rsid w:val="00564A0D"/>
    <w:rsid w:val="00564D44"/>
    <w:rsid w:val="005651B6"/>
    <w:rsid w:val="0056540B"/>
    <w:rsid w:val="00565639"/>
    <w:rsid w:val="005657D7"/>
    <w:rsid w:val="00565943"/>
    <w:rsid w:val="00565A6A"/>
    <w:rsid w:val="00565AA4"/>
    <w:rsid w:val="00565EF8"/>
    <w:rsid w:val="00565FB8"/>
    <w:rsid w:val="005660D0"/>
    <w:rsid w:val="00566576"/>
    <w:rsid w:val="00566697"/>
    <w:rsid w:val="005669EA"/>
    <w:rsid w:val="00566BB8"/>
    <w:rsid w:val="00566BC9"/>
    <w:rsid w:val="00566C15"/>
    <w:rsid w:val="00566D38"/>
    <w:rsid w:val="00566F68"/>
    <w:rsid w:val="005670B4"/>
    <w:rsid w:val="00567134"/>
    <w:rsid w:val="00567645"/>
    <w:rsid w:val="005678AF"/>
    <w:rsid w:val="005678D0"/>
    <w:rsid w:val="005678F9"/>
    <w:rsid w:val="00567F55"/>
    <w:rsid w:val="005700AA"/>
    <w:rsid w:val="00570502"/>
    <w:rsid w:val="0057050C"/>
    <w:rsid w:val="00570784"/>
    <w:rsid w:val="005707AF"/>
    <w:rsid w:val="005709F7"/>
    <w:rsid w:val="00570B2E"/>
    <w:rsid w:val="00570B34"/>
    <w:rsid w:val="00570B76"/>
    <w:rsid w:val="00570DDC"/>
    <w:rsid w:val="00570E8B"/>
    <w:rsid w:val="00570FA6"/>
    <w:rsid w:val="005711F3"/>
    <w:rsid w:val="0057142E"/>
    <w:rsid w:val="0057169B"/>
    <w:rsid w:val="00571D48"/>
    <w:rsid w:val="00572075"/>
    <w:rsid w:val="005721F3"/>
    <w:rsid w:val="0057259C"/>
    <w:rsid w:val="0057279A"/>
    <w:rsid w:val="00572A18"/>
    <w:rsid w:val="00572C06"/>
    <w:rsid w:val="00572D10"/>
    <w:rsid w:val="00572F03"/>
    <w:rsid w:val="00572F73"/>
    <w:rsid w:val="00572FE4"/>
    <w:rsid w:val="005733D6"/>
    <w:rsid w:val="00573502"/>
    <w:rsid w:val="00573768"/>
    <w:rsid w:val="00573974"/>
    <w:rsid w:val="00573D5D"/>
    <w:rsid w:val="00573EAC"/>
    <w:rsid w:val="0057401B"/>
    <w:rsid w:val="00574AEF"/>
    <w:rsid w:val="00574E78"/>
    <w:rsid w:val="00574F75"/>
    <w:rsid w:val="00574F7F"/>
    <w:rsid w:val="0057506D"/>
    <w:rsid w:val="005754DF"/>
    <w:rsid w:val="005759A5"/>
    <w:rsid w:val="00575B67"/>
    <w:rsid w:val="00576236"/>
    <w:rsid w:val="005762B1"/>
    <w:rsid w:val="00576835"/>
    <w:rsid w:val="00576975"/>
    <w:rsid w:val="005769E5"/>
    <w:rsid w:val="00576E11"/>
    <w:rsid w:val="005770C5"/>
    <w:rsid w:val="005773B9"/>
    <w:rsid w:val="005773FD"/>
    <w:rsid w:val="00577512"/>
    <w:rsid w:val="005776B4"/>
    <w:rsid w:val="0057771C"/>
    <w:rsid w:val="00577B85"/>
    <w:rsid w:val="00577D08"/>
    <w:rsid w:val="00577DAE"/>
    <w:rsid w:val="00577DD1"/>
    <w:rsid w:val="00580047"/>
    <w:rsid w:val="005800A5"/>
    <w:rsid w:val="005802B6"/>
    <w:rsid w:val="00580505"/>
    <w:rsid w:val="0058074D"/>
    <w:rsid w:val="00580976"/>
    <w:rsid w:val="00580AAF"/>
    <w:rsid w:val="00580B41"/>
    <w:rsid w:val="00580BE9"/>
    <w:rsid w:val="00580F08"/>
    <w:rsid w:val="00580F22"/>
    <w:rsid w:val="0058124A"/>
    <w:rsid w:val="00581339"/>
    <w:rsid w:val="005813EC"/>
    <w:rsid w:val="005817C6"/>
    <w:rsid w:val="00581B23"/>
    <w:rsid w:val="00581BD5"/>
    <w:rsid w:val="00581E0E"/>
    <w:rsid w:val="00581EDF"/>
    <w:rsid w:val="005822CA"/>
    <w:rsid w:val="00582750"/>
    <w:rsid w:val="0058278B"/>
    <w:rsid w:val="0058291C"/>
    <w:rsid w:val="005831A0"/>
    <w:rsid w:val="00583437"/>
    <w:rsid w:val="005834A1"/>
    <w:rsid w:val="005835AA"/>
    <w:rsid w:val="00583730"/>
    <w:rsid w:val="00583744"/>
    <w:rsid w:val="00583A69"/>
    <w:rsid w:val="005841BF"/>
    <w:rsid w:val="005841F4"/>
    <w:rsid w:val="00584793"/>
    <w:rsid w:val="005848B5"/>
    <w:rsid w:val="00584AE5"/>
    <w:rsid w:val="00584E5D"/>
    <w:rsid w:val="005850FE"/>
    <w:rsid w:val="0058520A"/>
    <w:rsid w:val="005853F2"/>
    <w:rsid w:val="00585BDE"/>
    <w:rsid w:val="00585BEC"/>
    <w:rsid w:val="00586078"/>
    <w:rsid w:val="005863B0"/>
    <w:rsid w:val="005864B0"/>
    <w:rsid w:val="005865AD"/>
    <w:rsid w:val="00586652"/>
    <w:rsid w:val="0058678E"/>
    <w:rsid w:val="005867DB"/>
    <w:rsid w:val="00586826"/>
    <w:rsid w:val="0058682C"/>
    <w:rsid w:val="00586974"/>
    <w:rsid w:val="00586B99"/>
    <w:rsid w:val="00586BBC"/>
    <w:rsid w:val="00586C90"/>
    <w:rsid w:val="00586F1B"/>
    <w:rsid w:val="00587732"/>
    <w:rsid w:val="005879D2"/>
    <w:rsid w:val="00587BD7"/>
    <w:rsid w:val="00587CB1"/>
    <w:rsid w:val="00587CB3"/>
    <w:rsid w:val="00587D0D"/>
    <w:rsid w:val="00587D5D"/>
    <w:rsid w:val="005901B1"/>
    <w:rsid w:val="0059025E"/>
    <w:rsid w:val="0059037C"/>
    <w:rsid w:val="005909CA"/>
    <w:rsid w:val="00590A2C"/>
    <w:rsid w:val="00590AB5"/>
    <w:rsid w:val="00590BA4"/>
    <w:rsid w:val="00590C87"/>
    <w:rsid w:val="00590EFB"/>
    <w:rsid w:val="00591383"/>
    <w:rsid w:val="0059140A"/>
    <w:rsid w:val="0059141E"/>
    <w:rsid w:val="00591506"/>
    <w:rsid w:val="00591897"/>
    <w:rsid w:val="005919BF"/>
    <w:rsid w:val="00591ED1"/>
    <w:rsid w:val="00592183"/>
    <w:rsid w:val="00592283"/>
    <w:rsid w:val="00592515"/>
    <w:rsid w:val="005925F3"/>
    <w:rsid w:val="005926AC"/>
    <w:rsid w:val="005930CE"/>
    <w:rsid w:val="00593142"/>
    <w:rsid w:val="0059334B"/>
    <w:rsid w:val="00593471"/>
    <w:rsid w:val="00593719"/>
    <w:rsid w:val="00593996"/>
    <w:rsid w:val="00593A6E"/>
    <w:rsid w:val="00593CD2"/>
    <w:rsid w:val="00594064"/>
    <w:rsid w:val="0059419A"/>
    <w:rsid w:val="0059439F"/>
    <w:rsid w:val="00594489"/>
    <w:rsid w:val="0059457E"/>
    <w:rsid w:val="005949B3"/>
    <w:rsid w:val="00594B30"/>
    <w:rsid w:val="00594DB3"/>
    <w:rsid w:val="00594F6A"/>
    <w:rsid w:val="0059516E"/>
    <w:rsid w:val="00595199"/>
    <w:rsid w:val="005952D3"/>
    <w:rsid w:val="005953EA"/>
    <w:rsid w:val="005955ED"/>
    <w:rsid w:val="005959BA"/>
    <w:rsid w:val="00595BFA"/>
    <w:rsid w:val="00596217"/>
    <w:rsid w:val="00596471"/>
    <w:rsid w:val="005964BC"/>
    <w:rsid w:val="00596DA9"/>
    <w:rsid w:val="00596F25"/>
    <w:rsid w:val="00597029"/>
    <w:rsid w:val="005970E2"/>
    <w:rsid w:val="00597500"/>
    <w:rsid w:val="005976A4"/>
    <w:rsid w:val="00597D50"/>
    <w:rsid w:val="00597ED5"/>
    <w:rsid w:val="005A01B4"/>
    <w:rsid w:val="005A0599"/>
    <w:rsid w:val="005A090B"/>
    <w:rsid w:val="005A0DB9"/>
    <w:rsid w:val="005A0F14"/>
    <w:rsid w:val="005A0FF5"/>
    <w:rsid w:val="005A1159"/>
    <w:rsid w:val="005A1193"/>
    <w:rsid w:val="005A1232"/>
    <w:rsid w:val="005A147C"/>
    <w:rsid w:val="005A17ED"/>
    <w:rsid w:val="005A1EB7"/>
    <w:rsid w:val="005A22DE"/>
    <w:rsid w:val="005A2720"/>
    <w:rsid w:val="005A2A3C"/>
    <w:rsid w:val="005A2B2D"/>
    <w:rsid w:val="005A2B8B"/>
    <w:rsid w:val="005A2D32"/>
    <w:rsid w:val="005A2EC2"/>
    <w:rsid w:val="005A338D"/>
    <w:rsid w:val="005A3557"/>
    <w:rsid w:val="005A3C9D"/>
    <w:rsid w:val="005A3F06"/>
    <w:rsid w:val="005A3FE5"/>
    <w:rsid w:val="005A4190"/>
    <w:rsid w:val="005A4204"/>
    <w:rsid w:val="005A42BD"/>
    <w:rsid w:val="005A4491"/>
    <w:rsid w:val="005A452E"/>
    <w:rsid w:val="005A477D"/>
    <w:rsid w:val="005A4A30"/>
    <w:rsid w:val="005A4A6C"/>
    <w:rsid w:val="005A52B9"/>
    <w:rsid w:val="005A542D"/>
    <w:rsid w:val="005A55BB"/>
    <w:rsid w:val="005A57BD"/>
    <w:rsid w:val="005A5F41"/>
    <w:rsid w:val="005A5F44"/>
    <w:rsid w:val="005A633F"/>
    <w:rsid w:val="005A64E9"/>
    <w:rsid w:val="005A6566"/>
    <w:rsid w:val="005A6888"/>
    <w:rsid w:val="005A68B1"/>
    <w:rsid w:val="005A68EB"/>
    <w:rsid w:val="005A6A21"/>
    <w:rsid w:val="005A6C13"/>
    <w:rsid w:val="005A6C4B"/>
    <w:rsid w:val="005A6ED2"/>
    <w:rsid w:val="005A6F33"/>
    <w:rsid w:val="005A713F"/>
    <w:rsid w:val="005A725F"/>
    <w:rsid w:val="005A72ED"/>
    <w:rsid w:val="005A72F7"/>
    <w:rsid w:val="005A73F3"/>
    <w:rsid w:val="005A7649"/>
    <w:rsid w:val="005A7B5D"/>
    <w:rsid w:val="005A7C80"/>
    <w:rsid w:val="005A7CB5"/>
    <w:rsid w:val="005A7D4C"/>
    <w:rsid w:val="005A7FBF"/>
    <w:rsid w:val="005B050D"/>
    <w:rsid w:val="005B08A6"/>
    <w:rsid w:val="005B0B2A"/>
    <w:rsid w:val="005B0B85"/>
    <w:rsid w:val="005B0F4F"/>
    <w:rsid w:val="005B1162"/>
    <w:rsid w:val="005B1177"/>
    <w:rsid w:val="005B13D5"/>
    <w:rsid w:val="005B1471"/>
    <w:rsid w:val="005B15CD"/>
    <w:rsid w:val="005B1798"/>
    <w:rsid w:val="005B198E"/>
    <w:rsid w:val="005B1C7E"/>
    <w:rsid w:val="005B2188"/>
    <w:rsid w:val="005B2544"/>
    <w:rsid w:val="005B2A1D"/>
    <w:rsid w:val="005B2A25"/>
    <w:rsid w:val="005B2B2A"/>
    <w:rsid w:val="005B2FDB"/>
    <w:rsid w:val="005B30B8"/>
    <w:rsid w:val="005B30E1"/>
    <w:rsid w:val="005B3155"/>
    <w:rsid w:val="005B3190"/>
    <w:rsid w:val="005B3261"/>
    <w:rsid w:val="005B33CF"/>
    <w:rsid w:val="005B3426"/>
    <w:rsid w:val="005B35C8"/>
    <w:rsid w:val="005B35DB"/>
    <w:rsid w:val="005B36E3"/>
    <w:rsid w:val="005B38ED"/>
    <w:rsid w:val="005B3B24"/>
    <w:rsid w:val="005B3D4D"/>
    <w:rsid w:val="005B3DA1"/>
    <w:rsid w:val="005B3DFD"/>
    <w:rsid w:val="005B3FB2"/>
    <w:rsid w:val="005B4073"/>
    <w:rsid w:val="005B4074"/>
    <w:rsid w:val="005B4123"/>
    <w:rsid w:val="005B419E"/>
    <w:rsid w:val="005B42AF"/>
    <w:rsid w:val="005B488E"/>
    <w:rsid w:val="005B4A1D"/>
    <w:rsid w:val="005B4A7F"/>
    <w:rsid w:val="005B4BF9"/>
    <w:rsid w:val="005B4DB7"/>
    <w:rsid w:val="005B4F61"/>
    <w:rsid w:val="005B52BD"/>
    <w:rsid w:val="005B530A"/>
    <w:rsid w:val="005B5642"/>
    <w:rsid w:val="005B5819"/>
    <w:rsid w:val="005B5BBC"/>
    <w:rsid w:val="005B5C70"/>
    <w:rsid w:val="005B5EE1"/>
    <w:rsid w:val="005B603E"/>
    <w:rsid w:val="005B61B7"/>
    <w:rsid w:val="005B65C3"/>
    <w:rsid w:val="005B65C8"/>
    <w:rsid w:val="005B6FB9"/>
    <w:rsid w:val="005B715E"/>
    <w:rsid w:val="005B75AF"/>
    <w:rsid w:val="005B76DF"/>
    <w:rsid w:val="005B7846"/>
    <w:rsid w:val="005B794D"/>
    <w:rsid w:val="005B7954"/>
    <w:rsid w:val="005C0381"/>
    <w:rsid w:val="005C0CED"/>
    <w:rsid w:val="005C0D6D"/>
    <w:rsid w:val="005C0DEA"/>
    <w:rsid w:val="005C1017"/>
    <w:rsid w:val="005C1057"/>
    <w:rsid w:val="005C1145"/>
    <w:rsid w:val="005C12A1"/>
    <w:rsid w:val="005C1688"/>
    <w:rsid w:val="005C196F"/>
    <w:rsid w:val="005C2333"/>
    <w:rsid w:val="005C2D26"/>
    <w:rsid w:val="005C2D6D"/>
    <w:rsid w:val="005C2D8B"/>
    <w:rsid w:val="005C3046"/>
    <w:rsid w:val="005C31CB"/>
    <w:rsid w:val="005C33C5"/>
    <w:rsid w:val="005C35A5"/>
    <w:rsid w:val="005C373E"/>
    <w:rsid w:val="005C38BF"/>
    <w:rsid w:val="005C3E8D"/>
    <w:rsid w:val="005C41BD"/>
    <w:rsid w:val="005C43A8"/>
    <w:rsid w:val="005C4657"/>
    <w:rsid w:val="005C4676"/>
    <w:rsid w:val="005C492D"/>
    <w:rsid w:val="005C49C8"/>
    <w:rsid w:val="005C4B69"/>
    <w:rsid w:val="005C53DF"/>
    <w:rsid w:val="005C5961"/>
    <w:rsid w:val="005C5987"/>
    <w:rsid w:val="005C5B1F"/>
    <w:rsid w:val="005C6224"/>
    <w:rsid w:val="005C62A6"/>
    <w:rsid w:val="005C64C6"/>
    <w:rsid w:val="005C6587"/>
    <w:rsid w:val="005C65EB"/>
    <w:rsid w:val="005C67AD"/>
    <w:rsid w:val="005C6897"/>
    <w:rsid w:val="005C69F2"/>
    <w:rsid w:val="005C6A95"/>
    <w:rsid w:val="005C6C87"/>
    <w:rsid w:val="005C6FBD"/>
    <w:rsid w:val="005C7473"/>
    <w:rsid w:val="005C74EA"/>
    <w:rsid w:val="005C761C"/>
    <w:rsid w:val="005C77C0"/>
    <w:rsid w:val="005D039E"/>
    <w:rsid w:val="005D0767"/>
    <w:rsid w:val="005D08FE"/>
    <w:rsid w:val="005D09EE"/>
    <w:rsid w:val="005D0B7C"/>
    <w:rsid w:val="005D0DBB"/>
    <w:rsid w:val="005D0DDC"/>
    <w:rsid w:val="005D1507"/>
    <w:rsid w:val="005D1595"/>
    <w:rsid w:val="005D16FC"/>
    <w:rsid w:val="005D1728"/>
    <w:rsid w:val="005D1810"/>
    <w:rsid w:val="005D18D9"/>
    <w:rsid w:val="005D1BE3"/>
    <w:rsid w:val="005D1FFD"/>
    <w:rsid w:val="005D2133"/>
    <w:rsid w:val="005D2218"/>
    <w:rsid w:val="005D2274"/>
    <w:rsid w:val="005D285C"/>
    <w:rsid w:val="005D2975"/>
    <w:rsid w:val="005D2F03"/>
    <w:rsid w:val="005D308D"/>
    <w:rsid w:val="005D30B4"/>
    <w:rsid w:val="005D31F2"/>
    <w:rsid w:val="005D333A"/>
    <w:rsid w:val="005D34D7"/>
    <w:rsid w:val="005D38D6"/>
    <w:rsid w:val="005D3AFA"/>
    <w:rsid w:val="005D3D1E"/>
    <w:rsid w:val="005D3D81"/>
    <w:rsid w:val="005D40BE"/>
    <w:rsid w:val="005D413B"/>
    <w:rsid w:val="005D4458"/>
    <w:rsid w:val="005D4B06"/>
    <w:rsid w:val="005D4CE7"/>
    <w:rsid w:val="005D4D2E"/>
    <w:rsid w:val="005D4DEF"/>
    <w:rsid w:val="005D51B5"/>
    <w:rsid w:val="005D51F4"/>
    <w:rsid w:val="005D5972"/>
    <w:rsid w:val="005D623B"/>
    <w:rsid w:val="005D63CC"/>
    <w:rsid w:val="005D6707"/>
    <w:rsid w:val="005D6747"/>
    <w:rsid w:val="005D6B4D"/>
    <w:rsid w:val="005D6D0C"/>
    <w:rsid w:val="005D7077"/>
    <w:rsid w:val="005D718B"/>
    <w:rsid w:val="005D7209"/>
    <w:rsid w:val="005D72AC"/>
    <w:rsid w:val="005D732A"/>
    <w:rsid w:val="005D7379"/>
    <w:rsid w:val="005D74D0"/>
    <w:rsid w:val="005D7719"/>
    <w:rsid w:val="005D78C4"/>
    <w:rsid w:val="005D78EE"/>
    <w:rsid w:val="005D7B55"/>
    <w:rsid w:val="005D7DD8"/>
    <w:rsid w:val="005E04A5"/>
    <w:rsid w:val="005E06B4"/>
    <w:rsid w:val="005E072D"/>
    <w:rsid w:val="005E083B"/>
    <w:rsid w:val="005E088C"/>
    <w:rsid w:val="005E08AA"/>
    <w:rsid w:val="005E0A15"/>
    <w:rsid w:val="005E0D61"/>
    <w:rsid w:val="005E1673"/>
    <w:rsid w:val="005E1943"/>
    <w:rsid w:val="005E1A8A"/>
    <w:rsid w:val="005E1F78"/>
    <w:rsid w:val="005E2075"/>
    <w:rsid w:val="005E20C6"/>
    <w:rsid w:val="005E2352"/>
    <w:rsid w:val="005E2372"/>
    <w:rsid w:val="005E2425"/>
    <w:rsid w:val="005E253D"/>
    <w:rsid w:val="005E2BBE"/>
    <w:rsid w:val="005E2D10"/>
    <w:rsid w:val="005E2D5B"/>
    <w:rsid w:val="005E3144"/>
    <w:rsid w:val="005E3336"/>
    <w:rsid w:val="005E3DAE"/>
    <w:rsid w:val="005E3F8D"/>
    <w:rsid w:val="005E3FC4"/>
    <w:rsid w:val="005E40B6"/>
    <w:rsid w:val="005E46B5"/>
    <w:rsid w:val="005E47FC"/>
    <w:rsid w:val="005E49CF"/>
    <w:rsid w:val="005E4ABF"/>
    <w:rsid w:val="005E4C5C"/>
    <w:rsid w:val="005E4E31"/>
    <w:rsid w:val="005E521D"/>
    <w:rsid w:val="005E52F8"/>
    <w:rsid w:val="005E5721"/>
    <w:rsid w:val="005E576F"/>
    <w:rsid w:val="005E5C16"/>
    <w:rsid w:val="005E5D67"/>
    <w:rsid w:val="005E5EB3"/>
    <w:rsid w:val="005E60F4"/>
    <w:rsid w:val="005E612D"/>
    <w:rsid w:val="005E6391"/>
    <w:rsid w:val="005E659C"/>
    <w:rsid w:val="005E680E"/>
    <w:rsid w:val="005E6AE4"/>
    <w:rsid w:val="005E6D27"/>
    <w:rsid w:val="005E6D8B"/>
    <w:rsid w:val="005E70C8"/>
    <w:rsid w:val="005E7230"/>
    <w:rsid w:val="005E7264"/>
    <w:rsid w:val="005E765F"/>
    <w:rsid w:val="005E7820"/>
    <w:rsid w:val="005E78BB"/>
    <w:rsid w:val="005E78E1"/>
    <w:rsid w:val="005E7A32"/>
    <w:rsid w:val="005E7A50"/>
    <w:rsid w:val="005E7B38"/>
    <w:rsid w:val="005F0349"/>
    <w:rsid w:val="005F04CA"/>
    <w:rsid w:val="005F0590"/>
    <w:rsid w:val="005F0834"/>
    <w:rsid w:val="005F0857"/>
    <w:rsid w:val="005F1065"/>
    <w:rsid w:val="005F1149"/>
    <w:rsid w:val="005F1255"/>
    <w:rsid w:val="005F1490"/>
    <w:rsid w:val="005F1627"/>
    <w:rsid w:val="005F168A"/>
    <w:rsid w:val="005F19E4"/>
    <w:rsid w:val="005F1CE2"/>
    <w:rsid w:val="005F1EC6"/>
    <w:rsid w:val="005F2442"/>
    <w:rsid w:val="005F24B1"/>
    <w:rsid w:val="005F257A"/>
    <w:rsid w:val="005F26C2"/>
    <w:rsid w:val="005F2A1F"/>
    <w:rsid w:val="005F2CCB"/>
    <w:rsid w:val="005F2EA4"/>
    <w:rsid w:val="005F2F02"/>
    <w:rsid w:val="005F2F0C"/>
    <w:rsid w:val="005F2F1D"/>
    <w:rsid w:val="005F31AA"/>
    <w:rsid w:val="005F31BE"/>
    <w:rsid w:val="005F3545"/>
    <w:rsid w:val="005F3672"/>
    <w:rsid w:val="005F4077"/>
    <w:rsid w:val="005F407F"/>
    <w:rsid w:val="005F432E"/>
    <w:rsid w:val="005F4615"/>
    <w:rsid w:val="005F4EDF"/>
    <w:rsid w:val="005F5113"/>
    <w:rsid w:val="005F532E"/>
    <w:rsid w:val="005F55FF"/>
    <w:rsid w:val="005F5A66"/>
    <w:rsid w:val="005F5BD2"/>
    <w:rsid w:val="005F5D37"/>
    <w:rsid w:val="005F5D5A"/>
    <w:rsid w:val="005F5F3C"/>
    <w:rsid w:val="005F5F98"/>
    <w:rsid w:val="005F606B"/>
    <w:rsid w:val="005F6087"/>
    <w:rsid w:val="005F60DD"/>
    <w:rsid w:val="005F637F"/>
    <w:rsid w:val="005F667B"/>
    <w:rsid w:val="005F68E3"/>
    <w:rsid w:val="005F7107"/>
    <w:rsid w:val="005F71BC"/>
    <w:rsid w:val="005F7548"/>
    <w:rsid w:val="005F7642"/>
    <w:rsid w:val="005F7A90"/>
    <w:rsid w:val="005F7D54"/>
    <w:rsid w:val="00600069"/>
    <w:rsid w:val="00600154"/>
    <w:rsid w:val="006003BF"/>
    <w:rsid w:val="0060040A"/>
    <w:rsid w:val="006005BB"/>
    <w:rsid w:val="006009AF"/>
    <w:rsid w:val="00600E68"/>
    <w:rsid w:val="006010A2"/>
    <w:rsid w:val="00601255"/>
    <w:rsid w:val="0060127F"/>
    <w:rsid w:val="00601342"/>
    <w:rsid w:val="006013B4"/>
    <w:rsid w:val="0060157D"/>
    <w:rsid w:val="00601ADA"/>
    <w:rsid w:val="00601C4F"/>
    <w:rsid w:val="00601E9E"/>
    <w:rsid w:val="00601ED8"/>
    <w:rsid w:val="006029BB"/>
    <w:rsid w:val="00602D2D"/>
    <w:rsid w:val="00602D5B"/>
    <w:rsid w:val="00602E91"/>
    <w:rsid w:val="00602F7D"/>
    <w:rsid w:val="006038E2"/>
    <w:rsid w:val="00603D4A"/>
    <w:rsid w:val="00603E1A"/>
    <w:rsid w:val="006041A0"/>
    <w:rsid w:val="006043D9"/>
    <w:rsid w:val="0060460B"/>
    <w:rsid w:val="00604696"/>
    <w:rsid w:val="0060479C"/>
    <w:rsid w:val="006047E3"/>
    <w:rsid w:val="00604C06"/>
    <w:rsid w:val="00605078"/>
    <w:rsid w:val="00605096"/>
    <w:rsid w:val="00605099"/>
    <w:rsid w:val="006050EA"/>
    <w:rsid w:val="006053DB"/>
    <w:rsid w:val="00605567"/>
    <w:rsid w:val="0060579F"/>
    <w:rsid w:val="00605ABF"/>
    <w:rsid w:val="00605D10"/>
    <w:rsid w:val="00605FD3"/>
    <w:rsid w:val="006062C9"/>
    <w:rsid w:val="00606778"/>
    <w:rsid w:val="00606863"/>
    <w:rsid w:val="006068BC"/>
    <w:rsid w:val="00606ADE"/>
    <w:rsid w:val="00606B41"/>
    <w:rsid w:val="00606BB6"/>
    <w:rsid w:val="00606BF9"/>
    <w:rsid w:val="00606CAA"/>
    <w:rsid w:val="00606E22"/>
    <w:rsid w:val="006072A8"/>
    <w:rsid w:val="00607351"/>
    <w:rsid w:val="0061072F"/>
    <w:rsid w:val="0061096D"/>
    <w:rsid w:val="00610C59"/>
    <w:rsid w:val="00610CBB"/>
    <w:rsid w:val="00610CCF"/>
    <w:rsid w:val="00610D9F"/>
    <w:rsid w:val="00611095"/>
    <w:rsid w:val="0061110C"/>
    <w:rsid w:val="006116CE"/>
    <w:rsid w:val="006119A8"/>
    <w:rsid w:val="006124E9"/>
    <w:rsid w:val="0061253C"/>
    <w:rsid w:val="006125A3"/>
    <w:rsid w:val="00612949"/>
    <w:rsid w:val="0061331C"/>
    <w:rsid w:val="00613489"/>
    <w:rsid w:val="0061371C"/>
    <w:rsid w:val="0061374C"/>
    <w:rsid w:val="00613752"/>
    <w:rsid w:val="006137B8"/>
    <w:rsid w:val="00613897"/>
    <w:rsid w:val="0061394E"/>
    <w:rsid w:val="006139E0"/>
    <w:rsid w:val="006139E6"/>
    <w:rsid w:val="00613A64"/>
    <w:rsid w:val="00613E51"/>
    <w:rsid w:val="006146FA"/>
    <w:rsid w:val="00614E8F"/>
    <w:rsid w:val="00614EBF"/>
    <w:rsid w:val="0061507A"/>
    <w:rsid w:val="006151B8"/>
    <w:rsid w:val="00615373"/>
    <w:rsid w:val="0061553E"/>
    <w:rsid w:val="006155EC"/>
    <w:rsid w:val="00615873"/>
    <w:rsid w:val="00615B14"/>
    <w:rsid w:val="00615D2C"/>
    <w:rsid w:val="00616425"/>
    <w:rsid w:val="006165B0"/>
    <w:rsid w:val="0061672E"/>
    <w:rsid w:val="00616924"/>
    <w:rsid w:val="0061696D"/>
    <w:rsid w:val="0061698C"/>
    <w:rsid w:val="00616A59"/>
    <w:rsid w:val="006171D6"/>
    <w:rsid w:val="0061723E"/>
    <w:rsid w:val="006176F7"/>
    <w:rsid w:val="00617774"/>
    <w:rsid w:val="0061790B"/>
    <w:rsid w:val="0061791F"/>
    <w:rsid w:val="00617C62"/>
    <w:rsid w:val="00620069"/>
    <w:rsid w:val="006202C3"/>
    <w:rsid w:val="0062072A"/>
    <w:rsid w:val="006217B9"/>
    <w:rsid w:val="00621C6D"/>
    <w:rsid w:val="00621D5F"/>
    <w:rsid w:val="00621DD4"/>
    <w:rsid w:val="00621FD1"/>
    <w:rsid w:val="00622077"/>
    <w:rsid w:val="0062209E"/>
    <w:rsid w:val="006221EE"/>
    <w:rsid w:val="0062224E"/>
    <w:rsid w:val="00622281"/>
    <w:rsid w:val="0062256B"/>
    <w:rsid w:val="006229E8"/>
    <w:rsid w:val="00622AE9"/>
    <w:rsid w:val="00622C7A"/>
    <w:rsid w:val="0062315F"/>
    <w:rsid w:val="00623174"/>
    <w:rsid w:val="00623476"/>
    <w:rsid w:val="0062396D"/>
    <w:rsid w:val="006245A0"/>
    <w:rsid w:val="00624C98"/>
    <w:rsid w:val="00624F3F"/>
    <w:rsid w:val="00625164"/>
    <w:rsid w:val="006251B8"/>
    <w:rsid w:val="00625257"/>
    <w:rsid w:val="006252DC"/>
    <w:rsid w:val="00625D6A"/>
    <w:rsid w:val="00625E7C"/>
    <w:rsid w:val="00625F8D"/>
    <w:rsid w:val="00626130"/>
    <w:rsid w:val="006261ED"/>
    <w:rsid w:val="00626326"/>
    <w:rsid w:val="0062676B"/>
    <w:rsid w:val="0062685D"/>
    <w:rsid w:val="006269CC"/>
    <w:rsid w:val="00626A15"/>
    <w:rsid w:val="00626B7B"/>
    <w:rsid w:val="00626F6E"/>
    <w:rsid w:val="006270B7"/>
    <w:rsid w:val="0062713D"/>
    <w:rsid w:val="00627468"/>
    <w:rsid w:val="00627555"/>
    <w:rsid w:val="006278BC"/>
    <w:rsid w:val="00627A48"/>
    <w:rsid w:val="00627CD1"/>
    <w:rsid w:val="00627DA4"/>
    <w:rsid w:val="00627FBD"/>
    <w:rsid w:val="00630351"/>
    <w:rsid w:val="006303B2"/>
    <w:rsid w:val="006303EE"/>
    <w:rsid w:val="006304C5"/>
    <w:rsid w:val="006305FB"/>
    <w:rsid w:val="006306AB"/>
    <w:rsid w:val="006307B9"/>
    <w:rsid w:val="00630852"/>
    <w:rsid w:val="00630D6C"/>
    <w:rsid w:val="00630F37"/>
    <w:rsid w:val="0063104A"/>
    <w:rsid w:val="006311DE"/>
    <w:rsid w:val="00631211"/>
    <w:rsid w:val="00631301"/>
    <w:rsid w:val="006314E5"/>
    <w:rsid w:val="0063166A"/>
    <w:rsid w:val="00631A0D"/>
    <w:rsid w:val="00631F8A"/>
    <w:rsid w:val="00632306"/>
    <w:rsid w:val="0063259B"/>
    <w:rsid w:val="0063269A"/>
    <w:rsid w:val="006328DE"/>
    <w:rsid w:val="00632CE8"/>
    <w:rsid w:val="00632E11"/>
    <w:rsid w:val="00632FDD"/>
    <w:rsid w:val="00633038"/>
    <w:rsid w:val="00633407"/>
    <w:rsid w:val="0063340F"/>
    <w:rsid w:val="0063356F"/>
    <w:rsid w:val="00633639"/>
    <w:rsid w:val="0063382C"/>
    <w:rsid w:val="00633AE3"/>
    <w:rsid w:val="00633E57"/>
    <w:rsid w:val="00633F0E"/>
    <w:rsid w:val="0063404C"/>
    <w:rsid w:val="00634307"/>
    <w:rsid w:val="00634B31"/>
    <w:rsid w:val="00634D8D"/>
    <w:rsid w:val="00634FE7"/>
    <w:rsid w:val="0063501B"/>
    <w:rsid w:val="006350C0"/>
    <w:rsid w:val="00635373"/>
    <w:rsid w:val="006354A5"/>
    <w:rsid w:val="006359F3"/>
    <w:rsid w:val="00635A2D"/>
    <w:rsid w:val="00635E36"/>
    <w:rsid w:val="0063606C"/>
    <w:rsid w:val="00636335"/>
    <w:rsid w:val="00636540"/>
    <w:rsid w:val="00636588"/>
    <w:rsid w:val="0063659D"/>
    <w:rsid w:val="00636693"/>
    <w:rsid w:val="006367D9"/>
    <w:rsid w:val="00636869"/>
    <w:rsid w:val="00636997"/>
    <w:rsid w:val="006369E5"/>
    <w:rsid w:val="00636BBC"/>
    <w:rsid w:val="00636CBE"/>
    <w:rsid w:val="00636E54"/>
    <w:rsid w:val="006377A5"/>
    <w:rsid w:val="006379F8"/>
    <w:rsid w:val="00637D94"/>
    <w:rsid w:val="00637D9A"/>
    <w:rsid w:val="00637EBF"/>
    <w:rsid w:val="00640158"/>
    <w:rsid w:val="00640358"/>
    <w:rsid w:val="006405D6"/>
    <w:rsid w:val="00640706"/>
    <w:rsid w:val="00640C26"/>
    <w:rsid w:val="00640D60"/>
    <w:rsid w:val="00640D9A"/>
    <w:rsid w:val="00640E44"/>
    <w:rsid w:val="00640FB8"/>
    <w:rsid w:val="006410D6"/>
    <w:rsid w:val="006411E7"/>
    <w:rsid w:val="006412CB"/>
    <w:rsid w:val="006413E6"/>
    <w:rsid w:val="00641562"/>
    <w:rsid w:val="006417FA"/>
    <w:rsid w:val="00641EC4"/>
    <w:rsid w:val="006421FA"/>
    <w:rsid w:val="0064265F"/>
    <w:rsid w:val="00642D1D"/>
    <w:rsid w:val="00643334"/>
    <w:rsid w:val="006437DC"/>
    <w:rsid w:val="0064381B"/>
    <w:rsid w:val="00643FE9"/>
    <w:rsid w:val="006443BE"/>
    <w:rsid w:val="006443C8"/>
    <w:rsid w:val="006443E6"/>
    <w:rsid w:val="00644762"/>
    <w:rsid w:val="006447CB"/>
    <w:rsid w:val="0064480D"/>
    <w:rsid w:val="00644D8E"/>
    <w:rsid w:val="00644E43"/>
    <w:rsid w:val="00645090"/>
    <w:rsid w:val="006454BC"/>
    <w:rsid w:val="00645549"/>
    <w:rsid w:val="00645855"/>
    <w:rsid w:val="00645ACA"/>
    <w:rsid w:val="00646160"/>
    <w:rsid w:val="00646247"/>
    <w:rsid w:val="006463D9"/>
    <w:rsid w:val="0064667F"/>
    <w:rsid w:val="00646755"/>
    <w:rsid w:val="00646867"/>
    <w:rsid w:val="006468C9"/>
    <w:rsid w:val="00646909"/>
    <w:rsid w:val="00646BAE"/>
    <w:rsid w:val="00646CAA"/>
    <w:rsid w:val="00646E34"/>
    <w:rsid w:val="00646F87"/>
    <w:rsid w:val="00647243"/>
    <w:rsid w:val="00647643"/>
    <w:rsid w:val="0064767F"/>
    <w:rsid w:val="006477AE"/>
    <w:rsid w:val="006479DD"/>
    <w:rsid w:val="006479EB"/>
    <w:rsid w:val="00647A50"/>
    <w:rsid w:val="00647A8D"/>
    <w:rsid w:val="00647F01"/>
    <w:rsid w:val="00647F8B"/>
    <w:rsid w:val="00647FF7"/>
    <w:rsid w:val="00650410"/>
    <w:rsid w:val="0065076F"/>
    <w:rsid w:val="00650A73"/>
    <w:rsid w:val="00650BBD"/>
    <w:rsid w:val="00650ECA"/>
    <w:rsid w:val="00650F23"/>
    <w:rsid w:val="006513E2"/>
    <w:rsid w:val="00651884"/>
    <w:rsid w:val="006519BB"/>
    <w:rsid w:val="006519F9"/>
    <w:rsid w:val="00651A5B"/>
    <w:rsid w:val="006522FA"/>
    <w:rsid w:val="0065232F"/>
    <w:rsid w:val="00652507"/>
    <w:rsid w:val="0065301D"/>
    <w:rsid w:val="006535DE"/>
    <w:rsid w:val="00653694"/>
    <w:rsid w:val="00653A6A"/>
    <w:rsid w:val="00653FD5"/>
    <w:rsid w:val="006540A0"/>
    <w:rsid w:val="00654253"/>
    <w:rsid w:val="006542BC"/>
    <w:rsid w:val="0065519F"/>
    <w:rsid w:val="00655293"/>
    <w:rsid w:val="006554CA"/>
    <w:rsid w:val="0065578C"/>
    <w:rsid w:val="006558D7"/>
    <w:rsid w:val="00655C18"/>
    <w:rsid w:val="00655D2E"/>
    <w:rsid w:val="00655D4A"/>
    <w:rsid w:val="00655F13"/>
    <w:rsid w:val="00656218"/>
    <w:rsid w:val="0065623D"/>
    <w:rsid w:val="00656269"/>
    <w:rsid w:val="006565FE"/>
    <w:rsid w:val="006566F8"/>
    <w:rsid w:val="006569CF"/>
    <w:rsid w:val="00656E33"/>
    <w:rsid w:val="00656E98"/>
    <w:rsid w:val="006570F0"/>
    <w:rsid w:val="00657202"/>
    <w:rsid w:val="0065731C"/>
    <w:rsid w:val="0065742B"/>
    <w:rsid w:val="0065748D"/>
    <w:rsid w:val="00657927"/>
    <w:rsid w:val="00657963"/>
    <w:rsid w:val="00657DFD"/>
    <w:rsid w:val="006600D1"/>
    <w:rsid w:val="0066031D"/>
    <w:rsid w:val="00660336"/>
    <w:rsid w:val="006604E7"/>
    <w:rsid w:val="0066086B"/>
    <w:rsid w:val="00660B86"/>
    <w:rsid w:val="00660BD9"/>
    <w:rsid w:val="00660CBC"/>
    <w:rsid w:val="00660E05"/>
    <w:rsid w:val="00660ED6"/>
    <w:rsid w:val="0066107E"/>
    <w:rsid w:val="006611A1"/>
    <w:rsid w:val="0066131A"/>
    <w:rsid w:val="006614AF"/>
    <w:rsid w:val="00661564"/>
    <w:rsid w:val="00661747"/>
    <w:rsid w:val="0066189B"/>
    <w:rsid w:val="00661ECA"/>
    <w:rsid w:val="00662067"/>
    <w:rsid w:val="006621F3"/>
    <w:rsid w:val="0066224C"/>
    <w:rsid w:val="0066248C"/>
    <w:rsid w:val="006626FF"/>
    <w:rsid w:val="006627CF"/>
    <w:rsid w:val="00662911"/>
    <w:rsid w:val="00662933"/>
    <w:rsid w:val="00662B97"/>
    <w:rsid w:val="00662BD3"/>
    <w:rsid w:val="00662DB5"/>
    <w:rsid w:val="00662E02"/>
    <w:rsid w:val="00663005"/>
    <w:rsid w:val="0066312B"/>
    <w:rsid w:val="00663137"/>
    <w:rsid w:val="00663205"/>
    <w:rsid w:val="0066385B"/>
    <w:rsid w:val="006638A4"/>
    <w:rsid w:val="006638DE"/>
    <w:rsid w:val="00663EF4"/>
    <w:rsid w:val="006644BB"/>
    <w:rsid w:val="0066472A"/>
    <w:rsid w:val="0066534E"/>
    <w:rsid w:val="00665389"/>
    <w:rsid w:val="006654FE"/>
    <w:rsid w:val="00665B74"/>
    <w:rsid w:val="00665BB3"/>
    <w:rsid w:val="00665C2E"/>
    <w:rsid w:val="00665C3A"/>
    <w:rsid w:val="00665D99"/>
    <w:rsid w:val="0066604D"/>
    <w:rsid w:val="0066615F"/>
    <w:rsid w:val="0066626E"/>
    <w:rsid w:val="00666525"/>
    <w:rsid w:val="006668E9"/>
    <w:rsid w:val="006669B6"/>
    <w:rsid w:val="00666A4D"/>
    <w:rsid w:val="00666B43"/>
    <w:rsid w:val="00666C32"/>
    <w:rsid w:val="00666E74"/>
    <w:rsid w:val="00666F02"/>
    <w:rsid w:val="006671D8"/>
    <w:rsid w:val="006674FB"/>
    <w:rsid w:val="00667C33"/>
    <w:rsid w:val="00667CDD"/>
    <w:rsid w:val="00667D10"/>
    <w:rsid w:val="00667DE8"/>
    <w:rsid w:val="00670565"/>
    <w:rsid w:val="0067062D"/>
    <w:rsid w:val="006706F3"/>
    <w:rsid w:val="00670B2D"/>
    <w:rsid w:val="00670D02"/>
    <w:rsid w:val="00670F7D"/>
    <w:rsid w:val="00671126"/>
    <w:rsid w:val="006712C1"/>
    <w:rsid w:val="00671434"/>
    <w:rsid w:val="006714FF"/>
    <w:rsid w:val="0067157A"/>
    <w:rsid w:val="006715ED"/>
    <w:rsid w:val="00671774"/>
    <w:rsid w:val="006717E3"/>
    <w:rsid w:val="00671B19"/>
    <w:rsid w:val="00671C8F"/>
    <w:rsid w:val="00671D9D"/>
    <w:rsid w:val="00671F30"/>
    <w:rsid w:val="00672377"/>
    <w:rsid w:val="006724B1"/>
    <w:rsid w:val="00672561"/>
    <w:rsid w:val="00672609"/>
    <w:rsid w:val="006727DC"/>
    <w:rsid w:val="00672C71"/>
    <w:rsid w:val="00672E40"/>
    <w:rsid w:val="00673001"/>
    <w:rsid w:val="00673004"/>
    <w:rsid w:val="006732F0"/>
    <w:rsid w:val="006733B3"/>
    <w:rsid w:val="00673594"/>
    <w:rsid w:val="006736EA"/>
    <w:rsid w:val="00673722"/>
    <w:rsid w:val="0067392A"/>
    <w:rsid w:val="00674202"/>
    <w:rsid w:val="00674337"/>
    <w:rsid w:val="006743F4"/>
    <w:rsid w:val="0067452E"/>
    <w:rsid w:val="00674548"/>
    <w:rsid w:val="006746BF"/>
    <w:rsid w:val="00674C2A"/>
    <w:rsid w:val="00674C68"/>
    <w:rsid w:val="00674CA2"/>
    <w:rsid w:val="006752DA"/>
    <w:rsid w:val="006756D3"/>
    <w:rsid w:val="00675918"/>
    <w:rsid w:val="00675A3E"/>
    <w:rsid w:val="00675AE7"/>
    <w:rsid w:val="00675D17"/>
    <w:rsid w:val="00675D62"/>
    <w:rsid w:val="00675F99"/>
    <w:rsid w:val="0067600A"/>
    <w:rsid w:val="00676100"/>
    <w:rsid w:val="006761AA"/>
    <w:rsid w:val="006766B7"/>
    <w:rsid w:val="00676B1C"/>
    <w:rsid w:val="00676E4C"/>
    <w:rsid w:val="00676E57"/>
    <w:rsid w:val="00676FFF"/>
    <w:rsid w:val="006770F3"/>
    <w:rsid w:val="0067718D"/>
    <w:rsid w:val="00677230"/>
    <w:rsid w:val="006772F7"/>
    <w:rsid w:val="006773C8"/>
    <w:rsid w:val="00677545"/>
    <w:rsid w:val="0067776F"/>
    <w:rsid w:val="006778D2"/>
    <w:rsid w:val="00677A2C"/>
    <w:rsid w:val="00677A99"/>
    <w:rsid w:val="00677CE7"/>
    <w:rsid w:val="00677DF3"/>
    <w:rsid w:val="00677E65"/>
    <w:rsid w:val="00677F11"/>
    <w:rsid w:val="00677FB6"/>
    <w:rsid w:val="00680110"/>
    <w:rsid w:val="00680295"/>
    <w:rsid w:val="0068033F"/>
    <w:rsid w:val="006805EE"/>
    <w:rsid w:val="0068063B"/>
    <w:rsid w:val="0068064A"/>
    <w:rsid w:val="00680685"/>
    <w:rsid w:val="00680BE9"/>
    <w:rsid w:val="0068108C"/>
    <w:rsid w:val="006810F2"/>
    <w:rsid w:val="0068153A"/>
    <w:rsid w:val="006815EF"/>
    <w:rsid w:val="00681719"/>
    <w:rsid w:val="00681AE8"/>
    <w:rsid w:val="00681B90"/>
    <w:rsid w:val="00681BA4"/>
    <w:rsid w:val="00681F69"/>
    <w:rsid w:val="006821C1"/>
    <w:rsid w:val="0068273D"/>
    <w:rsid w:val="00682A60"/>
    <w:rsid w:val="00682B71"/>
    <w:rsid w:val="00682CD0"/>
    <w:rsid w:val="00682E3E"/>
    <w:rsid w:val="00682E7B"/>
    <w:rsid w:val="00682F96"/>
    <w:rsid w:val="00683025"/>
    <w:rsid w:val="00683517"/>
    <w:rsid w:val="006836A8"/>
    <w:rsid w:val="00683984"/>
    <w:rsid w:val="00683CD8"/>
    <w:rsid w:val="00683ECD"/>
    <w:rsid w:val="006842BA"/>
    <w:rsid w:val="0068489B"/>
    <w:rsid w:val="00684955"/>
    <w:rsid w:val="00684AFA"/>
    <w:rsid w:val="00684EE5"/>
    <w:rsid w:val="00684FC2"/>
    <w:rsid w:val="006851B5"/>
    <w:rsid w:val="006852BD"/>
    <w:rsid w:val="0068578D"/>
    <w:rsid w:val="006859DA"/>
    <w:rsid w:val="00685D31"/>
    <w:rsid w:val="00685D65"/>
    <w:rsid w:val="00685DDA"/>
    <w:rsid w:val="006861F2"/>
    <w:rsid w:val="00686222"/>
    <w:rsid w:val="0068664E"/>
    <w:rsid w:val="006868F5"/>
    <w:rsid w:val="00687491"/>
    <w:rsid w:val="006874E4"/>
    <w:rsid w:val="0068768D"/>
    <w:rsid w:val="00687968"/>
    <w:rsid w:val="00687D91"/>
    <w:rsid w:val="00687E71"/>
    <w:rsid w:val="00690220"/>
    <w:rsid w:val="00690279"/>
    <w:rsid w:val="006903AD"/>
    <w:rsid w:val="00690D88"/>
    <w:rsid w:val="00690EAE"/>
    <w:rsid w:val="00691183"/>
    <w:rsid w:val="00691212"/>
    <w:rsid w:val="00691741"/>
    <w:rsid w:val="006917A1"/>
    <w:rsid w:val="006919E2"/>
    <w:rsid w:val="00691A18"/>
    <w:rsid w:val="00691F93"/>
    <w:rsid w:val="00692177"/>
    <w:rsid w:val="00692369"/>
    <w:rsid w:val="0069247C"/>
    <w:rsid w:val="00692785"/>
    <w:rsid w:val="00693076"/>
    <w:rsid w:val="00693287"/>
    <w:rsid w:val="0069334A"/>
    <w:rsid w:val="0069341B"/>
    <w:rsid w:val="0069445A"/>
    <w:rsid w:val="0069453A"/>
    <w:rsid w:val="00694572"/>
    <w:rsid w:val="006949BF"/>
    <w:rsid w:val="00694BE6"/>
    <w:rsid w:val="00694C97"/>
    <w:rsid w:val="00695244"/>
    <w:rsid w:val="00695354"/>
    <w:rsid w:val="0069558B"/>
    <w:rsid w:val="00695795"/>
    <w:rsid w:val="00695836"/>
    <w:rsid w:val="00695867"/>
    <w:rsid w:val="006958B8"/>
    <w:rsid w:val="006958CA"/>
    <w:rsid w:val="006959A1"/>
    <w:rsid w:val="00695AB8"/>
    <w:rsid w:val="00695CC8"/>
    <w:rsid w:val="00695EB6"/>
    <w:rsid w:val="00695F88"/>
    <w:rsid w:val="0069612C"/>
    <w:rsid w:val="006962DD"/>
    <w:rsid w:val="00696304"/>
    <w:rsid w:val="0069648B"/>
    <w:rsid w:val="006964AE"/>
    <w:rsid w:val="00696876"/>
    <w:rsid w:val="00696A6B"/>
    <w:rsid w:val="00696B6C"/>
    <w:rsid w:val="00696EC2"/>
    <w:rsid w:val="00696FF9"/>
    <w:rsid w:val="00697214"/>
    <w:rsid w:val="0069723C"/>
    <w:rsid w:val="00697742"/>
    <w:rsid w:val="00697984"/>
    <w:rsid w:val="00697AC9"/>
    <w:rsid w:val="006A02FE"/>
    <w:rsid w:val="006A0782"/>
    <w:rsid w:val="006A090A"/>
    <w:rsid w:val="006A0BCF"/>
    <w:rsid w:val="006A0BEF"/>
    <w:rsid w:val="006A1155"/>
    <w:rsid w:val="006A11A8"/>
    <w:rsid w:val="006A149E"/>
    <w:rsid w:val="006A1578"/>
    <w:rsid w:val="006A157E"/>
    <w:rsid w:val="006A15A6"/>
    <w:rsid w:val="006A15DF"/>
    <w:rsid w:val="006A1836"/>
    <w:rsid w:val="006A1BA4"/>
    <w:rsid w:val="006A1DDC"/>
    <w:rsid w:val="006A208D"/>
    <w:rsid w:val="006A20C7"/>
    <w:rsid w:val="006A2276"/>
    <w:rsid w:val="006A22A1"/>
    <w:rsid w:val="006A22B6"/>
    <w:rsid w:val="006A2349"/>
    <w:rsid w:val="006A24D7"/>
    <w:rsid w:val="006A2944"/>
    <w:rsid w:val="006A2A6F"/>
    <w:rsid w:val="006A2A9E"/>
    <w:rsid w:val="006A2E7E"/>
    <w:rsid w:val="006A2F2F"/>
    <w:rsid w:val="006A30B3"/>
    <w:rsid w:val="006A30E5"/>
    <w:rsid w:val="006A31BA"/>
    <w:rsid w:val="006A322F"/>
    <w:rsid w:val="006A3345"/>
    <w:rsid w:val="006A3353"/>
    <w:rsid w:val="006A350A"/>
    <w:rsid w:val="006A35A6"/>
    <w:rsid w:val="006A3613"/>
    <w:rsid w:val="006A373C"/>
    <w:rsid w:val="006A38EA"/>
    <w:rsid w:val="006A391D"/>
    <w:rsid w:val="006A39AD"/>
    <w:rsid w:val="006A3E52"/>
    <w:rsid w:val="006A44C0"/>
    <w:rsid w:val="006A456F"/>
    <w:rsid w:val="006A4793"/>
    <w:rsid w:val="006A47DD"/>
    <w:rsid w:val="006A492E"/>
    <w:rsid w:val="006A4A64"/>
    <w:rsid w:val="006A50AD"/>
    <w:rsid w:val="006A51E7"/>
    <w:rsid w:val="006A5308"/>
    <w:rsid w:val="006A5611"/>
    <w:rsid w:val="006A56F9"/>
    <w:rsid w:val="006A5945"/>
    <w:rsid w:val="006A594A"/>
    <w:rsid w:val="006A598D"/>
    <w:rsid w:val="006A59DC"/>
    <w:rsid w:val="006A5AF5"/>
    <w:rsid w:val="006A5B3E"/>
    <w:rsid w:val="006A5DA1"/>
    <w:rsid w:val="006A5E31"/>
    <w:rsid w:val="006A61F7"/>
    <w:rsid w:val="006A6471"/>
    <w:rsid w:val="006A6550"/>
    <w:rsid w:val="006A65B1"/>
    <w:rsid w:val="006A6706"/>
    <w:rsid w:val="006A670B"/>
    <w:rsid w:val="006A6858"/>
    <w:rsid w:val="006A689F"/>
    <w:rsid w:val="006A6A68"/>
    <w:rsid w:val="006A72B1"/>
    <w:rsid w:val="006A78C3"/>
    <w:rsid w:val="006A7C38"/>
    <w:rsid w:val="006A7E06"/>
    <w:rsid w:val="006B022C"/>
    <w:rsid w:val="006B0510"/>
    <w:rsid w:val="006B055E"/>
    <w:rsid w:val="006B068E"/>
    <w:rsid w:val="006B0F6D"/>
    <w:rsid w:val="006B111C"/>
    <w:rsid w:val="006B11C1"/>
    <w:rsid w:val="006B123D"/>
    <w:rsid w:val="006B14EE"/>
    <w:rsid w:val="006B1642"/>
    <w:rsid w:val="006B1A34"/>
    <w:rsid w:val="006B1A3D"/>
    <w:rsid w:val="006B21D1"/>
    <w:rsid w:val="006B2A85"/>
    <w:rsid w:val="006B2B90"/>
    <w:rsid w:val="006B2B94"/>
    <w:rsid w:val="006B2DAC"/>
    <w:rsid w:val="006B2F7F"/>
    <w:rsid w:val="006B30D0"/>
    <w:rsid w:val="006B32E5"/>
    <w:rsid w:val="006B32EE"/>
    <w:rsid w:val="006B338B"/>
    <w:rsid w:val="006B349A"/>
    <w:rsid w:val="006B3F66"/>
    <w:rsid w:val="006B3FC1"/>
    <w:rsid w:val="006B43AF"/>
    <w:rsid w:val="006B43ED"/>
    <w:rsid w:val="006B454E"/>
    <w:rsid w:val="006B463E"/>
    <w:rsid w:val="006B492C"/>
    <w:rsid w:val="006B4B85"/>
    <w:rsid w:val="006B4D29"/>
    <w:rsid w:val="006B4E3D"/>
    <w:rsid w:val="006B512F"/>
    <w:rsid w:val="006B5635"/>
    <w:rsid w:val="006B5660"/>
    <w:rsid w:val="006B58C0"/>
    <w:rsid w:val="006B5DBA"/>
    <w:rsid w:val="006B5DDD"/>
    <w:rsid w:val="006B5DEC"/>
    <w:rsid w:val="006B625D"/>
    <w:rsid w:val="006B62A5"/>
    <w:rsid w:val="006B647B"/>
    <w:rsid w:val="006B665D"/>
    <w:rsid w:val="006B680B"/>
    <w:rsid w:val="006B6A0B"/>
    <w:rsid w:val="006B6A9F"/>
    <w:rsid w:val="006B6DE6"/>
    <w:rsid w:val="006B766A"/>
    <w:rsid w:val="006B78D9"/>
    <w:rsid w:val="006B7CE8"/>
    <w:rsid w:val="006B7D86"/>
    <w:rsid w:val="006B7E1A"/>
    <w:rsid w:val="006B7E25"/>
    <w:rsid w:val="006B7EC6"/>
    <w:rsid w:val="006C051A"/>
    <w:rsid w:val="006C05B5"/>
    <w:rsid w:val="006C05DF"/>
    <w:rsid w:val="006C06CF"/>
    <w:rsid w:val="006C0841"/>
    <w:rsid w:val="006C08E1"/>
    <w:rsid w:val="006C0943"/>
    <w:rsid w:val="006C0C88"/>
    <w:rsid w:val="006C0D0E"/>
    <w:rsid w:val="006C10D0"/>
    <w:rsid w:val="006C1179"/>
    <w:rsid w:val="006C12E1"/>
    <w:rsid w:val="006C13A6"/>
    <w:rsid w:val="006C1824"/>
    <w:rsid w:val="006C1944"/>
    <w:rsid w:val="006C1C58"/>
    <w:rsid w:val="006C1CE0"/>
    <w:rsid w:val="006C1D46"/>
    <w:rsid w:val="006C2599"/>
    <w:rsid w:val="006C2660"/>
    <w:rsid w:val="006C2674"/>
    <w:rsid w:val="006C2838"/>
    <w:rsid w:val="006C2A0A"/>
    <w:rsid w:val="006C2F14"/>
    <w:rsid w:val="006C31B3"/>
    <w:rsid w:val="006C3432"/>
    <w:rsid w:val="006C39CC"/>
    <w:rsid w:val="006C3B48"/>
    <w:rsid w:val="006C4268"/>
    <w:rsid w:val="006C463C"/>
    <w:rsid w:val="006C463E"/>
    <w:rsid w:val="006C46F7"/>
    <w:rsid w:val="006C470A"/>
    <w:rsid w:val="006C49B7"/>
    <w:rsid w:val="006C4AB9"/>
    <w:rsid w:val="006C4C0A"/>
    <w:rsid w:val="006C4C4D"/>
    <w:rsid w:val="006C4D09"/>
    <w:rsid w:val="006C5024"/>
    <w:rsid w:val="006C51AE"/>
    <w:rsid w:val="006C55ED"/>
    <w:rsid w:val="006C58A6"/>
    <w:rsid w:val="006C58A9"/>
    <w:rsid w:val="006C5997"/>
    <w:rsid w:val="006C5A23"/>
    <w:rsid w:val="006C5A43"/>
    <w:rsid w:val="006C5A96"/>
    <w:rsid w:val="006C5AB2"/>
    <w:rsid w:val="006C5BD1"/>
    <w:rsid w:val="006C5D5B"/>
    <w:rsid w:val="006C60EC"/>
    <w:rsid w:val="006C618A"/>
    <w:rsid w:val="006C63D0"/>
    <w:rsid w:val="006C64DE"/>
    <w:rsid w:val="006C67D5"/>
    <w:rsid w:val="006C6A53"/>
    <w:rsid w:val="006C71EC"/>
    <w:rsid w:val="006C72F4"/>
    <w:rsid w:val="006C731C"/>
    <w:rsid w:val="006C73E3"/>
    <w:rsid w:val="006C7488"/>
    <w:rsid w:val="006C78E9"/>
    <w:rsid w:val="006C7BA6"/>
    <w:rsid w:val="006C7E7B"/>
    <w:rsid w:val="006D00C0"/>
    <w:rsid w:val="006D01B0"/>
    <w:rsid w:val="006D022B"/>
    <w:rsid w:val="006D0279"/>
    <w:rsid w:val="006D02DE"/>
    <w:rsid w:val="006D092B"/>
    <w:rsid w:val="006D0A06"/>
    <w:rsid w:val="006D0DAD"/>
    <w:rsid w:val="006D0E2D"/>
    <w:rsid w:val="006D0F84"/>
    <w:rsid w:val="006D11FB"/>
    <w:rsid w:val="006D1205"/>
    <w:rsid w:val="006D14EB"/>
    <w:rsid w:val="006D1923"/>
    <w:rsid w:val="006D1E9C"/>
    <w:rsid w:val="006D2085"/>
    <w:rsid w:val="006D277B"/>
    <w:rsid w:val="006D2809"/>
    <w:rsid w:val="006D29B4"/>
    <w:rsid w:val="006D2A55"/>
    <w:rsid w:val="006D2B3C"/>
    <w:rsid w:val="006D2D86"/>
    <w:rsid w:val="006D3456"/>
    <w:rsid w:val="006D357B"/>
    <w:rsid w:val="006D3944"/>
    <w:rsid w:val="006D3C24"/>
    <w:rsid w:val="006D3FAA"/>
    <w:rsid w:val="006D401D"/>
    <w:rsid w:val="006D40EC"/>
    <w:rsid w:val="006D4196"/>
    <w:rsid w:val="006D4516"/>
    <w:rsid w:val="006D4554"/>
    <w:rsid w:val="006D4574"/>
    <w:rsid w:val="006D46FA"/>
    <w:rsid w:val="006D48F6"/>
    <w:rsid w:val="006D491F"/>
    <w:rsid w:val="006D4B42"/>
    <w:rsid w:val="006D4D83"/>
    <w:rsid w:val="006D537C"/>
    <w:rsid w:val="006D54C6"/>
    <w:rsid w:val="006D54FC"/>
    <w:rsid w:val="006D56DF"/>
    <w:rsid w:val="006D56F3"/>
    <w:rsid w:val="006D5C22"/>
    <w:rsid w:val="006D5E01"/>
    <w:rsid w:val="006D5FD8"/>
    <w:rsid w:val="006D61BC"/>
    <w:rsid w:val="006D620A"/>
    <w:rsid w:val="006D620D"/>
    <w:rsid w:val="006D6784"/>
    <w:rsid w:val="006D68F0"/>
    <w:rsid w:val="006D6916"/>
    <w:rsid w:val="006D6EE2"/>
    <w:rsid w:val="006D790E"/>
    <w:rsid w:val="006D7B2C"/>
    <w:rsid w:val="006E0100"/>
    <w:rsid w:val="006E02A3"/>
    <w:rsid w:val="006E046B"/>
    <w:rsid w:val="006E04F2"/>
    <w:rsid w:val="006E0540"/>
    <w:rsid w:val="006E0617"/>
    <w:rsid w:val="006E0C9B"/>
    <w:rsid w:val="006E0DA0"/>
    <w:rsid w:val="006E0F37"/>
    <w:rsid w:val="006E0FA1"/>
    <w:rsid w:val="006E140B"/>
    <w:rsid w:val="006E14E9"/>
    <w:rsid w:val="006E16DE"/>
    <w:rsid w:val="006E1D8A"/>
    <w:rsid w:val="006E2017"/>
    <w:rsid w:val="006E2432"/>
    <w:rsid w:val="006E243F"/>
    <w:rsid w:val="006E251A"/>
    <w:rsid w:val="006E2697"/>
    <w:rsid w:val="006E2847"/>
    <w:rsid w:val="006E2B78"/>
    <w:rsid w:val="006E2E44"/>
    <w:rsid w:val="006E2EBD"/>
    <w:rsid w:val="006E2EBE"/>
    <w:rsid w:val="006E303A"/>
    <w:rsid w:val="006E31B3"/>
    <w:rsid w:val="006E332D"/>
    <w:rsid w:val="006E3451"/>
    <w:rsid w:val="006E348D"/>
    <w:rsid w:val="006E3896"/>
    <w:rsid w:val="006E389A"/>
    <w:rsid w:val="006E40D8"/>
    <w:rsid w:val="006E40D9"/>
    <w:rsid w:val="006E41E3"/>
    <w:rsid w:val="006E4473"/>
    <w:rsid w:val="006E463E"/>
    <w:rsid w:val="006E4B8C"/>
    <w:rsid w:val="006E4BDF"/>
    <w:rsid w:val="006E4C06"/>
    <w:rsid w:val="006E4CEE"/>
    <w:rsid w:val="006E4D52"/>
    <w:rsid w:val="006E52E2"/>
    <w:rsid w:val="006E53AB"/>
    <w:rsid w:val="006E593F"/>
    <w:rsid w:val="006E5E1B"/>
    <w:rsid w:val="006E5EF1"/>
    <w:rsid w:val="006E6000"/>
    <w:rsid w:val="006E62C6"/>
    <w:rsid w:val="006E6388"/>
    <w:rsid w:val="006E644A"/>
    <w:rsid w:val="006E64BC"/>
    <w:rsid w:val="006E65E6"/>
    <w:rsid w:val="006E6A3B"/>
    <w:rsid w:val="006E6E39"/>
    <w:rsid w:val="006E726B"/>
    <w:rsid w:val="006E72B2"/>
    <w:rsid w:val="006E79F1"/>
    <w:rsid w:val="006E7B27"/>
    <w:rsid w:val="006E7BF0"/>
    <w:rsid w:val="006F00E4"/>
    <w:rsid w:val="006F011C"/>
    <w:rsid w:val="006F0426"/>
    <w:rsid w:val="006F04E4"/>
    <w:rsid w:val="006F06AD"/>
    <w:rsid w:val="006F0BA8"/>
    <w:rsid w:val="006F0F87"/>
    <w:rsid w:val="006F0FCB"/>
    <w:rsid w:val="006F17C2"/>
    <w:rsid w:val="006F1F98"/>
    <w:rsid w:val="006F2021"/>
    <w:rsid w:val="006F20A6"/>
    <w:rsid w:val="006F225D"/>
    <w:rsid w:val="006F24A2"/>
    <w:rsid w:val="006F271E"/>
    <w:rsid w:val="006F27D7"/>
    <w:rsid w:val="006F27DF"/>
    <w:rsid w:val="006F2A6A"/>
    <w:rsid w:val="006F2D99"/>
    <w:rsid w:val="006F2DF9"/>
    <w:rsid w:val="006F33CB"/>
    <w:rsid w:val="006F34B7"/>
    <w:rsid w:val="006F35E7"/>
    <w:rsid w:val="006F3F20"/>
    <w:rsid w:val="006F4029"/>
    <w:rsid w:val="006F4243"/>
    <w:rsid w:val="006F4622"/>
    <w:rsid w:val="006F473E"/>
    <w:rsid w:val="006F4784"/>
    <w:rsid w:val="006F49BA"/>
    <w:rsid w:val="006F4A79"/>
    <w:rsid w:val="006F4C7B"/>
    <w:rsid w:val="006F4CCA"/>
    <w:rsid w:val="006F4F2E"/>
    <w:rsid w:val="006F4F5B"/>
    <w:rsid w:val="006F518F"/>
    <w:rsid w:val="006F5220"/>
    <w:rsid w:val="006F5435"/>
    <w:rsid w:val="006F55CB"/>
    <w:rsid w:val="006F5716"/>
    <w:rsid w:val="006F57F8"/>
    <w:rsid w:val="006F58E1"/>
    <w:rsid w:val="006F599A"/>
    <w:rsid w:val="006F5DAC"/>
    <w:rsid w:val="006F5E41"/>
    <w:rsid w:val="006F631F"/>
    <w:rsid w:val="006F6696"/>
    <w:rsid w:val="006F6845"/>
    <w:rsid w:val="006F712D"/>
    <w:rsid w:val="006F7197"/>
    <w:rsid w:val="006F738B"/>
    <w:rsid w:val="006F7754"/>
    <w:rsid w:val="006F7785"/>
    <w:rsid w:val="006F7ABA"/>
    <w:rsid w:val="006F7DC0"/>
    <w:rsid w:val="00700962"/>
    <w:rsid w:val="00700B52"/>
    <w:rsid w:val="00700C6B"/>
    <w:rsid w:val="00700CB6"/>
    <w:rsid w:val="00700EBD"/>
    <w:rsid w:val="00700F27"/>
    <w:rsid w:val="00700FCF"/>
    <w:rsid w:val="00700FD1"/>
    <w:rsid w:val="00701117"/>
    <w:rsid w:val="00701409"/>
    <w:rsid w:val="0070179F"/>
    <w:rsid w:val="00701899"/>
    <w:rsid w:val="00701C56"/>
    <w:rsid w:val="00701CF6"/>
    <w:rsid w:val="00701E8E"/>
    <w:rsid w:val="00702003"/>
    <w:rsid w:val="00702520"/>
    <w:rsid w:val="00702BF7"/>
    <w:rsid w:val="00702C28"/>
    <w:rsid w:val="00702D24"/>
    <w:rsid w:val="007030C5"/>
    <w:rsid w:val="0070315F"/>
    <w:rsid w:val="0070323F"/>
    <w:rsid w:val="007033AB"/>
    <w:rsid w:val="0070344D"/>
    <w:rsid w:val="007036AA"/>
    <w:rsid w:val="00703819"/>
    <w:rsid w:val="0070390B"/>
    <w:rsid w:val="00703A22"/>
    <w:rsid w:val="00703F32"/>
    <w:rsid w:val="00704009"/>
    <w:rsid w:val="0070420B"/>
    <w:rsid w:val="00704A58"/>
    <w:rsid w:val="00704A7F"/>
    <w:rsid w:val="00704E07"/>
    <w:rsid w:val="00704F35"/>
    <w:rsid w:val="007050CB"/>
    <w:rsid w:val="0070526A"/>
    <w:rsid w:val="0070545F"/>
    <w:rsid w:val="00705783"/>
    <w:rsid w:val="00705A43"/>
    <w:rsid w:val="00705A8F"/>
    <w:rsid w:val="00705D46"/>
    <w:rsid w:val="007062EE"/>
    <w:rsid w:val="0070630D"/>
    <w:rsid w:val="00706558"/>
    <w:rsid w:val="007065FB"/>
    <w:rsid w:val="00706747"/>
    <w:rsid w:val="00706AB6"/>
    <w:rsid w:val="00706F8B"/>
    <w:rsid w:val="0070704B"/>
    <w:rsid w:val="00707195"/>
    <w:rsid w:val="007071D8"/>
    <w:rsid w:val="0070721A"/>
    <w:rsid w:val="00707241"/>
    <w:rsid w:val="0070743D"/>
    <w:rsid w:val="0070772D"/>
    <w:rsid w:val="0070780E"/>
    <w:rsid w:val="007079FF"/>
    <w:rsid w:val="00707B6B"/>
    <w:rsid w:val="00707C03"/>
    <w:rsid w:val="00707D23"/>
    <w:rsid w:val="00707EE5"/>
    <w:rsid w:val="00707F3E"/>
    <w:rsid w:val="007100BD"/>
    <w:rsid w:val="007103E7"/>
    <w:rsid w:val="0071051E"/>
    <w:rsid w:val="00710584"/>
    <w:rsid w:val="00710585"/>
    <w:rsid w:val="007106A0"/>
    <w:rsid w:val="0071086A"/>
    <w:rsid w:val="00710A70"/>
    <w:rsid w:val="00710BA9"/>
    <w:rsid w:val="00710C1D"/>
    <w:rsid w:val="00710D43"/>
    <w:rsid w:val="00710D78"/>
    <w:rsid w:val="00710DB6"/>
    <w:rsid w:val="00710EF3"/>
    <w:rsid w:val="00710F66"/>
    <w:rsid w:val="00710F6E"/>
    <w:rsid w:val="0071121B"/>
    <w:rsid w:val="00711671"/>
    <w:rsid w:val="0071185A"/>
    <w:rsid w:val="00711994"/>
    <w:rsid w:val="00711D48"/>
    <w:rsid w:val="00711DD9"/>
    <w:rsid w:val="00712319"/>
    <w:rsid w:val="007128D4"/>
    <w:rsid w:val="007138CA"/>
    <w:rsid w:val="00713B26"/>
    <w:rsid w:val="00713B7A"/>
    <w:rsid w:val="00714070"/>
    <w:rsid w:val="00714A9F"/>
    <w:rsid w:val="00714C3F"/>
    <w:rsid w:val="00715114"/>
    <w:rsid w:val="00715A8A"/>
    <w:rsid w:val="00715AF5"/>
    <w:rsid w:val="00715E71"/>
    <w:rsid w:val="00715EA0"/>
    <w:rsid w:val="00715ED9"/>
    <w:rsid w:val="0071600E"/>
    <w:rsid w:val="00716106"/>
    <w:rsid w:val="0071615E"/>
    <w:rsid w:val="007161EE"/>
    <w:rsid w:val="0071675E"/>
    <w:rsid w:val="0071677A"/>
    <w:rsid w:val="00716914"/>
    <w:rsid w:val="0071698A"/>
    <w:rsid w:val="00717675"/>
    <w:rsid w:val="00717A00"/>
    <w:rsid w:val="00717C50"/>
    <w:rsid w:val="007200AC"/>
    <w:rsid w:val="007203B7"/>
    <w:rsid w:val="00720423"/>
    <w:rsid w:val="00720542"/>
    <w:rsid w:val="00720688"/>
    <w:rsid w:val="007206C8"/>
    <w:rsid w:val="00720DAA"/>
    <w:rsid w:val="007210B5"/>
    <w:rsid w:val="007210BF"/>
    <w:rsid w:val="007211C7"/>
    <w:rsid w:val="007212E7"/>
    <w:rsid w:val="0072144E"/>
    <w:rsid w:val="0072146D"/>
    <w:rsid w:val="007216BF"/>
    <w:rsid w:val="00721795"/>
    <w:rsid w:val="00721865"/>
    <w:rsid w:val="00721A31"/>
    <w:rsid w:val="0072206E"/>
    <w:rsid w:val="00722691"/>
    <w:rsid w:val="007228E0"/>
    <w:rsid w:val="007229DB"/>
    <w:rsid w:val="00722ADC"/>
    <w:rsid w:val="00722D14"/>
    <w:rsid w:val="00722E7A"/>
    <w:rsid w:val="0072343C"/>
    <w:rsid w:val="0072365A"/>
    <w:rsid w:val="007237B9"/>
    <w:rsid w:val="0072390C"/>
    <w:rsid w:val="00723DD7"/>
    <w:rsid w:val="00723E8F"/>
    <w:rsid w:val="00723F24"/>
    <w:rsid w:val="00724880"/>
    <w:rsid w:val="00724A50"/>
    <w:rsid w:val="00724CCA"/>
    <w:rsid w:val="00725139"/>
    <w:rsid w:val="0072515F"/>
    <w:rsid w:val="007251CC"/>
    <w:rsid w:val="0072580A"/>
    <w:rsid w:val="007259ED"/>
    <w:rsid w:val="00725A8D"/>
    <w:rsid w:val="00725C41"/>
    <w:rsid w:val="00726003"/>
    <w:rsid w:val="007262DF"/>
    <w:rsid w:val="00726326"/>
    <w:rsid w:val="00726498"/>
    <w:rsid w:val="00726513"/>
    <w:rsid w:val="00726FBF"/>
    <w:rsid w:val="00726FFC"/>
    <w:rsid w:val="0072709E"/>
    <w:rsid w:val="007273D9"/>
    <w:rsid w:val="00727653"/>
    <w:rsid w:val="00727808"/>
    <w:rsid w:val="00727D14"/>
    <w:rsid w:val="00730142"/>
    <w:rsid w:val="0073053D"/>
    <w:rsid w:val="007305BC"/>
    <w:rsid w:val="007306E0"/>
    <w:rsid w:val="00730968"/>
    <w:rsid w:val="007309D2"/>
    <w:rsid w:val="00730EC4"/>
    <w:rsid w:val="00730F9B"/>
    <w:rsid w:val="007313BD"/>
    <w:rsid w:val="007314BF"/>
    <w:rsid w:val="007315A7"/>
    <w:rsid w:val="007315F0"/>
    <w:rsid w:val="00731691"/>
    <w:rsid w:val="0073176C"/>
    <w:rsid w:val="007318E8"/>
    <w:rsid w:val="00731A22"/>
    <w:rsid w:val="00731CCF"/>
    <w:rsid w:val="00731EC9"/>
    <w:rsid w:val="007322E3"/>
    <w:rsid w:val="007322FA"/>
    <w:rsid w:val="007323FF"/>
    <w:rsid w:val="00732483"/>
    <w:rsid w:val="0073267A"/>
    <w:rsid w:val="00732910"/>
    <w:rsid w:val="007329FB"/>
    <w:rsid w:val="00732F42"/>
    <w:rsid w:val="007330A9"/>
    <w:rsid w:val="0073310F"/>
    <w:rsid w:val="007334DD"/>
    <w:rsid w:val="00733528"/>
    <w:rsid w:val="00733718"/>
    <w:rsid w:val="00733735"/>
    <w:rsid w:val="0073389F"/>
    <w:rsid w:val="00733D03"/>
    <w:rsid w:val="00733E58"/>
    <w:rsid w:val="00733EF9"/>
    <w:rsid w:val="00734200"/>
    <w:rsid w:val="00734465"/>
    <w:rsid w:val="007346C4"/>
    <w:rsid w:val="007348E7"/>
    <w:rsid w:val="007349CC"/>
    <w:rsid w:val="00734F11"/>
    <w:rsid w:val="007350A7"/>
    <w:rsid w:val="007350E8"/>
    <w:rsid w:val="0073522A"/>
    <w:rsid w:val="00735607"/>
    <w:rsid w:val="00735ACD"/>
    <w:rsid w:val="00735C01"/>
    <w:rsid w:val="00735CDE"/>
    <w:rsid w:val="00736206"/>
    <w:rsid w:val="00736405"/>
    <w:rsid w:val="007365CB"/>
    <w:rsid w:val="00736769"/>
    <w:rsid w:val="007369CB"/>
    <w:rsid w:val="00736AD3"/>
    <w:rsid w:val="00736B4F"/>
    <w:rsid w:val="00736EA0"/>
    <w:rsid w:val="00736F38"/>
    <w:rsid w:val="00736F5B"/>
    <w:rsid w:val="00737038"/>
    <w:rsid w:val="0073721F"/>
    <w:rsid w:val="00737393"/>
    <w:rsid w:val="007375CD"/>
    <w:rsid w:val="00737EE6"/>
    <w:rsid w:val="007402A5"/>
    <w:rsid w:val="0074036B"/>
    <w:rsid w:val="0074051D"/>
    <w:rsid w:val="0074084C"/>
    <w:rsid w:val="0074091E"/>
    <w:rsid w:val="007409FB"/>
    <w:rsid w:val="00740E2B"/>
    <w:rsid w:val="0074110B"/>
    <w:rsid w:val="0074110F"/>
    <w:rsid w:val="00741385"/>
    <w:rsid w:val="00741602"/>
    <w:rsid w:val="0074160C"/>
    <w:rsid w:val="007416B2"/>
    <w:rsid w:val="007419AA"/>
    <w:rsid w:val="00741B2C"/>
    <w:rsid w:val="00741FCE"/>
    <w:rsid w:val="0074229B"/>
    <w:rsid w:val="0074238B"/>
    <w:rsid w:val="007423E2"/>
    <w:rsid w:val="007428AF"/>
    <w:rsid w:val="00742AC4"/>
    <w:rsid w:val="00742C83"/>
    <w:rsid w:val="007431F2"/>
    <w:rsid w:val="007434E9"/>
    <w:rsid w:val="00743665"/>
    <w:rsid w:val="0074376C"/>
    <w:rsid w:val="00743974"/>
    <w:rsid w:val="00743EE7"/>
    <w:rsid w:val="00744480"/>
    <w:rsid w:val="007444E8"/>
    <w:rsid w:val="00744A49"/>
    <w:rsid w:val="00744C58"/>
    <w:rsid w:val="007450B2"/>
    <w:rsid w:val="00745141"/>
    <w:rsid w:val="007451DD"/>
    <w:rsid w:val="00745219"/>
    <w:rsid w:val="0074537B"/>
    <w:rsid w:val="007453BD"/>
    <w:rsid w:val="007453E2"/>
    <w:rsid w:val="007454EB"/>
    <w:rsid w:val="007457DA"/>
    <w:rsid w:val="00745B25"/>
    <w:rsid w:val="00745B7F"/>
    <w:rsid w:val="00745D4E"/>
    <w:rsid w:val="00745E24"/>
    <w:rsid w:val="00745FF6"/>
    <w:rsid w:val="00746458"/>
    <w:rsid w:val="00746516"/>
    <w:rsid w:val="00746826"/>
    <w:rsid w:val="00746835"/>
    <w:rsid w:val="007468C6"/>
    <w:rsid w:val="00746967"/>
    <w:rsid w:val="00746AE5"/>
    <w:rsid w:val="00746B2C"/>
    <w:rsid w:val="00746C01"/>
    <w:rsid w:val="00746E3B"/>
    <w:rsid w:val="007471E2"/>
    <w:rsid w:val="007474C7"/>
    <w:rsid w:val="007476A5"/>
    <w:rsid w:val="007477E7"/>
    <w:rsid w:val="0074787A"/>
    <w:rsid w:val="007478E6"/>
    <w:rsid w:val="00747B62"/>
    <w:rsid w:val="00747C22"/>
    <w:rsid w:val="00747C72"/>
    <w:rsid w:val="007501AD"/>
    <w:rsid w:val="0075028F"/>
    <w:rsid w:val="007502BA"/>
    <w:rsid w:val="00750305"/>
    <w:rsid w:val="007504A3"/>
    <w:rsid w:val="00750812"/>
    <w:rsid w:val="00750E6A"/>
    <w:rsid w:val="00750F24"/>
    <w:rsid w:val="007510FC"/>
    <w:rsid w:val="00751490"/>
    <w:rsid w:val="007514F1"/>
    <w:rsid w:val="00751792"/>
    <w:rsid w:val="0075186C"/>
    <w:rsid w:val="00751A35"/>
    <w:rsid w:val="00751ACA"/>
    <w:rsid w:val="00751E48"/>
    <w:rsid w:val="00751FF0"/>
    <w:rsid w:val="0075208E"/>
    <w:rsid w:val="00752090"/>
    <w:rsid w:val="0075220C"/>
    <w:rsid w:val="00752420"/>
    <w:rsid w:val="007525AD"/>
    <w:rsid w:val="007525BF"/>
    <w:rsid w:val="00752DA6"/>
    <w:rsid w:val="00752DB3"/>
    <w:rsid w:val="00752F9F"/>
    <w:rsid w:val="007531F6"/>
    <w:rsid w:val="007532A1"/>
    <w:rsid w:val="00753450"/>
    <w:rsid w:val="007535F4"/>
    <w:rsid w:val="00753AAF"/>
    <w:rsid w:val="00753CB4"/>
    <w:rsid w:val="00754121"/>
    <w:rsid w:val="00754192"/>
    <w:rsid w:val="00754208"/>
    <w:rsid w:val="007543EB"/>
    <w:rsid w:val="00754494"/>
    <w:rsid w:val="007546F9"/>
    <w:rsid w:val="00754772"/>
    <w:rsid w:val="0075479F"/>
    <w:rsid w:val="007547BB"/>
    <w:rsid w:val="00755006"/>
    <w:rsid w:val="007552DB"/>
    <w:rsid w:val="0075548A"/>
    <w:rsid w:val="00755791"/>
    <w:rsid w:val="0075581F"/>
    <w:rsid w:val="007558BB"/>
    <w:rsid w:val="00755A33"/>
    <w:rsid w:val="00755B09"/>
    <w:rsid w:val="00755BE0"/>
    <w:rsid w:val="00755D0D"/>
    <w:rsid w:val="00755EB5"/>
    <w:rsid w:val="00755F4E"/>
    <w:rsid w:val="00756063"/>
    <w:rsid w:val="007560FA"/>
    <w:rsid w:val="007561C1"/>
    <w:rsid w:val="0075679E"/>
    <w:rsid w:val="00756AE3"/>
    <w:rsid w:val="00756B76"/>
    <w:rsid w:val="00756CA7"/>
    <w:rsid w:val="00756D87"/>
    <w:rsid w:val="00756D97"/>
    <w:rsid w:val="00756F3C"/>
    <w:rsid w:val="00757352"/>
    <w:rsid w:val="007573B7"/>
    <w:rsid w:val="007578E8"/>
    <w:rsid w:val="007579D7"/>
    <w:rsid w:val="00757FE7"/>
    <w:rsid w:val="00760572"/>
    <w:rsid w:val="00760BA6"/>
    <w:rsid w:val="00761132"/>
    <w:rsid w:val="0076128B"/>
    <w:rsid w:val="00761315"/>
    <w:rsid w:val="00761399"/>
    <w:rsid w:val="00761651"/>
    <w:rsid w:val="00761769"/>
    <w:rsid w:val="00761770"/>
    <w:rsid w:val="00761931"/>
    <w:rsid w:val="00761936"/>
    <w:rsid w:val="00761B43"/>
    <w:rsid w:val="0076229B"/>
    <w:rsid w:val="00762844"/>
    <w:rsid w:val="00762A06"/>
    <w:rsid w:val="007634AA"/>
    <w:rsid w:val="0076354C"/>
    <w:rsid w:val="007637CC"/>
    <w:rsid w:val="007638B8"/>
    <w:rsid w:val="007639FE"/>
    <w:rsid w:val="00763AD3"/>
    <w:rsid w:val="00763B2E"/>
    <w:rsid w:val="00763B8A"/>
    <w:rsid w:val="00763E62"/>
    <w:rsid w:val="00763EF2"/>
    <w:rsid w:val="0076412B"/>
    <w:rsid w:val="00764149"/>
    <w:rsid w:val="00764334"/>
    <w:rsid w:val="007643A1"/>
    <w:rsid w:val="007643DC"/>
    <w:rsid w:val="0076469D"/>
    <w:rsid w:val="00764803"/>
    <w:rsid w:val="00764869"/>
    <w:rsid w:val="007648F2"/>
    <w:rsid w:val="00764A5A"/>
    <w:rsid w:val="00764B0A"/>
    <w:rsid w:val="00764BE2"/>
    <w:rsid w:val="00764BEE"/>
    <w:rsid w:val="00764C95"/>
    <w:rsid w:val="00764F82"/>
    <w:rsid w:val="00765168"/>
    <w:rsid w:val="00765237"/>
    <w:rsid w:val="007657E0"/>
    <w:rsid w:val="007659B7"/>
    <w:rsid w:val="00765A0C"/>
    <w:rsid w:val="00765DA1"/>
    <w:rsid w:val="00765DE2"/>
    <w:rsid w:val="00765E36"/>
    <w:rsid w:val="00766123"/>
    <w:rsid w:val="0076656F"/>
    <w:rsid w:val="007666C3"/>
    <w:rsid w:val="007666C6"/>
    <w:rsid w:val="00766A2B"/>
    <w:rsid w:val="00766CC2"/>
    <w:rsid w:val="00766F1F"/>
    <w:rsid w:val="007672CB"/>
    <w:rsid w:val="0076744E"/>
    <w:rsid w:val="007675E3"/>
    <w:rsid w:val="00767602"/>
    <w:rsid w:val="00767EE1"/>
    <w:rsid w:val="00767FBD"/>
    <w:rsid w:val="00770457"/>
    <w:rsid w:val="00770477"/>
    <w:rsid w:val="007704A3"/>
    <w:rsid w:val="007706C0"/>
    <w:rsid w:val="00770A87"/>
    <w:rsid w:val="00770AEA"/>
    <w:rsid w:val="00770D0C"/>
    <w:rsid w:val="00771392"/>
    <w:rsid w:val="00771584"/>
    <w:rsid w:val="007715B8"/>
    <w:rsid w:val="007716DA"/>
    <w:rsid w:val="00771774"/>
    <w:rsid w:val="007719EF"/>
    <w:rsid w:val="00771A1E"/>
    <w:rsid w:val="00771AF8"/>
    <w:rsid w:val="00771B58"/>
    <w:rsid w:val="00771C23"/>
    <w:rsid w:val="00771CD6"/>
    <w:rsid w:val="0077289F"/>
    <w:rsid w:val="00772AB8"/>
    <w:rsid w:val="00772C03"/>
    <w:rsid w:val="00772D77"/>
    <w:rsid w:val="00772E80"/>
    <w:rsid w:val="00772E9D"/>
    <w:rsid w:val="007730DD"/>
    <w:rsid w:val="00773209"/>
    <w:rsid w:val="00773338"/>
    <w:rsid w:val="00773553"/>
    <w:rsid w:val="007739B6"/>
    <w:rsid w:val="00773BC7"/>
    <w:rsid w:val="00773CDE"/>
    <w:rsid w:val="00773F52"/>
    <w:rsid w:val="007741E5"/>
    <w:rsid w:val="007742A2"/>
    <w:rsid w:val="007743D4"/>
    <w:rsid w:val="007744DC"/>
    <w:rsid w:val="0077451E"/>
    <w:rsid w:val="007748B7"/>
    <w:rsid w:val="00774BF6"/>
    <w:rsid w:val="00774FAA"/>
    <w:rsid w:val="00775293"/>
    <w:rsid w:val="00775339"/>
    <w:rsid w:val="0077562D"/>
    <w:rsid w:val="007759A3"/>
    <w:rsid w:val="00775C13"/>
    <w:rsid w:val="00775D79"/>
    <w:rsid w:val="00775F50"/>
    <w:rsid w:val="00776145"/>
    <w:rsid w:val="0077616B"/>
    <w:rsid w:val="007762E8"/>
    <w:rsid w:val="0077642A"/>
    <w:rsid w:val="007764FA"/>
    <w:rsid w:val="007769C4"/>
    <w:rsid w:val="00776DAF"/>
    <w:rsid w:val="00776EAC"/>
    <w:rsid w:val="00776FE9"/>
    <w:rsid w:val="00777204"/>
    <w:rsid w:val="00777289"/>
    <w:rsid w:val="00777774"/>
    <w:rsid w:val="00777D4B"/>
    <w:rsid w:val="00777D8A"/>
    <w:rsid w:val="00780116"/>
    <w:rsid w:val="00780C59"/>
    <w:rsid w:val="00780E19"/>
    <w:rsid w:val="00781209"/>
    <w:rsid w:val="00781223"/>
    <w:rsid w:val="007812C4"/>
    <w:rsid w:val="00781317"/>
    <w:rsid w:val="007814AA"/>
    <w:rsid w:val="007816A0"/>
    <w:rsid w:val="007816FD"/>
    <w:rsid w:val="007819E8"/>
    <w:rsid w:val="00781A28"/>
    <w:rsid w:val="00781BDD"/>
    <w:rsid w:val="00781DE1"/>
    <w:rsid w:val="00781EA5"/>
    <w:rsid w:val="00782076"/>
    <w:rsid w:val="007820E3"/>
    <w:rsid w:val="00782453"/>
    <w:rsid w:val="00782634"/>
    <w:rsid w:val="0078287E"/>
    <w:rsid w:val="00782BFF"/>
    <w:rsid w:val="00782DE9"/>
    <w:rsid w:val="007830FB"/>
    <w:rsid w:val="00783271"/>
    <w:rsid w:val="00783557"/>
    <w:rsid w:val="0078385A"/>
    <w:rsid w:val="0078396D"/>
    <w:rsid w:val="0078416D"/>
    <w:rsid w:val="00784408"/>
    <w:rsid w:val="00784616"/>
    <w:rsid w:val="00784631"/>
    <w:rsid w:val="0078466C"/>
    <w:rsid w:val="00784718"/>
    <w:rsid w:val="0078476D"/>
    <w:rsid w:val="00784D2C"/>
    <w:rsid w:val="00784E26"/>
    <w:rsid w:val="007854E8"/>
    <w:rsid w:val="00785533"/>
    <w:rsid w:val="00785BCE"/>
    <w:rsid w:val="00785BDE"/>
    <w:rsid w:val="00786371"/>
    <w:rsid w:val="007864B7"/>
    <w:rsid w:val="00786779"/>
    <w:rsid w:val="007868EC"/>
    <w:rsid w:val="00786A5F"/>
    <w:rsid w:val="00786B3F"/>
    <w:rsid w:val="00786C49"/>
    <w:rsid w:val="00787254"/>
    <w:rsid w:val="00787365"/>
    <w:rsid w:val="0078765B"/>
    <w:rsid w:val="0078771B"/>
    <w:rsid w:val="00787826"/>
    <w:rsid w:val="00787B6A"/>
    <w:rsid w:val="00787C45"/>
    <w:rsid w:val="00790415"/>
    <w:rsid w:val="007904ED"/>
    <w:rsid w:val="007907B8"/>
    <w:rsid w:val="00790FE8"/>
    <w:rsid w:val="00790FE9"/>
    <w:rsid w:val="00791182"/>
    <w:rsid w:val="007911DF"/>
    <w:rsid w:val="00791732"/>
    <w:rsid w:val="00791A00"/>
    <w:rsid w:val="00791BAE"/>
    <w:rsid w:val="00792459"/>
    <w:rsid w:val="007927B0"/>
    <w:rsid w:val="007928C1"/>
    <w:rsid w:val="00792CCC"/>
    <w:rsid w:val="007932C2"/>
    <w:rsid w:val="00793922"/>
    <w:rsid w:val="00793C42"/>
    <w:rsid w:val="00793DBD"/>
    <w:rsid w:val="00793DF8"/>
    <w:rsid w:val="00793E5F"/>
    <w:rsid w:val="007942DE"/>
    <w:rsid w:val="007945F0"/>
    <w:rsid w:val="0079483F"/>
    <w:rsid w:val="007949D5"/>
    <w:rsid w:val="00794B9D"/>
    <w:rsid w:val="00794C8E"/>
    <w:rsid w:val="00794CAA"/>
    <w:rsid w:val="00795021"/>
    <w:rsid w:val="0079511C"/>
    <w:rsid w:val="007953D0"/>
    <w:rsid w:val="00795814"/>
    <w:rsid w:val="00795C8B"/>
    <w:rsid w:val="00796002"/>
    <w:rsid w:val="00796098"/>
    <w:rsid w:val="00796789"/>
    <w:rsid w:val="007968C5"/>
    <w:rsid w:val="00796A80"/>
    <w:rsid w:val="00796AA9"/>
    <w:rsid w:val="00796D26"/>
    <w:rsid w:val="00796D76"/>
    <w:rsid w:val="00796E78"/>
    <w:rsid w:val="00796FAA"/>
    <w:rsid w:val="00797607"/>
    <w:rsid w:val="007976BC"/>
    <w:rsid w:val="00797A5B"/>
    <w:rsid w:val="00797AC0"/>
    <w:rsid w:val="00797C2E"/>
    <w:rsid w:val="00797C60"/>
    <w:rsid w:val="00797D77"/>
    <w:rsid w:val="00797EEB"/>
    <w:rsid w:val="00797FEF"/>
    <w:rsid w:val="007A0A47"/>
    <w:rsid w:val="007A0B45"/>
    <w:rsid w:val="007A0C56"/>
    <w:rsid w:val="007A0E29"/>
    <w:rsid w:val="007A0F74"/>
    <w:rsid w:val="007A100B"/>
    <w:rsid w:val="007A1137"/>
    <w:rsid w:val="007A11BC"/>
    <w:rsid w:val="007A12E2"/>
    <w:rsid w:val="007A13E3"/>
    <w:rsid w:val="007A1577"/>
    <w:rsid w:val="007A1930"/>
    <w:rsid w:val="007A1AD5"/>
    <w:rsid w:val="007A1E07"/>
    <w:rsid w:val="007A2061"/>
    <w:rsid w:val="007A2397"/>
    <w:rsid w:val="007A2731"/>
    <w:rsid w:val="007A28AE"/>
    <w:rsid w:val="007A2A3B"/>
    <w:rsid w:val="007A2A4A"/>
    <w:rsid w:val="007A2A65"/>
    <w:rsid w:val="007A2D20"/>
    <w:rsid w:val="007A2E74"/>
    <w:rsid w:val="007A2FA7"/>
    <w:rsid w:val="007A307F"/>
    <w:rsid w:val="007A33FA"/>
    <w:rsid w:val="007A354B"/>
    <w:rsid w:val="007A35CB"/>
    <w:rsid w:val="007A35E8"/>
    <w:rsid w:val="007A369D"/>
    <w:rsid w:val="007A371E"/>
    <w:rsid w:val="007A39F1"/>
    <w:rsid w:val="007A3DA5"/>
    <w:rsid w:val="007A3FCB"/>
    <w:rsid w:val="007A4075"/>
    <w:rsid w:val="007A43E2"/>
    <w:rsid w:val="007A455B"/>
    <w:rsid w:val="007A46B7"/>
    <w:rsid w:val="007A471C"/>
    <w:rsid w:val="007A4866"/>
    <w:rsid w:val="007A4ABE"/>
    <w:rsid w:val="007A4EF2"/>
    <w:rsid w:val="007A4FC0"/>
    <w:rsid w:val="007A5142"/>
    <w:rsid w:val="007A516A"/>
    <w:rsid w:val="007A53F2"/>
    <w:rsid w:val="007A5C57"/>
    <w:rsid w:val="007A5F7D"/>
    <w:rsid w:val="007A6218"/>
    <w:rsid w:val="007A62C0"/>
    <w:rsid w:val="007A64E6"/>
    <w:rsid w:val="007A6857"/>
    <w:rsid w:val="007A6BA4"/>
    <w:rsid w:val="007A6EA8"/>
    <w:rsid w:val="007A7032"/>
    <w:rsid w:val="007A7312"/>
    <w:rsid w:val="007A76F0"/>
    <w:rsid w:val="007A7848"/>
    <w:rsid w:val="007A7CD1"/>
    <w:rsid w:val="007B01E2"/>
    <w:rsid w:val="007B0337"/>
    <w:rsid w:val="007B0537"/>
    <w:rsid w:val="007B0610"/>
    <w:rsid w:val="007B0986"/>
    <w:rsid w:val="007B09A6"/>
    <w:rsid w:val="007B0B65"/>
    <w:rsid w:val="007B0B83"/>
    <w:rsid w:val="007B0D3F"/>
    <w:rsid w:val="007B1092"/>
    <w:rsid w:val="007B10BA"/>
    <w:rsid w:val="007B1145"/>
    <w:rsid w:val="007B1330"/>
    <w:rsid w:val="007B14A1"/>
    <w:rsid w:val="007B1519"/>
    <w:rsid w:val="007B18C2"/>
    <w:rsid w:val="007B19E1"/>
    <w:rsid w:val="007B1B92"/>
    <w:rsid w:val="007B1EFA"/>
    <w:rsid w:val="007B2086"/>
    <w:rsid w:val="007B2A05"/>
    <w:rsid w:val="007B2E85"/>
    <w:rsid w:val="007B3097"/>
    <w:rsid w:val="007B3FBC"/>
    <w:rsid w:val="007B40BF"/>
    <w:rsid w:val="007B4107"/>
    <w:rsid w:val="007B45E4"/>
    <w:rsid w:val="007B4667"/>
    <w:rsid w:val="007B4742"/>
    <w:rsid w:val="007B4792"/>
    <w:rsid w:val="007B495A"/>
    <w:rsid w:val="007B4969"/>
    <w:rsid w:val="007B4C94"/>
    <w:rsid w:val="007B4DB8"/>
    <w:rsid w:val="007B4E12"/>
    <w:rsid w:val="007B4EBE"/>
    <w:rsid w:val="007B528E"/>
    <w:rsid w:val="007B5532"/>
    <w:rsid w:val="007B5685"/>
    <w:rsid w:val="007B575A"/>
    <w:rsid w:val="007B580C"/>
    <w:rsid w:val="007B582E"/>
    <w:rsid w:val="007B5A1D"/>
    <w:rsid w:val="007B5D87"/>
    <w:rsid w:val="007B5DAC"/>
    <w:rsid w:val="007B5FF4"/>
    <w:rsid w:val="007B6025"/>
    <w:rsid w:val="007B6126"/>
    <w:rsid w:val="007B620E"/>
    <w:rsid w:val="007B62A0"/>
    <w:rsid w:val="007B63CB"/>
    <w:rsid w:val="007B64BA"/>
    <w:rsid w:val="007B6BEA"/>
    <w:rsid w:val="007B6F12"/>
    <w:rsid w:val="007B734A"/>
    <w:rsid w:val="007B77D3"/>
    <w:rsid w:val="007B7A79"/>
    <w:rsid w:val="007B7CA3"/>
    <w:rsid w:val="007B7E42"/>
    <w:rsid w:val="007C0115"/>
    <w:rsid w:val="007C0764"/>
    <w:rsid w:val="007C0C1B"/>
    <w:rsid w:val="007C0D2B"/>
    <w:rsid w:val="007C0E1B"/>
    <w:rsid w:val="007C0ED7"/>
    <w:rsid w:val="007C0FAC"/>
    <w:rsid w:val="007C0FBC"/>
    <w:rsid w:val="007C140F"/>
    <w:rsid w:val="007C1557"/>
    <w:rsid w:val="007C18FF"/>
    <w:rsid w:val="007C1B9B"/>
    <w:rsid w:val="007C1D21"/>
    <w:rsid w:val="007C1F05"/>
    <w:rsid w:val="007C1F8A"/>
    <w:rsid w:val="007C201B"/>
    <w:rsid w:val="007C2091"/>
    <w:rsid w:val="007C228B"/>
    <w:rsid w:val="007C297D"/>
    <w:rsid w:val="007C2B50"/>
    <w:rsid w:val="007C2D1D"/>
    <w:rsid w:val="007C2E65"/>
    <w:rsid w:val="007C2E8D"/>
    <w:rsid w:val="007C2FA8"/>
    <w:rsid w:val="007C3011"/>
    <w:rsid w:val="007C306F"/>
    <w:rsid w:val="007C31ED"/>
    <w:rsid w:val="007C357B"/>
    <w:rsid w:val="007C35ED"/>
    <w:rsid w:val="007C3668"/>
    <w:rsid w:val="007C3EFA"/>
    <w:rsid w:val="007C3F9A"/>
    <w:rsid w:val="007C3FB7"/>
    <w:rsid w:val="007C41A9"/>
    <w:rsid w:val="007C41B9"/>
    <w:rsid w:val="007C4246"/>
    <w:rsid w:val="007C4504"/>
    <w:rsid w:val="007C46E8"/>
    <w:rsid w:val="007C4A47"/>
    <w:rsid w:val="007C4C85"/>
    <w:rsid w:val="007C4CDC"/>
    <w:rsid w:val="007C50C6"/>
    <w:rsid w:val="007C516B"/>
    <w:rsid w:val="007C52B0"/>
    <w:rsid w:val="007C53CB"/>
    <w:rsid w:val="007C543F"/>
    <w:rsid w:val="007C5559"/>
    <w:rsid w:val="007C5660"/>
    <w:rsid w:val="007C5A64"/>
    <w:rsid w:val="007C6097"/>
    <w:rsid w:val="007C60CD"/>
    <w:rsid w:val="007C6524"/>
    <w:rsid w:val="007C67B8"/>
    <w:rsid w:val="007C67EA"/>
    <w:rsid w:val="007C68E8"/>
    <w:rsid w:val="007C6DA7"/>
    <w:rsid w:val="007C6EDA"/>
    <w:rsid w:val="007C70E2"/>
    <w:rsid w:val="007C722A"/>
    <w:rsid w:val="007C725C"/>
    <w:rsid w:val="007C72DC"/>
    <w:rsid w:val="007C7449"/>
    <w:rsid w:val="007C75C3"/>
    <w:rsid w:val="007C7718"/>
    <w:rsid w:val="007D01D5"/>
    <w:rsid w:val="007D04AC"/>
    <w:rsid w:val="007D04E2"/>
    <w:rsid w:val="007D05EB"/>
    <w:rsid w:val="007D0932"/>
    <w:rsid w:val="007D1523"/>
    <w:rsid w:val="007D15CE"/>
    <w:rsid w:val="007D181A"/>
    <w:rsid w:val="007D1AA0"/>
    <w:rsid w:val="007D1B35"/>
    <w:rsid w:val="007D1D00"/>
    <w:rsid w:val="007D1F1B"/>
    <w:rsid w:val="007D203D"/>
    <w:rsid w:val="007D2465"/>
    <w:rsid w:val="007D2549"/>
    <w:rsid w:val="007D2615"/>
    <w:rsid w:val="007D261B"/>
    <w:rsid w:val="007D2829"/>
    <w:rsid w:val="007D28E7"/>
    <w:rsid w:val="007D2C28"/>
    <w:rsid w:val="007D310E"/>
    <w:rsid w:val="007D3133"/>
    <w:rsid w:val="007D3A02"/>
    <w:rsid w:val="007D3AE1"/>
    <w:rsid w:val="007D3F0F"/>
    <w:rsid w:val="007D41DF"/>
    <w:rsid w:val="007D43A5"/>
    <w:rsid w:val="007D4558"/>
    <w:rsid w:val="007D48DA"/>
    <w:rsid w:val="007D4AF3"/>
    <w:rsid w:val="007D4C60"/>
    <w:rsid w:val="007D530B"/>
    <w:rsid w:val="007D5344"/>
    <w:rsid w:val="007D5430"/>
    <w:rsid w:val="007D5560"/>
    <w:rsid w:val="007D5580"/>
    <w:rsid w:val="007D5592"/>
    <w:rsid w:val="007D56D0"/>
    <w:rsid w:val="007D62B1"/>
    <w:rsid w:val="007D6481"/>
    <w:rsid w:val="007D66B4"/>
    <w:rsid w:val="007D6809"/>
    <w:rsid w:val="007D6C11"/>
    <w:rsid w:val="007D6C96"/>
    <w:rsid w:val="007D6D78"/>
    <w:rsid w:val="007D6F77"/>
    <w:rsid w:val="007D6F8A"/>
    <w:rsid w:val="007D7083"/>
    <w:rsid w:val="007D7296"/>
    <w:rsid w:val="007D73F6"/>
    <w:rsid w:val="007D7B0B"/>
    <w:rsid w:val="007D7B1B"/>
    <w:rsid w:val="007D7BC2"/>
    <w:rsid w:val="007D7CAA"/>
    <w:rsid w:val="007D7DF9"/>
    <w:rsid w:val="007E0043"/>
    <w:rsid w:val="007E006D"/>
    <w:rsid w:val="007E00AE"/>
    <w:rsid w:val="007E0180"/>
    <w:rsid w:val="007E047F"/>
    <w:rsid w:val="007E05CA"/>
    <w:rsid w:val="007E0825"/>
    <w:rsid w:val="007E09C1"/>
    <w:rsid w:val="007E0DCE"/>
    <w:rsid w:val="007E1307"/>
    <w:rsid w:val="007E1309"/>
    <w:rsid w:val="007E14C8"/>
    <w:rsid w:val="007E1779"/>
    <w:rsid w:val="007E18D9"/>
    <w:rsid w:val="007E1A79"/>
    <w:rsid w:val="007E1C4B"/>
    <w:rsid w:val="007E1C9E"/>
    <w:rsid w:val="007E21B5"/>
    <w:rsid w:val="007E2250"/>
    <w:rsid w:val="007E2360"/>
    <w:rsid w:val="007E2398"/>
    <w:rsid w:val="007E2620"/>
    <w:rsid w:val="007E2813"/>
    <w:rsid w:val="007E2845"/>
    <w:rsid w:val="007E2FD5"/>
    <w:rsid w:val="007E309F"/>
    <w:rsid w:val="007E3273"/>
    <w:rsid w:val="007E3442"/>
    <w:rsid w:val="007E3749"/>
    <w:rsid w:val="007E3991"/>
    <w:rsid w:val="007E3AD0"/>
    <w:rsid w:val="007E3B9D"/>
    <w:rsid w:val="007E3CF8"/>
    <w:rsid w:val="007E3E14"/>
    <w:rsid w:val="007E3EEA"/>
    <w:rsid w:val="007E3F14"/>
    <w:rsid w:val="007E3FD7"/>
    <w:rsid w:val="007E4097"/>
    <w:rsid w:val="007E40D1"/>
    <w:rsid w:val="007E44B0"/>
    <w:rsid w:val="007E4D50"/>
    <w:rsid w:val="007E4E81"/>
    <w:rsid w:val="007E506B"/>
    <w:rsid w:val="007E538C"/>
    <w:rsid w:val="007E53CF"/>
    <w:rsid w:val="007E5AA2"/>
    <w:rsid w:val="007E5DB0"/>
    <w:rsid w:val="007E5EE6"/>
    <w:rsid w:val="007E60C2"/>
    <w:rsid w:val="007E621E"/>
    <w:rsid w:val="007E6391"/>
    <w:rsid w:val="007E63E4"/>
    <w:rsid w:val="007E6551"/>
    <w:rsid w:val="007E65AA"/>
    <w:rsid w:val="007E6832"/>
    <w:rsid w:val="007E69A5"/>
    <w:rsid w:val="007E6B61"/>
    <w:rsid w:val="007E6BAD"/>
    <w:rsid w:val="007E6C29"/>
    <w:rsid w:val="007E6D4B"/>
    <w:rsid w:val="007E7277"/>
    <w:rsid w:val="007E759F"/>
    <w:rsid w:val="007E75A7"/>
    <w:rsid w:val="007E7DA3"/>
    <w:rsid w:val="007E7E9A"/>
    <w:rsid w:val="007F0120"/>
    <w:rsid w:val="007F019A"/>
    <w:rsid w:val="007F01D7"/>
    <w:rsid w:val="007F02FD"/>
    <w:rsid w:val="007F0349"/>
    <w:rsid w:val="007F0366"/>
    <w:rsid w:val="007F0FB7"/>
    <w:rsid w:val="007F11B0"/>
    <w:rsid w:val="007F1262"/>
    <w:rsid w:val="007F1641"/>
    <w:rsid w:val="007F18D8"/>
    <w:rsid w:val="007F1BDA"/>
    <w:rsid w:val="007F1DDD"/>
    <w:rsid w:val="007F2040"/>
    <w:rsid w:val="007F2104"/>
    <w:rsid w:val="007F22FE"/>
    <w:rsid w:val="007F2372"/>
    <w:rsid w:val="007F350C"/>
    <w:rsid w:val="007F3675"/>
    <w:rsid w:val="007F3CB5"/>
    <w:rsid w:val="007F3CBA"/>
    <w:rsid w:val="007F3CBC"/>
    <w:rsid w:val="007F41DC"/>
    <w:rsid w:val="007F45F0"/>
    <w:rsid w:val="007F4AFD"/>
    <w:rsid w:val="007F4B08"/>
    <w:rsid w:val="007F4B16"/>
    <w:rsid w:val="007F5604"/>
    <w:rsid w:val="007F5712"/>
    <w:rsid w:val="007F57B5"/>
    <w:rsid w:val="007F597B"/>
    <w:rsid w:val="007F5B3F"/>
    <w:rsid w:val="007F5CB7"/>
    <w:rsid w:val="007F5D11"/>
    <w:rsid w:val="007F5EA3"/>
    <w:rsid w:val="007F5EA4"/>
    <w:rsid w:val="007F5EBE"/>
    <w:rsid w:val="007F633D"/>
    <w:rsid w:val="007F6565"/>
    <w:rsid w:val="007F65C0"/>
    <w:rsid w:val="007F6A56"/>
    <w:rsid w:val="007F6A5C"/>
    <w:rsid w:val="007F6EC4"/>
    <w:rsid w:val="007F72CA"/>
    <w:rsid w:val="007F7684"/>
    <w:rsid w:val="007F7767"/>
    <w:rsid w:val="007F776A"/>
    <w:rsid w:val="007F79BE"/>
    <w:rsid w:val="007F7A55"/>
    <w:rsid w:val="007F7B02"/>
    <w:rsid w:val="007F7BD1"/>
    <w:rsid w:val="007F7EF6"/>
    <w:rsid w:val="00800317"/>
    <w:rsid w:val="0080095D"/>
    <w:rsid w:val="00800F74"/>
    <w:rsid w:val="00801234"/>
    <w:rsid w:val="008015DB"/>
    <w:rsid w:val="008017FB"/>
    <w:rsid w:val="00801814"/>
    <w:rsid w:val="008018B5"/>
    <w:rsid w:val="00801926"/>
    <w:rsid w:val="00801C2A"/>
    <w:rsid w:val="00801ED7"/>
    <w:rsid w:val="008020ED"/>
    <w:rsid w:val="00802162"/>
    <w:rsid w:val="0080221D"/>
    <w:rsid w:val="00802278"/>
    <w:rsid w:val="0080254E"/>
    <w:rsid w:val="0080286F"/>
    <w:rsid w:val="0080290C"/>
    <w:rsid w:val="00802E5C"/>
    <w:rsid w:val="00802EE0"/>
    <w:rsid w:val="00802F06"/>
    <w:rsid w:val="00803129"/>
    <w:rsid w:val="008034AA"/>
    <w:rsid w:val="008034C2"/>
    <w:rsid w:val="0080355F"/>
    <w:rsid w:val="008038C4"/>
    <w:rsid w:val="008038D7"/>
    <w:rsid w:val="008039F7"/>
    <w:rsid w:val="00803C6C"/>
    <w:rsid w:val="00803C9A"/>
    <w:rsid w:val="00803DE1"/>
    <w:rsid w:val="0080400B"/>
    <w:rsid w:val="0080404E"/>
    <w:rsid w:val="008040A1"/>
    <w:rsid w:val="008042D2"/>
    <w:rsid w:val="00804461"/>
    <w:rsid w:val="00804464"/>
    <w:rsid w:val="008048E9"/>
    <w:rsid w:val="00804A18"/>
    <w:rsid w:val="00805BAC"/>
    <w:rsid w:val="00805DA2"/>
    <w:rsid w:val="00805DD8"/>
    <w:rsid w:val="00806052"/>
    <w:rsid w:val="008060D1"/>
    <w:rsid w:val="008062D5"/>
    <w:rsid w:val="00806497"/>
    <w:rsid w:val="008064A2"/>
    <w:rsid w:val="0080693D"/>
    <w:rsid w:val="00806D64"/>
    <w:rsid w:val="00806F9C"/>
    <w:rsid w:val="0080722E"/>
    <w:rsid w:val="00807393"/>
    <w:rsid w:val="0080744F"/>
    <w:rsid w:val="008075AB"/>
    <w:rsid w:val="0080775E"/>
    <w:rsid w:val="00807C0E"/>
    <w:rsid w:val="00807CDD"/>
    <w:rsid w:val="008101A2"/>
    <w:rsid w:val="00810374"/>
    <w:rsid w:val="0081075B"/>
    <w:rsid w:val="00810B13"/>
    <w:rsid w:val="00810B9A"/>
    <w:rsid w:val="00810BA0"/>
    <w:rsid w:val="00810E3C"/>
    <w:rsid w:val="00810F4B"/>
    <w:rsid w:val="00811259"/>
    <w:rsid w:val="00811345"/>
    <w:rsid w:val="0081156D"/>
    <w:rsid w:val="008117BE"/>
    <w:rsid w:val="00811A0B"/>
    <w:rsid w:val="00811C5D"/>
    <w:rsid w:val="008121EC"/>
    <w:rsid w:val="00812278"/>
    <w:rsid w:val="00812748"/>
    <w:rsid w:val="0081275C"/>
    <w:rsid w:val="00812FBC"/>
    <w:rsid w:val="0081346A"/>
    <w:rsid w:val="008139AB"/>
    <w:rsid w:val="008139D8"/>
    <w:rsid w:val="00813DFE"/>
    <w:rsid w:val="00813E19"/>
    <w:rsid w:val="00813F65"/>
    <w:rsid w:val="00814257"/>
    <w:rsid w:val="008143CE"/>
    <w:rsid w:val="00814573"/>
    <w:rsid w:val="00814583"/>
    <w:rsid w:val="00814AB3"/>
    <w:rsid w:val="00814F1C"/>
    <w:rsid w:val="008151D5"/>
    <w:rsid w:val="008152C3"/>
    <w:rsid w:val="0081548E"/>
    <w:rsid w:val="00815742"/>
    <w:rsid w:val="00815F6D"/>
    <w:rsid w:val="008165C6"/>
    <w:rsid w:val="00816BC2"/>
    <w:rsid w:val="00816E3B"/>
    <w:rsid w:val="00816E7D"/>
    <w:rsid w:val="00816FA0"/>
    <w:rsid w:val="00817004"/>
    <w:rsid w:val="008171E1"/>
    <w:rsid w:val="008173C2"/>
    <w:rsid w:val="008175B8"/>
    <w:rsid w:val="008175CF"/>
    <w:rsid w:val="00817638"/>
    <w:rsid w:val="008176F3"/>
    <w:rsid w:val="00817A92"/>
    <w:rsid w:val="00817DD3"/>
    <w:rsid w:val="00817EA3"/>
    <w:rsid w:val="00817EAD"/>
    <w:rsid w:val="00817EC4"/>
    <w:rsid w:val="00817F09"/>
    <w:rsid w:val="0082004F"/>
    <w:rsid w:val="00820079"/>
    <w:rsid w:val="00820154"/>
    <w:rsid w:val="0082083D"/>
    <w:rsid w:val="00820D02"/>
    <w:rsid w:val="00821029"/>
    <w:rsid w:val="008212DB"/>
    <w:rsid w:val="008214FC"/>
    <w:rsid w:val="00821633"/>
    <w:rsid w:val="00821709"/>
    <w:rsid w:val="00821856"/>
    <w:rsid w:val="00821F8C"/>
    <w:rsid w:val="00821FE0"/>
    <w:rsid w:val="00822011"/>
    <w:rsid w:val="008221CF"/>
    <w:rsid w:val="008223C4"/>
    <w:rsid w:val="008224CB"/>
    <w:rsid w:val="00822645"/>
    <w:rsid w:val="0082288F"/>
    <w:rsid w:val="00822908"/>
    <w:rsid w:val="008229CF"/>
    <w:rsid w:val="00822C6B"/>
    <w:rsid w:val="00822FB0"/>
    <w:rsid w:val="0082309F"/>
    <w:rsid w:val="00823411"/>
    <w:rsid w:val="00823EF2"/>
    <w:rsid w:val="00823EF8"/>
    <w:rsid w:val="0082406A"/>
    <w:rsid w:val="008244B6"/>
    <w:rsid w:val="00824512"/>
    <w:rsid w:val="00824622"/>
    <w:rsid w:val="008249B4"/>
    <w:rsid w:val="00824A92"/>
    <w:rsid w:val="00824BBD"/>
    <w:rsid w:val="00824E9A"/>
    <w:rsid w:val="008250F4"/>
    <w:rsid w:val="00825123"/>
    <w:rsid w:val="0082526B"/>
    <w:rsid w:val="008252BE"/>
    <w:rsid w:val="00825445"/>
    <w:rsid w:val="0082554B"/>
    <w:rsid w:val="00825A66"/>
    <w:rsid w:val="00825CC7"/>
    <w:rsid w:val="00825DB4"/>
    <w:rsid w:val="008260CF"/>
    <w:rsid w:val="00826395"/>
    <w:rsid w:val="00826994"/>
    <w:rsid w:val="00826E0C"/>
    <w:rsid w:val="00826E31"/>
    <w:rsid w:val="00826E59"/>
    <w:rsid w:val="00827485"/>
    <w:rsid w:val="008275EB"/>
    <w:rsid w:val="00827810"/>
    <w:rsid w:val="008279BB"/>
    <w:rsid w:val="00827B78"/>
    <w:rsid w:val="00827F18"/>
    <w:rsid w:val="008304BB"/>
    <w:rsid w:val="008307BB"/>
    <w:rsid w:val="00830830"/>
    <w:rsid w:val="008308E2"/>
    <w:rsid w:val="0083094E"/>
    <w:rsid w:val="00830A8E"/>
    <w:rsid w:val="00830E50"/>
    <w:rsid w:val="00830EE4"/>
    <w:rsid w:val="008313F2"/>
    <w:rsid w:val="00831B90"/>
    <w:rsid w:val="008321A6"/>
    <w:rsid w:val="0083226E"/>
    <w:rsid w:val="008323F4"/>
    <w:rsid w:val="00832535"/>
    <w:rsid w:val="00832A04"/>
    <w:rsid w:val="00832AC7"/>
    <w:rsid w:val="00832AFE"/>
    <w:rsid w:val="00832D29"/>
    <w:rsid w:val="00832EE7"/>
    <w:rsid w:val="00833005"/>
    <w:rsid w:val="00833347"/>
    <w:rsid w:val="00833369"/>
    <w:rsid w:val="00833551"/>
    <w:rsid w:val="008335D9"/>
    <w:rsid w:val="0083374C"/>
    <w:rsid w:val="008338D9"/>
    <w:rsid w:val="00833973"/>
    <w:rsid w:val="008339D9"/>
    <w:rsid w:val="00833A1B"/>
    <w:rsid w:val="00833A6B"/>
    <w:rsid w:val="00833EE9"/>
    <w:rsid w:val="00834281"/>
    <w:rsid w:val="0083432B"/>
    <w:rsid w:val="008346FC"/>
    <w:rsid w:val="00834D14"/>
    <w:rsid w:val="00834FD2"/>
    <w:rsid w:val="008352CB"/>
    <w:rsid w:val="008353F5"/>
    <w:rsid w:val="0083576F"/>
    <w:rsid w:val="00835CBD"/>
    <w:rsid w:val="00835D1D"/>
    <w:rsid w:val="00836512"/>
    <w:rsid w:val="00836763"/>
    <w:rsid w:val="00836776"/>
    <w:rsid w:val="0083682B"/>
    <w:rsid w:val="00836CA9"/>
    <w:rsid w:val="00836EB0"/>
    <w:rsid w:val="00837008"/>
    <w:rsid w:val="00837180"/>
    <w:rsid w:val="0083729D"/>
    <w:rsid w:val="008372A3"/>
    <w:rsid w:val="008372D0"/>
    <w:rsid w:val="0083730A"/>
    <w:rsid w:val="008373BD"/>
    <w:rsid w:val="0083751F"/>
    <w:rsid w:val="00837649"/>
    <w:rsid w:val="008378FB"/>
    <w:rsid w:val="008379AF"/>
    <w:rsid w:val="00837AA6"/>
    <w:rsid w:val="00837C01"/>
    <w:rsid w:val="00837DDA"/>
    <w:rsid w:val="00837E9A"/>
    <w:rsid w:val="00837F74"/>
    <w:rsid w:val="00840317"/>
    <w:rsid w:val="00840343"/>
    <w:rsid w:val="0084065E"/>
    <w:rsid w:val="008406B0"/>
    <w:rsid w:val="00840E00"/>
    <w:rsid w:val="008411B2"/>
    <w:rsid w:val="008415A6"/>
    <w:rsid w:val="00841721"/>
    <w:rsid w:val="008417E6"/>
    <w:rsid w:val="00841A15"/>
    <w:rsid w:val="00841C25"/>
    <w:rsid w:val="00841CED"/>
    <w:rsid w:val="00841D71"/>
    <w:rsid w:val="00841E7D"/>
    <w:rsid w:val="00841F7A"/>
    <w:rsid w:val="00842690"/>
    <w:rsid w:val="008427E6"/>
    <w:rsid w:val="0084307D"/>
    <w:rsid w:val="008435A9"/>
    <w:rsid w:val="008435CD"/>
    <w:rsid w:val="0084365B"/>
    <w:rsid w:val="0084390C"/>
    <w:rsid w:val="0084408A"/>
    <w:rsid w:val="00844228"/>
    <w:rsid w:val="008442A5"/>
    <w:rsid w:val="00844464"/>
    <w:rsid w:val="00844474"/>
    <w:rsid w:val="00844601"/>
    <w:rsid w:val="00844866"/>
    <w:rsid w:val="00844961"/>
    <w:rsid w:val="00844C9E"/>
    <w:rsid w:val="00844CB2"/>
    <w:rsid w:val="00844F7D"/>
    <w:rsid w:val="00845302"/>
    <w:rsid w:val="00845415"/>
    <w:rsid w:val="008456D0"/>
    <w:rsid w:val="00845AB5"/>
    <w:rsid w:val="00845C76"/>
    <w:rsid w:val="00846038"/>
    <w:rsid w:val="0084605C"/>
    <w:rsid w:val="008460A8"/>
    <w:rsid w:val="00846154"/>
    <w:rsid w:val="0084626A"/>
    <w:rsid w:val="008464FC"/>
    <w:rsid w:val="00846EE5"/>
    <w:rsid w:val="00847335"/>
    <w:rsid w:val="008474AA"/>
    <w:rsid w:val="008477C9"/>
    <w:rsid w:val="008478B5"/>
    <w:rsid w:val="00847994"/>
    <w:rsid w:val="00847A5E"/>
    <w:rsid w:val="00847AED"/>
    <w:rsid w:val="00847D05"/>
    <w:rsid w:val="00847D45"/>
    <w:rsid w:val="00847DB4"/>
    <w:rsid w:val="008500E1"/>
    <w:rsid w:val="00850335"/>
    <w:rsid w:val="00850393"/>
    <w:rsid w:val="0085039B"/>
    <w:rsid w:val="00850409"/>
    <w:rsid w:val="008507F7"/>
    <w:rsid w:val="00850C4C"/>
    <w:rsid w:val="00850C5B"/>
    <w:rsid w:val="0085101C"/>
    <w:rsid w:val="00851283"/>
    <w:rsid w:val="0085149B"/>
    <w:rsid w:val="0085164E"/>
    <w:rsid w:val="00851747"/>
    <w:rsid w:val="00851879"/>
    <w:rsid w:val="0085195F"/>
    <w:rsid w:val="008519CA"/>
    <w:rsid w:val="008519CD"/>
    <w:rsid w:val="00851AAC"/>
    <w:rsid w:val="00851FA1"/>
    <w:rsid w:val="0085201B"/>
    <w:rsid w:val="00852853"/>
    <w:rsid w:val="00852860"/>
    <w:rsid w:val="00852B5F"/>
    <w:rsid w:val="00853499"/>
    <w:rsid w:val="00853584"/>
    <w:rsid w:val="00853C41"/>
    <w:rsid w:val="00853E2D"/>
    <w:rsid w:val="00853E5B"/>
    <w:rsid w:val="00853F95"/>
    <w:rsid w:val="00854037"/>
    <w:rsid w:val="008542F3"/>
    <w:rsid w:val="0085450B"/>
    <w:rsid w:val="00854860"/>
    <w:rsid w:val="00854A23"/>
    <w:rsid w:val="00854E14"/>
    <w:rsid w:val="00854F75"/>
    <w:rsid w:val="00854FA0"/>
    <w:rsid w:val="00855123"/>
    <w:rsid w:val="00855358"/>
    <w:rsid w:val="0085554B"/>
    <w:rsid w:val="008555BC"/>
    <w:rsid w:val="00855678"/>
    <w:rsid w:val="00855C02"/>
    <w:rsid w:val="00855CA1"/>
    <w:rsid w:val="00856158"/>
    <w:rsid w:val="00856298"/>
    <w:rsid w:val="00856372"/>
    <w:rsid w:val="00856498"/>
    <w:rsid w:val="00856755"/>
    <w:rsid w:val="008567F4"/>
    <w:rsid w:val="00856865"/>
    <w:rsid w:val="008569A3"/>
    <w:rsid w:val="00856BF7"/>
    <w:rsid w:val="00856D85"/>
    <w:rsid w:val="00857050"/>
    <w:rsid w:val="0085785F"/>
    <w:rsid w:val="00857A98"/>
    <w:rsid w:val="00857A9F"/>
    <w:rsid w:val="00857BF9"/>
    <w:rsid w:val="00857CCF"/>
    <w:rsid w:val="00857DE8"/>
    <w:rsid w:val="00860081"/>
    <w:rsid w:val="008600D6"/>
    <w:rsid w:val="008601C7"/>
    <w:rsid w:val="00860357"/>
    <w:rsid w:val="00860898"/>
    <w:rsid w:val="008609CF"/>
    <w:rsid w:val="008609D4"/>
    <w:rsid w:val="00860A7E"/>
    <w:rsid w:val="00860F8C"/>
    <w:rsid w:val="00861112"/>
    <w:rsid w:val="00861312"/>
    <w:rsid w:val="008616D8"/>
    <w:rsid w:val="008617F4"/>
    <w:rsid w:val="00861A71"/>
    <w:rsid w:val="00861E57"/>
    <w:rsid w:val="00861EDB"/>
    <w:rsid w:val="0086208A"/>
    <w:rsid w:val="0086231F"/>
    <w:rsid w:val="008623D7"/>
    <w:rsid w:val="00862786"/>
    <w:rsid w:val="008627C0"/>
    <w:rsid w:val="0086283E"/>
    <w:rsid w:val="00862AA5"/>
    <w:rsid w:val="00862F16"/>
    <w:rsid w:val="00863681"/>
    <w:rsid w:val="00863C07"/>
    <w:rsid w:val="0086405C"/>
    <w:rsid w:val="00864117"/>
    <w:rsid w:val="008646F3"/>
    <w:rsid w:val="00864888"/>
    <w:rsid w:val="00864A58"/>
    <w:rsid w:val="00864B53"/>
    <w:rsid w:val="00864FB6"/>
    <w:rsid w:val="0086565B"/>
    <w:rsid w:val="00865676"/>
    <w:rsid w:val="0086595F"/>
    <w:rsid w:val="00865A75"/>
    <w:rsid w:val="00865AF0"/>
    <w:rsid w:val="0086609A"/>
    <w:rsid w:val="008660B9"/>
    <w:rsid w:val="00866460"/>
    <w:rsid w:val="00866492"/>
    <w:rsid w:val="0086661E"/>
    <w:rsid w:val="00866868"/>
    <w:rsid w:val="00866B29"/>
    <w:rsid w:val="00866D41"/>
    <w:rsid w:val="00866D51"/>
    <w:rsid w:val="00867348"/>
    <w:rsid w:val="008676B1"/>
    <w:rsid w:val="00867836"/>
    <w:rsid w:val="00867A4B"/>
    <w:rsid w:val="00867A9D"/>
    <w:rsid w:val="00867B97"/>
    <w:rsid w:val="00867BA9"/>
    <w:rsid w:val="00870032"/>
    <w:rsid w:val="00870058"/>
    <w:rsid w:val="0087023D"/>
    <w:rsid w:val="008707A3"/>
    <w:rsid w:val="008709FB"/>
    <w:rsid w:val="00870AC8"/>
    <w:rsid w:val="00870EB5"/>
    <w:rsid w:val="0087137C"/>
    <w:rsid w:val="008713D0"/>
    <w:rsid w:val="008716C2"/>
    <w:rsid w:val="00871875"/>
    <w:rsid w:val="00871ADB"/>
    <w:rsid w:val="00871BC7"/>
    <w:rsid w:val="00871BD9"/>
    <w:rsid w:val="00871CBE"/>
    <w:rsid w:val="00871EBE"/>
    <w:rsid w:val="00872032"/>
    <w:rsid w:val="008720E8"/>
    <w:rsid w:val="008720F4"/>
    <w:rsid w:val="00872174"/>
    <w:rsid w:val="0087226F"/>
    <w:rsid w:val="0087251D"/>
    <w:rsid w:val="008725D0"/>
    <w:rsid w:val="00872C29"/>
    <w:rsid w:val="00872C36"/>
    <w:rsid w:val="00872DA7"/>
    <w:rsid w:val="008730F0"/>
    <w:rsid w:val="008731DC"/>
    <w:rsid w:val="00873237"/>
    <w:rsid w:val="008735DA"/>
    <w:rsid w:val="008737A5"/>
    <w:rsid w:val="00874124"/>
    <w:rsid w:val="008744D7"/>
    <w:rsid w:val="00874884"/>
    <w:rsid w:val="00874A6E"/>
    <w:rsid w:val="00874E73"/>
    <w:rsid w:val="0087542C"/>
    <w:rsid w:val="008755D8"/>
    <w:rsid w:val="0087577C"/>
    <w:rsid w:val="00875C51"/>
    <w:rsid w:val="00875D90"/>
    <w:rsid w:val="00875E9A"/>
    <w:rsid w:val="00876143"/>
    <w:rsid w:val="00876500"/>
    <w:rsid w:val="0087660A"/>
    <w:rsid w:val="0087680A"/>
    <w:rsid w:val="00876866"/>
    <w:rsid w:val="008768FB"/>
    <w:rsid w:val="00876B1C"/>
    <w:rsid w:val="00876FCA"/>
    <w:rsid w:val="00877081"/>
    <w:rsid w:val="00877278"/>
    <w:rsid w:val="008772D2"/>
    <w:rsid w:val="008773CF"/>
    <w:rsid w:val="0087746B"/>
    <w:rsid w:val="00877769"/>
    <w:rsid w:val="00877793"/>
    <w:rsid w:val="00877861"/>
    <w:rsid w:val="00877971"/>
    <w:rsid w:val="00877BA6"/>
    <w:rsid w:val="00877CE6"/>
    <w:rsid w:val="00877D3E"/>
    <w:rsid w:val="00880624"/>
    <w:rsid w:val="00880714"/>
    <w:rsid w:val="00880932"/>
    <w:rsid w:val="00880A3A"/>
    <w:rsid w:val="00880A81"/>
    <w:rsid w:val="00880B4F"/>
    <w:rsid w:val="00880CCF"/>
    <w:rsid w:val="00880DC4"/>
    <w:rsid w:val="00880F62"/>
    <w:rsid w:val="008811D8"/>
    <w:rsid w:val="00881276"/>
    <w:rsid w:val="0088127F"/>
    <w:rsid w:val="0088138D"/>
    <w:rsid w:val="00881442"/>
    <w:rsid w:val="0088163C"/>
    <w:rsid w:val="0088191C"/>
    <w:rsid w:val="00881BD8"/>
    <w:rsid w:val="00881C0A"/>
    <w:rsid w:val="00881DD0"/>
    <w:rsid w:val="008823E3"/>
    <w:rsid w:val="008824F2"/>
    <w:rsid w:val="00882ADD"/>
    <w:rsid w:val="00882D77"/>
    <w:rsid w:val="00882EDB"/>
    <w:rsid w:val="00882F13"/>
    <w:rsid w:val="00882F62"/>
    <w:rsid w:val="00883509"/>
    <w:rsid w:val="008835DC"/>
    <w:rsid w:val="008839BD"/>
    <w:rsid w:val="00883E0A"/>
    <w:rsid w:val="00883F4C"/>
    <w:rsid w:val="00884231"/>
    <w:rsid w:val="0088454E"/>
    <w:rsid w:val="0088459B"/>
    <w:rsid w:val="008846A8"/>
    <w:rsid w:val="0088473C"/>
    <w:rsid w:val="00884C53"/>
    <w:rsid w:val="00884DFF"/>
    <w:rsid w:val="00884FAD"/>
    <w:rsid w:val="00885054"/>
    <w:rsid w:val="00885071"/>
    <w:rsid w:val="008850C8"/>
    <w:rsid w:val="00885267"/>
    <w:rsid w:val="0088556C"/>
    <w:rsid w:val="0088573D"/>
    <w:rsid w:val="00885C8D"/>
    <w:rsid w:val="00885D05"/>
    <w:rsid w:val="00885ECE"/>
    <w:rsid w:val="00885FAC"/>
    <w:rsid w:val="00885FF8"/>
    <w:rsid w:val="00886270"/>
    <w:rsid w:val="00886289"/>
    <w:rsid w:val="00886354"/>
    <w:rsid w:val="0088648C"/>
    <w:rsid w:val="008866C6"/>
    <w:rsid w:val="00886931"/>
    <w:rsid w:val="00886E40"/>
    <w:rsid w:val="00886F9F"/>
    <w:rsid w:val="00887123"/>
    <w:rsid w:val="00887158"/>
    <w:rsid w:val="008872D1"/>
    <w:rsid w:val="00887450"/>
    <w:rsid w:val="00887991"/>
    <w:rsid w:val="00887A28"/>
    <w:rsid w:val="00887AA7"/>
    <w:rsid w:val="00887AC9"/>
    <w:rsid w:val="00887ADF"/>
    <w:rsid w:val="00887C02"/>
    <w:rsid w:val="00887DC0"/>
    <w:rsid w:val="00887FBA"/>
    <w:rsid w:val="00887FEC"/>
    <w:rsid w:val="008903C0"/>
    <w:rsid w:val="00890686"/>
    <w:rsid w:val="008906AB"/>
    <w:rsid w:val="00890A11"/>
    <w:rsid w:val="00890B38"/>
    <w:rsid w:val="00890D30"/>
    <w:rsid w:val="00890D62"/>
    <w:rsid w:val="00890D7F"/>
    <w:rsid w:val="00890DCC"/>
    <w:rsid w:val="00890EC4"/>
    <w:rsid w:val="00890EF5"/>
    <w:rsid w:val="00890F27"/>
    <w:rsid w:val="00891715"/>
    <w:rsid w:val="0089199D"/>
    <w:rsid w:val="008919ED"/>
    <w:rsid w:val="00891AB0"/>
    <w:rsid w:val="00891AD8"/>
    <w:rsid w:val="00891D1C"/>
    <w:rsid w:val="00892366"/>
    <w:rsid w:val="008924DE"/>
    <w:rsid w:val="008926B7"/>
    <w:rsid w:val="008927DE"/>
    <w:rsid w:val="0089287E"/>
    <w:rsid w:val="00892942"/>
    <w:rsid w:val="0089298D"/>
    <w:rsid w:val="00892B5B"/>
    <w:rsid w:val="008930F0"/>
    <w:rsid w:val="008932C3"/>
    <w:rsid w:val="008932D5"/>
    <w:rsid w:val="0089334E"/>
    <w:rsid w:val="008933A2"/>
    <w:rsid w:val="00893702"/>
    <w:rsid w:val="0089371E"/>
    <w:rsid w:val="00893CD0"/>
    <w:rsid w:val="00893E62"/>
    <w:rsid w:val="0089406B"/>
    <w:rsid w:val="008942E2"/>
    <w:rsid w:val="0089454B"/>
    <w:rsid w:val="00895162"/>
    <w:rsid w:val="008951A1"/>
    <w:rsid w:val="008951CE"/>
    <w:rsid w:val="00895407"/>
    <w:rsid w:val="00895592"/>
    <w:rsid w:val="008955F1"/>
    <w:rsid w:val="00895767"/>
    <w:rsid w:val="008957D8"/>
    <w:rsid w:val="0089608B"/>
    <w:rsid w:val="008964B1"/>
    <w:rsid w:val="00896747"/>
    <w:rsid w:val="008968C7"/>
    <w:rsid w:val="00896CEB"/>
    <w:rsid w:val="00896D62"/>
    <w:rsid w:val="00897064"/>
    <w:rsid w:val="008973F6"/>
    <w:rsid w:val="00897702"/>
    <w:rsid w:val="00897726"/>
    <w:rsid w:val="0089793E"/>
    <w:rsid w:val="00897C84"/>
    <w:rsid w:val="00897D1A"/>
    <w:rsid w:val="00897DF1"/>
    <w:rsid w:val="008A05A3"/>
    <w:rsid w:val="008A08FE"/>
    <w:rsid w:val="008A09F4"/>
    <w:rsid w:val="008A0C96"/>
    <w:rsid w:val="008A0D61"/>
    <w:rsid w:val="008A0F18"/>
    <w:rsid w:val="008A0FA6"/>
    <w:rsid w:val="008A0FF1"/>
    <w:rsid w:val="008A1448"/>
    <w:rsid w:val="008A182B"/>
    <w:rsid w:val="008A1A4F"/>
    <w:rsid w:val="008A1AF7"/>
    <w:rsid w:val="008A1D19"/>
    <w:rsid w:val="008A1E78"/>
    <w:rsid w:val="008A1E90"/>
    <w:rsid w:val="008A21E9"/>
    <w:rsid w:val="008A231B"/>
    <w:rsid w:val="008A24AF"/>
    <w:rsid w:val="008A25FB"/>
    <w:rsid w:val="008A278F"/>
    <w:rsid w:val="008A2853"/>
    <w:rsid w:val="008A2C60"/>
    <w:rsid w:val="008A2D0A"/>
    <w:rsid w:val="008A2F79"/>
    <w:rsid w:val="008A3127"/>
    <w:rsid w:val="008A3510"/>
    <w:rsid w:val="008A36DE"/>
    <w:rsid w:val="008A373E"/>
    <w:rsid w:val="008A37F9"/>
    <w:rsid w:val="008A3A83"/>
    <w:rsid w:val="008A3D32"/>
    <w:rsid w:val="008A4710"/>
    <w:rsid w:val="008A4800"/>
    <w:rsid w:val="008A4827"/>
    <w:rsid w:val="008A495E"/>
    <w:rsid w:val="008A4BD2"/>
    <w:rsid w:val="008A52DE"/>
    <w:rsid w:val="008A55AD"/>
    <w:rsid w:val="008A571B"/>
    <w:rsid w:val="008A587E"/>
    <w:rsid w:val="008A592B"/>
    <w:rsid w:val="008A5983"/>
    <w:rsid w:val="008A5B5D"/>
    <w:rsid w:val="008A5EFC"/>
    <w:rsid w:val="008A652E"/>
    <w:rsid w:val="008A65A9"/>
    <w:rsid w:val="008A6649"/>
    <w:rsid w:val="008A66AB"/>
    <w:rsid w:val="008A6922"/>
    <w:rsid w:val="008A6D16"/>
    <w:rsid w:val="008A6D2F"/>
    <w:rsid w:val="008A6D67"/>
    <w:rsid w:val="008A6DF0"/>
    <w:rsid w:val="008A6E1E"/>
    <w:rsid w:val="008A7071"/>
    <w:rsid w:val="008A7712"/>
    <w:rsid w:val="008A7845"/>
    <w:rsid w:val="008A79A0"/>
    <w:rsid w:val="008A7AAD"/>
    <w:rsid w:val="008A7C0C"/>
    <w:rsid w:val="008B00B1"/>
    <w:rsid w:val="008B0316"/>
    <w:rsid w:val="008B049A"/>
    <w:rsid w:val="008B04E5"/>
    <w:rsid w:val="008B0750"/>
    <w:rsid w:val="008B0A3F"/>
    <w:rsid w:val="008B0D12"/>
    <w:rsid w:val="008B125E"/>
    <w:rsid w:val="008B1477"/>
    <w:rsid w:val="008B17D5"/>
    <w:rsid w:val="008B1B2F"/>
    <w:rsid w:val="008B1B46"/>
    <w:rsid w:val="008B1C48"/>
    <w:rsid w:val="008B1E82"/>
    <w:rsid w:val="008B1EED"/>
    <w:rsid w:val="008B1FD6"/>
    <w:rsid w:val="008B273F"/>
    <w:rsid w:val="008B2C78"/>
    <w:rsid w:val="008B2DEA"/>
    <w:rsid w:val="008B2F20"/>
    <w:rsid w:val="008B3013"/>
    <w:rsid w:val="008B350E"/>
    <w:rsid w:val="008B3512"/>
    <w:rsid w:val="008B3743"/>
    <w:rsid w:val="008B37B9"/>
    <w:rsid w:val="008B3DAC"/>
    <w:rsid w:val="008B40A8"/>
    <w:rsid w:val="008B41EB"/>
    <w:rsid w:val="008B4357"/>
    <w:rsid w:val="008B49C4"/>
    <w:rsid w:val="008B4ABD"/>
    <w:rsid w:val="008B4BCC"/>
    <w:rsid w:val="008B4C85"/>
    <w:rsid w:val="008B4E1A"/>
    <w:rsid w:val="008B52AC"/>
    <w:rsid w:val="008B5339"/>
    <w:rsid w:val="008B53A3"/>
    <w:rsid w:val="008B53E4"/>
    <w:rsid w:val="008B557B"/>
    <w:rsid w:val="008B57FE"/>
    <w:rsid w:val="008B581C"/>
    <w:rsid w:val="008B5878"/>
    <w:rsid w:val="008B59B1"/>
    <w:rsid w:val="008B59BF"/>
    <w:rsid w:val="008B5BA7"/>
    <w:rsid w:val="008B6447"/>
    <w:rsid w:val="008B64FB"/>
    <w:rsid w:val="008B66C6"/>
    <w:rsid w:val="008B6700"/>
    <w:rsid w:val="008B68A3"/>
    <w:rsid w:val="008B6A73"/>
    <w:rsid w:val="008B6B0F"/>
    <w:rsid w:val="008B6B57"/>
    <w:rsid w:val="008B6F3A"/>
    <w:rsid w:val="008B6FDC"/>
    <w:rsid w:val="008B7487"/>
    <w:rsid w:val="008B7702"/>
    <w:rsid w:val="008B7731"/>
    <w:rsid w:val="008B775C"/>
    <w:rsid w:val="008B777C"/>
    <w:rsid w:val="008B78BD"/>
    <w:rsid w:val="008B7A67"/>
    <w:rsid w:val="008B7A88"/>
    <w:rsid w:val="008B7A8B"/>
    <w:rsid w:val="008B7C42"/>
    <w:rsid w:val="008B7CDB"/>
    <w:rsid w:val="008B7E01"/>
    <w:rsid w:val="008C01C3"/>
    <w:rsid w:val="008C01CB"/>
    <w:rsid w:val="008C044C"/>
    <w:rsid w:val="008C0478"/>
    <w:rsid w:val="008C05A8"/>
    <w:rsid w:val="008C06B3"/>
    <w:rsid w:val="008C09CB"/>
    <w:rsid w:val="008C0B0B"/>
    <w:rsid w:val="008C0F26"/>
    <w:rsid w:val="008C126F"/>
    <w:rsid w:val="008C140A"/>
    <w:rsid w:val="008C1452"/>
    <w:rsid w:val="008C14E9"/>
    <w:rsid w:val="008C17F2"/>
    <w:rsid w:val="008C17F3"/>
    <w:rsid w:val="008C19D1"/>
    <w:rsid w:val="008C1C9C"/>
    <w:rsid w:val="008C206E"/>
    <w:rsid w:val="008C2074"/>
    <w:rsid w:val="008C22FB"/>
    <w:rsid w:val="008C2569"/>
    <w:rsid w:val="008C275A"/>
    <w:rsid w:val="008C2956"/>
    <w:rsid w:val="008C2BA3"/>
    <w:rsid w:val="008C2E0E"/>
    <w:rsid w:val="008C3153"/>
    <w:rsid w:val="008C31DA"/>
    <w:rsid w:val="008C33AF"/>
    <w:rsid w:val="008C372E"/>
    <w:rsid w:val="008C37AF"/>
    <w:rsid w:val="008C3934"/>
    <w:rsid w:val="008C3A67"/>
    <w:rsid w:val="008C3BC6"/>
    <w:rsid w:val="008C407A"/>
    <w:rsid w:val="008C4759"/>
    <w:rsid w:val="008C4867"/>
    <w:rsid w:val="008C4A9F"/>
    <w:rsid w:val="008C4CB2"/>
    <w:rsid w:val="008C4DF9"/>
    <w:rsid w:val="008C51D3"/>
    <w:rsid w:val="008C5A99"/>
    <w:rsid w:val="008C5C21"/>
    <w:rsid w:val="008C5DCE"/>
    <w:rsid w:val="008C5E30"/>
    <w:rsid w:val="008C610E"/>
    <w:rsid w:val="008C62D1"/>
    <w:rsid w:val="008C6333"/>
    <w:rsid w:val="008C6532"/>
    <w:rsid w:val="008C6574"/>
    <w:rsid w:val="008C65E7"/>
    <w:rsid w:val="008C66ED"/>
    <w:rsid w:val="008C6954"/>
    <w:rsid w:val="008C6C6C"/>
    <w:rsid w:val="008C6D2C"/>
    <w:rsid w:val="008C72A9"/>
    <w:rsid w:val="008C7938"/>
    <w:rsid w:val="008C7B4A"/>
    <w:rsid w:val="008C7D7D"/>
    <w:rsid w:val="008D014D"/>
    <w:rsid w:val="008D0367"/>
    <w:rsid w:val="008D09AD"/>
    <w:rsid w:val="008D0DDF"/>
    <w:rsid w:val="008D0ED5"/>
    <w:rsid w:val="008D0FEE"/>
    <w:rsid w:val="008D1022"/>
    <w:rsid w:val="008D140B"/>
    <w:rsid w:val="008D15C5"/>
    <w:rsid w:val="008D22DF"/>
    <w:rsid w:val="008D2742"/>
    <w:rsid w:val="008D2776"/>
    <w:rsid w:val="008D28C3"/>
    <w:rsid w:val="008D2A37"/>
    <w:rsid w:val="008D2B9F"/>
    <w:rsid w:val="008D2CF9"/>
    <w:rsid w:val="008D2D7C"/>
    <w:rsid w:val="008D2E6A"/>
    <w:rsid w:val="008D3065"/>
    <w:rsid w:val="008D3079"/>
    <w:rsid w:val="008D3452"/>
    <w:rsid w:val="008D3486"/>
    <w:rsid w:val="008D35D8"/>
    <w:rsid w:val="008D39D1"/>
    <w:rsid w:val="008D3AE6"/>
    <w:rsid w:val="008D3D66"/>
    <w:rsid w:val="008D3E88"/>
    <w:rsid w:val="008D486B"/>
    <w:rsid w:val="008D49CA"/>
    <w:rsid w:val="008D4A1D"/>
    <w:rsid w:val="008D4B6A"/>
    <w:rsid w:val="008D4CA7"/>
    <w:rsid w:val="008D4D1D"/>
    <w:rsid w:val="008D5023"/>
    <w:rsid w:val="008D50CA"/>
    <w:rsid w:val="008D5169"/>
    <w:rsid w:val="008D53BC"/>
    <w:rsid w:val="008D53EA"/>
    <w:rsid w:val="008D57AF"/>
    <w:rsid w:val="008D57C0"/>
    <w:rsid w:val="008D5B7D"/>
    <w:rsid w:val="008D5BC4"/>
    <w:rsid w:val="008D5EBA"/>
    <w:rsid w:val="008D5F2D"/>
    <w:rsid w:val="008D62AB"/>
    <w:rsid w:val="008D664C"/>
    <w:rsid w:val="008D6691"/>
    <w:rsid w:val="008D67C7"/>
    <w:rsid w:val="008D699D"/>
    <w:rsid w:val="008D6B0A"/>
    <w:rsid w:val="008D6BB7"/>
    <w:rsid w:val="008D6DA1"/>
    <w:rsid w:val="008D706C"/>
    <w:rsid w:val="008D71C7"/>
    <w:rsid w:val="008D71E3"/>
    <w:rsid w:val="008D775D"/>
    <w:rsid w:val="008D7D77"/>
    <w:rsid w:val="008D7EA7"/>
    <w:rsid w:val="008E0247"/>
    <w:rsid w:val="008E0BC4"/>
    <w:rsid w:val="008E0D1C"/>
    <w:rsid w:val="008E0E08"/>
    <w:rsid w:val="008E0E43"/>
    <w:rsid w:val="008E11E9"/>
    <w:rsid w:val="008E16C6"/>
    <w:rsid w:val="008E172C"/>
    <w:rsid w:val="008E187B"/>
    <w:rsid w:val="008E1903"/>
    <w:rsid w:val="008E1BF1"/>
    <w:rsid w:val="008E1E21"/>
    <w:rsid w:val="008E24E0"/>
    <w:rsid w:val="008E2554"/>
    <w:rsid w:val="008E2D27"/>
    <w:rsid w:val="008E2F69"/>
    <w:rsid w:val="008E30C4"/>
    <w:rsid w:val="008E30C6"/>
    <w:rsid w:val="008E3439"/>
    <w:rsid w:val="008E3650"/>
    <w:rsid w:val="008E36F8"/>
    <w:rsid w:val="008E391B"/>
    <w:rsid w:val="008E3B0E"/>
    <w:rsid w:val="008E43C5"/>
    <w:rsid w:val="008E4784"/>
    <w:rsid w:val="008E48B9"/>
    <w:rsid w:val="008E48CD"/>
    <w:rsid w:val="008E49D6"/>
    <w:rsid w:val="008E4A5C"/>
    <w:rsid w:val="008E4C53"/>
    <w:rsid w:val="008E4E98"/>
    <w:rsid w:val="008E4FAB"/>
    <w:rsid w:val="008E53D5"/>
    <w:rsid w:val="008E552E"/>
    <w:rsid w:val="008E5635"/>
    <w:rsid w:val="008E5828"/>
    <w:rsid w:val="008E58AF"/>
    <w:rsid w:val="008E591C"/>
    <w:rsid w:val="008E59BA"/>
    <w:rsid w:val="008E5F71"/>
    <w:rsid w:val="008E611B"/>
    <w:rsid w:val="008E65C7"/>
    <w:rsid w:val="008E6604"/>
    <w:rsid w:val="008E6734"/>
    <w:rsid w:val="008E6AAF"/>
    <w:rsid w:val="008E6CCB"/>
    <w:rsid w:val="008E6F6A"/>
    <w:rsid w:val="008E7B12"/>
    <w:rsid w:val="008E7BF3"/>
    <w:rsid w:val="008E7D45"/>
    <w:rsid w:val="008E7F0A"/>
    <w:rsid w:val="008F00F3"/>
    <w:rsid w:val="008F01BE"/>
    <w:rsid w:val="008F0776"/>
    <w:rsid w:val="008F0B4D"/>
    <w:rsid w:val="008F0FF4"/>
    <w:rsid w:val="008F125C"/>
    <w:rsid w:val="008F1398"/>
    <w:rsid w:val="008F1641"/>
    <w:rsid w:val="008F1D93"/>
    <w:rsid w:val="008F1EF6"/>
    <w:rsid w:val="008F24BA"/>
    <w:rsid w:val="008F2539"/>
    <w:rsid w:val="008F2875"/>
    <w:rsid w:val="008F2BB0"/>
    <w:rsid w:val="008F2D48"/>
    <w:rsid w:val="008F2E6A"/>
    <w:rsid w:val="008F2EAE"/>
    <w:rsid w:val="008F2F47"/>
    <w:rsid w:val="008F2F6F"/>
    <w:rsid w:val="008F3480"/>
    <w:rsid w:val="008F3505"/>
    <w:rsid w:val="008F355D"/>
    <w:rsid w:val="008F3568"/>
    <w:rsid w:val="008F3621"/>
    <w:rsid w:val="008F363C"/>
    <w:rsid w:val="008F36C7"/>
    <w:rsid w:val="008F38FB"/>
    <w:rsid w:val="008F392E"/>
    <w:rsid w:val="008F3BC0"/>
    <w:rsid w:val="008F3BFC"/>
    <w:rsid w:val="008F3F1A"/>
    <w:rsid w:val="008F41E6"/>
    <w:rsid w:val="008F431F"/>
    <w:rsid w:val="008F439C"/>
    <w:rsid w:val="008F44EF"/>
    <w:rsid w:val="008F497B"/>
    <w:rsid w:val="008F4BEC"/>
    <w:rsid w:val="008F502D"/>
    <w:rsid w:val="008F560F"/>
    <w:rsid w:val="008F56DB"/>
    <w:rsid w:val="008F592A"/>
    <w:rsid w:val="008F5C03"/>
    <w:rsid w:val="008F5DA9"/>
    <w:rsid w:val="008F5E4C"/>
    <w:rsid w:val="008F5FE6"/>
    <w:rsid w:val="008F6351"/>
    <w:rsid w:val="008F652F"/>
    <w:rsid w:val="008F6DB4"/>
    <w:rsid w:val="008F6E83"/>
    <w:rsid w:val="008F7109"/>
    <w:rsid w:val="008F714E"/>
    <w:rsid w:val="008F72A0"/>
    <w:rsid w:val="008F732F"/>
    <w:rsid w:val="008F789C"/>
    <w:rsid w:val="008F7981"/>
    <w:rsid w:val="008F7B29"/>
    <w:rsid w:val="008F7B9A"/>
    <w:rsid w:val="008F7D77"/>
    <w:rsid w:val="008F7D83"/>
    <w:rsid w:val="009001E2"/>
    <w:rsid w:val="00900760"/>
    <w:rsid w:val="00900B20"/>
    <w:rsid w:val="00900D71"/>
    <w:rsid w:val="00901942"/>
    <w:rsid w:val="00901A5C"/>
    <w:rsid w:val="00902210"/>
    <w:rsid w:val="00902558"/>
    <w:rsid w:val="00902C2F"/>
    <w:rsid w:val="00902D07"/>
    <w:rsid w:val="00902F17"/>
    <w:rsid w:val="00903122"/>
    <w:rsid w:val="009032A8"/>
    <w:rsid w:val="009032AC"/>
    <w:rsid w:val="00903301"/>
    <w:rsid w:val="0090342C"/>
    <w:rsid w:val="00903482"/>
    <w:rsid w:val="009034DA"/>
    <w:rsid w:val="00903F3D"/>
    <w:rsid w:val="00904689"/>
    <w:rsid w:val="009049A5"/>
    <w:rsid w:val="00904B05"/>
    <w:rsid w:val="009055A9"/>
    <w:rsid w:val="00905659"/>
    <w:rsid w:val="00905873"/>
    <w:rsid w:val="009059F3"/>
    <w:rsid w:val="00905AA3"/>
    <w:rsid w:val="00905DED"/>
    <w:rsid w:val="00905E47"/>
    <w:rsid w:val="0090607C"/>
    <w:rsid w:val="009063BB"/>
    <w:rsid w:val="009063BF"/>
    <w:rsid w:val="00906B6E"/>
    <w:rsid w:val="00906C37"/>
    <w:rsid w:val="00906CC3"/>
    <w:rsid w:val="00907515"/>
    <w:rsid w:val="0090754A"/>
    <w:rsid w:val="00907672"/>
    <w:rsid w:val="009077FB"/>
    <w:rsid w:val="00907853"/>
    <w:rsid w:val="0090798E"/>
    <w:rsid w:val="00907AD7"/>
    <w:rsid w:val="00907EFD"/>
    <w:rsid w:val="00907FD8"/>
    <w:rsid w:val="0091011C"/>
    <w:rsid w:val="0091035F"/>
    <w:rsid w:val="0091047F"/>
    <w:rsid w:val="00910777"/>
    <w:rsid w:val="00910814"/>
    <w:rsid w:val="00910846"/>
    <w:rsid w:val="00910A97"/>
    <w:rsid w:val="00910C60"/>
    <w:rsid w:val="00910D1D"/>
    <w:rsid w:val="00911454"/>
    <w:rsid w:val="009115CF"/>
    <w:rsid w:val="00911645"/>
    <w:rsid w:val="00911745"/>
    <w:rsid w:val="00911C27"/>
    <w:rsid w:val="00911D4D"/>
    <w:rsid w:val="00911F16"/>
    <w:rsid w:val="009120F3"/>
    <w:rsid w:val="0091255A"/>
    <w:rsid w:val="00912936"/>
    <w:rsid w:val="00912BEA"/>
    <w:rsid w:val="00912DC8"/>
    <w:rsid w:val="00912EEC"/>
    <w:rsid w:val="0091327F"/>
    <w:rsid w:val="00913514"/>
    <w:rsid w:val="00913528"/>
    <w:rsid w:val="009136A1"/>
    <w:rsid w:val="00913935"/>
    <w:rsid w:val="00913C4E"/>
    <w:rsid w:val="00913D42"/>
    <w:rsid w:val="00913D60"/>
    <w:rsid w:val="00913D68"/>
    <w:rsid w:val="00913D7B"/>
    <w:rsid w:val="00913EF0"/>
    <w:rsid w:val="00913FC8"/>
    <w:rsid w:val="00913FFE"/>
    <w:rsid w:val="00914221"/>
    <w:rsid w:val="0091486E"/>
    <w:rsid w:val="00914976"/>
    <w:rsid w:val="00914FDD"/>
    <w:rsid w:val="00915024"/>
    <w:rsid w:val="00915103"/>
    <w:rsid w:val="009152F8"/>
    <w:rsid w:val="009154E0"/>
    <w:rsid w:val="00915548"/>
    <w:rsid w:val="009155C1"/>
    <w:rsid w:val="009157DC"/>
    <w:rsid w:val="00915A5F"/>
    <w:rsid w:val="00915CE7"/>
    <w:rsid w:val="00915EB2"/>
    <w:rsid w:val="00916201"/>
    <w:rsid w:val="00916315"/>
    <w:rsid w:val="009166AE"/>
    <w:rsid w:val="00916790"/>
    <w:rsid w:val="00916809"/>
    <w:rsid w:val="009171B5"/>
    <w:rsid w:val="00917288"/>
    <w:rsid w:val="009174DC"/>
    <w:rsid w:val="009177D7"/>
    <w:rsid w:val="00917CE7"/>
    <w:rsid w:val="00917E8E"/>
    <w:rsid w:val="00917F46"/>
    <w:rsid w:val="0092003B"/>
    <w:rsid w:val="00920370"/>
    <w:rsid w:val="009204B8"/>
    <w:rsid w:val="00920597"/>
    <w:rsid w:val="0092062A"/>
    <w:rsid w:val="0092086E"/>
    <w:rsid w:val="009208A2"/>
    <w:rsid w:val="00920900"/>
    <w:rsid w:val="0092098D"/>
    <w:rsid w:val="00920ABA"/>
    <w:rsid w:val="00920D34"/>
    <w:rsid w:val="00920DEC"/>
    <w:rsid w:val="00921058"/>
    <w:rsid w:val="009210FB"/>
    <w:rsid w:val="0092185F"/>
    <w:rsid w:val="00921A0C"/>
    <w:rsid w:val="00921C60"/>
    <w:rsid w:val="00921D73"/>
    <w:rsid w:val="00921EEE"/>
    <w:rsid w:val="00921F5F"/>
    <w:rsid w:val="009223AB"/>
    <w:rsid w:val="00922574"/>
    <w:rsid w:val="009225B9"/>
    <w:rsid w:val="00922746"/>
    <w:rsid w:val="00922FF5"/>
    <w:rsid w:val="009230EB"/>
    <w:rsid w:val="00923356"/>
    <w:rsid w:val="00923549"/>
    <w:rsid w:val="00923D0E"/>
    <w:rsid w:val="009245DE"/>
    <w:rsid w:val="00924829"/>
    <w:rsid w:val="00924927"/>
    <w:rsid w:val="00924B2C"/>
    <w:rsid w:val="00924E55"/>
    <w:rsid w:val="00924F82"/>
    <w:rsid w:val="00925337"/>
    <w:rsid w:val="0092540C"/>
    <w:rsid w:val="009254B6"/>
    <w:rsid w:val="009256E1"/>
    <w:rsid w:val="009258B5"/>
    <w:rsid w:val="00925D00"/>
    <w:rsid w:val="00925D4C"/>
    <w:rsid w:val="009262CD"/>
    <w:rsid w:val="009262E5"/>
    <w:rsid w:val="009264A9"/>
    <w:rsid w:val="0092693B"/>
    <w:rsid w:val="009269C0"/>
    <w:rsid w:val="00926BD8"/>
    <w:rsid w:val="009270F0"/>
    <w:rsid w:val="0092740B"/>
    <w:rsid w:val="009279EA"/>
    <w:rsid w:val="00927B7E"/>
    <w:rsid w:val="00927FF7"/>
    <w:rsid w:val="0093007A"/>
    <w:rsid w:val="00930149"/>
    <w:rsid w:val="009306B3"/>
    <w:rsid w:val="009306BE"/>
    <w:rsid w:val="00930ADE"/>
    <w:rsid w:val="00930C5D"/>
    <w:rsid w:val="00930DB4"/>
    <w:rsid w:val="0093104E"/>
    <w:rsid w:val="009316EC"/>
    <w:rsid w:val="00931745"/>
    <w:rsid w:val="00931ADA"/>
    <w:rsid w:val="00931C27"/>
    <w:rsid w:val="00931C96"/>
    <w:rsid w:val="00931CA6"/>
    <w:rsid w:val="00931DEB"/>
    <w:rsid w:val="009321F9"/>
    <w:rsid w:val="00932230"/>
    <w:rsid w:val="009322DB"/>
    <w:rsid w:val="00932735"/>
    <w:rsid w:val="0093283D"/>
    <w:rsid w:val="00932DD1"/>
    <w:rsid w:val="00932E86"/>
    <w:rsid w:val="00932ECA"/>
    <w:rsid w:val="00932F16"/>
    <w:rsid w:val="009332B5"/>
    <w:rsid w:val="0093334A"/>
    <w:rsid w:val="0093344C"/>
    <w:rsid w:val="009335E6"/>
    <w:rsid w:val="009337C9"/>
    <w:rsid w:val="00933CA8"/>
    <w:rsid w:val="00933EA1"/>
    <w:rsid w:val="00933FA1"/>
    <w:rsid w:val="00934300"/>
    <w:rsid w:val="00934322"/>
    <w:rsid w:val="009343E9"/>
    <w:rsid w:val="00934458"/>
    <w:rsid w:val="009344C0"/>
    <w:rsid w:val="009347B4"/>
    <w:rsid w:val="00934D5C"/>
    <w:rsid w:val="00934D9F"/>
    <w:rsid w:val="00934EB6"/>
    <w:rsid w:val="00934FB9"/>
    <w:rsid w:val="00934FDC"/>
    <w:rsid w:val="00935454"/>
    <w:rsid w:val="00935468"/>
    <w:rsid w:val="009354D6"/>
    <w:rsid w:val="00935A7B"/>
    <w:rsid w:val="00935E6F"/>
    <w:rsid w:val="00935FE4"/>
    <w:rsid w:val="0093649F"/>
    <w:rsid w:val="0093658A"/>
    <w:rsid w:val="0093688E"/>
    <w:rsid w:val="00936A79"/>
    <w:rsid w:val="00936B89"/>
    <w:rsid w:val="00936D06"/>
    <w:rsid w:val="00936D5B"/>
    <w:rsid w:val="00936E2F"/>
    <w:rsid w:val="00936E44"/>
    <w:rsid w:val="009372FA"/>
    <w:rsid w:val="009373BA"/>
    <w:rsid w:val="00937459"/>
    <w:rsid w:val="0093745E"/>
    <w:rsid w:val="00937549"/>
    <w:rsid w:val="00937816"/>
    <w:rsid w:val="009378A7"/>
    <w:rsid w:val="00937917"/>
    <w:rsid w:val="00937BEB"/>
    <w:rsid w:val="00937C99"/>
    <w:rsid w:val="00937F09"/>
    <w:rsid w:val="00937F2E"/>
    <w:rsid w:val="00940003"/>
    <w:rsid w:val="009400AB"/>
    <w:rsid w:val="009401D1"/>
    <w:rsid w:val="00940472"/>
    <w:rsid w:val="0094054F"/>
    <w:rsid w:val="009407C4"/>
    <w:rsid w:val="009408A3"/>
    <w:rsid w:val="00940D36"/>
    <w:rsid w:val="00940F79"/>
    <w:rsid w:val="009416B5"/>
    <w:rsid w:val="0094176C"/>
    <w:rsid w:val="00941A3F"/>
    <w:rsid w:val="00941A52"/>
    <w:rsid w:val="00941C25"/>
    <w:rsid w:val="00941C48"/>
    <w:rsid w:val="00941D1D"/>
    <w:rsid w:val="00941D1F"/>
    <w:rsid w:val="00942371"/>
    <w:rsid w:val="0094238B"/>
    <w:rsid w:val="009424BD"/>
    <w:rsid w:val="009427A3"/>
    <w:rsid w:val="00942B0C"/>
    <w:rsid w:val="00942B9B"/>
    <w:rsid w:val="00942DFC"/>
    <w:rsid w:val="009430F8"/>
    <w:rsid w:val="00943255"/>
    <w:rsid w:val="00943462"/>
    <w:rsid w:val="00943720"/>
    <w:rsid w:val="009437C3"/>
    <w:rsid w:val="009438A5"/>
    <w:rsid w:val="00944511"/>
    <w:rsid w:val="00944764"/>
    <w:rsid w:val="00944836"/>
    <w:rsid w:val="00944948"/>
    <w:rsid w:val="009449FF"/>
    <w:rsid w:val="00944B73"/>
    <w:rsid w:val="0094515C"/>
    <w:rsid w:val="00945285"/>
    <w:rsid w:val="0094531E"/>
    <w:rsid w:val="009453B8"/>
    <w:rsid w:val="00945508"/>
    <w:rsid w:val="009456F3"/>
    <w:rsid w:val="0094574D"/>
    <w:rsid w:val="00945AC9"/>
    <w:rsid w:val="00945EC7"/>
    <w:rsid w:val="00945EF0"/>
    <w:rsid w:val="0094642A"/>
    <w:rsid w:val="00946554"/>
    <w:rsid w:val="009465C2"/>
    <w:rsid w:val="009469B5"/>
    <w:rsid w:val="00946D02"/>
    <w:rsid w:val="00947111"/>
    <w:rsid w:val="0094722E"/>
    <w:rsid w:val="009472B9"/>
    <w:rsid w:val="00947ABB"/>
    <w:rsid w:val="00947C4F"/>
    <w:rsid w:val="0095008B"/>
    <w:rsid w:val="00950280"/>
    <w:rsid w:val="009502D8"/>
    <w:rsid w:val="009502DC"/>
    <w:rsid w:val="0095044F"/>
    <w:rsid w:val="00950539"/>
    <w:rsid w:val="00950647"/>
    <w:rsid w:val="0095087E"/>
    <w:rsid w:val="0095088A"/>
    <w:rsid w:val="00950896"/>
    <w:rsid w:val="009509E2"/>
    <w:rsid w:val="00950BF2"/>
    <w:rsid w:val="009510B8"/>
    <w:rsid w:val="009511BE"/>
    <w:rsid w:val="00951346"/>
    <w:rsid w:val="00951363"/>
    <w:rsid w:val="0095158E"/>
    <w:rsid w:val="009517D8"/>
    <w:rsid w:val="00952142"/>
    <w:rsid w:val="0095244E"/>
    <w:rsid w:val="009526DB"/>
    <w:rsid w:val="0095294A"/>
    <w:rsid w:val="00952ED9"/>
    <w:rsid w:val="00952F47"/>
    <w:rsid w:val="009538FA"/>
    <w:rsid w:val="009539F4"/>
    <w:rsid w:val="00953E2A"/>
    <w:rsid w:val="0095444F"/>
    <w:rsid w:val="00954718"/>
    <w:rsid w:val="00954731"/>
    <w:rsid w:val="00954858"/>
    <w:rsid w:val="00955116"/>
    <w:rsid w:val="0095579E"/>
    <w:rsid w:val="00955AFB"/>
    <w:rsid w:val="00955B72"/>
    <w:rsid w:val="00955D71"/>
    <w:rsid w:val="00955E23"/>
    <w:rsid w:val="00956119"/>
    <w:rsid w:val="009561B2"/>
    <w:rsid w:val="00956277"/>
    <w:rsid w:val="009563DE"/>
    <w:rsid w:val="009564C1"/>
    <w:rsid w:val="009564CA"/>
    <w:rsid w:val="009566C3"/>
    <w:rsid w:val="00956A9A"/>
    <w:rsid w:val="00956ADC"/>
    <w:rsid w:val="00956E0D"/>
    <w:rsid w:val="009571BF"/>
    <w:rsid w:val="00957318"/>
    <w:rsid w:val="0095776C"/>
    <w:rsid w:val="00957837"/>
    <w:rsid w:val="00957882"/>
    <w:rsid w:val="00957A08"/>
    <w:rsid w:val="00957BA2"/>
    <w:rsid w:val="00957E55"/>
    <w:rsid w:val="00957E5D"/>
    <w:rsid w:val="00960145"/>
    <w:rsid w:val="0096082A"/>
    <w:rsid w:val="009608BA"/>
    <w:rsid w:val="00960B25"/>
    <w:rsid w:val="00960B3A"/>
    <w:rsid w:val="00960C3D"/>
    <w:rsid w:val="00960EB5"/>
    <w:rsid w:val="00961017"/>
    <w:rsid w:val="009615C2"/>
    <w:rsid w:val="00961A9F"/>
    <w:rsid w:val="00961B55"/>
    <w:rsid w:val="009620B6"/>
    <w:rsid w:val="009622F1"/>
    <w:rsid w:val="00962678"/>
    <w:rsid w:val="00962762"/>
    <w:rsid w:val="00962BC6"/>
    <w:rsid w:val="00962DA8"/>
    <w:rsid w:val="00962F59"/>
    <w:rsid w:val="0096321F"/>
    <w:rsid w:val="00963337"/>
    <w:rsid w:val="009636AD"/>
    <w:rsid w:val="009636FA"/>
    <w:rsid w:val="00963836"/>
    <w:rsid w:val="00963976"/>
    <w:rsid w:val="00963A9A"/>
    <w:rsid w:val="00964400"/>
    <w:rsid w:val="009646CF"/>
    <w:rsid w:val="00964BF9"/>
    <w:rsid w:val="00964C25"/>
    <w:rsid w:val="00964E97"/>
    <w:rsid w:val="00964F82"/>
    <w:rsid w:val="00965210"/>
    <w:rsid w:val="0096573F"/>
    <w:rsid w:val="00965A82"/>
    <w:rsid w:val="00965AFA"/>
    <w:rsid w:val="00965DB7"/>
    <w:rsid w:val="00965EC5"/>
    <w:rsid w:val="00965ECD"/>
    <w:rsid w:val="00966166"/>
    <w:rsid w:val="00966956"/>
    <w:rsid w:val="00966A30"/>
    <w:rsid w:val="00966F2B"/>
    <w:rsid w:val="00967053"/>
    <w:rsid w:val="00967103"/>
    <w:rsid w:val="0096718A"/>
    <w:rsid w:val="0096734D"/>
    <w:rsid w:val="00967AF0"/>
    <w:rsid w:val="00967EC2"/>
    <w:rsid w:val="00970071"/>
    <w:rsid w:val="00970105"/>
    <w:rsid w:val="00970383"/>
    <w:rsid w:val="009705FC"/>
    <w:rsid w:val="009706A6"/>
    <w:rsid w:val="009708C6"/>
    <w:rsid w:val="0097107E"/>
    <w:rsid w:val="00971278"/>
    <w:rsid w:val="009713E7"/>
    <w:rsid w:val="00971585"/>
    <w:rsid w:val="009717FA"/>
    <w:rsid w:val="009717FB"/>
    <w:rsid w:val="00971C7A"/>
    <w:rsid w:val="00971C92"/>
    <w:rsid w:val="00971D91"/>
    <w:rsid w:val="00971E18"/>
    <w:rsid w:val="0097215B"/>
    <w:rsid w:val="00972260"/>
    <w:rsid w:val="00972687"/>
    <w:rsid w:val="0097296A"/>
    <w:rsid w:val="00972EAB"/>
    <w:rsid w:val="009738FF"/>
    <w:rsid w:val="00973EFA"/>
    <w:rsid w:val="00973F36"/>
    <w:rsid w:val="009742FA"/>
    <w:rsid w:val="00974535"/>
    <w:rsid w:val="0097497F"/>
    <w:rsid w:val="009749CA"/>
    <w:rsid w:val="00974A3A"/>
    <w:rsid w:val="00974B7A"/>
    <w:rsid w:val="00974EE2"/>
    <w:rsid w:val="00974F68"/>
    <w:rsid w:val="009752B2"/>
    <w:rsid w:val="00975363"/>
    <w:rsid w:val="009755CF"/>
    <w:rsid w:val="0097562D"/>
    <w:rsid w:val="0097570A"/>
    <w:rsid w:val="009757D9"/>
    <w:rsid w:val="009759E5"/>
    <w:rsid w:val="009759F7"/>
    <w:rsid w:val="00975EF5"/>
    <w:rsid w:val="0097600F"/>
    <w:rsid w:val="00976190"/>
    <w:rsid w:val="00976BB4"/>
    <w:rsid w:val="00976D28"/>
    <w:rsid w:val="0097702D"/>
    <w:rsid w:val="00977137"/>
    <w:rsid w:val="00977637"/>
    <w:rsid w:val="00977684"/>
    <w:rsid w:val="009776E6"/>
    <w:rsid w:val="0097787A"/>
    <w:rsid w:val="0097793B"/>
    <w:rsid w:val="00980703"/>
    <w:rsid w:val="00980793"/>
    <w:rsid w:val="00980895"/>
    <w:rsid w:val="00980F60"/>
    <w:rsid w:val="00981103"/>
    <w:rsid w:val="009812D6"/>
    <w:rsid w:val="00981551"/>
    <w:rsid w:val="00981638"/>
    <w:rsid w:val="009816BC"/>
    <w:rsid w:val="00981866"/>
    <w:rsid w:val="00981C9A"/>
    <w:rsid w:val="00981D2E"/>
    <w:rsid w:val="00981D34"/>
    <w:rsid w:val="00981F51"/>
    <w:rsid w:val="00981FCA"/>
    <w:rsid w:val="00982080"/>
    <w:rsid w:val="009826A6"/>
    <w:rsid w:val="00982D07"/>
    <w:rsid w:val="00982D15"/>
    <w:rsid w:val="009831E4"/>
    <w:rsid w:val="00983373"/>
    <w:rsid w:val="0098372E"/>
    <w:rsid w:val="00983CCA"/>
    <w:rsid w:val="00983DF9"/>
    <w:rsid w:val="0098431C"/>
    <w:rsid w:val="009844F4"/>
    <w:rsid w:val="0098473C"/>
    <w:rsid w:val="00984963"/>
    <w:rsid w:val="00984A3F"/>
    <w:rsid w:val="00984B62"/>
    <w:rsid w:val="00984E39"/>
    <w:rsid w:val="00985028"/>
    <w:rsid w:val="0098502E"/>
    <w:rsid w:val="0098526B"/>
    <w:rsid w:val="00985465"/>
    <w:rsid w:val="00985642"/>
    <w:rsid w:val="0098568D"/>
    <w:rsid w:val="00985D78"/>
    <w:rsid w:val="0098602F"/>
    <w:rsid w:val="00986035"/>
    <w:rsid w:val="00986037"/>
    <w:rsid w:val="009860C5"/>
    <w:rsid w:val="009860D7"/>
    <w:rsid w:val="00986370"/>
    <w:rsid w:val="009863C7"/>
    <w:rsid w:val="009866B4"/>
    <w:rsid w:val="00986745"/>
    <w:rsid w:val="0098679A"/>
    <w:rsid w:val="00986D11"/>
    <w:rsid w:val="00986D8B"/>
    <w:rsid w:val="00986DE1"/>
    <w:rsid w:val="00987187"/>
    <w:rsid w:val="009872F8"/>
    <w:rsid w:val="00987337"/>
    <w:rsid w:val="009876EA"/>
    <w:rsid w:val="00987A28"/>
    <w:rsid w:val="00987CA7"/>
    <w:rsid w:val="00987E3B"/>
    <w:rsid w:val="00987F5A"/>
    <w:rsid w:val="00990253"/>
    <w:rsid w:val="00990362"/>
    <w:rsid w:val="009905F4"/>
    <w:rsid w:val="00990702"/>
    <w:rsid w:val="00990802"/>
    <w:rsid w:val="00990835"/>
    <w:rsid w:val="0099083E"/>
    <w:rsid w:val="009910E7"/>
    <w:rsid w:val="0099117A"/>
    <w:rsid w:val="009919F5"/>
    <w:rsid w:val="00991ABB"/>
    <w:rsid w:val="00991C4D"/>
    <w:rsid w:val="00992065"/>
    <w:rsid w:val="00992166"/>
    <w:rsid w:val="00992181"/>
    <w:rsid w:val="00992351"/>
    <w:rsid w:val="009924BB"/>
    <w:rsid w:val="00992696"/>
    <w:rsid w:val="00992B03"/>
    <w:rsid w:val="00992B80"/>
    <w:rsid w:val="00992BB3"/>
    <w:rsid w:val="00992BF7"/>
    <w:rsid w:val="00992E02"/>
    <w:rsid w:val="00993283"/>
    <w:rsid w:val="00993321"/>
    <w:rsid w:val="009933ED"/>
    <w:rsid w:val="009934BD"/>
    <w:rsid w:val="00993506"/>
    <w:rsid w:val="00993591"/>
    <w:rsid w:val="00993649"/>
    <w:rsid w:val="00993B14"/>
    <w:rsid w:val="00993D25"/>
    <w:rsid w:val="00993F4C"/>
    <w:rsid w:val="00994028"/>
    <w:rsid w:val="009940AD"/>
    <w:rsid w:val="009946B1"/>
    <w:rsid w:val="009946E5"/>
    <w:rsid w:val="00994CC9"/>
    <w:rsid w:val="00994D30"/>
    <w:rsid w:val="00994FF3"/>
    <w:rsid w:val="009950C9"/>
    <w:rsid w:val="00995568"/>
    <w:rsid w:val="00995645"/>
    <w:rsid w:val="00995A8C"/>
    <w:rsid w:val="00995AA2"/>
    <w:rsid w:val="00995CC9"/>
    <w:rsid w:val="00996148"/>
    <w:rsid w:val="0099614F"/>
    <w:rsid w:val="009963BD"/>
    <w:rsid w:val="0099664A"/>
    <w:rsid w:val="00996A71"/>
    <w:rsid w:val="00996C32"/>
    <w:rsid w:val="00996EEC"/>
    <w:rsid w:val="00996FB4"/>
    <w:rsid w:val="009972D6"/>
    <w:rsid w:val="00997309"/>
    <w:rsid w:val="009973AA"/>
    <w:rsid w:val="00997832"/>
    <w:rsid w:val="0099791A"/>
    <w:rsid w:val="00997CDB"/>
    <w:rsid w:val="00997CFE"/>
    <w:rsid w:val="00997ECC"/>
    <w:rsid w:val="009A0086"/>
    <w:rsid w:val="009A0159"/>
    <w:rsid w:val="009A0377"/>
    <w:rsid w:val="009A069C"/>
    <w:rsid w:val="009A0C9B"/>
    <w:rsid w:val="009A0CBA"/>
    <w:rsid w:val="009A0D8A"/>
    <w:rsid w:val="009A140F"/>
    <w:rsid w:val="009A1768"/>
    <w:rsid w:val="009A1851"/>
    <w:rsid w:val="009A1D3F"/>
    <w:rsid w:val="009A1F02"/>
    <w:rsid w:val="009A2122"/>
    <w:rsid w:val="009A2400"/>
    <w:rsid w:val="009A28B3"/>
    <w:rsid w:val="009A2942"/>
    <w:rsid w:val="009A29FE"/>
    <w:rsid w:val="009A2A58"/>
    <w:rsid w:val="009A2E38"/>
    <w:rsid w:val="009A31DB"/>
    <w:rsid w:val="009A37CF"/>
    <w:rsid w:val="009A3D04"/>
    <w:rsid w:val="009A3E56"/>
    <w:rsid w:val="009A3E59"/>
    <w:rsid w:val="009A3E92"/>
    <w:rsid w:val="009A3F5D"/>
    <w:rsid w:val="009A41D2"/>
    <w:rsid w:val="009A439E"/>
    <w:rsid w:val="009A4589"/>
    <w:rsid w:val="009A492C"/>
    <w:rsid w:val="009A49C2"/>
    <w:rsid w:val="009A4AF2"/>
    <w:rsid w:val="009A4B65"/>
    <w:rsid w:val="009A5078"/>
    <w:rsid w:val="009A5163"/>
    <w:rsid w:val="009A524A"/>
    <w:rsid w:val="009A544C"/>
    <w:rsid w:val="009A54EF"/>
    <w:rsid w:val="009A5CFC"/>
    <w:rsid w:val="009A646D"/>
    <w:rsid w:val="009A67C9"/>
    <w:rsid w:val="009A67FA"/>
    <w:rsid w:val="009A684E"/>
    <w:rsid w:val="009A68B0"/>
    <w:rsid w:val="009A68CF"/>
    <w:rsid w:val="009A6960"/>
    <w:rsid w:val="009A6A4B"/>
    <w:rsid w:val="009A6E80"/>
    <w:rsid w:val="009A7828"/>
    <w:rsid w:val="009A790E"/>
    <w:rsid w:val="009B01CB"/>
    <w:rsid w:val="009B054A"/>
    <w:rsid w:val="009B0942"/>
    <w:rsid w:val="009B0947"/>
    <w:rsid w:val="009B0A74"/>
    <w:rsid w:val="009B0AA4"/>
    <w:rsid w:val="009B0C38"/>
    <w:rsid w:val="009B0E22"/>
    <w:rsid w:val="009B132A"/>
    <w:rsid w:val="009B1792"/>
    <w:rsid w:val="009B1AA0"/>
    <w:rsid w:val="009B1ABC"/>
    <w:rsid w:val="009B1B70"/>
    <w:rsid w:val="009B1C84"/>
    <w:rsid w:val="009B21A4"/>
    <w:rsid w:val="009B2231"/>
    <w:rsid w:val="009B2607"/>
    <w:rsid w:val="009B28FD"/>
    <w:rsid w:val="009B32C2"/>
    <w:rsid w:val="009B32D0"/>
    <w:rsid w:val="009B34A2"/>
    <w:rsid w:val="009B3538"/>
    <w:rsid w:val="009B39B5"/>
    <w:rsid w:val="009B3A37"/>
    <w:rsid w:val="009B3B22"/>
    <w:rsid w:val="009B3BC5"/>
    <w:rsid w:val="009B3E35"/>
    <w:rsid w:val="009B411C"/>
    <w:rsid w:val="009B4413"/>
    <w:rsid w:val="009B44B4"/>
    <w:rsid w:val="009B4BB0"/>
    <w:rsid w:val="009B4DE4"/>
    <w:rsid w:val="009B5155"/>
    <w:rsid w:val="009B5209"/>
    <w:rsid w:val="009B5313"/>
    <w:rsid w:val="009B539F"/>
    <w:rsid w:val="009B53E7"/>
    <w:rsid w:val="009B5955"/>
    <w:rsid w:val="009B59AA"/>
    <w:rsid w:val="009B5A68"/>
    <w:rsid w:val="009B5BC7"/>
    <w:rsid w:val="009B5E91"/>
    <w:rsid w:val="009B5FB5"/>
    <w:rsid w:val="009B5FFC"/>
    <w:rsid w:val="009B641E"/>
    <w:rsid w:val="009B653D"/>
    <w:rsid w:val="009B6D94"/>
    <w:rsid w:val="009B6E47"/>
    <w:rsid w:val="009B6EA1"/>
    <w:rsid w:val="009B70C9"/>
    <w:rsid w:val="009B71A1"/>
    <w:rsid w:val="009B7214"/>
    <w:rsid w:val="009B7270"/>
    <w:rsid w:val="009B73AB"/>
    <w:rsid w:val="009B787B"/>
    <w:rsid w:val="009B797C"/>
    <w:rsid w:val="009B7A09"/>
    <w:rsid w:val="009B7B71"/>
    <w:rsid w:val="009B7E7F"/>
    <w:rsid w:val="009C052F"/>
    <w:rsid w:val="009C078B"/>
    <w:rsid w:val="009C0835"/>
    <w:rsid w:val="009C0AFF"/>
    <w:rsid w:val="009C0B72"/>
    <w:rsid w:val="009C0E6A"/>
    <w:rsid w:val="009C0F07"/>
    <w:rsid w:val="009C130E"/>
    <w:rsid w:val="009C141A"/>
    <w:rsid w:val="009C15B3"/>
    <w:rsid w:val="009C16C0"/>
    <w:rsid w:val="009C1870"/>
    <w:rsid w:val="009C19FC"/>
    <w:rsid w:val="009C19FF"/>
    <w:rsid w:val="009C1B7E"/>
    <w:rsid w:val="009C1D2F"/>
    <w:rsid w:val="009C1E36"/>
    <w:rsid w:val="009C1EB6"/>
    <w:rsid w:val="009C214F"/>
    <w:rsid w:val="009C2328"/>
    <w:rsid w:val="009C2453"/>
    <w:rsid w:val="009C24D1"/>
    <w:rsid w:val="009C256F"/>
    <w:rsid w:val="009C26C4"/>
    <w:rsid w:val="009C2760"/>
    <w:rsid w:val="009C2859"/>
    <w:rsid w:val="009C2AC8"/>
    <w:rsid w:val="009C2E61"/>
    <w:rsid w:val="009C3012"/>
    <w:rsid w:val="009C335A"/>
    <w:rsid w:val="009C36A3"/>
    <w:rsid w:val="009C37AE"/>
    <w:rsid w:val="009C386B"/>
    <w:rsid w:val="009C38AD"/>
    <w:rsid w:val="009C4110"/>
    <w:rsid w:val="009C42E0"/>
    <w:rsid w:val="009C4382"/>
    <w:rsid w:val="009C471A"/>
    <w:rsid w:val="009C4789"/>
    <w:rsid w:val="009C485A"/>
    <w:rsid w:val="009C4AA4"/>
    <w:rsid w:val="009C4D27"/>
    <w:rsid w:val="009C4D61"/>
    <w:rsid w:val="009C4E07"/>
    <w:rsid w:val="009C4E9B"/>
    <w:rsid w:val="009C4EE1"/>
    <w:rsid w:val="009C5047"/>
    <w:rsid w:val="009C54F2"/>
    <w:rsid w:val="009C55EF"/>
    <w:rsid w:val="009C5996"/>
    <w:rsid w:val="009C5D11"/>
    <w:rsid w:val="009C5D8D"/>
    <w:rsid w:val="009C5E6C"/>
    <w:rsid w:val="009C6616"/>
    <w:rsid w:val="009C6991"/>
    <w:rsid w:val="009C6BEF"/>
    <w:rsid w:val="009C6E05"/>
    <w:rsid w:val="009C72FF"/>
    <w:rsid w:val="009C76A0"/>
    <w:rsid w:val="009C78FB"/>
    <w:rsid w:val="009C7E5C"/>
    <w:rsid w:val="009D0201"/>
    <w:rsid w:val="009D0487"/>
    <w:rsid w:val="009D0542"/>
    <w:rsid w:val="009D05AB"/>
    <w:rsid w:val="009D092D"/>
    <w:rsid w:val="009D0A7A"/>
    <w:rsid w:val="009D0B75"/>
    <w:rsid w:val="009D0CCB"/>
    <w:rsid w:val="009D1173"/>
    <w:rsid w:val="009D13A5"/>
    <w:rsid w:val="009D1526"/>
    <w:rsid w:val="009D182A"/>
    <w:rsid w:val="009D195F"/>
    <w:rsid w:val="009D1DE1"/>
    <w:rsid w:val="009D1EBB"/>
    <w:rsid w:val="009D203B"/>
    <w:rsid w:val="009D2040"/>
    <w:rsid w:val="009D2374"/>
    <w:rsid w:val="009D25D9"/>
    <w:rsid w:val="009D271D"/>
    <w:rsid w:val="009D2895"/>
    <w:rsid w:val="009D2C92"/>
    <w:rsid w:val="009D2E0F"/>
    <w:rsid w:val="009D2E48"/>
    <w:rsid w:val="009D2FA4"/>
    <w:rsid w:val="009D3362"/>
    <w:rsid w:val="009D37F1"/>
    <w:rsid w:val="009D3809"/>
    <w:rsid w:val="009D3982"/>
    <w:rsid w:val="009D3D7F"/>
    <w:rsid w:val="009D43CB"/>
    <w:rsid w:val="009D44B3"/>
    <w:rsid w:val="009D466A"/>
    <w:rsid w:val="009D4E93"/>
    <w:rsid w:val="009D538A"/>
    <w:rsid w:val="009D56B3"/>
    <w:rsid w:val="009D5E92"/>
    <w:rsid w:val="009D682F"/>
    <w:rsid w:val="009D689E"/>
    <w:rsid w:val="009D6A32"/>
    <w:rsid w:val="009D71CF"/>
    <w:rsid w:val="009D74EC"/>
    <w:rsid w:val="009D7637"/>
    <w:rsid w:val="009D7797"/>
    <w:rsid w:val="009D7D50"/>
    <w:rsid w:val="009D7F4B"/>
    <w:rsid w:val="009E0159"/>
    <w:rsid w:val="009E0665"/>
    <w:rsid w:val="009E0B1B"/>
    <w:rsid w:val="009E13B8"/>
    <w:rsid w:val="009E13E6"/>
    <w:rsid w:val="009E1AD5"/>
    <w:rsid w:val="009E1AF6"/>
    <w:rsid w:val="009E1D67"/>
    <w:rsid w:val="009E2063"/>
    <w:rsid w:val="009E22D2"/>
    <w:rsid w:val="009E23CE"/>
    <w:rsid w:val="009E2440"/>
    <w:rsid w:val="009E2810"/>
    <w:rsid w:val="009E3194"/>
    <w:rsid w:val="009E332A"/>
    <w:rsid w:val="009E3331"/>
    <w:rsid w:val="009E33F8"/>
    <w:rsid w:val="009E3488"/>
    <w:rsid w:val="009E35E1"/>
    <w:rsid w:val="009E39BE"/>
    <w:rsid w:val="009E3BB5"/>
    <w:rsid w:val="009E3C6B"/>
    <w:rsid w:val="009E3CE9"/>
    <w:rsid w:val="009E3D66"/>
    <w:rsid w:val="009E409C"/>
    <w:rsid w:val="009E46BD"/>
    <w:rsid w:val="009E473E"/>
    <w:rsid w:val="009E4A33"/>
    <w:rsid w:val="009E4A7B"/>
    <w:rsid w:val="009E4A99"/>
    <w:rsid w:val="009E4AC6"/>
    <w:rsid w:val="009E4B6A"/>
    <w:rsid w:val="009E4DCF"/>
    <w:rsid w:val="009E5135"/>
    <w:rsid w:val="009E562B"/>
    <w:rsid w:val="009E57BD"/>
    <w:rsid w:val="009E59DE"/>
    <w:rsid w:val="009E59FC"/>
    <w:rsid w:val="009E5A00"/>
    <w:rsid w:val="009E5C76"/>
    <w:rsid w:val="009E60CD"/>
    <w:rsid w:val="009E6613"/>
    <w:rsid w:val="009E6813"/>
    <w:rsid w:val="009E6996"/>
    <w:rsid w:val="009E69BE"/>
    <w:rsid w:val="009E69F7"/>
    <w:rsid w:val="009E69FB"/>
    <w:rsid w:val="009E6C35"/>
    <w:rsid w:val="009E6EC1"/>
    <w:rsid w:val="009E6EC4"/>
    <w:rsid w:val="009E73C2"/>
    <w:rsid w:val="009E7766"/>
    <w:rsid w:val="009E7ACA"/>
    <w:rsid w:val="009E7B45"/>
    <w:rsid w:val="009E7C77"/>
    <w:rsid w:val="009F0035"/>
    <w:rsid w:val="009F0328"/>
    <w:rsid w:val="009F05C4"/>
    <w:rsid w:val="009F0852"/>
    <w:rsid w:val="009F0A57"/>
    <w:rsid w:val="009F0F97"/>
    <w:rsid w:val="009F1533"/>
    <w:rsid w:val="009F1D85"/>
    <w:rsid w:val="009F1FEA"/>
    <w:rsid w:val="009F20F6"/>
    <w:rsid w:val="009F2140"/>
    <w:rsid w:val="009F21BD"/>
    <w:rsid w:val="009F2272"/>
    <w:rsid w:val="009F23C0"/>
    <w:rsid w:val="009F23C4"/>
    <w:rsid w:val="009F2600"/>
    <w:rsid w:val="009F260F"/>
    <w:rsid w:val="009F267C"/>
    <w:rsid w:val="009F2A72"/>
    <w:rsid w:val="009F2F42"/>
    <w:rsid w:val="009F3216"/>
    <w:rsid w:val="009F34A2"/>
    <w:rsid w:val="009F374E"/>
    <w:rsid w:val="009F3A41"/>
    <w:rsid w:val="009F3B18"/>
    <w:rsid w:val="009F3D32"/>
    <w:rsid w:val="009F4092"/>
    <w:rsid w:val="009F4214"/>
    <w:rsid w:val="009F4313"/>
    <w:rsid w:val="009F43B7"/>
    <w:rsid w:val="009F44DB"/>
    <w:rsid w:val="009F457B"/>
    <w:rsid w:val="009F45F1"/>
    <w:rsid w:val="009F466C"/>
    <w:rsid w:val="009F46C7"/>
    <w:rsid w:val="009F48F4"/>
    <w:rsid w:val="009F4BA8"/>
    <w:rsid w:val="009F4DBA"/>
    <w:rsid w:val="009F4DE6"/>
    <w:rsid w:val="009F4E0C"/>
    <w:rsid w:val="009F5118"/>
    <w:rsid w:val="009F534F"/>
    <w:rsid w:val="009F5353"/>
    <w:rsid w:val="009F58BB"/>
    <w:rsid w:val="009F591E"/>
    <w:rsid w:val="009F5A3A"/>
    <w:rsid w:val="009F5EFD"/>
    <w:rsid w:val="009F61AD"/>
    <w:rsid w:val="009F6346"/>
    <w:rsid w:val="009F6629"/>
    <w:rsid w:val="009F662E"/>
    <w:rsid w:val="009F6908"/>
    <w:rsid w:val="009F696C"/>
    <w:rsid w:val="009F6D9C"/>
    <w:rsid w:val="009F6E8F"/>
    <w:rsid w:val="009F7967"/>
    <w:rsid w:val="009F7990"/>
    <w:rsid w:val="009F7AF8"/>
    <w:rsid w:val="009F7E2F"/>
    <w:rsid w:val="009F7E40"/>
    <w:rsid w:val="009F7FCF"/>
    <w:rsid w:val="00A000DC"/>
    <w:rsid w:val="00A00298"/>
    <w:rsid w:val="00A0032E"/>
    <w:rsid w:val="00A0061A"/>
    <w:rsid w:val="00A00B13"/>
    <w:rsid w:val="00A00F43"/>
    <w:rsid w:val="00A010B7"/>
    <w:rsid w:val="00A0133D"/>
    <w:rsid w:val="00A0158D"/>
    <w:rsid w:val="00A01760"/>
    <w:rsid w:val="00A01968"/>
    <w:rsid w:val="00A0201C"/>
    <w:rsid w:val="00A020E6"/>
    <w:rsid w:val="00A023FB"/>
    <w:rsid w:val="00A027B2"/>
    <w:rsid w:val="00A02E69"/>
    <w:rsid w:val="00A03E15"/>
    <w:rsid w:val="00A03FA2"/>
    <w:rsid w:val="00A04785"/>
    <w:rsid w:val="00A047B1"/>
    <w:rsid w:val="00A04825"/>
    <w:rsid w:val="00A04E77"/>
    <w:rsid w:val="00A04E7A"/>
    <w:rsid w:val="00A04FE8"/>
    <w:rsid w:val="00A0506F"/>
    <w:rsid w:val="00A051DB"/>
    <w:rsid w:val="00A054D0"/>
    <w:rsid w:val="00A054E0"/>
    <w:rsid w:val="00A055F9"/>
    <w:rsid w:val="00A05952"/>
    <w:rsid w:val="00A059E2"/>
    <w:rsid w:val="00A05B77"/>
    <w:rsid w:val="00A05D49"/>
    <w:rsid w:val="00A05F00"/>
    <w:rsid w:val="00A06043"/>
    <w:rsid w:val="00A063C0"/>
    <w:rsid w:val="00A069FE"/>
    <w:rsid w:val="00A06B6E"/>
    <w:rsid w:val="00A06BD7"/>
    <w:rsid w:val="00A071E9"/>
    <w:rsid w:val="00A0729C"/>
    <w:rsid w:val="00A0745D"/>
    <w:rsid w:val="00A07611"/>
    <w:rsid w:val="00A076C5"/>
    <w:rsid w:val="00A0779C"/>
    <w:rsid w:val="00A07965"/>
    <w:rsid w:val="00A10033"/>
    <w:rsid w:val="00A1015E"/>
    <w:rsid w:val="00A10D61"/>
    <w:rsid w:val="00A10E89"/>
    <w:rsid w:val="00A10EDE"/>
    <w:rsid w:val="00A1101F"/>
    <w:rsid w:val="00A111BD"/>
    <w:rsid w:val="00A11374"/>
    <w:rsid w:val="00A1197F"/>
    <w:rsid w:val="00A1199A"/>
    <w:rsid w:val="00A11AB2"/>
    <w:rsid w:val="00A11C44"/>
    <w:rsid w:val="00A11DF7"/>
    <w:rsid w:val="00A11F52"/>
    <w:rsid w:val="00A1258D"/>
    <w:rsid w:val="00A12591"/>
    <w:rsid w:val="00A131BB"/>
    <w:rsid w:val="00A1322C"/>
    <w:rsid w:val="00A13373"/>
    <w:rsid w:val="00A13490"/>
    <w:rsid w:val="00A135AC"/>
    <w:rsid w:val="00A137C5"/>
    <w:rsid w:val="00A138C6"/>
    <w:rsid w:val="00A13909"/>
    <w:rsid w:val="00A13952"/>
    <w:rsid w:val="00A13A07"/>
    <w:rsid w:val="00A13C23"/>
    <w:rsid w:val="00A14394"/>
    <w:rsid w:val="00A14411"/>
    <w:rsid w:val="00A144B9"/>
    <w:rsid w:val="00A144FA"/>
    <w:rsid w:val="00A1466E"/>
    <w:rsid w:val="00A149C9"/>
    <w:rsid w:val="00A149F7"/>
    <w:rsid w:val="00A14A0A"/>
    <w:rsid w:val="00A14A45"/>
    <w:rsid w:val="00A14AED"/>
    <w:rsid w:val="00A14B28"/>
    <w:rsid w:val="00A14C92"/>
    <w:rsid w:val="00A14E37"/>
    <w:rsid w:val="00A14EAF"/>
    <w:rsid w:val="00A15161"/>
    <w:rsid w:val="00A15594"/>
    <w:rsid w:val="00A159FC"/>
    <w:rsid w:val="00A15BF8"/>
    <w:rsid w:val="00A15CEF"/>
    <w:rsid w:val="00A15D10"/>
    <w:rsid w:val="00A160D0"/>
    <w:rsid w:val="00A16475"/>
    <w:rsid w:val="00A164A7"/>
    <w:rsid w:val="00A16624"/>
    <w:rsid w:val="00A16824"/>
    <w:rsid w:val="00A16EA6"/>
    <w:rsid w:val="00A17011"/>
    <w:rsid w:val="00A172F7"/>
    <w:rsid w:val="00A177D3"/>
    <w:rsid w:val="00A17949"/>
    <w:rsid w:val="00A2015C"/>
    <w:rsid w:val="00A2067E"/>
    <w:rsid w:val="00A206F0"/>
    <w:rsid w:val="00A207D3"/>
    <w:rsid w:val="00A20923"/>
    <w:rsid w:val="00A20A67"/>
    <w:rsid w:val="00A20D7D"/>
    <w:rsid w:val="00A2136A"/>
    <w:rsid w:val="00A213A8"/>
    <w:rsid w:val="00A21587"/>
    <w:rsid w:val="00A2170F"/>
    <w:rsid w:val="00A21838"/>
    <w:rsid w:val="00A22448"/>
    <w:rsid w:val="00A22815"/>
    <w:rsid w:val="00A228B4"/>
    <w:rsid w:val="00A22BAE"/>
    <w:rsid w:val="00A22CCD"/>
    <w:rsid w:val="00A22FD2"/>
    <w:rsid w:val="00A233EE"/>
    <w:rsid w:val="00A235FE"/>
    <w:rsid w:val="00A23CB9"/>
    <w:rsid w:val="00A23E1A"/>
    <w:rsid w:val="00A23EDF"/>
    <w:rsid w:val="00A23F05"/>
    <w:rsid w:val="00A24165"/>
    <w:rsid w:val="00A242FA"/>
    <w:rsid w:val="00A24319"/>
    <w:rsid w:val="00A2477A"/>
    <w:rsid w:val="00A2494E"/>
    <w:rsid w:val="00A24961"/>
    <w:rsid w:val="00A24A8D"/>
    <w:rsid w:val="00A24BE4"/>
    <w:rsid w:val="00A24C53"/>
    <w:rsid w:val="00A24D21"/>
    <w:rsid w:val="00A24F78"/>
    <w:rsid w:val="00A24FBD"/>
    <w:rsid w:val="00A2502B"/>
    <w:rsid w:val="00A25495"/>
    <w:rsid w:val="00A258E0"/>
    <w:rsid w:val="00A25AA2"/>
    <w:rsid w:val="00A25D38"/>
    <w:rsid w:val="00A26164"/>
    <w:rsid w:val="00A262AA"/>
    <w:rsid w:val="00A26365"/>
    <w:rsid w:val="00A26905"/>
    <w:rsid w:val="00A26A7D"/>
    <w:rsid w:val="00A26B0E"/>
    <w:rsid w:val="00A26C27"/>
    <w:rsid w:val="00A273E5"/>
    <w:rsid w:val="00A2760D"/>
    <w:rsid w:val="00A27800"/>
    <w:rsid w:val="00A279FB"/>
    <w:rsid w:val="00A27AEF"/>
    <w:rsid w:val="00A27C4B"/>
    <w:rsid w:val="00A27F17"/>
    <w:rsid w:val="00A27F95"/>
    <w:rsid w:val="00A27FB5"/>
    <w:rsid w:val="00A3000C"/>
    <w:rsid w:val="00A301FD"/>
    <w:rsid w:val="00A3023A"/>
    <w:rsid w:val="00A302D4"/>
    <w:rsid w:val="00A3031A"/>
    <w:rsid w:val="00A303EA"/>
    <w:rsid w:val="00A30C33"/>
    <w:rsid w:val="00A31030"/>
    <w:rsid w:val="00A31457"/>
    <w:rsid w:val="00A3148D"/>
    <w:rsid w:val="00A31537"/>
    <w:rsid w:val="00A31595"/>
    <w:rsid w:val="00A31686"/>
    <w:rsid w:val="00A3187D"/>
    <w:rsid w:val="00A325EB"/>
    <w:rsid w:val="00A326F6"/>
    <w:rsid w:val="00A32A82"/>
    <w:rsid w:val="00A32F4B"/>
    <w:rsid w:val="00A330E8"/>
    <w:rsid w:val="00A33250"/>
    <w:rsid w:val="00A33698"/>
    <w:rsid w:val="00A3377B"/>
    <w:rsid w:val="00A339F2"/>
    <w:rsid w:val="00A33A23"/>
    <w:rsid w:val="00A33E79"/>
    <w:rsid w:val="00A33ED8"/>
    <w:rsid w:val="00A33EDF"/>
    <w:rsid w:val="00A34270"/>
    <w:rsid w:val="00A34384"/>
    <w:rsid w:val="00A344BD"/>
    <w:rsid w:val="00A345DD"/>
    <w:rsid w:val="00A346F2"/>
    <w:rsid w:val="00A34ABE"/>
    <w:rsid w:val="00A34BAB"/>
    <w:rsid w:val="00A34BF2"/>
    <w:rsid w:val="00A34F6A"/>
    <w:rsid w:val="00A351F5"/>
    <w:rsid w:val="00A35344"/>
    <w:rsid w:val="00A35A29"/>
    <w:rsid w:val="00A35B1D"/>
    <w:rsid w:val="00A35C18"/>
    <w:rsid w:val="00A35F52"/>
    <w:rsid w:val="00A3603D"/>
    <w:rsid w:val="00A36110"/>
    <w:rsid w:val="00A361E9"/>
    <w:rsid w:val="00A3622D"/>
    <w:rsid w:val="00A362B3"/>
    <w:rsid w:val="00A3631C"/>
    <w:rsid w:val="00A36519"/>
    <w:rsid w:val="00A3678C"/>
    <w:rsid w:val="00A369C4"/>
    <w:rsid w:val="00A36B52"/>
    <w:rsid w:val="00A3741D"/>
    <w:rsid w:val="00A3772F"/>
    <w:rsid w:val="00A37870"/>
    <w:rsid w:val="00A378E2"/>
    <w:rsid w:val="00A37A2D"/>
    <w:rsid w:val="00A37F7C"/>
    <w:rsid w:val="00A4007E"/>
    <w:rsid w:val="00A40413"/>
    <w:rsid w:val="00A406D4"/>
    <w:rsid w:val="00A40795"/>
    <w:rsid w:val="00A407B2"/>
    <w:rsid w:val="00A408A5"/>
    <w:rsid w:val="00A40D2F"/>
    <w:rsid w:val="00A40E21"/>
    <w:rsid w:val="00A40FEE"/>
    <w:rsid w:val="00A416F8"/>
    <w:rsid w:val="00A417FA"/>
    <w:rsid w:val="00A41F26"/>
    <w:rsid w:val="00A421CC"/>
    <w:rsid w:val="00A423CC"/>
    <w:rsid w:val="00A42412"/>
    <w:rsid w:val="00A425EB"/>
    <w:rsid w:val="00A426B4"/>
    <w:rsid w:val="00A426D2"/>
    <w:rsid w:val="00A426EB"/>
    <w:rsid w:val="00A4273F"/>
    <w:rsid w:val="00A42854"/>
    <w:rsid w:val="00A42876"/>
    <w:rsid w:val="00A42935"/>
    <w:rsid w:val="00A42B60"/>
    <w:rsid w:val="00A42D08"/>
    <w:rsid w:val="00A42EA1"/>
    <w:rsid w:val="00A43472"/>
    <w:rsid w:val="00A43503"/>
    <w:rsid w:val="00A43674"/>
    <w:rsid w:val="00A4399F"/>
    <w:rsid w:val="00A439E0"/>
    <w:rsid w:val="00A43ABD"/>
    <w:rsid w:val="00A43B39"/>
    <w:rsid w:val="00A43BAE"/>
    <w:rsid w:val="00A43D08"/>
    <w:rsid w:val="00A43D35"/>
    <w:rsid w:val="00A43D48"/>
    <w:rsid w:val="00A4428E"/>
    <w:rsid w:val="00A44549"/>
    <w:rsid w:val="00A44A31"/>
    <w:rsid w:val="00A44E1D"/>
    <w:rsid w:val="00A44E5D"/>
    <w:rsid w:val="00A44EEE"/>
    <w:rsid w:val="00A4548C"/>
    <w:rsid w:val="00A45639"/>
    <w:rsid w:val="00A45754"/>
    <w:rsid w:val="00A457E7"/>
    <w:rsid w:val="00A459F2"/>
    <w:rsid w:val="00A45A95"/>
    <w:rsid w:val="00A4608B"/>
    <w:rsid w:val="00A46234"/>
    <w:rsid w:val="00A463F7"/>
    <w:rsid w:val="00A465DD"/>
    <w:rsid w:val="00A46614"/>
    <w:rsid w:val="00A46630"/>
    <w:rsid w:val="00A46988"/>
    <w:rsid w:val="00A46C91"/>
    <w:rsid w:val="00A46CFE"/>
    <w:rsid w:val="00A46ED3"/>
    <w:rsid w:val="00A471DF"/>
    <w:rsid w:val="00A4739E"/>
    <w:rsid w:val="00A4741F"/>
    <w:rsid w:val="00A4746B"/>
    <w:rsid w:val="00A476EB"/>
    <w:rsid w:val="00A47B32"/>
    <w:rsid w:val="00A47E2A"/>
    <w:rsid w:val="00A47EE5"/>
    <w:rsid w:val="00A50133"/>
    <w:rsid w:val="00A5016E"/>
    <w:rsid w:val="00A50179"/>
    <w:rsid w:val="00A50199"/>
    <w:rsid w:val="00A502F3"/>
    <w:rsid w:val="00A50526"/>
    <w:rsid w:val="00A5068E"/>
    <w:rsid w:val="00A50ABD"/>
    <w:rsid w:val="00A50EF2"/>
    <w:rsid w:val="00A50F2F"/>
    <w:rsid w:val="00A50F68"/>
    <w:rsid w:val="00A517C4"/>
    <w:rsid w:val="00A5181C"/>
    <w:rsid w:val="00A51A62"/>
    <w:rsid w:val="00A51AD8"/>
    <w:rsid w:val="00A51D0B"/>
    <w:rsid w:val="00A51F2D"/>
    <w:rsid w:val="00A52378"/>
    <w:rsid w:val="00A52817"/>
    <w:rsid w:val="00A52B60"/>
    <w:rsid w:val="00A52BA0"/>
    <w:rsid w:val="00A52D7F"/>
    <w:rsid w:val="00A52FDC"/>
    <w:rsid w:val="00A533B1"/>
    <w:rsid w:val="00A533F9"/>
    <w:rsid w:val="00A53880"/>
    <w:rsid w:val="00A53CC6"/>
    <w:rsid w:val="00A53F4E"/>
    <w:rsid w:val="00A546E8"/>
    <w:rsid w:val="00A548D6"/>
    <w:rsid w:val="00A54C7F"/>
    <w:rsid w:val="00A55737"/>
    <w:rsid w:val="00A5598B"/>
    <w:rsid w:val="00A55ADA"/>
    <w:rsid w:val="00A55D03"/>
    <w:rsid w:val="00A55D91"/>
    <w:rsid w:val="00A55E92"/>
    <w:rsid w:val="00A55F54"/>
    <w:rsid w:val="00A56310"/>
    <w:rsid w:val="00A56623"/>
    <w:rsid w:val="00A56B40"/>
    <w:rsid w:val="00A56B74"/>
    <w:rsid w:val="00A56C3D"/>
    <w:rsid w:val="00A56D98"/>
    <w:rsid w:val="00A57070"/>
    <w:rsid w:val="00A5725E"/>
    <w:rsid w:val="00A5747E"/>
    <w:rsid w:val="00A57536"/>
    <w:rsid w:val="00A577EE"/>
    <w:rsid w:val="00A579B0"/>
    <w:rsid w:val="00A57A97"/>
    <w:rsid w:val="00A57AE2"/>
    <w:rsid w:val="00A57B71"/>
    <w:rsid w:val="00A6036E"/>
    <w:rsid w:val="00A60613"/>
    <w:rsid w:val="00A60862"/>
    <w:rsid w:val="00A60AAE"/>
    <w:rsid w:val="00A60D93"/>
    <w:rsid w:val="00A60EBC"/>
    <w:rsid w:val="00A6162C"/>
    <w:rsid w:val="00A61A87"/>
    <w:rsid w:val="00A62109"/>
    <w:rsid w:val="00A62555"/>
    <w:rsid w:val="00A6259B"/>
    <w:rsid w:val="00A62A76"/>
    <w:rsid w:val="00A62AC8"/>
    <w:rsid w:val="00A62BBE"/>
    <w:rsid w:val="00A62CA3"/>
    <w:rsid w:val="00A62D99"/>
    <w:rsid w:val="00A62DA9"/>
    <w:rsid w:val="00A62DB3"/>
    <w:rsid w:val="00A6323A"/>
    <w:rsid w:val="00A63586"/>
    <w:rsid w:val="00A63D2D"/>
    <w:rsid w:val="00A640E5"/>
    <w:rsid w:val="00A6453D"/>
    <w:rsid w:val="00A649C4"/>
    <w:rsid w:val="00A64A05"/>
    <w:rsid w:val="00A64A07"/>
    <w:rsid w:val="00A64D2E"/>
    <w:rsid w:val="00A65462"/>
    <w:rsid w:val="00A65467"/>
    <w:rsid w:val="00A654CD"/>
    <w:rsid w:val="00A655D6"/>
    <w:rsid w:val="00A65631"/>
    <w:rsid w:val="00A6571F"/>
    <w:rsid w:val="00A65D5A"/>
    <w:rsid w:val="00A65DA4"/>
    <w:rsid w:val="00A65F4F"/>
    <w:rsid w:val="00A66246"/>
    <w:rsid w:val="00A66440"/>
    <w:rsid w:val="00A665DA"/>
    <w:rsid w:val="00A665E3"/>
    <w:rsid w:val="00A665F9"/>
    <w:rsid w:val="00A66632"/>
    <w:rsid w:val="00A66B18"/>
    <w:rsid w:val="00A66C57"/>
    <w:rsid w:val="00A66DAE"/>
    <w:rsid w:val="00A66DE3"/>
    <w:rsid w:val="00A66DF0"/>
    <w:rsid w:val="00A66E16"/>
    <w:rsid w:val="00A66F33"/>
    <w:rsid w:val="00A670F9"/>
    <w:rsid w:val="00A6736C"/>
    <w:rsid w:val="00A67544"/>
    <w:rsid w:val="00A67680"/>
    <w:rsid w:val="00A67714"/>
    <w:rsid w:val="00A679A1"/>
    <w:rsid w:val="00A702F4"/>
    <w:rsid w:val="00A70451"/>
    <w:rsid w:val="00A70482"/>
    <w:rsid w:val="00A7061F"/>
    <w:rsid w:val="00A70DB7"/>
    <w:rsid w:val="00A70EBA"/>
    <w:rsid w:val="00A70F57"/>
    <w:rsid w:val="00A710A7"/>
    <w:rsid w:val="00A713D2"/>
    <w:rsid w:val="00A71438"/>
    <w:rsid w:val="00A71488"/>
    <w:rsid w:val="00A714EE"/>
    <w:rsid w:val="00A717BD"/>
    <w:rsid w:val="00A71857"/>
    <w:rsid w:val="00A71A32"/>
    <w:rsid w:val="00A71AA6"/>
    <w:rsid w:val="00A71C95"/>
    <w:rsid w:val="00A72301"/>
    <w:rsid w:val="00A72378"/>
    <w:rsid w:val="00A727BF"/>
    <w:rsid w:val="00A72A9A"/>
    <w:rsid w:val="00A72C2E"/>
    <w:rsid w:val="00A72CAC"/>
    <w:rsid w:val="00A72D2A"/>
    <w:rsid w:val="00A72E92"/>
    <w:rsid w:val="00A72F25"/>
    <w:rsid w:val="00A7313A"/>
    <w:rsid w:val="00A73165"/>
    <w:rsid w:val="00A7369A"/>
    <w:rsid w:val="00A738B4"/>
    <w:rsid w:val="00A738D7"/>
    <w:rsid w:val="00A7394B"/>
    <w:rsid w:val="00A73A14"/>
    <w:rsid w:val="00A73DD2"/>
    <w:rsid w:val="00A73E33"/>
    <w:rsid w:val="00A73E6D"/>
    <w:rsid w:val="00A73E7E"/>
    <w:rsid w:val="00A73ECA"/>
    <w:rsid w:val="00A74221"/>
    <w:rsid w:val="00A7445A"/>
    <w:rsid w:val="00A746A0"/>
    <w:rsid w:val="00A74F54"/>
    <w:rsid w:val="00A75063"/>
    <w:rsid w:val="00A75213"/>
    <w:rsid w:val="00A75315"/>
    <w:rsid w:val="00A7543E"/>
    <w:rsid w:val="00A75DC2"/>
    <w:rsid w:val="00A75F72"/>
    <w:rsid w:val="00A76582"/>
    <w:rsid w:val="00A76979"/>
    <w:rsid w:val="00A769E5"/>
    <w:rsid w:val="00A76A94"/>
    <w:rsid w:val="00A76EDB"/>
    <w:rsid w:val="00A76F89"/>
    <w:rsid w:val="00A77031"/>
    <w:rsid w:val="00A77183"/>
    <w:rsid w:val="00A772E6"/>
    <w:rsid w:val="00A77661"/>
    <w:rsid w:val="00A7789A"/>
    <w:rsid w:val="00A77A20"/>
    <w:rsid w:val="00A80170"/>
    <w:rsid w:val="00A80286"/>
    <w:rsid w:val="00A80791"/>
    <w:rsid w:val="00A80A23"/>
    <w:rsid w:val="00A80B6A"/>
    <w:rsid w:val="00A80BC1"/>
    <w:rsid w:val="00A80DF8"/>
    <w:rsid w:val="00A80F2E"/>
    <w:rsid w:val="00A8109A"/>
    <w:rsid w:val="00A811A2"/>
    <w:rsid w:val="00A8125F"/>
    <w:rsid w:val="00A81449"/>
    <w:rsid w:val="00A81935"/>
    <w:rsid w:val="00A81AC3"/>
    <w:rsid w:val="00A81B6A"/>
    <w:rsid w:val="00A81CBF"/>
    <w:rsid w:val="00A82B04"/>
    <w:rsid w:val="00A8303F"/>
    <w:rsid w:val="00A836E0"/>
    <w:rsid w:val="00A83A14"/>
    <w:rsid w:val="00A83A55"/>
    <w:rsid w:val="00A83B46"/>
    <w:rsid w:val="00A83F90"/>
    <w:rsid w:val="00A842B8"/>
    <w:rsid w:val="00A84397"/>
    <w:rsid w:val="00A84599"/>
    <w:rsid w:val="00A84EEA"/>
    <w:rsid w:val="00A853B9"/>
    <w:rsid w:val="00A856F3"/>
    <w:rsid w:val="00A859C5"/>
    <w:rsid w:val="00A859F4"/>
    <w:rsid w:val="00A85DD2"/>
    <w:rsid w:val="00A85F76"/>
    <w:rsid w:val="00A86191"/>
    <w:rsid w:val="00A86245"/>
    <w:rsid w:val="00A863CF"/>
    <w:rsid w:val="00A8661E"/>
    <w:rsid w:val="00A86657"/>
    <w:rsid w:val="00A86758"/>
    <w:rsid w:val="00A86890"/>
    <w:rsid w:val="00A86C0D"/>
    <w:rsid w:val="00A86D06"/>
    <w:rsid w:val="00A8734D"/>
    <w:rsid w:val="00A87537"/>
    <w:rsid w:val="00A8775F"/>
    <w:rsid w:val="00A877DC"/>
    <w:rsid w:val="00A87838"/>
    <w:rsid w:val="00A8797B"/>
    <w:rsid w:val="00A87BA8"/>
    <w:rsid w:val="00A87DFE"/>
    <w:rsid w:val="00A87EFA"/>
    <w:rsid w:val="00A903E0"/>
    <w:rsid w:val="00A9064F"/>
    <w:rsid w:val="00A90A14"/>
    <w:rsid w:val="00A90E3C"/>
    <w:rsid w:val="00A91043"/>
    <w:rsid w:val="00A91112"/>
    <w:rsid w:val="00A911AC"/>
    <w:rsid w:val="00A9145E"/>
    <w:rsid w:val="00A9157A"/>
    <w:rsid w:val="00A91798"/>
    <w:rsid w:val="00A91D5D"/>
    <w:rsid w:val="00A91DC1"/>
    <w:rsid w:val="00A92547"/>
    <w:rsid w:val="00A92EAF"/>
    <w:rsid w:val="00A93116"/>
    <w:rsid w:val="00A93444"/>
    <w:rsid w:val="00A9346F"/>
    <w:rsid w:val="00A934B5"/>
    <w:rsid w:val="00A93514"/>
    <w:rsid w:val="00A939B9"/>
    <w:rsid w:val="00A93CD2"/>
    <w:rsid w:val="00A93E21"/>
    <w:rsid w:val="00A93FF5"/>
    <w:rsid w:val="00A94572"/>
    <w:rsid w:val="00A94600"/>
    <w:rsid w:val="00A94663"/>
    <w:rsid w:val="00A94D72"/>
    <w:rsid w:val="00A94D7B"/>
    <w:rsid w:val="00A95180"/>
    <w:rsid w:val="00A9555D"/>
    <w:rsid w:val="00A95641"/>
    <w:rsid w:val="00A95809"/>
    <w:rsid w:val="00A95C8E"/>
    <w:rsid w:val="00A95D74"/>
    <w:rsid w:val="00A96111"/>
    <w:rsid w:val="00A9638A"/>
    <w:rsid w:val="00A9639A"/>
    <w:rsid w:val="00A964E5"/>
    <w:rsid w:val="00A96888"/>
    <w:rsid w:val="00A96B28"/>
    <w:rsid w:val="00A96B34"/>
    <w:rsid w:val="00A96F4D"/>
    <w:rsid w:val="00A9713D"/>
    <w:rsid w:val="00A9722B"/>
    <w:rsid w:val="00A9728A"/>
    <w:rsid w:val="00A974A3"/>
    <w:rsid w:val="00A9755A"/>
    <w:rsid w:val="00A976B2"/>
    <w:rsid w:val="00A97A61"/>
    <w:rsid w:val="00A97B04"/>
    <w:rsid w:val="00A97C4A"/>
    <w:rsid w:val="00A97ECD"/>
    <w:rsid w:val="00A97ED4"/>
    <w:rsid w:val="00A97F50"/>
    <w:rsid w:val="00AA00FA"/>
    <w:rsid w:val="00AA021F"/>
    <w:rsid w:val="00AA0382"/>
    <w:rsid w:val="00AA0426"/>
    <w:rsid w:val="00AA0802"/>
    <w:rsid w:val="00AA0E98"/>
    <w:rsid w:val="00AA0F3C"/>
    <w:rsid w:val="00AA11FC"/>
    <w:rsid w:val="00AA12AE"/>
    <w:rsid w:val="00AA13D0"/>
    <w:rsid w:val="00AA172B"/>
    <w:rsid w:val="00AA1B43"/>
    <w:rsid w:val="00AA1C26"/>
    <w:rsid w:val="00AA1D4C"/>
    <w:rsid w:val="00AA1DC5"/>
    <w:rsid w:val="00AA1F1E"/>
    <w:rsid w:val="00AA2146"/>
    <w:rsid w:val="00AA22C4"/>
    <w:rsid w:val="00AA2411"/>
    <w:rsid w:val="00AA2531"/>
    <w:rsid w:val="00AA272F"/>
    <w:rsid w:val="00AA2785"/>
    <w:rsid w:val="00AA2A6E"/>
    <w:rsid w:val="00AA2D8D"/>
    <w:rsid w:val="00AA2E94"/>
    <w:rsid w:val="00AA2F28"/>
    <w:rsid w:val="00AA30DA"/>
    <w:rsid w:val="00AA335B"/>
    <w:rsid w:val="00AA3858"/>
    <w:rsid w:val="00AA39BF"/>
    <w:rsid w:val="00AA3A2B"/>
    <w:rsid w:val="00AA3DB0"/>
    <w:rsid w:val="00AA3E4D"/>
    <w:rsid w:val="00AA3F23"/>
    <w:rsid w:val="00AA4202"/>
    <w:rsid w:val="00AA446D"/>
    <w:rsid w:val="00AA44D5"/>
    <w:rsid w:val="00AA462C"/>
    <w:rsid w:val="00AA4653"/>
    <w:rsid w:val="00AA4707"/>
    <w:rsid w:val="00AA4A51"/>
    <w:rsid w:val="00AA4AA2"/>
    <w:rsid w:val="00AA4CDA"/>
    <w:rsid w:val="00AA4E81"/>
    <w:rsid w:val="00AA4F0C"/>
    <w:rsid w:val="00AA4FEF"/>
    <w:rsid w:val="00AA52ED"/>
    <w:rsid w:val="00AA53DC"/>
    <w:rsid w:val="00AA5659"/>
    <w:rsid w:val="00AA5899"/>
    <w:rsid w:val="00AA595D"/>
    <w:rsid w:val="00AA5963"/>
    <w:rsid w:val="00AA59B3"/>
    <w:rsid w:val="00AA5B19"/>
    <w:rsid w:val="00AA5B7F"/>
    <w:rsid w:val="00AA5BC3"/>
    <w:rsid w:val="00AA5CBE"/>
    <w:rsid w:val="00AA5F01"/>
    <w:rsid w:val="00AA60FF"/>
    <w:rsid w:val="00AA61CB"/>
    <w:rsid w:val="00AA61E4"/>
    <w:rsid w:val="00AA6459"/>
    <w:rsid w:val="00AA6A39"/>
    <w:rsid w:val="00AA6B16"/>
    <w:rsid w:val="00AA6D5C"/>
    <w:rsid w:val="00AA7372"/>
    <w:rsid w:val="00AA777A"/>
    <w:rsid w:val="00AA7809"/>
    <w:rsid w:val="00AA7846"/>
    <w:rsid w:val="00AA7952"/>
    <w:rsid w:val="00AA7FEF"/>
    <w:rsid w:val="00AB0132"/>
    <w:rsid w:val="00AB013E"/>
    <w:rsid w:val="00AB01DB"/>
    <w:rsid w:val="00AB0377"/>
    <w:rsid w:val="00AB03E8"/>
    <w:rsid w:val="00AB05EF"/>
    <w:rsid w:val="00AB0633"/>
    <w:rsid w:val="00AB0736"/>
    <w:rsid w:val="00AB08C8"/>
    <w:rsid w:val="00AB0BAF"/>
    <w:rsid w:val="00AB0D1E"/>
    <w:rsid w:val="00AB1259"/>
    <w:rsid w:val="00AB13BD"/>
    <w:rsid w:val="00AB1737"/>
    <w:rsid w:val="00AB17BB"/>
    <w:rsid w:val="00AB1C1B"/>
    <w:rsid w:val="00AB2032"/>
    <w:rsid w:val="00AB2172"/>
    <w:rsid w:val="00AB217C"/>
    <w:rsid w:val="00AB22C8"/>
    <w:rsid w:val="00AB249B"/>
    <w:rsid w:val="00AB2863"/>
    <w:rsid w:val="00AB2BCF"/>
    <w:rsid w:val="00AB2C6B"/>
    <w:rsid w:val="00AB3042"/>
    <w:rsid w:val="00AB3560"/>
    <w:rsid w:val="00AB396B"/>
    <w:rsid w:val="00AB3BBD"/>
    <w:rsid w:val="00AB3CEF"/>
    <w:rsid w:val="00AB3E61"/>
    <w:rsid w:val="00AB3F14"/>
    <w:rsid w:val="00AB3F62"/>
    <w:rsid w:val="00AB3FD7"/>
    <w:rsid w:val="00AB405A"/>
    <w:rsid w:val="00AB411C"/>
    <w:rsid w:val="00AB41B8"/>
    <w:rsid w:val="00AB420C"/>
    <w:rsid w:val="00AB440F"/>
    <w:rsid w:val="00AB4A4C"/>
    <w:rsid w:val="00AB4E4C"/>
    <w:rsid w:val="00AB4EE0"/>
    <w:rsid w:val="00AB4F18"/>
    <w:rsid w:val="00AB4F6E"/>
    <w:rsid w:val="00AB4F97"/>
    <w:rsid w:val="00AB50B5"/>
    <w:rsid w:val="00AB524D"/>
    <w:rsid w:val="00AB5321"/>
    <w:rsid w:val="00AB535D"/>
    <w:rsid w:val="00AB5BBD"/>
    <w:rsid w:val="00AB5FA6"/>
    <w:rsid w:val="00AB5FD4"/>
    <w:rsid w:val="00AB600B"/>
    <w:rsid w:val="00AB6238"/>
    <w:rsid w:val="00AB64EF"/>
    <w:rsid w:val="00AB6863"/>
    <w:rsid w:val="00AB6B9A"/>
    <w:rsid w:val="00AB6EEF"/>
    <w:rsid w:val="00AB7461"/>
    <w:rsid w:val="00AB7512"/>
    <w:rsid w:val="00AB796E"/>
    <w:rsid w:val="00AB7A9F"/>
    <w:rsid w:val="00AB7B0C"/>
    <w:rsid w:val="00AB7C2E"/>
    <w:rsid w:val="00AC01C0"/>
    <w:rsid w:val="00AC05EE"/>
    <w:rsid w:val="00AC065D"/>
    <w:rsid w:val="00AC0904"/>
    <w:rsid w:val="00AC0A1A"/>
    <w:rsid w:val="00AC0D6A"/>
    <w:rsid w:val="00AC0E1B"/>
    <w:rsid w:val="00AC11E3"/>
    <w:rsid w:val="00AC12C1"/>
    <w:rsid w:val="00AC1316"/>
    <w:rsid w:val="00AC13C8"/>
    <w:rsid w:val="00AC178F"/>
    <w:rsid w:val="00AC1ACB"/>
    <w:rsid w:val="00AC1DA2"/>
    <w:rsid w:val="00AC1F3E"/>
    <w:rsid w:val="00AC2525"/>
    <w:rsid w:val="00AC2694"/>
    <w:rsid w:val="00AC2966"/>
    <w:rsid w:val="00AC2F25"/>
    <w:rsid w:val="00AC314D"/>
    <w:rsid w:val="00AC3245"/>
    <w:rsid w:val="00AC3497"/>
    <w:rsid w:val="00AC3769"/>
    <w:rsid w:val="00AC3800"/>
    <w:rsid w:val="00AC3AD6"/>
    <w:rsid w:val="00AC3BF1"/>
    <w:rsid w:val="00AC43CD"/>
    <w:rsid w:val="00AC4478"/>
    <w:rsid w:val="00AC4766"/>
    <w:rsid w:val="00AC488D"/>
    <w:rsid w:val="00AC4CBD"/>
    <w:rsid w:val="00AC4E21"/>
    <w:rsid w:val="00AC52B9"/>
    <w:rsid w:val="00AC546D"/>
    <w:rsid w:val="00AC59B7"/>
    <w:rsid w:val="00AC5A1F"/>
    <w:rsid w:val="00AC5CF8"/>
    <w:rsid w:val="00AC621D"/>
    <w:rsid w:val="00AC6453"/>
    <w:rsid w:val="00AC663E"/>
    <w:rsid w:val="00AC67C0"/>
    <w:rsid w:val="00AC6AE4"/>
    <w:rsid w:val="00AC6C0C"/>
    <w:rsid w:val="00AC6F95"/>
    <w:rsid w:val="00AC6FB0"/>
    <w:rsid w:val="00AC7062"/>
    <w:rsid w:val="00AC70D2"/>
    <w:rsid w:val="00AC750E"/>
    <w:rsid w:val="00AC7717"/>
    <w:rsid w:val="00AC78AC"/>
    <w:rsid w:val="00AC7BB9"/>
    <w:rsid w:val="00AC7C5F"/>
    <w:rsid w:val="00AC7DDE"/>
    <w:rsid w:val="00AD025B"/>
    <w:rsid w:val="00AD0271"/>
    <w:rsid w:val="00AD03BE"/>
    <w:rsid w:val="00AD0487"/>
    <w:rsid w:val="00AD05CD"/>
    <w:rsid w:val="00AD0789"/>
    <w:rsid w:val="00AD099F"/>
    <w:rsid w:val="00AD1001"/>
    <w:rsid w:val="00AD11B4"/>
    <w:rsid w:val="00AD11D5"/>
    <w:rsid w:val="00AD12A5"/>
    <w:rsid w:val="00AD1470"/>
    <w:rsid w:val="00AD17B4"/>
    <w:rsid w:val="00AD1CC9"/>
    <w:rsid w:val="00AD1CFF"/>
    <w:rsid w:val="00AD1DF1"/>
    <w:rsid w:val="00AD1E6D"/>
    <w:rsid w:val="00AD1FBD"/>
    <w:rsid w:val="00AD20DA"/>
    <w:rsid w:val="00AD243F"/>
    <w:rsid w:val="00AD2994"/>
    <w:rsid w:val="00AD2B2A"/>
    <w:rsid w:val="00AD2BE0"/>
    <w:rsid w:val="00AD2CB1"/>
    <w:rsid w:val="00AD3496"/>
    <w:rsid w:val="00AD3530"/>
    <w:rsid w:val="00AD370B"/>
    <w:rsid w:val="00AD37A2"/>
    <w:rsid w:val="00AD38E1"/>
    <w:rsid w:val="00AD3979"/>
    <w:rsid w:val="00AD3FAB"/>
    <w:rsid w:val="00AD3FE8"/>
    <w:rsid w:val="00AD4469"/>
    <w:rsid w:val="00AD458A"/>
    <w:rsid w:val="00AD49CB"/>
    <w:rsid w:val="00AD49D4"/>
    <w:rsid w:val="00AD4DA9"/>
    <w:rsid w:val="00AD4E89"/>
    <w:rsid w:val="00AD4EFE"/>
    <w:rsid w:val="00AD51AA"/>
    <w:rsid w:val="00AD52D7"/>
    <w:rsid w:val="00AD547F"/>
    <w:rsid w:val="00AD54BB"/>
    <w:rsid w:val="00AD54E7"/>
    <w:rsid w:val="00AD57FE"/>
    <w:rsid w:val="00AD5921"/>
    <w:rsid w:val="00AD5B89"/>
    <w:rsid w:val="00AD5DC3"/>
    <w:rsid w:val="00AD5EE5"/>
    <w:rsid w:val="00AD63EB"/>
    <w:rsid w:val="00AD65FD"/>
    <w:rsid w:val="00AD665D"/>
    <w:rsid w:val="00AD6752"/>
    <w:rsid w:val="00AD67A0"/>
    <w:rsid w:val="00AD6B57"/>
    <w:rsid w:val="00AD6C34"/>
    <w:rsid w:val="00AD6E7A"/>
    <w:rsid w:val="00AD716E"/>
    <w:rsid w:val="00AD72FD"/>
    <w:rsid w:val="00AD7444"/>
    <w:rsid w:val="00AD7511"/>
    <w:rsid w:val="00AE003D"/>
    <w:rsid w:val="00AE04C0"/>
    <w:rsid w:val="00AE17F9"/>
    <w:rsid w:val="00AE18C2"/>
    <w:rsid w:val="00AE1AE6"/>
    <w:rsid w:val="00AE1D2F"/>
    <w:rsid w:val="00AE1E75"/>
    <w:rsid w:val="00AE1F48"/>
    <w:rsid w:val="00AE217E"/>
    <w:rsid w:val="00AE24C3"/>
    <w:rsid w:val="00AE2535"/>
    <w:rsid w:val="00AE3434"/>
    <w:rsid w:val="00AE395E"/>
    <w:rsid w:val="00AE3B3A"/>
    <w:rsid w:val="00AE3C7A"/>
    <w:rsid w:val="00AE3E4B"/>
    <w:rsid w:val="00AE3F96"/>
    <w:rsid w:val="00AE3FC9"/>
    <w:rsid w:val="00AE4367"/>
    <w:rsid w:val="00AE438C"/>
    <w:rsid w:val="00AE44E4"/>
    <w:rsid w:val="00AE456B"/>
    <w:rsid w:val="00AE4EA1"/>
    <w:rsid w:val="00AE5230"/>
    <w:rsid w:val="00AE54AB"/>
    <w:rsid w:val="00AE5587"/>
    <w:rsid w:val="00AE5B35"/>
    <w:rsid w:val="00AE5DCE"/>
    <w:rsid w:val="00AE5E39"/>
    <w:rsid w:val="00AE5E99"/>
    <w:rsid w:val="00AE6320"/>
    <w:rsid w:val="00AE666B"/>
    <w:rsid w:val="00AE69C2"/>
    <w:rsid w:val="00AE6C1D"/>
    <w:rsid w:val="00AE6D0B"/>
    <w:rsid w:val="00AE6DA8"/>
    <w:rsid w:val="00AE6DCF"/>
    <w:rsid w:val="00AE6FE8"/>
    <w:rsid w:val="00AE720D"/>
    <w:rsid w:val="00AE7241"/>
    <w:rsid w:val="00AE7485"/>
    <w:rsid w:val="00AE750F"/>
    <w:rsid w:val="00AE7608"/>
    <w:rsid w:val="00AE785E"/>
    <w:rsid w:val="00AE79F1"/>
    <w:rsid w:val="00AE7D4A"/>
    <w:rsid w:val="00AE7ED0"/>
    <w:rsid w:val="00AF0407"/>
    <w:rsid w:val="00AF04A5"/>
    <w:rsid w:val="00AF0580"/>
    <w:rsid w:val="00AF064A"/>
    <w:rsid w:val="00AF07FC"/>
    <w:rsid w:val="00AF0D65"/>
    <w:rsid w:val="00AF0D9E"/>
    <w:rsid w:val="00AF0EFC"/>
    <w:rsid w:val="00AF131B"/>
    <w:rsid w:val="00AF165E"/>
    <w:rsid w:val="00AF171A"/>
    <w:rsid w:val="00AF19F3"/>
    <w:rsid w:val="00AF1A39"/>
    <w:rsid w:val="00AF1E42"/>
    <w:rsid w:val="00AF1E80"/>
    <w:rsid w:val="00AF1F95"/>
    <w:rsid w:val="00AF23B5"/>
    <w:rsid w:val="00AF2556"/>
    <w:rsid w:val="00AF2654"/>
    <w:rsid w:val="00AF265D"/>
    <w:rsid w:val="00AF29C3"/>
    <w:rsid w:val="00AF2B49"/>
    <w:rsid w:val="00AF2F59"/>
    <w:rsid w:val="00AF3074"/>
    <w:rsid w:val="00AF32E0"/>
    <w:rsid w:val="00AF32F4"/>
    <w:rsid w:val="00AF332F"/>
    <w:rsid w:val="00AF3780"/>
    <w:rsid w:val="00AF39EA"/>
    <w:rsid w:val="00AF39FE"/>
    <w:rsid w:val="00AF3AC2"/>
    <w:rsid w:val="00AF3C55"/>
    <w:rsid w:val="00AF3D1F"/>
    <w:rsid w:val="00AF3E3F"/>
    <w:rsid w:val="00AF44C5"/>
    <w:rsid w:val="00AF452F"/>
    <w:rsid w:val="00AF46A5"/>
    <w:rsid w:val="00AF47CE"/>
    <w:rsid w:val="00AF47FD"/>
    <w:rsid w:val="00AF491F"/>
    <w:rsid w:val="00AF492A"/>
    <w:rsid w:val="00AF4994"/>
    <w:rsid w:val="00AF4B34"/>
    <w:rsid w:val="00AF4CC3"/>
    <w:rsid w:val="00AF4FE5"/>
    <w:rsid w:val="00AF51B9"/>
    <w:rsid w:val="00AF521D"/>
    <w:rsid w:val="00AF5588"/>
    <w:rsid w:val="00AF5602"/>
    <w:rsid w:val="00AF5C13"/>
    <w:rsid w:val="00AF61C3"/>
    <w:rsid w:val="00AF6580"/>
    <w:rsid w:val="00AF6AD5"/>
    <w:rsid w:val="00AF6B97"/>
    <w:rsid w:val="00AF6E20"/>
    <w:rsid w:val="00AF6E3D"/>
    <w:rsid w:val="00AF6FD0"/>
    <w:rsid w:val="00AF70DF"/>
    <w:rsid w:val="00AF7246"/>
    <w:rsid w:val="00AF75C6"/>
    <w:rsid w:val="00AF7C15"/>
    <w:rsid w:val="00AF7C56"/>
    <w:rsid w:val="00AF7D65"/>
    <w:rsid w:val="00AF7E9C"/>
    <w:rsid w:val="00AF7FC7"/>
    <w:rsid w:val="00B00289"/>
    <w:rsid w:val="00B005DF"/>
    <w:rsid w:val="00B00601"/>
    <w:rsid w:val="00B00676"/>
    <w:rsid w:val="00B007C8"/>
    <w:rsid w:val="00B00D2D"/>
    <w:rsid w:val="00B00E9E"/>
    <w:rsid w:val="00B014DF"/>
    <w:rsid w:val="00B0160A"/>
    <w:rsid w:val="00B0191F"/>
    <w:rsid w:val="00B01997"/>
    <w:rsid w:val="00B01B9E"/>
    <w:rsid w:val="00B01BAF"/>
    <w:rsid w:val="00B01C8D"/>
    <w:rsid w:val="00B01E81"/>
    <w:rsid w:val="00B022AD"/>
    <w:rsid w:val="00B02334"/>
    <w:rsid w:val="00B0239D"/>
    <w:rsid w:val="00B026B5"/>
    <w:rsid w:val="00B0297E"/>
    <w:rsid w:val="00B02AE5"/>
    <w:rsid w:val="00B02B43"/>
    <w:rsid w:val="00B02DB7"/>
    <w:rsid w:val="00B02E7E"/>
    <w:rsid w:val="00B02EA7"/>
    <w:rsid w:val="00B02EF3"/>
    <w:rsid w:val="00B02FD3"/>
    <w:rsid w:val="00B02FD8"/>
    <w:rsid w:val="00B030EC"/>
    <w:rsid w:val="00B031B6"/>
    <w:rsid w:val="00B03368"/>
    <w:rsid w:val="00B03801"/>
    <w:rsid w:val="00B03833"/>
    <w:rsid w:val="00B03AE1"/>
    <w:rsid w:val="00B03FDD"/>
    <w:rsid w:val="00B0442D"/>
    <w:rsid w:val="00B045DF"/>
    <w:rsid w:val="00B04904"/>
    <w:rsid w:val="00B04D50"/>
    <w:rsid w:val="00B04D59"/>
    <w:rsid w:val="00B04F61"/>
    <w:rsid w:val="00B0533C"/>
    <w:rsid w:val="00B05441"/>
    <w:rsid w:val="00B054B2"/>
    <w:rsid w:val="00B05A28"/>
    <w:rsid w:val="00B05E7F"/>
    <w:rsid w:val="00B0618D"/>
    <w:rsid w:val="00B0623C"/>
    <w:rsid w:val="00B062A4"/>
    <w:rsid w:val="00B06502"/>
    <w:rsid w:val="00B065B0"/>
    <w:rsid w:val="00B0670B"/>
    <w:rsid w:val="00B06C3C"/>
    <w:rsid w:val="00B06CC4"/>
    <w:rsid w:val="00B07548"/>
    <w:rsid w:val="00B07F36"/>
    <w:rsid w:val="00B102F0"/>
    <w:rsid w:val="00B1049E"/>
    <w:rsid w:val="00B1050D"/>
    <w:rsid w:val="00B105F1"/>
    <w:rsid w:val="00B1081D"/>
    <w:rsid w:val="00B109DD"/>
    <w:rsid w:val="00B10BD9"/>
    <w:rsid w:val="00B10ED3"/>
    <w:rsid w:val="00B10F17"/>
    <w:rsid w:val="00B11007"/>
    <w:rsid w:val="00B11450"/>
    <w:rsid w:val="00B11640"/>
    <w:rsid w:val="00B11641"/>
    <w:rsid w:val="00B117EF"/>
    <w:rsid w:val="00B11893"/>
    <w:rsid w:val="00B11A2B"/>
    <w:rsid w:val="00B11AB2"/>
    <w:rsid w:val="00B11C05"/>
    <w:rsid w:val="00B11CDA"/>
    <w:rsid w:val="00B11DDE"/>
    <w:rsid w:val="00B11FB7"/>
    <w:rsid w:val="00B121B0"/>
    <w:rsid w:val="00B122DA"/>
    <w:rsid w:val="00B1231E"/>
    <w:rsid w:val="00B12350"/>
    <w:rsid w:val="00B12394"/>
    <w:rsid w:val="00B125A7"/>
    <w:rsid w:val="00B129C4"/>
    <w:rsid w:val="00B129E1"/>
    <w:rsid w:val="00B12AC1"/>
    <w:rsid w:val="00B12E19"/>
    <w:rsid w:val="00B12E47"/>
    <w:rsid w:val="00B12FA6"/>
    <w:rsid w:val="00B136EF"/>
    <w:rsid w:val="00B137FB"/>
    <w:rsid w:val="00B13A21"/>
    <w:rsid w:val="00B13A3D"/>
    <w:rsid w:val="00B13D0F"/>
    <w:rsid w:val="00B14154"/>
    <w:rsid w:val="00B147B8"/>
    <w:rsid w:val="00B14812"/>
    <w:rsid w:val="00B14831"/>
    <w:rsid w:val="00B14C17"/>
    <w:rsid w:val="00B15156"/>
    <w:rsid w:val="00B15345"/>
    <w:rsid w:val="00B153B9"/>
    <w:rsid w:val="00B15483"/>
    <w:rsid w:val="00B159A2"/>
    <w:rsid w:val="00B159D7"/>
    <w:rsid w:val="00B15A10"/>
    <w:rsid w:val="00B15B69"/>
    <w:rsid w:val="00B161E4"/>
    <w:rsid w:val="00B16713"/>
    <w:rsid w:val="00B1683F"/>
    <w:rsid w:val="00B1685B"/>
    <w:rsid w:val="00B16869"/>
    <w:rsid w:val="00B16F6D"/>
    <w:rsid w:val="00B16FBD"/>
    <w:rsid w:val="00B16FDC"/>
    <w:rsid w:val="00B17082"/>
    <w:rsid w:val="00B17141"/>
    <w:rsid w:val="00B174E9"/>
    <w:rsid w:val="00B17F8C"/>
    <w:rsid w:val="00B2040C"/>
    <w:rsid w:val="00B20489"/>
    <w:rsid w:val="00B204C2"/>
    <w:rsid w:val="00B204D5"/>
    <w:rsid w:val="00B20643"/>
    <w:rsid w:val="00B20705"/>
    <w:rsid w:val="00B20A31"/>
    <w:rsid w:val="00B20A42"/>
    <w:rsid w:val="00B20C5C"/>
    <w:rsid w:val="00B20DF2"/>
    <w:rsid w:val="00B20E20"/>
    <w:rsid w:val="00B21208"/>
    <w:rsid w:val="00B2144C"/>
    <w:rsid w:val="00B21546"/>
    <w:rsid w:val="00B2155D"/>
    <w:rsid w:val="00B21936"/>
    <w:rsid w:val="00B219B9"/>
    <w:rsid w:val="00B22397"/>
    <w:rsid w:val="00B22887"/>
    <w:rsid w:val="00B228BA"/>
    <w:rsid w:val="00B229A2"/>
    <w:rsid w:val="00B229EA"/>
    <w:rsid w:val="00B22DC3"/>
    <w:rsid w:val="00B2301A"/>
    <w:rsid w:val="00B23035"/>
    <w:rsid w:val="00B231B5"/>
    <w:rsid w:val="00B2325B"/>
    <w:rsid w:val="00B23445"/>
    <w:rsid w:val="00B23493"/>
    <w:rsid w:val="00B23614"/>
    <w:rsid w:val="00B23770"/>
    <w:rsid w:val="00B23953"/>
    <w:rsid w:val="00B23D50"/>
    <w:rsid w:val="00B24D7E"/>
    <w:rsid w:val="00B24F49"/>
    <w:rsid w:val="00B25041"/>
    <w:rsid w:val="00B2518B"/>
    <w:rsid w:val="00B25251"/>
    <w:rsid w:val="00B2560B"/>
    <w:rsid w:val="00B25702"/>
    <w:rsid w:val="00B25BC8"/>
    <w:rsid w:val="00B25BE1"/>
    <w:rsid w:val="00B25E0A"/>
    <w:rsid w:val="00B26077"/>
    <w:rsid w:val="00B26091"/>
    <w:rsid w:val="00B2651A"/>
    <w:rsid w:val="00B2699A"/>
    <w:rsid w:val="00B26A66"/>
    <w:rsid w:val="00B26E66"/>
    <w:rsid w:val="00B27126"/>
    <w:rsid w:val="00B273C3"/>
    <w:rsid w:val="00B274A7"/>
    <w:rsid w:val="00B27CD5"/>
    <w:rsid w:val="00B3015B"/>
    <w:rsid w:val="00B301FC"/>
    <w:rsid w:val="00B30894"/>
    <w:rsid w:val="00B30A0D"/>
    <w:rsid w:val="00B30A29"/>
    <w:rsid w:val="00B30DC6"/>
    <w:rsid w:val="00B3116B"/>
    <w:rsid w:val="00B3154F"/>
    <w:rsid w:val="00B318BD"/>
    <w:rsid w:val="00B319FA"/>
    <w:rsid w:val="00B31B2E"/>
    <w:rsid w:val="00B31B90"/>
    <w:rsid w:val="00B31CD3"/>
    <w:rsid w:val="00B31D53"/>
    <w:rsid w:val="00B31ED7"/>
    <w:rsid w:val="00B322BD"/>
    <w:rsid w:val="00B32342"/>
    <w:rsid w:val="00B32482"/>
    <w:rsid w:val="00B32527"/>
    <w:rsid w:val="00B32DDD"/>
    <w:rsid w:val="00B32E51"/>
    <w:rsid w:val="00B32F52"/>
    <w:rsid w:val="00B33469"/>
    <w:rsid w:val="00B3360F"/>
    <w:rsid w:val="00B33A4A"/>
    <w:rsid w:val="00B33A53"/>
    <w:rsid w:val="00B33C63"/>
    <w:rsid w:val="00B33E5C"/>
    <w:rsid w:val="00B340AE"/>
    <w:rsid w:val="00B342FE"/>
    <w:rsid w:val="00B343F9"/>
    <w:rsid w:val="00B34631"/>
    <w:rsid w:val="00B347B3"/>
    <w:rsid w:val="00B3486E"/>
    <w:rsid w:val="00B34D54"/>
    <w:rsid w:val="00B35132"/>
    <w:rsid w:val="00B353D7"/>
    <w:rsid w:val="00B35707"/>
    <w:rsid w:val="00B35958"/>
    <w:rsid w:val="00B36578"/>
    <w:rsid w:val="00B3657F"/>
    <w:rsid w:val="00B36587"/>
    <w:rsid w:val="00B36655"/>
    <w:rsid w:val="00B366B3"/>
    <w:rsid w:val="00B369D1"/>
    <w:rsid w:val="00B36ACB"/>
    <w:rsid w:val="00B36B9A"/>
    <w:rsid w:val="00B36EFF"/>
    <w:rsid w:val="00B36FF9"/>
    <w:rsid w:val="00B370CA"/>
    <w:rsid w:val="00B3736F"/>
    <w:rsid w:val="00B376F6"/>
    <w:rsid w:val="00B37975"/>
    <w:rsid w:val="00B37B53"/>
    <w:rsid w:val="00B37CB9"/>
    <w:rsid w:val="00B37E1C"/>
    <w:rsid w:val="00B402E5"/>
    <w:rsid w:val="00B4034E"/>
    <w:rsid w:val="00B403C6"/>
    <w:rsid w:val="00B40466"/>
    <w:rsid w:val="00B4067C"/>
    <w:rsid w:val="00B409A9"/>
    <w:rsid w:val="00B40C23"/>
    <w:rsid w:val="00B40C96"/>
    <w:rsid w:val="00B40D8C"/>
    <w:rsid w:val="00B40EEB"/>
    <w:rsid w:val="00B41345"/>
    <w:rsid w:val="00B4183F"/>
    <w:rsid w:val="00B41954"/>
    <w:rsid w:val="00B41DA2"/>
    <w:rsid w:val="00B421C0"/>
    <w:rsid w:val="00B4275B"/>
    <w:rsid w:val="00B42848"/>
    <w:rsid w:val="00B4290C"/>
    <w:rsid w:val="00B4295C"/>
    <w:rsid w:val="00B42B5E"/>
    <w:rsid w:val="00B42BDE"/>
    <w:rsid w:val="00B42F21"/>
    <w:rsid w:val="00B43347"/>
    <w:rsid w:val="00B434F2"/>
    <w:rsid w:val="00B43522"/>
    <w:rsid w:val="00B435B1"/>
    <w:rsid w:val="00B4389C"/>
    <w:rsid w:val="00B43961"/>
    <w:rsid w:val="00B43B17"/>
    <w:rsid w:val="00B43DC4"/>
    <w:rsid w:val="00B43E17"/>
    <w:rsid w:val="00B4408C"/>
    <w:rsid w:val="00B4414E"/>
    <w:rsid w:val="00B44301"/>
    <w:rsid w:val="00B443EE"/>
    <w:rsid w:val="00B445B3"/>
    <w:rsid w:val="00B44813"/>
    <w:rsid w:val="00B4496F"/>
    <w:rsid w:val="00B451C5"/>
    <w:rsid w:val="00B455D1"/>
    <w:rsid w:val="00B455F3"/>
    <w:rsid w:val="00B457BD"/>
    <w:rsid w:val="00B458BB"/>
    <w:rsid w:val="00B458D5"/>
    <w:rsid w:val="00B4592F"/>
    <w:rsid w:val="00B45DEE"/>
    <w:rsid w:val="00B46021"/>
    <w:rsid w:val="00B4682E"/>
    <w:rsid w:val="00B46948"/>
    <w:rsid w:val="00B469A6"/>
    <w:rsid w:val="00B4751A"/>
    <w:rsid w:val="00B477B8"/>
    <w:rsid w:val="00B479BE"/>
    <w:rsid w:val="00B479C5"/>
    <w:rsid w:val="00B47C91"/>
    <w:rsid w:val="00B47CE3"/>
    <w:rsid w:val="00B50212"/>
    <w:rsid w:val="00B503E5"/>
    <w:rsid w:val="00B5042B"/>
    <w:rsid w:val="00B50687"/>
    <w:rsid w:val="00B50C7E"/>
    <w:rsid w:val="00B50FBC"/>
    <w:rsid w:val="00B51238"/>
    <w:rsid w:val="00B51885"/>
    <w:rsid w:val="00B51B37"/>
    <w:rsid w:val="00B51D1D"/>
    <w:rsid w:val="00B5297C"/>
    <w:rsid w:val="00B5299D"/>
    <w:rsid w:val="00B52AEF"/>
    <w:rsid w:val="00B53163"/>
    <w:rsid w:val="00B53173"/>
    <w:rsid w:val="00B5381B"/>
    <w:rsid w:val="00B5382F"/>
    <w:rsid w:val="00B538B7"/>
    <w:rsid w:val="00B53909"/>
    <w:rsid w:val="00B53B29"/>
    <w:rsid w:val="00B53BEF"/>
    <w:rsid w:val="00B540FF"/>
    <w:rsid w:val="00B54184"/>
    <w:rsid w:val="00B5425A"/>
    <w:rsid w:val="00B54536"/>
    <w:rsid w:val="00B54E5C"/>
    <w:rsid w:val="00B54EB0"/>
    <w:rsid w:val="00B54F4E"/>
    <w:rsid w:val="00B55282"/>
    <w:rsid w:val="00B557EC"/>
    <w:rsid w:val="00B558CA"/>
    <w:rsid w:val="00B561D7"/>
    <w:rsid w:val="00B562BD"/>
    <w:rsid w:val="00B562F3"/>
    <w:rsid w:val="00B5630A"/>
    <w:rsid w:val="00B565D7"/>
    <w:rsid w:val="00B56825"/>
    <w:rsid w:val="00B568AD"/>
    <w:rsid w:val="00B56CB8"/>
    <w:rsid w:val="00B56D81"/>
    <w:rsid w:val="00B56FCB"/>
    <w:rsid w:val="00B57300"/>
    <w:rsid w:val="00B574C3"/>
    <w:rsid w:val="00B5766B"/>
    <w:rsid w:val="00B579C1"/>
    <w:rsid w:val="00B57C27"/>
    <w:rsid w:val="00B57D67"/>
    <w:rsid w:val="00B60279"/>
    <w:rsid w:val="00B60997"/>
    <w:rsid w:val="00B60C28"/>
    <w:rsid w:val="00B60ED2"/>
    <w:rsid w:val="00B61267"/>
    <w:rsid w:val="00B614A1"/>
    <w:rsid w:val="00B614E9"/>
    <w:rsid w:val="00B6156C"/>
    <w:rsid w:val="00B619CF"/>
    <w:rsid w:val="00B61BBC"/>
    <w:rsid w:val="00B61D01"/>
    <w:rsid w:val="00B61EAE"/>
    <w:rsid w:val="00B62234"/>
    <w:rsid w:val="00B62238"/>
    <w:rsid w:val="00B622CC"/>
    <w:rsid w:val="00B623EA"/>
    <w:rsid w:val="00B62BCB"/>
    <w:rsid w:val="00B62CFB"/>
    <w:rsid w:val="00B63147"/>
    <w:rsid w:val="00B63151"/>
    <w:rsid w:val="00B63175"/>
    <w:rsid w:val="00B631EB"/>
    <w:rsid w:val="00B635E5"/>
    <w:rsid w:val="00B635F7"/>
    <w:rsid w:val="00B63792"/>
    <w:rsid w:val="00B63A0A"/>
    <w:rsid w:val="00B63B57"/>
    <w:rsid w:val="00B63D25"/>
    <w:rsid w:val="00B63D56"/>
    <w:rsid w:val="00B63DC1"/>
    <w:rsid w:val="00B640B4"/>
    <w:rsid w:val="00B6428E"/>
    <w:rsid w:val="00B64429"/>
    <w:rsid w:val="00B6444C"/>
    <w:rsid w:val="00B64D92"/>
    <w:rsid w:val="00B64F8F"/>
    <w:rsid w:val="00B651BC"/>
    <w:rsid w:val="00B6587B"/>
    <w:rsid w:val="00B65AA2"/>
    <w:rsid w:val="00B65F16"/>
    <w:rsid w:val="00B65FA6"/>
    <w:rsid w:val="00B65FFD"/>
    <w:rsid w:val="00B66014"/>
    <w:rsid w:val="00B667E3"/>
    <w:rsid w:val="00B66C74"/>
    <w:rsid w:val="00B66C88"/>
    <w:rsid w:val="00B66CCE"/>
    <w:rsid w:val="00B66EDF"/>
    <w:rsid w:val="00B66F8F"/>
    <w:rsid w:val="00B66FB4"/>
    <w:rsid w:val="00B67032"/>
    <w:rsid w:val="00B67122"/>
    <w:rsid w:val="00B67221"/>
    <w:rsid w:val="00B672F7"/>
    <w:rsid w:val="00B67470"/>
    <w:rsid w:val="00B674EE"/>
    <w:rsid w:val="00B677E1"/>
    <w:rsid w:val="00B678A5"/>
    <w:rsid w:val="00B67D0E"/>
    <w:rsid w:val="00B67FD7"/>
    <w:rsid w:val="00B701E6"/>
    <w:rsid w:val="00B703CB"/>
    <w:rsid w:val="00B70487"/>
    <w:rsid w:val="00B70544"/>
    <w:rsid w:val="00B70707"/>
    <w:rsid w:val="00B70AE7"/>
    <w:rsid w:val="00B70AEB"/>
    <w:rsid w:val="00B70B97"/>
    <w:rsid w:val="00B70D3A"/>
    <w:rsid w:val="00B70D66"/>
    <w:rsid w:val="00B717E0"/>
    <w:rsid w:val="00B717EB"/>
    <w:rsid w:val="00B718E5"/>
    <w:rsid w:val="00B71987"/>
    <w:rsid w:val="00B71F8E"/>
    <w:rsid w:val="00B721DA"/>
    <w:rsid w:val="00B7227F"/>
    <w:rsid w:val="00B727CA"/>
    <w:rsid w:val="00B727E5"/>
    <w:rsid w:val="00B72B70"/>
    <w:rsid w:val="00B72D5F"/>
    <w:rsid w:val="00B72EFF"/>
    <w:rsid w:val="00B735EF"/>
    <w:rsid w:val="00B73E1C"/>
    <w:rsid w:val="00B73F4D"/>
    <w:rsid w:val="00B7408C"/>
    <w:rsid w:val="00B7428B"/>
    <w:rsid w:val="00B74324"/>
    <w:rsid w:val="00B74365"/>
    <w:rsid w:val="00B744FB"/>
    <w:rsid w:val="00B74893"/>
    <w:rsid w:val="00B74904"/>
    <w:rsid w:val="00B74DDC"/>
    <w:rsid w:val="00B75042"/>
    <w:rsid w:val="00B75193"/>
    <w:rsid w:val="00B756BA"/>
    <w:rsid w:val="00B75923"/>
    <w:rsid w:val="00B75976"/>
    <w:rsid w:val="00B76175"/>
    <w:rsid w:val="00B76296"/>
    <w:rsid w:val="00B762EF"/>
    <w:rsid w:val="00B7647D"/>
    <w:rsid w:val="00B764A0"/>
    <w:rsid w:val="00B767DC"/>
    <w:rsid w:val="00B767E1"/>
    <w:rsid w:val="00B76AD0"/>
    <w:rsid w:val="00B76BE5"/>
    <w:rsid w:val="00B76EE4"/>
    <w:rsid w:val="00B770B8"/>
    <w:rsid w:val="00B8000E"/>
    <w:rsid w:val="00B801FF"/>
    <w:rsid w:val="00B8021C"/>
    <w:rsid w:val="00B805F6"/>
    <w:rsid w:val="00B80609"/>
    <w:rsid w:val="00B80677"/>
    <w:rsid w:val="00B807D4"/>
    <w:rsid w:val="00B80B03"/>
    <w:rsid w:val="00B80E6E"/>
    <w:rsid w:val="00B80EB7"/>
    <w:rsid w:val="00B81228"/>
    <w:rsid w:val="00B81334"/>
    <w:rsid w:val="00B813E0"/>
    <w:rsid w:val="00B81781"/>
    <w:rsid w:val="00B818A8"/>
    <w:rsid w:val="00B81916"/>
    <w:rsid w:val="00B81A4E"/>
    <w:rsid w:val="00B81C5B"/>
    <w:rsid w:val="00B81CB1"/>
    <w:rsid w:val="00B81DA7"/>
    <w:rsid w:val="00B820F4"/>
    <w:rsid w:val="00B82124"/>
    <w:rsid w:val="00B821C0"/>
    <w:rsid w:val="00B8237D"/>
    <w:rsid w:val="00B82504"/>
    <w:rsid w:val="00B829C1"/>
    <w:rsid w:val="00B831AC"/>
    <w:rsid w:val="00B83301"/>
    <w:rsid w:val="00B83510"/>
    <w:rsid w:val="00B8376E"/>
    <w:rsid w:val="00B83DB5"/>
    <w:rsid w:val="00B84119"/>
    <w:rsid w:val="00B84506"/>
    <w:rsid w:val="00B8450D"/>
    <w:rsid w:val="00B8452B"/>
    <w:rsid w:val="00B845BB"/>
    <w:rsid w:val="00B8465D"/>
    <w:rsid w:val="00B84948"/>
    <w:rsid w:val="00B84C0E"/>
    <w:rsid w:val="00B84D21"/>
    <w:rsid w:val="00B85005"/>
    <w:rsid w:val="00B8507A"/>
    <w:rsid w:val="00B8543B"/>
    <w:rsid w:val="00B85940"/>
    <w:rsid w:val="00B85BCC"/>
    <w:rsid w:val="00B85C8C"/>
    <w:rsid w:val="00B85CA4"/>
    <w:rsid w:val="00B85E80"/>
    <w:rsid w:val="00B85EC0"/>
    <w:rsid w:val="00B85F48"/>
    <w:rsid w:val="00B86312"/>
    <w:rsid w:val="00B86320"/>
    <w:rsid w:val="00B863B1"/>
    <w:rsid w:val="00B865A0"/>
    <w:rsid w:val="00B867DC"/>
    <w:rsid w:val="00B868CE"/>
    <w:rsid w:val="00B86930"/>
    <w:rsid w:val="00B870E0"/>
    <w:rsid w:val="00B8714B"/>
    <w:rsid w:val="00B872C5"/>
    <w:rsid w:val="00B8741F"/>
    <w:rsid w:val="00B875FE"/>
    <w:rsid w:val="00B87815"/>
    <w:rsid w:val="00B87A4E"/>
    <w:rsid w:val="00B87C2D"/>
    <w:rsid w:val="00B87C53"/>
    <w:rsid w:val="00B87CB9"/>
    <w:rsid w:val="00B9001A"/>
    <w:rsid w:val="00B90162"/>
    <w:rsid w:val="00B9090A"/>
    <w:rsid w:val="00B90CC5"/>
    <w:rsid w:val="00B90D43"/>
    <w:rsid w:val="00B910D7"/>
    <w:rsid w:val="00B91118"/>
    <w:rsid w:val="00B912CF"/>
    <w:rsid w:val="00B913AB"/>
    <w:rsid w:val="00B91D49"/>
    <w:rsid w:val="00B91ED8"/>
    <w:rsid w:val="00B91F26"/>
    <w:rsid w:val="00B92446"/>
    <w:rsid w:val="00B924C3"/>
    <w:rsid w:val="00B92964"/>
    <w:rsid w:val="00B929D4"/>
    <w:rsid w:val="00B92A7F"/>
    <w:rsid w:val="00B92B14"/>
    <w:rsid w:val="00B92DFF"/>
    <w:rsid w:val="00B92E39"/>
    <w:rsid w:val="00B931DF"/>
    <w:rsid w:val="00B9328E"/>
    <w:rsid w:val="00B93865"/>
    <w:rsid w:val="00B93D38"/>
    <w:rsid w:val="00B94038"/>
    <w:rsid w:val="00B940D5"/>
    <w:rsid w:val="00B940F1"/>
    <w:rsid w:val="00B942C8"/>
    <w:rsid w:val="00B94393"/>
    <w:rsid w:val="00B94A8F"/>
    <w:rsid w:val="00B94CD8"/>
    <w:rsid w:val="00B94D8B"/>
    <w:rsid w:val="00B94DED"/>
    <w:rsid w:val="00B95087"/>
    <w:rsid w:val="00B951B7"/>
    <w:rsid w:val="00B95280"/>
    <w:rsid w:val="00B95390"/>
    <w:rsid w:val="00B95503"/>
    <w:rsid w:val="00B9588B"/>
    <w:rsid w:val="00B95D3A"/>
    <w:rsid w:val="00B95E40"/>
    <w:rsid w:val="00B95F7E"/>
    <w:rsid w:val="00B96069"/>
    <w:rsid w:val="00B960A2"/>
    <w:rsid w:val="00B9635F"/>
    <w:rsid w:val="00B964AB"/>
    <w:rsid w:val="00B96949"/>
    <w:rsid w:val="00B969CE"/>
    <w:rsid w:val="00B96B03"/>
    <w:rsid w:val="00B96C25"/>
    <w:rsid w:val="00B96C62"/>
    <w:rsid w:val="00B96C98"/>
    <w:rsid w:val="00B96D69"/>
    <w:rsid w:val="00B96F41"/>
    <w:rsid w:val="00B97180"/>
    <w:rsid w:val="00B974F4"/>
    <w:rsid w:val="00B975AF"/>
    <w:rsid w:val="00B979C4"/>
    <w:rsid w:val="00BA0457"/>
    <w:rsid w:val="00BA0484"/>
    <w:rsid w:val="00BA06CC"/>
    <w:rsid w:val="00BA071D"/>
    <w:rsid w:val="00BA0924"/>
    <w:rsid w:val="00BA0AE0"/>
    <w:rsid w:val="00BA0FEB"/>
    <w:rsid w:val="00BA1400"/>
    <w:rsid w:val="00BA151D"/>
    <w:rsid w:val="00BA1A45"/>
    <w:rsid w:val="00BA1AFA"/>
    <w:rsid w:val="00BA1E4C"/>
    <w:rsid w:val="00BA2027"/>
    <w:rsid w:val="00BA22EB"/>
    <w:rsid w:val="00BA2347"/>
    <w:rsid w:val="00BA23EE"/>
    <w:rsid w:val="00BA2527"/>
    <w:rsid w:val="00BA269C"/>
    <w:rsid w:val="00BA27D2"/>
    <w:rsid w:val="00BA28D7"/>
    <w:rsid w:val="00BA298B"/>
    <w:rsid w:val="00BA29AB"/>
    <w:rsid w:val="00BA2BBB"/>
    <w:rsid w:val="00BA33F9"/>
    <w:rsid w:val="00BA3593"/>
    <w:rsid w:val="00BA3919"/>
    <w:rsid w:val="00BA3A9D"/>
    <w:rsid w:val="00BA3DAE"/>
    <w:rsid w:val="00BA4126"/>
    <w:rsid w:val="00BA44D2"/>
    <w:rsid w:val="00BA49CB"/>
    <w:rsid w:val="00BA4E48"/>
    <w:rsid w:val="00BA4EEF"/>
    <w:rsid w:val="00BA5044"/>
    <w:rsid w:val="00BA539F"/>
    <w:rsid w:val="00BA53E6"/>
    <w:rsid w:val="00BA5409"/>
    <w:rsid w:val="00BA552F"/>
    <w:rsid w:val="00BA55DE"/>
    <w:rsid w:val="00BA5670"/>
    <w:rsid w:val="00BA567D"/>
    <w:rsid w:val="00BA56DA"/>
    <w:rsid w:val="00BA5779"/>
    <w:rsid w:val="00BA57DA"/>
    <w:rsid w:val="00BA5B30"/>
    <w:rsid w:val="00BA5C87"/>
    <w:rsid w:val="00BA5F78"/>
    <w:rsid w:val="00BA6042"/>
    <w:rsid w:val="00BA6446"/>
    <w:rsid w:val="00BA655B"/>
    <w:rsid w:val="00BA65C8"/>
    <w:rsid w:val="00BA6B71"/>
    <w:rsid w:val="00BA6DA0"/>
    <w:rsid w:val="00BA6E14"/>
    <w:rsid w:val="00BA7183"/>
    <w:rsid w:val="00BA7333"/>
    <w:rsid w:val="00BA748F"/>
    <w:rsid w:val="00BA76F0"/>
    <w:rsid w:val="00BA788B"/>
    <w:rsid w:val="00BA7890"/>
    <w:rsid w:val="00BA7AB9"/>
    <w:rsid w:val="00BA7C7A"/>
    <w:rsid w:val="00BB018D"/>
    <w:rsid w:val="00BB0479"/>
    <w:rsid w:val="00BB0765"/>
    <w:rsid w:val="00BB0975"/>
    <w:rsid w:val="00BB0E77"/>
    <w:rsid w:val="00BB0F5A"/>
    <w:rsid w:val="00BB103E"/>
    <w:rsid w:val="00BB10EF"/>
    <w:rsid w:val="00BB14F8"/>
    <w:rsid w:val="00BB19D4"/>
    <w:rsid w:val="00BB1A75"/>
    <w:rsid w:val="00BB1B0B"/>
    <w:rsid w:val="00BB1DB7"/>
    <w:rsid w:val="00BB1F11"/>
    <w:rsid w:val="00BB2016"/>
    <w:rsid w:val="00BB29EB"/>
    <w:rsid w:val="00BB34B5"/>
    <w:rsid w:val="00BB3B58"/>
    <w:rsid w:val="00BB3C10"/>
    <w:rsid w:val="00BB3E95"/>
    <w:rsid w:val="00BB3F48"/>
    <w:rsid w:val="00BB452B"/>
    <w:rsid w:val="00BB4644"/>
    <w:rsid w:val="00BB479C"/>
    <w:rsid w:val="00BB47F8"/>
    <w:rsid w:val="00BB498F"/>
    <w:rsid w:val="00BB4A45"/>
    <w:rsid w:val="00BB4C97"/>
    <w:rsid w:val="00BB4E8C"/>
    <w:rsid w:val="00BB4F79"/>
    <w:rsid w:val="00BB5151"/>
    <w:rsid w:val="00BB5349"/>
    <w:rsid w:val="00BB5442"/>
    <w:rsid w:val="00BB54DF"/>
    <w:rsid w:val="00BB56D9"/>
    <w:rsid w:val="00BB5A52"/>
    <w:rsid w:val="00BB5CD6"/>
    <w:rsid w:val="00BB5E05"/>
    <w:rsid w:val="00BB6080"/>
    <w:rsid w:val="00BB64A9"/>
    <w:rsid w:val="00BB66C7"/>
    <w:rsid w:val="00BB69EC"/>
    <w:rsid w:val="00BB6D92"/>
    <w:rsid w:val="00BB6DA4"/>
    <w:rsid w:val="00BB6F6E"/>
    <w:rsid w:val="00BB71D5"/>
    <w:rsid w:val="00BB724F"/>
    <w:rsid w:val="00BB758B"/>
    <w:rsid w:val="00BB75B7"/>
    <w:rsid w:val="00BB768C"/>
    <w:rsid w:val="00BB7922"/>
    <w:rsid w:val="00BB7E79"/>
    <w:rsid w:val="00BC0388"/>
    <w:rsid w:val="00BC040A"/>
    <w:rsid w:val="00BC0734"/>
    <w:rsid w:val="00BC09B1"/>
    <w:rsid w:val="00BC0A91"/>
    <w:rsid w:val="00BC0A9A"/>
    <w:rsid w:val="00BC0BAB"/>
    <w:rsid w:val="00BC0C7B"/>
    <w:rsid w:val="00BC0D2A"/>
    <w:rsid w:val="00BC0E4E"/>
    <w:rsid w:val="00BC0E8E"/>
    <w:rsid w:val="00BC122A"/>
    <w:rsid w:val="00BC1619"/>
    <w:rsid w:val="00BC1786"/>
    <w:rsid w:val="00BC1874"/>
    <w:rsid w:val="00BC1D6F"/>
    <w:rsid w:val="00BC1EBE"/>
    <w:rsid w:val="00BC1ECA"/>
    <w:rsid w:val="00BC27BB"/>
    <w:rsid w:val="00BC2A1D"/>
    <w:rsid w:val="00BC2A46"/>
    <w:rsid w:val="00BC2B31"/>
    <w:rsid w:val="00BC2E66"/>
    <w:rsid w:val="00BC2FAE"/>
    <w:rsid w:val="00BC3060"/>
    <w:rsid w:val="00BC32FB"/>
    <w:rsid w:val="00BC41F2"/>
    <w:rsid w:val="00BC434B"/>
    <w:rsid w:val="00BC4513"/>
    <w:rsid w:val="00BC483E"/>
    <w:rsid w:val="00BC49C9"/>
    <w:rsid w:val="00BC4AEF"/>
    <w:rsid w:val="00BC4C7B"/>
    <w:rsid w:val="00BC4F1A"/>
    <w:rsid w:val="00BC4F85"/>
    <w:rsid w:val="00BC519F"/>
    <w:rsid w:val="00BC546C"/>
    <w:rsid w:val="00BC54FC"/>
    <w:rsid w:val="00BC5566"/>
    <w:rsid w:val="00BC563F"/>
    <w:rsid w:val="00BC586A"/>
    <w:rsid w:val="00BC59FD"/>
    <w:rsid w:val="00BC5D2A"/>
    <w:rsid w:val="00BC5D42"/>
    <w:rsid w:val="00BC6144"/>
    <w:rsid w:val="00BC63F4"/>
    <w:rsid w:val="00BC6497"/>
    <w:rsid w:val="00BC6712"/>
    <w:rsid w:val="00BC69D1"/>
    <w:rsid w:val="00BC6AEE"/>
    <w:rsid w:val="00BC6C02"/>
    <w:rsid w:val="00BC6E11"/>
    <w:rsid w:val="00BC7033"/>
    <w:rsid w:val="00BC70DC"/>
    <w:rsid w:val="00BC70FD"/>
    <w:rsid w:val="00BC7197"/>
    <w:rsid w:val="00BC71EE"/>
    <w:rsid w:val="00BC73B5"/>
    <w:rsid w:val="00BC75CE"/>
    <w:rsid w:val="00BC7B37"/>
    <w:rsid w:val="00BC7FB7"/>
    <w:rsid w:val="00BD0563"/>
    <w:rsid w:val="00BD0670"/>
    <w:rsid w:val="00BD07BF"/>
    <w:rsid w:val="00BD090A"/>
    <w:rsid w:val="00BD0CEF"/>
    <w:rsid w:val="00BD0D0A"/>
    <w:rsid w:val="00BD127E"/>
    <w:rsid w:val="00BD1445"/>
    <w:rsid w:val="00BD1474"/>
    <w:rsid w:val="00BD18D5"/>
    <w:rsid w:val="00BD1F87"/>
    <w:rsid w:val="00BD21F0"/>
    <w:rsid w:val="00BD245D"/>
    <w:rsid w:val="00BD24C3"/>
    <w:rsid w:val="00BD2608"/>
    <w:rsid w:val="00BD2742"/>
    <w:rsid w:val="00BD28A0"/>
    <w:rsid w:val="00BD2FD6"/>
    <w:rsid w:val="00BD3038"/>
    <w:rsid w:val="00BD377B"/>
    <w:rsid w:val="00BD37CF"/>
    <w:rsid w:val="00BD3CDE"/>
    <w:rsid w:val="00BD3E13"/>
    <w:rsid w:val="00BD4103"/>
    <w:rsid w:val="00BD42FB"/>
    <w:rsid w:val="00BD4354"/>
    <w:rsid w:val="00BD4447"/>
    <w:rsid w:val="00BD4603"/>
    <w:rsid w:val="00BD47F9"/>
    <w:rsid w:val="00BD4AB8"/>
    <w:rsid w:val="00BD4D23"/>
    <w:rsid w:val="00BD4FC1"/>
    <w:rsid w:val="00BD58A4"/>
    <w:rsid w:val="00BD59AD"/>
    <w:rsid w:val="00BD5D4C"/>
    <w:rsid w:val="00BD5E81"/>
    <w:rsid w:val="00BD628D"/>
    <w:rsid w:val="00BD646C"/>
    <w:rsid w:val="00BD6484"/>
    <w:rsid w:val="00BD672F"/>
    <w:rsid w:val="00BD696D"/>
    <w:rsid w:val="00BD6EE0"/>
    <w:rsid w:val="00BD7346"/>
    <w:rsid w:val="00BD735A"/>
    <w:rsid w:val="00BD7901"/>
    <w:rsid w:val="00BD7A61"/>
    <w:rsid w:val="00BD7C7F"/>
    <w:rsid w:val="00BE0056"/>
    <w:rsid w:val="00BE0196"/>
    <w:rsid w:val="00BE0262"/>
    <w:rsid w:val="00BE04B3"/>
    <w:rsid w:val="00BE04C3"/>
    <w:rsid w:val="00BE0512"/>
    <w:rsid w:val="00BE0A39"/>
    <w:rsid w:val="00BE0DB5"/>
    <w:rsid w:val="00BE0ECF"/>
    <w:rsid w:val="00BE139E"/>
    <w:rsid w:val="00BE13F1"/>
    <w:rsid w:val="00BE1485"/>
    <w:rsid w:val="00BE1981"/>
    <w:rsid w:val="00BE1A54"/>
    <w:rsid w:val="00BE1AC8"/>
    <w:rsid w:val="00BE1C40"/>
    <w:rsid w:val="00BE1E28"/>
    <w:rsid w:val="00BE2243"/>
    <w:rsid w:val="00BE2294"/>
    <w:rsid w:val="00BE23EB"/>
    <w:rsid w:val="00BE2586"/>
    <w:rsid w:val="00BE2683"/>
    <w:rsid w:val="00BE269C"/>
    <w:rsid w:val="00BE269F"/>
    <w:rsid w:val="00BE27A5"/>
    <w:rsid w:val="00BE2990"/>
    <w:rsid w:val="00BE29E3"/>
    <w:rsid w:val="00BE2B45"/>
    <w:rsid w:val="00BE2E53"/>
    <w:rsid w:val="00BE3005"/>
    <w:rsid w:val="00BE30B5"/>
    <w:rsid w:val="00BE31F1"/>
    <w:rsid w:val="00BE33D0"/>
    <w:rsid w:val="00BE34FC"/>
    <w:rsid w:val="00BE3C53"/>
    <w:rsid w:val="00BE464A"/>
    <w:rsid w:val="00BE470A"/>
    <w:rsid w:val="00BE47C6"/>
    <w:rsid w:val="00BE4889"/>
    <w:rsid w:val="00BE4B59"/>
    <w:rsid w:val="00BE4D19"/>
    <w:rsid w:val="00BE5012"/>
    <w:rsid w:val="00BE52CC"/>
    <w:rsid w:val="00BE54FF"/>
    <w:rsid w:val="00BE5B60"/>
    <w:rsid w:val="00BE5D2B"/>
    <w:rsid w:val="00BE5D8E"/>
    <w:rsid w:val="00BE6053"/>
    <w:rsid w:val="00BE6102"/>
    <w:rsid w:val="00BE66DE"/>
    <w:rsid w:val="00BE67D0"/>
    <w:rsid w:val="00BE689B"/>
    <w:rsid w:val="00BE69BC"/>
    <w:rsid w:val="00BE6C2D"/>
    <w:rsid w:val="00BE7227"/>
    <w:rsid w:val="00BE74B9"/>
    <w:rsid w:val="00BE74CA"/>
    <w:rsid w:val="00BE753C"/>
    <w:rsid w:val="00BE782D"/>
    <w:rsid w:val="00BE7A96"/>
    <w:rsid w:val="00BE7B1B"/>
    <w:rsid w:val="00BE7EC2"/>
    <w:rsid w:val="00BF0178"/>
    <w:rsid w:val="00BF02B4"/>
    <w:rsid w:val="00BF03EB"/>
    <w:rsid w:val="00BF043D"/>
    <w:rsid w:val="00BF0446"/>
    <w:rsid w:val="00BF06CF"/>
    <w:rsid w:val="00BF0B58"/>
    <w:rsid w:val="00BF0FDF"/>
    <w:rsid w:val="00BF138F"/>
    <w:rsid w:val="00BF14AB"/>
    <w:rsid w:val="00BF1546"/>
    <w:rsid w:val="00BF157E"/>
    <w:rsid w:val="00BF1A32"/>
    <w:rsid w:val="00BF1BF5"/>
    <w:rsid w:val="00BF2172"/>
    <w:rsid w:val="00BF22E3"/>
    <w:rsid w:val="00BF25B3"/>
    <w:rsid w:val="00BF26A7"/>
    <w:rsid w:val="00BF2798"/>
    <w:rsid w:val="00BF2818"/>
    <w:rsid w:val="00BF2975"/>
    <w:rsid w:val="00BF2C84"/>
    <w:rsid w:val="00BF30C9"/>
    <w:rsid w:val="00BF32A0"/>
    <w:rsid w:val="00BF3501"/>
    <w:rsid w:val="00BF375D"/>
    <w:rsid w:val="00BF3D07"/>
    <w:rsid w:val="00BF3FFB"/>
    <w:rsid w:val="00BF403C"/>
    <w:rsid w:val="00BF4179"/>
    <w:rsid w:val="00BF42B3"/>
    <w:rsid w:val="00BF43B1"/>
    <w:rsid w:val="00BF4A78"/>
    <w:rsid w:val="00BF4AB1"/>
    <w:rsid w:val="00BF4B4F"/>
    <w:rsid w:val="00BF4DF7"/>
    <w:rsid w:val="00BF4F6C"/>
    <w:rsid w:val="00BF50A7"/>
    <w:rsid w:val="00BF5428"/>
    <w:rsid w:val="00BF5724"/>
    <w:rsid w:val="00BF5744"/>
    <w:rsid w:val="00BF574B"/>
    <w:rsid w:val="00BF6169"/>
    <w:rsid w:val="00BF65BF"/>
    <w:rsid w:val="00BF6A54"/>
    <w:rsid w:val="00BF6EA2"/>
    <w:rsid w:val="00BF71E8"/>
    <w:rsid w:val="00BF760A"/>
    <w:rsid w:val="00BF7A71"/>
    <w:rsid w:val="00BF7B1D"/>
    <w:rsid w:val="00C00943"/>
    <w:rsid w:val="00C009B8"/>
    <w:rsid w:val="00C00D6A"/>
    <w:rsid w:val="00C00F6C"/>
    <w:rsid w:val="00C01363"/>
    <w:rsid w:val="00C01500"/>
    <w:rsid w:val="00C01568"/>
    <w:rsid w:val="00C017CF"/>
    <w:rsid w:val="00C01814"/>
    <w:rsid w:val="00C0190E"/>
    <w:rsid w:val="00C01928"/>
    <w:rsid w:val="00C01A33"/>
    <w:rsid w:val="00C01EF7"/>
    <w:rsid w:val="00C020A4"/>
    <w:rsid w:val="00C02139"/>
    <w:rsid w:val="00C025E2"/>
    <w:rsid w:val="00C02AB2"/>
    <w:rsid w:val="00C02F7E"/>
    <w:rsid w:val="00C033CD"/>
    <w:rsid w:val="00C03416"/>
    <w:rsid w:val="00C0345D"/>
    <w:rsid w:val="00C036DD"/>
    <w:rsid w:val="00C039F6"/>
    <w:rsid w:val="00C03A7B"/>
    <w:rsid w:val="00C03AFE"/>
    <w:rsid w:val="00C03C1F"/>
    <w:rsid w:val="00C03F0F"/>
    <w:rsid w:val="00C0405C"/>
    <w:rsid w:val="00C04452"/>
    <w:rsid w:val="00C0490C"/>
    <w:rsid w:val="00C04A2F"/>
    <w:rsid w:val="00C04D21"/>
    <w:rsid w:val="00C04DB8"/>
    <w:rsid w:val="00C04FA1"/>
    <w:rsid w:val="00C05917"/>
    <w:rsid w:val="00C05C9C"/>
    <w:rsid w:val="00C05F15"/>
    <w:rsid w:val="00C0646C"/>
    <w:rsid w:val="00C06669"/>
    <w:rsid w:val="00C06749"/>
    <w:rsid w:val="00C067D2"/>
    <w:rsid w:val="00C06D3B"/>
    <w:rsid w:val="00C06D66"/>
    <w:rsid w:val="00C06E42"/>
    <w:rsid w:val="00C06F2C"/>
    <w:rsid w:val="00C070DD"/>
    <w:rsid w:val="00C070DF"/>
    <w:rsid w:val="00C07502"/>
    <w:rsid w:val="00C07939"/>
    <w:rsid w:val="00C07A64"/>
    <w:rsid w:val="00C07BB4"/>
    <w:rsid w:val="00C102E7"/>
    <w:rsid w:val="00C10BA3"/>
    <w:rsid w:val="00C10CB4"/>
    <w:rsid w:val="00C10E00"/>
    <w:rsid w:val="00C1135E"/>
    <w:rsid w:val="00C113A0"/>
    <w:rsid w:val="00C11424"/>
    <w:rsid w:val="00C1143D"/>
    <w:rsid w:val="00C11AFC"/>
    <w:rsid w:val="00C11C32"/>
    <w:rsid w:val="00C11FF4"/>
    <w:rsid w:val="00C12242"/>
    <w:rsid w:val="00C122F5"/>
    <w:rsid w:val="00C124A8"/>
    <w:rsid w:val="00C12594"/>
    <w:rsid w:val="00C1287D"/>
    <w:rsid w:val="00C1288E"/>
    <w:rsid w:val="00C12976"/>
    <w:rsid w:val="00C12A1D"/>
    <w:rsid w:val="00C12A50"/>
    <w:rsid w:val="00C12DEE"/>
    <w:rsid w:val="00C12E58"/>
    <w:rsid w:val="00C12ED7"/>
    <w:rsid w:val="00C1317C"/>
    <w:rsid w:val="00C131E0"/>
    <w:rsid w:val="00C132C8"/>
    <w:rsid w:val="00C13678"/>
    <w:rsid w:val="00C1368A"/>
    <w:rsid w:val="00C13813"/>
    <w:rsid w:val="00C13B26"/>
    <w:rsid w:val="00C13E19"/>
    <w:rsid w:val="00C141BF"/>
    <w:rsid w:val="00C141E3"/>
    <w:rsid w:val="00C14268"/>
    <w:rsid w:val="00C143C9"/>
    <w:rsid w:val="00C14826"/>
    <w:rsid w:val="00C14C7F"/>
    <w:rsid w:val="00C14DAA"/>
    <w:rsid w:val="00C14E6B"/>
    <w:rsid w:val="00C15396"/>
    <w:rsid w:val="00C154F0"/>
    <w:rsid w:val="00C155F0"/>
    <w:rsid w:val="00C157D3"/>
    <w:rsid w:val="00C15D9F"/>
    <w:rsid w:val="00C16076"/>
    <w:rsid w:val="00C160B9"/>
    <w:rsid w:val="00C16586"/>
    <w:rsid w:val="00C165CB"/>
    <w:rsid w:val="00C165FC"/>
    <w:rsid w:val="00C16635"/>
    <w:rsid w:val="00C16860"/>
    <w:rsid w:val="00C168A8"/>
    <w:rsid w:val="00C16D30"/>
    <w:rsid w:val="00C16D53"/>
    <w:rsid w:val="00C16EAE"/>
    <w:rsid w:val="00C16F1D"/>
    <w:rsid w:val="00C170AC"/>
    <w:rsid w:val="00C171E1"/>
    <w:rsid w:val="00C17595"/>
    <w:rsid w:val="00C1790B"/>
    <w:rsid w:val="00C17AE1"/>
    <w:rsid w:val="00C204FD"/>
    <w:rsid w:val="00C20730"/>
    <w:rsid w:val="00C20819"/>
    <w:rsid w:val="00C20BA2"/>
    <w:rsid w:val="00C20DAC"/>
    <w:rsid w:val="00C20FD7"/>
    <w:rsid w:val="00C2104E"/>
    <w:rsid w:val="00C21135"/>
    <w:rsid w:val="00C21150"/>
    <w:rsid w:val="00C2115B"/>
    <w:rsid w:val="00C2119C"/>
    <w:rsid w:val="00C2137C"/>
    <w:rsid w:val="00C2172B"/>
    <w:rsid w:val="00C2185A"/>
    <w:rsid w:val="00C2189E"/>
    <w:rsid w:val="00C21C8B"/>
    <w:rsid w:val="00C2210E"/>
    <w:rsid w:val="00C222E2"/>
    <w:rsid w:val="00C222F7"/>
    <w:rsid w:val="00C223B6"/>
    <w:rsid w:val="00C22760"/>
    <w:rsid w:val="00C22A0C"/>
    <w:rsid w:val="00C22CB7"/>
    <w:rsid w:val="00C2327E"/>
    <w:rsid w:val="00C235AB"/>
    <w:rsid w:val="00C23649"/>
    <w:rsid w:val="00C23875"/>
    <w:rsid w:val="00C23B67"/>
    <w:rsid w:val="00C23CC2"/>
    <w:rsid w:val="00C23DCE"/>
    <w:rsid w:val="00C23FC0"/>
    <w:rsid w:val="00C243D4"/>
    <w:rsid w:val="00C243F9"/>
    <w:rsid w:val="00C24489"/>
    <w:rsid w:val="00C24B5E"/>
    <w:rsid w:val="00C24F35"/>
    <w:rsid w:val="00C25140"/>
    <w:rsid w:val="00C251B2"/>
    <w:rsid w:val="00C253B0"/>
    <w:rsid w:val="00C2560F"/>
    <w:rsid w:val="00C2581C"/>
    <w:rsid w:val="00C25826"/>
    <w:rsid w:val="00C25B9C"/>
    <w:rsid w:val="00C264AE"/>
    <w:rsid w:val="00C26606"/>
    <w:rsid w:val="00C2664D"/>
    <w:rsid w:val="00C26AEC"/>
    <w:rsid w:val="00C26BA0"/>
    <w:rsid w:val="00C26F31"/>
    <w:rsid w:val="00C270AF"/>
    <w:rsid w:val="00C274E5"/>
    <w:rsid w:val="00C2755E"/>
    <w:rsid w:val="00C27566"/>
    <w:rsid w:val="00C2758A"/>
    <w:rsid w:val="00C27A77"/>
    <w:rsid w:val="00C27ABB"/>
    <w:rsid w:val="00C27C60"/>
    <w:rsid w:val="00C30384"/>
    <w:rsid w:val="00C30710"/>
    <w:rsid w:val="00C30777"/>
    <w:rsid w:val="00C308BC"/>
    <w:rsid w:val="00C308ED"/>
    <w:rsid w:val="00C30B17"/>
    <w:rsid w:val="00C30D4B"/>
    <w:rsid w:val="00C30EB1"/>
    <w:rsid w:val="00C30F75"/>
    <w:rsid w:val="00C31156"/>
    <w:rsid w:val="00C31463"/>
    <w:rsid w:val="00C31665"/>
    <w:rsid w:val="00C31767"/>
    <w:rsid w:val="00C317CB"/>
    <w:rsid w:val="00C31824"/>
    <w:rsid w:val="00C3190F"/>
    <w:rsid w:val="00C31B8A"/>
    <w:rsid w:val="00C31CEB"/>
    <w:rsid w:val="00C3205B"/>
    <w:rsid w:val="00C3214A"/>
    <w:rsid w:val="00C32292"/>
    <w:rsid w:val="00C3251F"/>
    <w:rsid w:val="00C3260D"/>
    <w:rsid w:val="00C32828"/>
    <w:rsid w:val="00C3291D"/>
    <w:rsid w:val="00C32BE9"/>
    <w:rsid w:val="00C32D58"/>
    <w:rsid w:val="00C32F2B"/>
    <w:rsid w:val="00C32FCD"/>
    <w:rsid w:val="00C332EA"/>
    <w:rsid w:val="00C33B72"/>
    <w:rsid w:val="00C33D7C"/>
    <w:rsid w:val="00C3445F"/>
    <w:rsid w:val="00C346DD"/>
    <w:rsid w:val="00C34B60"/>
    <w:rsid w:val="00C34DE1"/>
    <w:rsid w:val="00C34F8A"/>
    <w:rsid w:val="00C350CF"/>
    <w:rsid w:val="00C3514D"/>
    <w:rsid w:val="00C351CF"/>
    <w:rsid w:val="00C3533E"/>
    <w:rsid w:val="00C353A0"/>
    <w:rsid w:val="00C353F3"/>
    <w:rsid w:val="00C358D9"/>
    <w:rsid w:val="00C35E14"/>
    <w:rsid w:val="00C35E31"/>
    <w:rsid w:val="00C35ED3"/>
    <w:rsid w:val="00C35FFC"/>
    <w:rsid w:val="00C364A9"/>
    <w:rsid w:val="00C366CC"/>
    <w:rsid w:val="00C366D7"/>
    <w:rsid w:val="00C36A2E"/>
    <w:rsid w:val="00C36C70"/>
    <w:rsid w:val="00C3712C"/>
    <w:rsid w:val="00C37344"/>
    <w:rsid w:val="00C373B2"/>
    <w:rsid w:val="00C375D5"/>
    <w:rsid w:val="00C376DF"/>
    <w:rsid w:val="00C3770C"/>
    <w:rsid w:val="00C37D82"/>
    <w:rsid w:val="00C37D9D"/>
    <w:rsid w:val="00C37EA0"/>
    <w:rsid w:val="00C40103"/>
    <w:rsid w:val="00C401D0"/>
    <w:rsid w:val="00C40354"/>
    <w:rsid w:val="00C403B5"/>
    <w:rsid w:val="00C403FF"/>
    <w:rsid w:val="00C4044F"/>
    <w:rsid w:val="00C4051C"/>
    <w:rsid w:val="00C4051F"/>
    <w:rsid w:val="00C405A4"/>
    <w:rsid w:val="00C40780"/>
    <w:rsid w:val="00C40787"/>
    <w:rsid w:val="00C40B60"/>
    <w:rsid w:val="00C41079"/>
    <w:rsid w:val="00C411BB"/>
    <w:rsid w:val="00C41251"/>
    <w:rsid w:val="00C414E2"/>
    <w:rsid w:val="00C41B9A"/>
    <w:rsid w:val="00C41D6A"/>
    <w:rsid w:val="00C41ECA"/>
    <w:rsid w:val="00C41EEC"/>
    <w:rsid w:val="00C41FF8"/>
    <w:rsid w:val="00C421D2"/>
    <w:rsid w:val="00C422CA"/>
    <w:rsid w:val="00C42325"/>
    <w:rsid w:val="00C423DD"/>
    <w:rsid w:val="00C42963"/>
    <w:rsid w:val="00C42989"/>
    <w:rsid w:val="00C42B1E"/>
    <w:rsid w:val="00C42E8E"/>
    <w:rsid w:val="00C42EFA"/>
    <w:rsid w:val="00C434BC"/>
    <w:rsid w:val="00C43672"/>
    <w:rsid w:val="00C43696"/>
    <w:rsid w:val="00C438F5"/>
    <w:rsid w:val="00C43BFE"/>
    <w:rsid w:val="00C44D13"/>
    <w:rsid w:val="00C44D4A"/>
    <w:rsid w:val="00C44DF5"/>
    <w:rsid w:val="00C44E4E"/>
    <w:rsid w:val="00C45537"/>
    <w:rsid w:val="00C45589"/>
    <w:rsid w:val="00C4571B"/>
    <w:rsid w:val="00C45834"/>
    <w:rsid w:val="00C459CA"/>
    <w:rsid w:val="00C45A47"/>
    <w:rsid w:val="00C462BD"/>
    <w:rsid w:val="00C46374"/>
    <w:rsid w:val="00C4649A"/>
    <w:rsid w:val="00C4650F"/>
    <w:rsid w:val="00C469D2"/>
    <w:rsid w:val="00C46C1F"/>
    <w:rsid w:val="00C46C84"/>
    <w:rsid w:val="00C46DF2"/>
    <w:rsid w:val="00C46F7D"/>
    <w:rsid w:val="00C4764B"/>
    <w:rsid w:val="00C47814"/>
    <w:rsid w:val="00C47834"/>
    <w:rsid w:val="00C47A57"/>
    <w:rsid w:val="00C47B4B"/>
    <w:rsid w:val="00C47CA6"/>
    <w:rsid w:val="00C47CF3"/>
    <w:rsid w:val="00C47D3B"/>
    <w:rsid w:val="00C47F0C"/>
    <w:rsid w:val="00C50122"/>
    <w:rsid w:val="00C514A2"/>
    <w:rsid w:val="00C51A3E"/>
    <w:rsid w:val="00C51C2C"/>
    <w:rsid w:val="00C51E93"/>
    <w:rsid w:val="00C5252C"/>
    <w:rsid w:val="00C52597"/>
    <w:rsid w:val="00C52682"/>
    <w:rsid w:val="00C527B4"/>
    <w:rsid w:val="00C5299D"/>
    <w:rsid w:val="00C52C42"/>
    <w:rsid w:val="00C52CB6"/>
    <w:rsid w:val="00C52D9D"/>
    <w:rsid w:val="00C52DCF"/>
    <w:rsid w:val="00C52FF0"/>
    <w:rsid w:val="00C5311D"/>
    <w:rsid w:val="00C53856"/>
    <w:rsid w:val="00C538FA"/>
    <w:rsid w:val="00C53A3B"/>
    <w:rsid w:val="00C53C5F"/>
    <w:rsid w:val="00C53D01"/>
    <w:rsid w:val="00C54067"/>
    <w:rsid w:val="00C540BB"/>
    <w:rsid w:val="00C54138"/>
    <w:rsid w:val="00C54404"/>
    <w:rsid w:val="00C54443"/>
    <w:rsid w:val="00C54695"/>
    <w:rsid w:val="00C54D99"/>
    <w:rsid w:val="00C556F9"/>
    <w:rsid w:val="00C5599C"/>
    <w:rsid w:val="00C55D6B"/>
    <w:rsid w:val="00C55F43"/>
    <w:rsid w:val="00C56013"/>
    <w:rsid w:val="00C56016"/>
    <w:rsid w:val="00C56166"/>
    <w:rsid w:val="00C56225"/>
    <w:rsid w:val="00C562A2"/>
    <w:rsid w:val="00C562A3"/>
    <w:rsid w:val="00C56336"/>
    <w:rsid w:val="00C56440"/>
    <w:rsid w:val="00C56514"/>
    <w:rsid w:val="00C56536"/>
    <w:rsid w:val="00C567C8"/>
    <w:rsid w:val="00C56A7E"/>
    <w:rsid w:val="00C574B9"/>
    <w:rsid w:val="00C57898"/>
    <w:rsid w:val="00C57A17"/>
    <w:rsid w:val="00C57B00"/>
    <w:rsid w:val="00C57BFE"/>
    <w:rsid w:val="00C57FDD"/>
    <w:rsid w:val="00C602AC"/>
    <w:rsid w:val="00C6095C"/>
    <w:rsid w:val="00C60CB9"/>
    <w:rsid w:val="00C60DB6"/>
    <w:rsid w:val="00C60F39"/>
    <w:rsid w:val="00C61444"/>
    <w:rsid w:val="00C6156D"/>
    <w:rsid w:val="00C6163C"/>
    <w:rsid w:val="00C61688"/>
    <w:rsid w:val="00C61A4D"/>
    <w:rsid w:val="00C61C40"/>
    <w:rsid w:val="00C6214B"/>
    <w:rsid w:val="00C623E8"/>
    <w:rsid w:val="00C62592"/>
    <w:rsid w:val="00C62A03"/>
    <w:rsid w:val="00C62A57"/>
    <w:rsid w:val="00C62B1A"/>
    <w:rsid w:val="00C62BB2"/>
    <w:rsid w:val="00C62F5F"/>
    <w:rsid w:val="00C631D4"/>
    <w:rsid w:val="00C63380"/>
    <w:rsid w:val="00C63654"/>
    <w:rsid w:val="00C63981"/>
    <w:rsid w:val="00C63AF2"/>
    <w:rsid w:val="00C63C4D"/>
    <w:rsid w:val="00C641F1"/>
    <w:rsid w:val="00C644E5"/>
    <w:rsid w:val="00C64849"/>
    <w:rsid w:val="00C648E0"/>
    <w:rsid w:val="00C64938"/>
    <w:rsid w:val="00C649A0"/>
    <w:rsid w:val="00C64ED4"/>
    <w:rsid w:val="00C65155"/>
    <w:rsid w:val="00C65161"/>
    <w:rsid w:val="00C6540C"/>
    <w:rsid w:val="00C65440"/>
    <w:rsid w:val="00C6545F"/>
    <w:rsid w:val="00C65464"/>
    <w:rsid w:val="00C65913"/>
    <w:rsid w:val="00C659D8"/>
    <w:rsid w:val="00C65E04"/>
    <w:rsid w:val="00C65F56"/>
    <w:rsid w:val="00C66437"/>
    <w:rsid w:val="00C664E7"/>
    <w:rsid w:val="00C66708"/>
    <w:rsid w:val="00C66790"/>
    <w:rsid w:val="00C66A23"/>
    <w:rsid w:val="00C66AA4"/>
    <w:rsid w:val="00C66B75"/>
    <w:rsid w:val="00C66BCB"/>
    <w:rsid w:val="00C6701E"/>
    <w:rsid w:val="00C671BD"/>
    <w:rsid w:val="00C672EF"/>
    <w:rsid w:val="00C67488"/>
    <w:rsid w:val="00C6749B"/>
    <w:rsid w:val="00C67647"/>
    <w:rsid w:val="00C679F7"/>
    <w:rsid w:val="00C67E76"/>
    <w:rsid w:val="00C70098"/>
    <w:rsid w:val="00C700EB"/>
    <w:rsid w:val="00C70233"/>
    <w:rsid w:val="00C7039A"/>
    <w:rsid w:val="00C7057E"/>
    <w:rsid w:val="00C705E8"/>
    <w:rsid w:val="00C707A8"/>
    <w:rsid w:val="00C70EF5"/>
    <w:rsid w:val="00C711E6"/>
    <w:rsid w:val="00C7129E"/>
    <w:rsid w:val="00C71380"/>
    <w:rsid w:val="00C714E4"/>
    <w:rsid w:val="00C71622"/>
    <w:rsid w:val="00C71A93"/>
    <w:rsid w:val="00C71DA4"/>
    <w:rsid w:val="00C71F68"/>
    <w:rsid w:val="00C720DC"/>
    <w:rsid w:val="00C722A5"/>
    <w:rsid w:val="00C72636"/>
    <w:rsid w:val="00C72CAD"/>
    <w:rsid w:val="00C72E3E"/>
    <w:rsid w:val="00C72E9D"/>
    <w:rsid w:val="00C73181"/>
    <w:rsid w:val="00C73513"/>
    <w:rsid w:val="00C73D81"/>
    <w:rsid w:val="00C73D97"/>
    <w:rsid w:val="00C73DD7"/>
    <w:rsid w:val="00C743F5"/>
    <w:rsid w:val="00C7478D"/>
    <w:rsid w:val="00C7498A"/>
    <w:rsid w:val="00C749B5"/>
    <w:rsid w:val="00C74A2C"/>
    <w:rsid w:val="00C74C58"/>
    <w:rsid w:val="00C74E2B"/>
    <w:rsid w:val="00C74FAD"/>
    <w:rsid w:val="00C7538E"/>
    <w:rsid w:val="00C7541B"/>
    <w:rsid w:val="00C75521"/>
    <w:rsid w:val="00C75560"/>
    <w:rsid w:val="00C7565D"/>
    <w:rsid w:val="00C75704"/>
    <w:rsid w:val="00C759B6"/>
    <w:rsid w:val="00C75A90"/>
    <w:rsid w:val="00C75E26"/>
    <w:rsid w:val="00C75E99"/>
    <w:rsid w:val="00C761EE"/>
    <w:rsid w:val="00C7697D"/>
    <w:rsid w:val="00C76CCA"/>
    <w:rsid w:val="00C770E1"/>
    <w:rsid w:val="00C771E7"/>
    <w:rsid w:val="00C774F5"/>
    <w:rsid w:val="00C7752C"/>
    <w:rsid w:val="00C77858"/>
    <w:rsid w:val="00C77A85"/>
    <w:rsid w:val="00C77AD5"/>
    <w:rsid w:val="00C77BA0"/>
    <w:rsid w:val="00C77E15"/>
    <w:rsid w:val="00C77E95"/>
    <w:rsid w:val="00C803A6"/>
    <w:rsid w:val="00C804A3"/>
    <w:rsid w:val="00C80767"/>
    <w:rsid w:val="00C807D3"/>
    <w:rsid w:val="00C80AB1"/>
    <w:rsid w:val="00C80AC8"/>
    <w:rsid w:val="00C81033"/>
    <w:rsid w:val="00C811BF"/>
    <w:rsid w:val="00C812D8"/>
    <w:rsid w:val="00C813F5"/>
    <w:rsid w:val="00C814F4"/>
    <w:rsid w:val="00C8154B"/>
    <w:rsid w:val="00C81594"/>
    <w:rsid w:val="00C81656"/>
    <w:rsid w:val="00C81827"/>
    <w:rsid w:val="00C818E6"/>
    <w:rsid w:val="00C81EFC"/>
    <w:rsid w:val="00C82225"/>
    <w:rsid w:val="00C822F4"/>
    <w:rsid w:val="00C823D9"/>
    <w:rsid w:val="00C827B7"/>
    <w:rsid w:val="00C82921"/>
    <w:rsid w:val="00C82963"/>
    <w:rsid w:val="00C82D8C"/>
    <w:rsid w:val="00C82FF8"/>
    <w:rsid w:val="00C8313E"/>
    <w:rsid w:val="00C833AA"/>
    <w:rsid w:val="00C834BB"/>
    <w:rsid w:val="00C83939"/>
    <w:rsid w:val="00C8396E"/>
    <w:rsid w:val="00C83C97"/>
    <w:rsid w:val="00C83D94"/>
    <w:rsid w:val="00C84374"/>
    <w:rsid w:val="00C845BD"/>
    <w:rsid w:val="00C846A0"/>
    <w:rsid w:val="00C8478D"/>
    <w:rsid w:val="00C84932"/>
    <w:rsid w:val="00C84F18"/>
    <w:rsid w:val="00C851ED"/>
    <w:rsid w:val="00C85314"/>
    <w:rsid w:val="00C85324"/>
    <w:rsid w:val="00C85655"/>
    <w:rsid w:val="00C858DF"/>
    <w:rsid w:val="00C86090"/>
    <w:rsid w:val="00C861C6"/>
    <w:rsid w:val="00C86C3E"/>
    <w:rsid w:val="00C86D38"/>
    <w:rsid w:val="00C86F03"/>
    <w:rsid w:val="00C86F82"/>
    <w:rsid w:val="00C870E6"/>
    <w:rsid w:val="00C8742D"/>
    <w:rsid w:val="00C87845"/>
    <w:rsid w:val="00C87857"/>
    <w:rsid w:val="00C878C1"/>
    <w:rsid w:val="00C8794E"/>
    <w:rsid w:val="00C879F4"/>
    <w:rsid w:val="00C87B67"/>
    <w:rsid w:val="00C87D9A"/>
    <w:rsid w:val="00C87E44"/>
    <w:rsid w:val="00C87FC3"/>
    <w:rsid w:val="00C900D0"/>
    <w:rsid w:val="00C900DF"/>
    <w:rsid w:val="00C90219"/>
    <w:rsid w:val="00C902D3"/>
    <w:rsid w:val="00C902DD"/>
    <w:rsid w:val="00C903D1"/>
    <w:rsid w:val="00C9057E"/>
    <w:rsid w:val="00C9086B"/>
    <w:rsid w:val="00C90A60"/>
    <w:rsid w:val="00C90BCA"/>
    <w:rsid w:val="00C90C4D"/>
    <w:rsid w:val="00C90D21"/>
    <w:rsid w:val="00C912B9"/>
    <w:rsid w:val="00C913A7"/>
    <w:rsid w:val="00C91964"/>
    <w:rsid w:val="00C91BAF"/>
    <w:rsid w:val="00C91DC9"/>
    <w:rsid w:val="00C92874"/>
    <w:rsid w:val="00C929D6"/>
    <w:rsid w:val="00C92A7E"/>
    <w:rsid w:val="00C92B1A"/>
    <w:rsid w:val="00C92D0A"/>
    <w:rsid w:val="00C93004"/>
    <w:rsid w:val="00C932AA"/>
    <w:rsid w:val="00C93670"/>
    <w:rsid w:val="00C93B32"/>
    <w:rsid w:val="00C93E96"/>
    <w:rsid w:val="00C9402B"/>
    <w:rsid w:val="00C9408D"/>
    <w:rsid w:val="00C941AB"/>
    <w:rsid w:val="00C9424C"/>
    <w:rsid w:val="00C94332"/>
    <w:rsid w:val="00C9455E"/>
    <w:rsid w:val="00C94670"/>
    <w:rsid w:val="00C9492D"/>
    <w:rsid w:val="00C94C7E"/>
    <w:rsid w:val="00C94CE0"/>
    <w:rsid w:val="00C94D00"/>
    <w:rsid w:val="00C94DB6"/>
    <w:rsid w:val="00C94F89"/>
    <w:rsid w:val="00C95415"/>
    <w:rsid w:val="00C954E1"/>
    <w:rsid w:val="00C95666"/>
    <w:rsid w:val="00C957C4"/>
    <w:rsid w:val="00C95838"/>
    <w:rsid w:val="00C95998"/>
    <w:rsid w:val="00C95A67"/>
    <w:rsid w:val="00C95C4D"/>
    <w:rsid w:val="00C95D65"/>
    <w:rsid w:val="00C95E91"/>
    <w:rsid w:val="00C95F76"/>
    <w:rsid w:val="00C96449"/>
    <w:rsid w:val="00C96E21"/>
    <w:rsid w:val="00C96FF4"/>
    <w:rsid w:val="00C97109"/>
    <w:rsid w:val="00C97313"/>
    <w:rsid w:val="00C976CF"/>
    <w:rsid w:val="00C97DCD"/>
    <w:rsid w:val="00CA01C9"/>
    <w:rsid w:val="00CA078C"/>
    <w:rsid w:val="00CA095F"/>
    <w:rsid w:val="00CA0C97"/>
    <w:rsid w:val="00CA1B5D"/>
    <w:rsid w:val="00CA1C8A"/>
    <w:rsid w:val="00CA1DD2"/>
    <w:rsid w:val="00CA1E5F"/>
    <w:rsid w:val="00CA1E8A"/>
    <w:rsid w:val="00CA2425"/>
    <w:rsid w:val="00CA2488"/>
    <w:rsid w:val="00CA29C7"/>
    <w:rsid w:val="00CA2CD2"/>
    <w:rsid w:val="00CA2DC6"/>
    <w:rsid w:val="00CA32B7"/>
    <w:rsid w:val="00CA35E5"/>
    <w:rsid w:val="00CA35E6"/>
    <w:rsid w:val="00CA3C61"/>
    <w:rsid w:val="00CA3DAB"/>
    <w:rsid w:val="00CA3F2D"/>
    <w:rsid w:val="00CA3FE0"/>
    <w:rsid w:val="00CA409F"/>
    <w:rsid w:val="00CA4159"/>
    <w:rsid w:val="00CA4261"/>
    <w:rsid w:val="00CA4317"/>
    <w:rsid w:val="00CA439C"/>
    <w:rsid w:val="00CA43AC"/>
    <w:rsid w:val="00CA46C2"/>
    <w:rsid w:val="00CA47FF"/>
    <w:rsid w:val="00CA4F96"/>
    <w:rsid w:val="00CA4FF2"/>
    <w:rsid w:val="00CA5186"/>
    <w:rsid w:val="00CA5311"/>
    <w:rsid w:val="00CA55CA"/>
    <w:rsid w:val="00CA5734"/>
    <w:rsid w:val="00CA5B1C"/>
    <w:rsid w:val="00CA5E29"/>
    <w:rsid w:val="00CA6892"/>
    <w:rsid w:val="00CA6A15"/>
    <w:rsid w:val="00CA6C65"/>
    <w:rsid w:val="00CA6E24"/>
    <w:rsid w:val="00CA6FAD"/>
    <w:rsid w:val="00CA701B"/>
    <w:rsid w:val="00CA7069"/>
    <w:rsid w:val="00CA7132"/>
    <w:rsid w:val="00CA7204"/>
    <w:rsid w:val="00CA75D7"/>
    <w:rsid w:val="00CA77BF"/>
    <w:rsid w:val="00CA7A65"/>
    <w:rsid w:val="00CA7AAD"/>
    <w:rsid w:val="00CA7B8A"/>
    <w:rsid w:val="00CA7BE9"/>
    <w:rsid w:val="00CA7DBA"/>
    <w:rsid w:val="00CB001A"/>
    <w:rsid w:val="00CB035E"/>
    <w:rsid w:val="00CB03C9"/>
    <w:rsid w:val="00CB03DD"/>
    <w:rsid w:val="00CB04E3"/>
    <w:rsid w:val="00CB059A"/>
    <w:rsid w:val="00CB098A"/>
    <w:rsid w:val="00CB0B9C"/>
    <w:rsid w:val="00CB0E30"/>
    <w:rsid w:val="00CB103D"/>
    <w:rsid w:val="00CB1176"/>
    <w:rsid w:val="00CB126D"/>
    <w:rsid w:val="00CB1561"/>
    <w:rsid w:val="00CB1737"/>
    <w:rsid w:val="00CB19D8"/>
    <w:rsid w:val="00CB1C33"/>
    <w:rsid w:val="00CB1C65"/>
    <w:rsid w:val="00CB2119"/>
    <w:rsid w:val="00CB2566"/>
    <w:rsid w:val="00CB2AFB"/>
    <w:rsid w:val="00CB2F8B"/>
    <w:rsid w:val="00CB350C"/>
    <w:rsid w:val="00CB357E"/>
    <w:rsid w:val="00CB3685"/>
    <w:rsid w:val="00CB3C63"/>
    <w:rsid w:val="00CB3F2B"/>
    <w:rsid w:val="00CB4179"/>
    <w:rsid w:val="00CB4307"/>
    <w:rsid w:val="00CB45AA"/>
    <w:rsid w:val="00CB4916"/>
    <w:rsid w:val="00CB4A40"/>
    <w:rsid w:val="00CB4D67"/>
    <w:rsid w:val="00CB4FDB"/>
    <w:rsid w:val="00CB5404"/>
    <w:rsid w:val="00CB5643"/>
    <w:rsid w:val="00CB56F6"/>
    <w:rsid w:val="00CB5C69"/>
    <w:rsid w:val="00CB5DC0"/>
    <w:rsid w:val="00CB6008"/>
    <w:rsid w:val="00CB6586"/>
    <w:rsid w:val="00CB65FD"/>
    <w:rsid w:val="00CB67B3"/>
    <w:rsid w:val="00CB6B5A"/>
    <w:rsid w:val="00CB7206"/>
    <w:rsid w:val="00CB722E"/>
    <w:rsid w:val="00CB7857"/>
    <w:rsid w:val="00CB7BFF"/>
    <w:rsid w:val="00CB7D82"/>
    <w:rsid w:val="00CC000C"/>
    <w:rsid w:val="00CC0114"/>
    <w:rsid w:val="00CC015F"/>
    <w:rsid w:val="00CC0291"/>
    <w:rsid w:val="00CC07EA"/>
    <w:rsid w:val="00CC0CCD"/>
    <w:rsid w:val="00CC0FEB"/>
    <w:rsid w:val="00CC1276"/>
    <w:rsid w:val="00CC127A"/>
    <w:rsid w:val="00CC139F"/>
    <w:rsid w:val="00CC14E5"/>
    <w:rsid w:val="00CC1560"/>
    <w:rsid w:val="00CC18FB"/>
    <w:rsid w:val="00CC1BFC"/>
    <w:rsid w:val="00CC1D9F"/>
    <w:rsid w:val="00CC27DF"/>
    <w:rsid w:val="00CC2820"/>
    <w:rsid w:val="00CC2A40"/>
    <w:rsid w:val="00CC2DD0"/>
    <w:rsid w:val="00CC2EDD"/>
    <w:rsid w:val="00CC317B"/>
    <w:rsid w:val="00CC3212"/>
    <w:rsid w:val="00CC35D9"/>
    <w:rsid w:val="00CC39F4"/>
    <w:rsid w:val="00CC3D05"/>
    <w:rsid w:val="00CC3E49"/>
    <w:rsid w:val="00CC4162"/>
    <w:rsid w:val="00CC41C1"/>
    <w:rsid w:val="00CC41F0"/>
    <w:rsid w:val="00CC4259"/>
    <w:rsid w:val="00CC4295"/>
    <w:rsid w:val="00CC45B2"/>
    <w:rsid w:val="00CC471E"/>
    <w:rsid w:val="00CC4A08"/>
    <w:rsid w:val="00CC4FCA"/>
    <w:rsid w:val="00CC568D"/>
    <w:rsid w:val="00CC5731"/>
    <w:rsid w:val="00CC57B9"/>
    <w:rsid w:val="00CC5A7E"/>
    <w:rsid w:val="00CC5CC6"/>
    <w:rsid w:val="00CC5CD5"/>
    <w:rsid w:val="00CC5CE8"/>
    <w:rsid w:val="00CC5E1E"/>
    <w:rsid w:val="00CC5EF9"/>
    <w:rsid w:val="00CC6029"/>
    <w:rsid w:val="00CC60C0"/>
    <w:rsid w:val="00CC62D2"/>
    <w:rsid w:val="00CC65CF"/>
    <w:rsid w:val="00CC666E"/>
    <w:rsid w:val="00CC6C1E"/>
    <w:rsid w:val="00CC6E69"/>
    <w:rsid w:val="00CC6FDC"/>
    <w:rsid w:val="00CC7161"/>
    <w:rsid w:val="00CC76D7"/>
    <w:rsid w:val="00CC7A51"/>
    <w:rsid w:val="00CD00E3"/>
    <w:rsid w:val="00CD0281"/>
    <w:rsid w:val="00CD0412"/>
    <w:rsid w:val="00CD0438"/>
    <w:rsid w:val="00CD05E4"/>
    <w:rsid w:val="00CD08F5"/>
    <w:rsid w:val="00CD0C96"/>
    <w:rsid w:val="00CD11B9"/>
    <w:rsid w:val="00CD11E4"/>
    <w:rsid w:val="00CD1212"/>
    <w:rsid w:val="00CD1232"/>
    <w:rsid w:val="00CD13EF"/>
    <w:rsid w:val="00CD16F3"/>
    <w:rsid w:val="00CD17D1"/>
    <w:rsid w:val="00CD1944"/>
    <w:rsid w:val="00CD2165"/>
    <w:rsid w:val="00CD22D2"/>
    <w:rsid w:val="00CD22E7"/>
    <w:rsid w:val="00CD232A"/>
    <w:rsid w:val="00CD23EF"/>
    <w:rsid w:val="00CD2530"/>
    <w:rsid w:val="00CD2613"/>
    <w:rsid w:val="00CD2766"/>
    <w:rsid w:val="00CD2ACB"/>
    <w:rsid w:val="00CD2B56"/>
    <w:rsid w:val="00CD2F7A"/>
    <w:rsid w:val="00CD2FE6"/>
    <w:rsid w:val="00CD325F"/>
    <w:rsid w:val="00CD327C"/>
    <w:rsid w:val="00CD337D"/>
    <w:rsid w:val="00CD345C"/>
    <w:rsid w:val="00CD3580"/>
    <w:rsid w:val="00CD374A"/>
    <w:rsid w:val="00CD3874"/>
    <w:rsid w:val="00CD3CC2"/>
    <w:rsid w:val="00CD3DAF"/>
    <w:rsid w:val="00CD3F6A"/>
    <w:rsid w:val="00CD401A"/>
    <w:rsid w:val="00CD4161"/>
    <w:rsid w:val="00CD417D"/>
    <w:rsid w:val="00CD43F1"/>
    <w:rsid w:val="00CD47BB"/>
    <w:rsid w:val="00CD48AA"/>
    <w:rsid w:val="00CD5015"/>
    <w:rsid w:val="00CD50C5"/>
    <w:rsid w:val="00CD5320"/>
    <w:rsid w:val="00CD53EF"/>
    <w:rsid w:val="00CD55A3"/>
    <w:rsid w:val="00CD566A"/>
    <w:rsid w:val="00CD56FD"/>
    <w:rsid w:val="00CD583F"/>
    <w:rsid w:val="00CD596E"/>
    <w:rsid w:val="00CD5A5F"/>
    <w:rsid w:val="00CD5C7E"/>
    <w:rsid w:val="00CD60DA"/>
    <w:rsid w:val="00CD62CC"/>
    <w:rsid w:val="00CD6361"/>
    <w:rsid w:val="00CD6401"/>
    <w:rsid w:val="00CD6447"/>
    <w:rsid w:val="00CD6761"/>
    <w:rsid w:val="00CD6819"/>
    <w:rsid w:val="00CD6A0C"/>
    <w:rsid w:val="00CD6D60"/>
    <w:rsid w:val="00CD72EE"/>
    <w:rsid w:val="00CD74BE"/>
    <w:rsid w:val="00CD7511"/>
    <w:rsid w:val="00CD75B6"/>
    <w:rsid w:val="00CD7852"/>
    <w:rsid w:val="00CD78EA"/>
    <w:rsid w:val="00CD792A"/>
    <w:rsid w:val="00CD79B7"/>
    <w:rsid w:val="00CE0228"/>
    <w:rsid w:val="00CE0262"/>
    <w:rsid w:val="00CE0660"/>
    <w:rsid w:val="00CE0860"/>
    <w:rsid w:val="00CE090E"/>
    <w:rsid w:val="00CE0BEF"/>
    <w:rsid w:val="00CE150C"/>
    <w:rsid w:val="00CE172C"/>
    <w:rsid w:val="00CE1B3D"/>
    <w:rsid w:val="00CE1CE4"/>
    <w:rsid w:val="00CE1D66"/>
    <w:rsid w:val="00CE1E23"/>
    <w:rsid w:val="00CE1FBE"/>
    <w:rsid w:val="00CE269E"/>
    <w:rsid w:val="00CE2769"/>
    <w:rsid w:val="00CE27B7"/>
    <w:rsid w:val="00CE2923"/>
    <w:rsid w:val="00CE29AD"/>
    <w:rsid w:val="00CE2D76"/>
    <w:rsid w:val="00CE2DDE"/>
    <w:rsid w:val="00CE2E69"/>
    <w:rsid w:val="00CE2F2F"/>
    <w:rsid w:val="00CE2FB0"/>
    <w:rsid w:val="00CE36E0"/>
    <w:rsid w:val="00CE3757"/>
    <w:rsid w:val="00CE3AE4"/>
    <w:rsid w:val="00CE3C89"/>
    <w:rsid w:val="00CE3F73"/>
    <w:rsid w:val="00CE44C5"/>
    <w:rsid w:val="00CE4525"/>
    <w:rsid w:val="00CE4646"/>
    <w:rsid w:val="00CE46A7"/>
    <w:rsid w:val="00CE46BD"/>
    <w:rsid w:val="00CE47B6"/>
    <w:rsid w:val="00CE4871"/>
    <w:rsid w:val="00CE4935"/>
    <w:rsid w:val="00CE5089"/>
    <w:rsid w:val="00CE5130"/>
    <w:rsid w:val="00CE552B"/>
    <w:rsid w:val="00CE57A6"/>
    <w:rsid w:val="00CE5DCC"/>
    <w:rsid w:val="00CE5EAE"/>
    <w:rsid w:val="00CE619A"/>
    <w:rsid w:val="00CE6973"/>
    <w:rsid w:val="00CE6E2B"/>
    <w:rsid w:val="00CE7477"/>
    <w:rsid w:val="00CE7540"/>
    <w:rsid w:val="00CE7E94"/>
    <w:rsid w:val="00CE7FFA"/>
    <w:rsid w:val="00CF00F4"/>
    <w:rsid w:val="00CF02E0"/>
    <w:rsid w:val="00CF05A5"/>
    <w:rsid w:val="00CF06A3"/>
    <w:rsid w:val="00CF07C1"/>
    <w:rsid w:val="00CF0880"/>
    <w:rsid w:val="00CF0890"/>
    <w:rsid w:val="00CF0AF5"/>
    <w:rsid w:val="00CF0D3F"/>
    <w:rsid w:val="00CF0FFC"/>
    <w:rsid w:val="00CF1292"/>
    <w:rsid w:val="00CF12A0"/>
    <w:rsid w:val="00CF137E"/>
    <w:rsid w:val="00CF1811"/>
    <w:rsid w:val="00CF1A26"/>
    <w:rsid w:val="00CF1B1A"/>
    <w:rsid w:val="00CF1C2F"/>
    <w:rsid w:val="00CF1E86"/>
    <w:rsid w:val="00CF20A9"/>
    <w:rsid w:val="00CF20E9"/>
    <w:rsid w:val="00CF2197"/>
    <w:rsid w:val="00CF2468"/>
    <w:rsid w:val="00CF33C6"/>
    <w:rsid w:val="00CF35EB"/>
    <w:rsid w:val="00CF3A3B"/>
    <w:rsid w:val="00CF3AB6"/>
    <w:rsid w:val="00CF3E5D"/>
    <w:rsid w:val="00CF432C"/>
    <w:rsid w:val="00CF43FF"/>
    <w:rsid w:val="00CF44DD"/>
    <w:rsid w:val="00CF4814"/>
    <w:rsid w:val="00CF4897"/>
    <w:rsid w:val="00CF49DA"/>
    <w:rsid w:val="00CF4D1C"/>
    <w:rsid w:val="00CF4F15"/>
    <w:rsid w:val="00CF4F4B"/>
    <w:rsid w:val="00CF4F69"/>
    <w:rsid w:val="00CF5160"/>
    <w:rsid w:val="00CF55BC"/>
    <w:rsid w:val="00CF5843"/>
    <w:rsid w:val="00CF5AAE"/>
    <w:rsid w:val="00CF5ABB"/>
    <w:rsid w:val="00CF5F9D"/>
    <w:rsid w:val="00CF5FB2"/>
    <w:rsid w:val="00CF5FDB"/>
    <w:rsid w:val="00CF6216"/>
    <w:rsid w:val="00CF655E"/>
    <w:rsid w:val="00CF65CB"/>
    <w:rsid w:val="00CF688C"/>
    <w:rsid w:val="00CF6BB1"/>
    <w:rsid w:val="00CF6CC2"/>
    <w:rsid w:val="00CF71AE"/>
    <w:rsid w:val="00CF7256"/>
    <w:rsid w:val="00CF73FA"/>
    <w:rsid w:val="00CF79DF"/>
    <w:rsid w:val="00CF7AFB"/>
    <w:rsid w:val="00CF7B90"/>
    <w:rsid w:val="00CF7D1C"/>
    <w:rsid w:val="00D00377"/>
    <w:rsid w:val="00D004C7"/>
    <w:rsid w:val="00D00617"/>
    <w:rsid w:val="00D007EB"/>
    <w:rsid w:val="00D00965"/>
    <w:rsid w:val="00D00CE0"/>
    <w:rsid w:val="00D01026"/>
    <w:rsid w:val="00D010F3"/>
    <w:rsid w:val="00D01276"/>
    <w:rsid w:val="00D01704"/>
    <w:rsid w:val="00D0186F"/>
    <w:rsid w:val="00D01AE7"/>
    <w:rsid w:val="00D02125"/>
    <w:rsid w:val="00D023CA"/>
    <w:rsid w:val="00D023DE"/>
    <w:rsid w:val="00D024AD"/>
    <w:rsid w:val="00D0262E"/>
    <w:rsid w:val="00D026FE"/>
    <w:rsid w:val="00D02EB2"/>
    <w:rsid w:val="00D02F1A"/>
    <w:rsid w:val="00D02F23"/>
    <w:rsid w:val="00D030D4"/>
    <w:rsid w:val="00D0356E"/>
    <w:rsid w:val="00D03664"/>
    <w:rsid w:val="00D038CA"/>
    <w:rsid w:val="00D03966"/>
    <w:rsid w:val="00D04129"/>
    <w:rsid w:val="00D04880"/>
    <w:rsid w:val="00D04A72"/>
    <w:rsid w:val="00D04AAD"/>
    <w:rsid w:val="00D04E83"/>
    <w:rsid w:val="00D04F0A"/>
    <w:rsid w:val="00D05040"/>
    <w:rsid w:val="00D0528B"/>
    <w:rsid w:val="00D0531B"/>
    <w:rsid w:val="00D056E5"/>
    <w:rsid w:val="00D05753"/>
    <w:rsid w:val="00D058B9"/>
    <w:rsid w:val="00D05946"/>
    <w:rsid w:val="00D05BD8"/>
    <w:rsid w:val="00D05FD6"/>
    <w:rsid w:val="00D064C4"/>
    <w:rsid w:val="00D0684C"/>
    <w:rsid w:val="00D068B1"/>
    <w:rsid w:val="00D068C7"/>
    <w:rsid w:val="00D06B25"/>
    <w:rsid w:val="00D06D25"/>
    <w:rsid w:val="00D06DC2"/>
    <w:rsid w:val="00D07307"/>
    <w:rsid w:val="00D07364"/>
    <w:rsid w:val="00D0741D"/>
    <w:rsid w:val="00D0745B"/>
    <w:rsid w:val="00D0773D"/>
    <w:rsid w:val="00D079DF"/>
    <w:rsid w:val="00D07A0B"/>
    <w:rsid w:val="00D07CD4"/>
    <w:rsid w:val="00D07E54"/>
    <w:rsid w:val="00D10104"/>
    <w:rsid w:val="00D103D9"/>
    <w:rsid w:val="00D10988"/>
    <w:rsid w:val="00D10A8E"/>
    <w:rsid w:val="00D10AE8"/>
    <w:rsid w:val="00D10D8E"/>
    <w:rsid w:val="00D110ED"/>
    <w:rsid w:val="00D1150C"/>
    <w:rsid w:val="00D1156E"/>
    <w:rsid w:val="00D115AC"/>
    <w:rsid w:val="00D1185B"/>
    <w:rsid w:val="00D11C9A"/>
    <w:rsid w:val="00D11E4D"/>
    <w:rsid w:val="00D1213B"/>
    <w:rsid w:val="00D124F5"/>
    <w:rsid w:val="00D12946"/>
    <w:rsid w:val="00D12BB0"/>
    <w:rsid w:val="00D12D93"/>
    <w:rsid w:val="00D12F67"/>
    <w:rsid w:val="00D13574"/>
    <w:rsid w:val="00D136FD"/>
    <w:rsid w:val="00D13808"/>
    <w:rsid w:val="00D13A7D"/>
    <w:rsid w:val="00D13B0A"/>
    <w:rsid w:val="00D13DA7"/>
    <w:rsid w:val="00D13DCD"/>
    <w:rsid w:val="00D13E81"/>
    <w:rsid w:val="00D1409D"/>
    <w:rsid w:val="00D149EC"/>
    <w:rsid w:val="00D14A95"/>
    <w:rsid w:val="00D14B49"/>
    <w:rsid w:val="00D14DCC"/>
    <w:rsid w:val="00D1525A"/>
    <w:rsid w:val="00D1556B"/>
    <w:rsid w:val="00D155ED"/>
    <w:rsid w:val="00D1588B"/>
    <w:rsid w:val="00D15BE8"/>
    <w:rsid w:val="00D161D4"/>
    <w:rsid w:val="00D162CB"/>
    <w:rsid w:val="00D1634B"/>
    <w:rsid w:val="00D163BD"/>
    <w:rsid w:val="00D169F2"/>
    <w:rsid w:val="00D16AFD"/>
    <w:rsid w:val="00D16BCA"/>
    <w:rsid w:val="00D16CC4"/>
    <w:rsid w:val="00D16D88"/>
    <w:rsid w:val="00D17457"/>
    <w:rsid w:val="00D1770D"/>
    <w:rsid w:val="00D17761"/>
    <w:rsid w:val="00D17994"/>
    <w:rsid w:val="00D17A8D"/>
    <w:rsid w:val="00D17ADD"/>
    <w:rsid w:val="00D17BD4"/>
    <w:rsid w:val="00D17DDC"/>
    <w:rsid w:val="00D17EBE"/>
    <w:rsid w:val="00D17FA0"/>
    <w:rsid w:val="00D20068"/>
    <w:rsid w:val="00D20101"/>
    <w:rsid w:val="00D20475"/>
    <w:rsid w:val="00D2047E"/>
    <w:rsid w:val="00D208B4"/>
    <w:rsid w:val="00D2092E"/>
    <w:rsid w:val="00D209F6"/>
    <w:rsid w:val="00D20BE8"/>
    <w:rsid w:val="00D215E5"/>
    <w:rsid w:val="00D21906"/>
    <w:rsid w:val="00D219D5"/>
    <w:rsid w:val="00D21A9D"/>
    <w:rsid w:val="00D21D0A"/>
    <w:rsid w:val="00D22067"/>
    <w:rsid w:val="00D2221A"/>
    <w:rsid w:val="00D22662"/>
    <w:rsid w:val="00D2280D"/>
    <w:rsid w:val="00D22A41"/>
    <w:rsid w:val="00D22CFE"/>
    <w:rsid w:val="00D23017"/>
    <w:rsid w:val="00D23177"/>
    <w:rsid w:val="00D23194"/>
    <w:rsid w:val="00D232E3"/>
    <w:rsid w:val="00D237BD"/>
    <w:rsid w:val="00D23830"/>
    <w:rsid w:val="00D23B91"/>
    <w:rsid w:val="00D23E16"/>
    <w:rsid w:val="00D24379"/>
    <w:rsid w:val="00D246D5"/>
    <w:rsid w:val="00D249B4"/>
    <w:rsid w:val="00D249B7"/>
    <w:rsid w:val="00D24B1A"/>
    <w:rsid w:val="00D24CAB"/>
    <w:rsid w:val="00D24EBE"/>
    <w:rsid w:val="00D24F8D"/>
    <w:rsid w:val="00D25170"/>
    <w:rsid w:val="00D25487"/>
    <w:rsid w:val="00D25A48"/>
    <w:rsid w:val="00D25B45"/>
    <w:rsid w:val="00D25C67"/>
    <w:rsid w:val="00D25C77"/>
    <w:rsid w:val="00D26121"/>
    <w:rsid w:val="00D26382"/>
    <w:rsid w:val="00D26462"/>
    <w:rsid w:val="00D26C42"/>
    <w:rsid w:val="00D26CF7"/>
    <w:rsid w:val="00D26D3E"/>
    <w:rsid w:val="00D27224"/>
    <w:rsid w:val="00D273AF"/>
    <w:rsid w:val="00D27531"/>
    <w:rsid w:val="00D27746"/>
    <w:rsid w:val="00D2791C"/>
    <w:rsid w:val="00D27942"/>
    <w:rsid w:val="00D27C15"/>
    <w:rsid w:val="00D27C34"/>
    <w:rsid w:val="00D30205"/>
    <w:rsid w:val="00D302C0"/>
    <w:rsid w:val="00D302F5"/>
    <w:rsid w:val="00D30553"/>
    <w:rsid w:val="00D30579"/>
    <w:rsid w:val="00D30785"/>
    <w:rsid w:val="00D308CB"/>
    <w:rsid w:val="00D30D4B"/>
    <w:rsid w:val="00D30F5C"/>
    <w:rsid w:val="00D3115A"/>
    <w:rsid w:val="00D3150B"/>
    <w:rsid w:val="00D315F2"/>
    <w:rsid w:val="00D31983"/>
    <w:rsid w:val="00D31B2C"/>
    <w:rsid w:val="00D31DBA"/>
    <w:rsid w:val="00D31EC0"/>
    <w:rsid w:val="00D31F09"/>
    <w:rsid w:val="00D31F98"/>
    <w:rsid w:val="00D32381"/>
    <w:rsid w:val="00D323D2"/>
    <w:rsid w:val="00D326C8"/>
    <w:rsid w:val="00D32860"/>
    <w:rsid w:val="00D32A08"/>
    <w:rsid w:val="00D32C57"/>
    <w:rsid w:val="00D32C97"/>
    <w:rsid w:val="00D32D59"/>
    <w:rsid w:val="00D33014"/>
    <w:rsid w:val="00D333D9"/>
    <w:rsid w:val="00D33611"/>
    <w:rsid w:val="00D3385E"/>
    <w:rsid w:val="00D338F7"/>
    <w:rsid w:val="00D33947"/>
    <w:rsid w:val="00D33AE3"/>
    <w:rsid w:val="00D34094"/>
    <w:rsid w:val="00D34426"/>
    <w:rsid w:val="00D345BC"/>
    <w:rsid w:val="00D345D3"/>
    <w:rsid w:val="00D3474B"/>
    <w:rsid w:val="00D34809"/>
    <w:rsid w:val="00D34ACE"/>
    <w:rsid w:val="00D3504F"/>
    <w:rsid w:val="00D35818"/>
    <w:rsid w:val="00D3582D"/>
    <w:rsid w:val="00D358AD"/>
    <w:rsid w:val="00D35BE7"/>
    <w:rsid w:val="00D35ECE"/>
    <w:rsid w:val="00D36060"/>
    <w:rsid w:val="00D36249"/>
    <w:rsid w:val="00D36360"/>
    <w:rsid w:val="00D3646C"/>
    <w:rsid w:val="00D364DE"/>
    <w:rsid w:val="00D36712"/>
    <w:rsid w:val="00D367BE"/>
    <w:rsid w:val="00D367DE"/>
    <w:rsid w:val="00D367F2"/>
    <w:rsid w:val="00D36D8B"/>
    <w:rsid w:val="00D36E17"/>
    <w:rsid w:val="00D36E57"/>
    <w:rsid w:val="00D36F98"/>
    <w:rsid w:val="00D3705D"/>
    <w:rsid w:val="00D37353"/>
    <w:rsid w:val="00D40015"/>
    <w:rsid w:val="00D40284"/>
    <w:rsid w:val="00D402B2"/>
    <w:rsid w:val="00D4038B"/>
    <w:rsid w:val="00D4040A"/>
    <w:rsid w:val="00D405F0"/>
    <w:rsid w:val="00D40CE4"/>
    <w:rsid w:val="00D40DB6"/>
    <w:rsid w:val="00D40F6D"/>
    <w:rsid w:val="00D41077"/>
    <w:rsid w:val="00D412E4"/>
    <w:rsid w:val="00D418E4"/>
    <w:rsid w:val="00D41906"/>
    <w:rsid w:val="00D41F58"/>
    <w:rsid w:val="00D4273B"/>
    <w:rsid w:val="00D427B5"/>
    <w:rsid w:val="00D42B3A"/>
    <w:rsid w:val="00D42E45"/>
    <w:rsid w:val="00D42EE9"/>
    <w:rsid w:val="00D4316F"/>
    <w:rsid w:val="00D432C9"/>
    <w:rsid w:val="00D43F35"/>
    <w:rsid w:val="00D44184"/>
    <w:rsid w:val="00D442BF"/>
    <w:rsid w:val="00D4454F"/>
    <w:rsid w:val="00D4463D"/>
    <w:rsid w:val="00D44857"/>
    <w:rsid w:val="00D44B35"/>
    <w:rsid w:val="00D45177"/>
    <w:rsid w:val="00D452FC"/>
    <w:rsid w:val="00D45406"/>
    <w:rsid w:val="00D4548A"/>
    <w:rsid w:val="00D45555"/>
    <w:rsid w:val="00D456D5"/>
    <w:rsid w:val="00D45C93"/>
    <w:rsid w:val="00D45F34"/>
    <w:rsid w:val="00D45FFF"/>
    <w:rsid w:val="00D46253"/>
    <w:rsid w:val="00D46550"/>
    <w:rsid w:val="00D46632"/>
    <w:rsid w:val="00D4673F"/>
    <w:rsid w:val="00D467F7"/>
    <w:rsid w:val="00D46C47"/>
    <w:rsid w:val="00D46C76"/>
    <w:rsid w:val="00D4744F"/>
    <w:rsid w:val="00D4749C"/>
    <w:rsid w:val="00D4777D"/>
    <w:rsid w:val="00D47CE6"/>
    <w:rsid w:val="00D47D74"/>
    <w:rsid w:val="00D47D89"/>
    <w:rsid w:val="00D47DCB"/>
    <w:rsid w:val="00D500BC"/>
    <w:rsid w:val="00D5018A"/>
    <w:rsid w:val="00D50235"/>
    <w:rsid w:val="00D5029B"/>
    <w:rsid w:val="00D50575"/>
    <w:rsid w:val="00D50A3F"/>
    <w:rsid w:val="00D50BAF"/>
    <w:rsid w:val="00D50CA0"/>
    <w:rsid w:val="00D50D71"/>
    <w:rsid w:val="00D5151C"/>
    <w:rsid w:val="00D517B1"/>
    <w:rsid w:val="00D519B0"/>
    <w:rsid w:val="00D51F0F"/>
    <w:rsid w:val="00D5202B"/>
    <w:rsid w:val="00D520D3"/>
    <w:rsid w:val="00D5238C"/>
    <w:rsid w:val="00D52846"/>
    <w:rsid w:val="00D52896"/>
    <w:rsid w:val="00D52A7D"/>
    <w:rsid w:val="00D53436"/>
    <w:rsid w:val="00D534BF"/>
    <w:rsid w:val="00D534D0"/>
    <w:rsid w:val="00D535A0"/>
    <w:rsid w:val="00D535DE"/>
    <w:rsid w:val="00D53A62"/>
    <w:rsid w:val="00D53ADE"/>
    <w:rsid w:val="00D540DC"/>
    <w:rsid w:val="00D5426B"/>
    <w:rsid w:val="00D54637"/>
    <w:rsid w:val="00D546F5"/>
    <w:rsid w:val="00D548DD"/>
    <w:rsid w:val="00D54A74"/>
    <w:rsid w:val="00D55267"/>
    <w:rsid w:val="00D55325"/>
    <w:rsid w:val="00D553E1"/>
    <w:rsid w:val="00D55436"/>
    <w:rsid w:val="00D555A1"/>
    <w:rsid w:val="00D557FD"/>
    <w:rsid w:val="00D55850"/>
    <w:rsid w:val="00D558B9"/>
    <w:rsid w:val="00D55A51"/>
    <w:rsid w:val="00D55B2A"/>
    <w:rsid w:val="00D55DCD"/>
    <w:rsid w:val="00D55E71"/>
    <w:rsid w:val="00D5640C"/>
    <w:rsid w:val="00D564ED"/>
    <w:rsid w:val="00D56645"/>
    <w:rsid w:val="00D56675"/>
    <w:rsid w:val="00D567AC"/>
    <w:rsid w:val="00D568E3"/>
    <w:rsid w:val="00D56C88"/>
    <w:rsid w:val="00D56DD4"/>
    <w:rsid w:val="00D571CA"/>
    <w:rsid w:val="00D572FA"/>
    <w:rsid w:val="00D573A0"/>
    <w:rsid w:val="00D5744F"/>
    <w:rsid w:val="00D57487"/>
    <w:rsid w:val="00D57501"/>
    <w:rsid w:val="00D57552"/>
    <w:rsid w:val="00D57579"/>
    <w:rsid w:val="00D57583"/>
    <w:rsid w:val="00D57BBD"/>
    <w:rsid w:val="00D57D0E"/>
    <w:rsid w:val="00D600B1"/>
    <w:rsid w:val="00D6016E"/>
    <w:rsid w:val="00D60869"/>
    <w:rsid w:val="00D608A9"/>
    <w:rsid w:val="00D60975"/>
    <w:rsid w:val="00D60976"/>
    <w:rsid w:val="00D60EEE"/>
    <w:rsid w:val="00D6142B"/>
    <w:rsid w:val="00D6149D"/>
    <w:rsid w:val="00D6171A"/>
    <w:rsid w:val="00D61CC4"/>
    <w:rsid w:val="00D61CE8"/>
    <w:rsid w:val="00D61EC6"/>
    <w:rsid w:val="00D62300"/>
    <w:rsid w:val="00D62347"/>
    <w:rsid w:val="00D6267D"/>
    <w:rsid w:val="00D62699"/>
    <w:rsid w:val="00D635EB"/>
    <w:rsid w:val="00D63682"/>
    <w:rsid w:val="00D63899"/>
    <w:rsid w:val="00D6389A"/>
    <w:rsid w:val="00D63968"/>
    <w:rsid w:val="00D63C5B"/>
    <w:rsid w:val="00D63EC8"/>
    <w:rsid w:val="00D63FDA"/>
    <w:rsid w:val="00D64518"/>
    <w:rsid w:val="00D6469F"/>
    <w:rsid w:val="00D64753"/>
    <w:rsid w:val="00D64B7B"/>
    <w:rsid w:val="00D64F20"/>
    <w:rsid w:val="00D651DA"/>
    <w:rsid w:val="00D651E0"/>
    <w:rsid w:val="00D6540E"/>
    <w:rsid w:val="00D65449"/>
    <w:rsid w:val="00D65583"/>
    <w:rsid w:val="00D65774"/>
    <w:rsid w:val="00D657C9"/>
    <w:rsid w:val="00D657EE"/>
    <w:rsid w:val="00D658C2"/>
    <w:rsid w:val="00D659C9"/>
    <w:rsid w:val="00D65DFA"/>
    <w:rsid w:val="00D65EA0"/>
    <w:rsid w:val="00D662C9"/>
    <w:rsid w:val="00D662F8"/>
    <w:rsid w:val="00D6664C"/>
    <w:rsid w:val="00D66DEF"/>
    <w:rsid w:val="00D672FF"/>
    <w:rsid w:val="00D67318"/>
    <w:rsid w:val="00D67524"/>
    <w:rsid w:val="00D6781A"/>
    <w:rsid w:val="00D6794B"/>
    <w:rsid w:val="00D67B36"/>
    <w:rsid w:val="00D67E1A"/>
    <w:rsid w:val="00D67EF1"/>
    <w:rsid w:val="00D7026A"/>
    <w:rsid w:val="00D7028C"/>
    <w:rsid w:val="00D70340"/>
    <w:rsid w:val="00D705E6"/>
    <w:rsid w:val="00D70DBC"/>
    <w:rsid w:val="00D70DD7"/>
    <w:rsid w:val="00D71661"/>
    <w:rsid w:val="00D7219F"/>
    <w:rsid w:val="00D722DF"/>
    <w:rsid w:val="00D7253C"/>
    <w:rsid w:val="00D7259D"/>
    <w:rsid w:val="00D725BE"/>
    <w:rsid w:val="00D72966"/>
    <w:rsid w:val="00D729B7"/>
    <w:rsid w:val="00D72CE4"/>
    <w:rsid w:val="00D72F97"/>
    <w:rsid w:val="00D7323E"/>
    <w:rsid w:val="00D73779"/>
    <w:rsid w:val="00D7377A"/>
    <w:rsid w:val="00D7392A"/>
    <w:rsid w:val="00D73A55"/>
    <w:rsid w:val="00D73BEC"/>
    <w:rsid w:val="00D73D37"/>
    <w:rsid w:val="00D73E3A"/>
    <w:rsid w:val="00D73E62"/>
    <w:rsid w:val="00D73EE6"/>
    <w:rsid w:val="00D7403A"/>
    <w:rsid w:val="00D741F4"/>
    <w:rsid w:val="00D74371"/>
    <w:rsid w:val="00D743A8"/>
    <w:rsid w:val="00D744CC"/>
    <w:rsid w:val="00D74595"/>
    <w:rsid w:val="00D74A6F"/>
    <w:rsid w:val="00D74B0B"/>
    <w:rsid w:val="00D74B27"/>
    <w:rsid w:val="00D74C93"/>
    <w:rsid w:val="00D74D64"/>
    <w:rsid w:val="00D752A7"/>
    <w:rsid w:val="00D755D2"/>
    <w:rsid w:val="00D758E3"/>
    <w:rsid w:val="00D75AF7"/>
    <w:rsid w:val="00D75B35"/>
    <w:rsid w:val="00D75D31"/>
    <w:rsid w:val="00D75E6F"/>
    <w:rsid w:val="00D75F0B"/>
    <w:rsid w:val="00D7605C"/>
    <w:rsid w:val="00D76149"/>
    <w:rsid w:val="00D76364"/>
    <w:rsid w:val="00D765E2"/>
    <w:rsid w:val="00D76AA8"/>
    <w:rsid w:val="00D76D21"/>
    <w:rsid w:val="00D77059"/>
    <w:rsid w:val="00D7724D"/>
    <w:rsid w:val="00D772F4"/>
    <w:rsid w:val="00D774E2"/>
    <w:rsid w:val="00D775A5"/>
    <w:rsid w:val="00D775F5"/>
    <w:rsid w:val="00D77602"/>
    <w:rsid w:val="00D77612"/>
    <w:rsid w:val="00D776C1"/>
    <w:rsid w:val="00D77963"/>
    <w:rsid w:val="00D77C6C"/>
    <w:rsid w:val="00D77D74"/>
    <w:rsid w:val="00D77F39"/>
    <w:rsid w:val="00D80258"/>
    <w:rsid w:val="00D803D1"/>
    <w:rsid w:val="00D808E1"/>
    <w:rsid w:val="00D80AA8"/>
    <w:rsid w:val="00D80B48"/>
    <w:rsid w:val="00D80E51"/>
    <w:rsid w:val="00D8100B"/>
    <w:rsid w:val="00D81036"/>
    <w:rsid w:val="00D8155E"/>
    <w:rsid w:val="00D81984"/>
    <w:rsid w:val="00D81990"/>
    <w:rsid w:val="00D81E30"/>
    <w:rsid w:val="00D82010"/>
    <w:rsid w:val="00D822D9"/>
    <w:rsid w:val="00D827E2"/>
    <w:rsid w:val="00D8285A"/>
    <w:rsid w:val="00D82872"/>
    <w:rsid w:val="00D82D85"/>
    <w:rsid w:val="00D82DAF"/>
    <w:rsid w:val="00D82E83"/>
    <w:rsid w:val="00D82EB3"/>
    <w:rsid w:val="00D82EB9"/>
    <w:rsid w:val="00D82F2B"/>
    <w:rsid w:val="00D8301F"/>
    <w:rsid w:val="00D83428"/>
    <w:rsid w:val="00D83A23"/>
    <w:rsid w:val="00D84024"/>
    <w:rsid w:val="00D84050"/>
    <w:rsid w:val="00D841BE"/>
    <w:rsid w:val="00D8454E"/>
    <w:rsid w:val="00D8455F"/>
    <w:rsid w:val="00D84825"/>
    <w:rsid w:val="00D848D7"/>
    <w:rsid w:val="00D849ED"/>
    <w:rsid w:val="00D84A64"/>
    <w:rsid w:val="00D84B43"/>
    <w:rsid w:val="00D84CB5"/>
    <w:rsid w:val="00D84CB6"/>
    <w:rsid w:val="00D84DCF"/>
    <w:rsid w:val="00D85682"/>
    <w:rsid w:val="00D856AA"/>
    <w:rsid w:val="00D85D75"/>
    <w:rsid w:val="00D86205"/>
    <w:rsid w:val="00D86B33"/>
    <w:rsid w:val="00D87077"/>
    <w:rsid w:val="00D870A1"/>
    <w:rsid w:val="00D870F8"/>
    <w:rsid w:val="00D871B1"/>
    <w:rsid w:val="00D873D3"/>
    <w:rsid w:val="00D8757F"/>
    <w:rsid w:val="00D87B63"/>
    <w:rsid w:val="00D87C4A"/>
    <w:rsid w:val="00D87D87"/>
    <w:rsid w:val="00D87E77"/>
    <w:rsid w:val="00D87EF9"/>
    <w:rsid w:val="00D9022A"/>
    <w:rsid w:val="00D9027D"/>
    <w:rsid w:val="00D90577"/>
    <w:rsid w:val="00D90A83"/>
    <w:rsid w:val="00D90B23"/>
    <w:rsid w:val="00D90C81"/>
    <w:rsid w:val="00D90DA5"/>
    <w:rsid w:val="00D910E2"/>
    <w:rsid w:val="00D913AD"/>
    <w:rsid w:val="00D91401"/>
    <w:rsid w:val="00D91653"/>
    <w:rsid w:val="00D9174A"/>
    <w:rsid w:val="00D91AF9"/>
    <w:rsid w:val="00D91DD8"/>
    <w:rsid w:val="00D91EBB"/>
    <w:rsid w:val="00D9247C"/>
    <w:rsid w:val="00D9253D"/>
    <w:rsid w:val="00D925AE"/>
    <w:rsid w:val="00D92C95"/>
    <w:rsid w:val="00D92DBF"/>
    <w:rsid w:val="00D92FBE"/>
    <w:rsid w:val="00D930D6"/>
    <w:rsid w:val="00D93273"/>
    <w:rsid w:val="00D933A2"/>
    <w:rsid w:val="00D935F6"/>
    <w:rsid w:val="00D9380B"/>
    <w:rsid w:val="00D93C54"/>
    <w:rsid w:val="00D94466"/>
    <w:rsid w:val="00D944F4"/>
    <w:rsid w:val="00D94B14"/>
    <w:rsid w:val="00D94E52"/>
    <w:rsid w:val="00D94EA8"/>
    <w:rsid w:val="00D95218"/>
    <w:rsid w:val="00D953EA"/>
    <w:rsid w:val="00D95486"/>
    <w:rsid w:val="00D957F4"/>
    <w:rsid w:val="00D95B4E"/>
    <w:rsid w:val="00D95E8F"/>
    <w:rsid w:val="00D961B3"/>
    <w:rsid w:val="00D96388"/>
    <w:rsid w:val="00D964BC"/>
    <w:rsid w:val="00D9650F"/>
    <w:rsid w:val="00D967DD"/>
    <w:rsid w:val="00D96A11"/>
    <w:rsid w:val="00D96A25"/>
    <w:rsid w:val="00D96AA0"/>
    <w:rsid w:val="00D96AA1"/>
    <w:rsid w:val="00D96BAD"/>
    <w:rsid w:val="00D97016"/>
    <w:rsid w:val="00D97234"/>
    <w:rsid w:val="00D97266"/>
    <w:rsid w:val="00D97452"/>
    <w:rsid w:val="00D977FA"/>
    <w:rsid w:val="00D97DD0"/>
    <w:rsid w:val="00DA0241"/>
    <w:rsid w:val="00DA063C"/>
    <w:rsid w:val="00DA084C"/>
    <w:rsid w:val="00DA0B5B"/>
    <w:rsid w:val="00DA0E68"/>
    <w:rsid w:val="00DA1423"/>
    <w:rsid w:val="00DA15C3"/>
    <w:rsid w:val="00DA1606"/>
    <w:rsid w:val="00DA19D7"/>
    <w:rsid w:val="00DA1E33"/>
    <w:rsid w:val="00DA1F24"/>
    <w:rsid w:val="00DA2212"/>
    <w:rsid w:val="00DA23A6"/>
    <w:rsid w:val="00DA26C4"/>
    <w:rsid w:val="00DA276C"/>
    <w:rsid w:val="00DA27F1"/>
    <w:rsid w:val="00DA2970"/>
    <w:rsid w:val="00DA29AF"/>
    <w:rsid w:val="00DA2CF5"/>
    <w:rsid w:val="00DA2DC9"/>
    <w:rsid w:val="00DA2F10"/>
    <w:rsid w:val="00DA34D4"/>
    <w:rsid w:val="00DA35EB"/>
    <w:rsid w:val="00DA369F"/>
    <w:rsid w:val="00DA3AEB"/>
    <w:rsid w:val="00DA3CAB"/>
    <w:rsid w:val="00DA40A9"/>
    <w:rsid w:val="00DA40D4"/>
    <w:rsid w:val="00DA41F0"/>
    <w:rsid w:val="00DA4809"/>
    <w:rsid w:val="00DA4E88"/>
    <w:rsid w:val="00DA4F84"/>
    <w:rsid w:val="00DA515C"/>
    <w:rsid w:val="00DA51CD"/>
    <w:rsid w:val="00DA5364"/>
    <w:rsid w:val="00DA541D"/>
    <w:rsid w:val="00DA55D5"/>
    <w:rsid w:val="00DA56D3"/>
    <w:rsid w:val="00DA57E4"/>
    <w:rsid w:val="00DA5BEB"/>
    <w:rsid w:val="00DA5DBD"/>
    <w:rsid w:val="00DA62BA"/>
    <w:rsid w:val="00DA62FD"/>
    <w:rsid w:val="00DA6432"/>
    <w:rsid w:val="00DA6443"/>
    <w:rsid w:val="00DA654D"/>
    <w:rsid w:val="00DA6F4B"/>
    <w:rsid w:val="00DA6F91"/>
    <w:rsid w:val="00DA7007"/>
    <w:rsid w:val="00DA7529"/>
    <w:rsid w:val="00DA758C"/>
    <w:rsid w:val="00DA75B1"/>
    <w:rsid w:val="00DA78B9"/>
    <w:rsid w:val="00DA7B58"/>
    <w:rsid w:val="00DA7BDF"/>
    <w:rsid w:val="00DA7CEA"/>
    <w:rsid w:val="00DA7FA9"/>
    <w:rsid w:val="00DB00E0"/>
    <w:rsid w:val="00DB0940"/>
    <w:rsid w:val="00DB0D9D"/>
    <w:rsid w:val="00DB115A"/>
    <w:rsid w:val="00DB17FD"/>
    <w:rsid w:val="00DB1841"/>
    <w:rsid w:val="00DB192C"/>
    <w:rsid w:val="00DB194B"/>
    <w:rsid w:val="00DB1BBF"/>
    <w:rsid w:val="00DB1C01"/>
    <w:rsid w:val="00DB1EAF"/>
    <w:rsid w:val="00DB205F"/>
    <w:rsid w:val="00DB2879"/>
    <w:rsid w:val="00DB28A7"/>
    <w:rsid w:val="00DB2D81"/>
    <w:rsid w:val="00DB2DA7"/>
    <w:rsid w:val="00DB2E61"/>
    <w:rsid w:val="00DB2F99"/>
    <w:rsid w:val="00DB3260"/>
    <w:rsid w:val="00DB3372"/>
    <w:rsid w:val="00DB3892"/>
    <w:rsid w:val="00DB3E48"/>
    <w:rsid w:val="00DB3FAC"/>
    <w:rsid w:val="00DB41F8"/>
    <w:rsid w:val="00DB42E4"/>
    <w:rsid w:val="00DB452B"/>
    <w:rsid w:val="00DB4ABC"/>
    <w:rsid w:val="00DB4DB2"/>
    <w:rsid w:val="00DB4EEE"/>
    <w:rsid w:val="00DB51B7"/>
    <w:rsid w:val="00DB5214"/>
    <w:rsid w:val="00DB5409"/>
    <w:rsid w:val="00DB5693"/>
    <w:rsid w:val="00DB59D4"/>
    <w:rsid w:val="00DB5ABF"/>
    <w:rsid w:val="00DB5C14"/>
    <w:rsid w:val="00DB5C46"/>
    <w:rsid w:val="00DB66F9"/>
    <w:rsid w:val="00DB675A"/>
    <w:rsid w:val="00DB6908"/>
    <w:rsid w:val="00DB6E40"/>
    <w:rsid w:val="00DB7124"/>
    <w:rsid w:val="00DB7597"/>
    <w:rsid w:val="00DB7619"/>
    <w:rsid w:val="00DB7D68"/>
    <w:rsid w:val="00DB7DE4"/>
    <w:rsid w:val="00DC016E"/>
    <w:rsid w:val="00DC04EA"/>
    <w:rsid w:val="00DC051A"/>
    <w:rsid w:val="00DC075C"/>
    <w:rsid w:val="00DC08D6"/>
    <w:rsid w:val="00DC0B93"/>
    <w:rsid w:val="00DC0F32"/>
    <w:rsid w:val="00DC0F87"/>
    <w:rsid w:val="00DC14E4"/>
    <w:rsid w:val="00DC17DF"/>
    <w:rsid w:val="00DC1921"/>
    <w:rsid w:val="00DC1AF1"/>
    <w:rsid w:val="00DC1C73"/>
    <w:rsid w:val="00DC2036"/>
    <w:rsid w:val="00DC22F8"/>
    <w:rsid w:val="00DC2542"/>
    <w:rsid w:val="00DC2705"/>
    <w:rsid w:val="00DC2A5B"/>
    <w:rsid w:val="00DC307B"/>
    <w:rsid w:val="00DC3218"/>
    <w:rsid w:val="00DC3338"/>
    <w:rsid w:val="00DC33DB"/>
    <w:rsid w:val="00DC3752"/>
    <w:rsid w:val="00DC37AE"/>
    <w:rsid w:val="00DC38A1"/>
    <w:rsid w:val="00DC3C57"/>
    <w:rsid w:val="00DC3D64"/>
    <w:rsid w:val="00DC3F99"/>
    <w:rsid w:val="00DC40CC"/>
    <w:rsid w:val="00DC413E"/>
    <w:rsid w:val="00DC49C0"/>
    <w:rsid w:val="00DC4D1C"/>
    <w:rsid w:val="00DC4DE7"/>
    <w:rsid w:val="00DC4FE8"/>
    <w:rsid w:val="00DC51D6"/>
    <w:rsid w:val="00DC53D1"/>
    <w:rsid w:val="00DC5983"/>
    <w:rsid w:val="00DC6088"/>
    <w:rsid w:val="00DC6381"/>
    <w:rsid w:val="00DC6611"/>
    <w:rsid w:val="00DC6ED7"/>
    <w:rsid w:val="00DC70D3"/>
    <w:rsid w:val="00DC73DA"/>
    <w:rsid w:val="00DC73F9"/>
    <w:rsid w:val="00DC77D4"/>
    <w:rsid w:val="00DC7979"/>
    <w:rsid w:val="00DC799F"/>
    <w:rsid w:val="00DD0245"/>
    <w:rsid w:val="00DD037A"/>
    <w:rsid w:val="00DD0492"/>
    <w:rsid w:val="00DD054B"/>
    <w:rsid w:val="00DD0841"/>
    <w:rsid w:val="00DD0940"/>
    <w:rsid w:val="00DD0BF1"/>
    <w:rsid w:val="00DD0E04"/>
    <w:rsid w:val="00DD1139"/>
    <w:rsid w:val="00DD1168"/>
    <w:rsid w:val="00DD154F"/>
    <w:rsid w:val="00DD1770"/>
    <w:rsid w:val="00DD1996"/>
    <w:rsid w:val="00DD1B7F"/>
    <w:rsid w:val="00DD1C09"/>
    <w:rsid w:val="00DD1C0D"/>
    <w:rsid w:val="00DD1E13"/>
    <w:rsid w:val="00DD1EAA"/>
    <w:rsid w:val="00DD1EDF"/>
    <w:rsid w:val="00DD1F07"/>
    <w:rsid w:val="00DD2068"/>
    <w:rsid w:val="00DD2301"/>
    <w:rsid w:val="00DD2341"/>
    <w:rsid w:val="00DD235B"/>
    <w:rsid w:val="00DD2382"/>
    <w:rsid w:val="00DD262C"/>
    <w:rsid w:val="00DD2C0D"/>
    <w:rsid w:val="00DD2F8A"/>
    <w:rsid w:val="00DD305D"/>
    <w:rsid w:val="00DD3093"/>
    <w:rsid w:val="00DD31A1"/>
    <w:rsid w:val="00DD33AE"/>
    <w:rsid w:val="00DD3786"/>
    <w:rsid w:val="00DD37DE"/>
    <w:rsid w:val="00DD39E3"/>
    <w:rsid w:val="00DD3A2B"/>
    <w:rsid w:val="00DD41C7"/>
    <w:rsid w:val="00DD4310"/>
    <w:rsid w:val="00DD44D6"/>
    <w:rsid w:val="00DD46AB"/>
    <w:rsid w:val="00DD4944"/>
    <w:rsid w:val="00DD50AB"/>
    <w:rsid w:val="00DD5393"/>
    <w:rsid w:val="00DD547F"/>
    <w:rsid w:val="00DD5581"/>
    <w:rsid w:val="00DD55E0"/>
    <w:rsid w:val="00DD56C7"/>
    <w:rsid w:val="00DD58EE"/>
    <w:rsid w:val="00DD5EBB"/>
    <w:rsid w:val="00DD602C"/>
    <w:rsid w:val="00DD62E6"/>
    <w:rsid w:val="00DD63CE"/>
    <w:rsid w:val="00DD6698"/>
    <w:rsid w:val="00DD66F1"/>
    <w:rsid w:val="00DD6739"/>
    <w:rsid w:val="00DD6765"/>
    <w:rsid w:val="00DD684E"/>
    <w:rsid w:val="00DD68D6"/>
    <w:rsid w:val="00DD6F42"/>
    <w:rsid w:val="00DD708E"/>
    <w:rsid w:val="00DD7396"/>
    <w:rsid w:val="00DD7419"/>
    <w:rsid w:val="00DD750F"/>
    <w:rsid w:val="00DD7931"/>
    <w:rsid w:val="00DD7999"/>
    <w:rsid w:val="00DE046F"/>
    <w:rsid w:val="00DE0534"/>
    <w:rsid w:val="00DE05DB"/>
    <w:rsid w:val="00DE083E"/>
    <w:rsid w:val="00DE090E"/>
    <w:rsid w:val="00DE0B8E"/>
    <w:rsid w:val="00DE0EFD"/>
    <w:rsid w:val="00DE1266"/>
    <w:rsid w:val="00DE16B4"/>
    <w:rsid w:val="00DE1B12"/>
    <w:rsid w:val="00DE1C40"/>
    <w:rsid w:val="00DE1DD5"/>
    <w:rsid w:val="00DE20C4"/>
    <w:rsid w:val="00DE2435"/>
    <w:rsid w:val="00DE262E"/>
    <w:rsid w:val="00DE2D1A"/>
    <w:rsid w:val="00DE2D45"/>
    <w:rsid w:val="00DE2EA5"/>
    <w:rsid w:val="00DE3088"/>
    <w:rsid w:val="00DE32C8"/>
    <w:rsid w:val="00DE3845"/>
    <w:rsid w:val="00DE39FE"/>
    <w:rsid w:val="00DE3F10"/>
    <w:rsid w:val="00DE3FA4"/>
    <w:rsid w:val="00DE435A"/>
    <w:rsid w:val="00DE4A1B"/>
    <w:rsid w:val="00DE4A5C"/>
    <w:rsid w:val="00DE4A99"/>
    <w:rsid w:val="00DE4B4F"/>
    <w:rsid w:val="00DE4BA7"/>
    <w:rsid w:val="00DE4E2B"/>
    <w:rsid w:val="00DE4F16"/>
    <w:rsid w:val="00DE5051"/>
    <w:rsid w:val="00DE5272"/>
    <w:rsid w:val="00DE54D4"/>
    <w:rsid w:val="00DE54D6"/>
    <w:rsid w:val="00DE556D"/>
    <w:rsid w:val="00DE5924"/>
    <w:rsid w:val="00DE59B4"/>
    <w:rsid w:val="00DE5B58"/>
    <w:rsid w:val="00DE5CDC"/>
    <w:rsid w:val="00DE62A5"/>
    <w:rsid w:val="00DE63D4"/>
    <w:rsid w:val="00DE65E2"/>
    <w:rsid w:val="00DE6D65"/>
    <w:rsid w:val="00DE6EA9"/>
    <w:rsid w:val="00DE7080"/>
    <w:rsid w:val="00DE727A"/>
    <w:rsid w:val="00DE7676"/>
    <w:rsid w:val="00DE798D"/>
    <w:rsid w:val="00DE79B8"/>
    <w:rsid w:val="00DE7CF0"/>
    <w:rsid w:val="00DF010F"/>
    <w:rsid w:val="00DF0114"/>
    <w:rsid w:val="00DF044A"/>
    <w:rsid w:val="00DF0520"/>
    <w:rsid w:val="00DF06F1"/>
    <w:rsid w:val="00DF0AD5"/>
    <w:rsid w:val="00DF0BFB"/>
    <w:rsid w:val="00DF0D9B"/>
    <w:rsid w:val="00DF1025"/>
    <w:rsid w:val="00DF14F4"/>
    <w:rsid w:val="00DF150A"/>
    <w:rsid w:val="00DF1F0D"/>
    <w:rsid w:val="00DF2308"/>
    <w:rsid w:val="00DF24E6"/>
    <w:rsid w:val="00DF280C"/>
    <w:rsid w:val="00DF3467"/>
    <w:rsid w:val="00DF3987"/>
    <w:rsid w:val="00DF3A3A"/>
    <w:rsid w:val="00DF3AD6"/>
    <w:rsid w:val="00DF3BE7"/>
    <w:rsid w:val="00DF3C29"/>
    <w:rsid w:val="00DF3DA1"/>
    <w:rsid w:val="00DF3F9E"/>
    <w:rsid w:val="00DF47DA"/>
    <w:rsid w:val="00DF4804"/>
    <w:rsid w:val="00DF4B05"/>
    <w:rsid w:val="00DF4B45"/>
    <w:rsid w:val="00DF4F1E"/>
    <w:rsid w:val="00DF4FEF"/>
    <w:rsid w:val="00DF52A8"/>
    <w:rsid w:val="00DF52C8"/>
    <w:rsid w:val="00DF5911"/>
    <w:rsid w:val="00DF5DF4"/>
    <w:rsid w:val="00DF601F"/>
    <w:rsid w:val="00DF61CC"/>
    <w:rsid w:val="00DF6415"/>
    <w:rsid w:val="00DF6A0C"/>
    <w:rsid w:val="00DF6BC3"/>
    <w:rsid w:val="00DF6BFF"/>
    <w:rsid w:val="00DF6C28"/>
    <w:rsid w:val="00DF6CE3"/>
    <w:rsid w:val="00DF6E8B"/>
    <w:rsid w:val="00DF6F06"/>
    <w:rsid w:val="00DF6F61"/>
    <w:rsid w:val="00DF7011"/>
    <w:rsid w:val="00DF7496"/>
    <w:rsid w:val="00DF764E"/>
    <w:rsid w:val="00DF78F9"/>
    <w:rsid w:val="00DF7B2A"/>
    <w:rsid w:val="00DF7CC2"/>
    <w:rsid w:val="00DF7FCC"/>
    <w:rsid w:val="00E002B8"/>
    <w:rsid w:val="00E00486"/>
    <w:rsid w:val="00E004C3"/>
    <w:rsid w:val="00E00539"/>
    <w:rsid w:val="00E00554"/>
    <w:rsid w:val="00E0059D"/>
    <w:rsid w:val="00E007AF"/>
    <w:rsid w:val="00E00B11"/>
    <w:rsid w:val="00E00C7F"/>
    <w:rsid w:val="00E00D7F"/>
    <w:rsid w:val="00E00E4C"/>
    <w:rsid w:val="00E00EF3"/>
    <w:rsid w:val="00E01232"/>
    <w:rsid w:val="00E01999"/>
    <w:rsid w:val="00E01AEC"/>
    <w:rsid w:val="00E01CC6"/>
    <w:rsid w:val="00E01D6F"/>
    <w:rsid w:val="00E01D76"/>
    <w:rsid w:val="00E023E9"/>
    <w:rsid w:val="00E02535"/>
    <w:rsid w:val="00E025DD"/>
    <w:rsid w:val="00E027E1"/>
    <w:rsid w:val="00E02A6C"/>
    <w:rsid w:val="00E02B8C"/>
    <w:rsid w:val="00E02BE7"/>
    <w:rsid w:val="00E0317C"/>
    <w:rsid w:val="00E03476"/>
    <w:rsid w:val="00E035FE"/>
    <w:rsid w:val="00E037E8"/>
    <w:rsid w:val="00E03823"/>
    <w:rsid w:val="00E038AA"/>
    <w:rsid w:val="00E03F1C"/>
    <w:rsid w:val="00E040DD"/>
    <w:rsid w:val="00E041F8"/>
    <w:rsid w:val="00E0453B"/>
    <w:rsid w:val="00E04588"/>
    <w:rsid w:val="00E04B20"/>
    <w:rsid w:val="00E04E51"/>
    <w:rsid w:val="00E04EF9"/>
    <w:rsid w:val="00E04F7E"/>
    <w:rsid w:val="00E05033"/>
    <w:rsid w:val="00E053AB"/>
    <w:rsid w:val="00E053C4"/>
    <w:rsid w:val="00E054C3"/>
    <w:rsid w:val="00E05525"/>
    <w:rsid w:val="00E057A8"/>
    <w:rsid w:val="00E058DB"/>
    <w:rsid w:val="00E05C8E"/>
    <w:rsid w:val="00E05D21"/>
    <w:rsid w:val="00E05DD6"/>
    <w:rsid w:val="00E06022"/>
    <w:rsid w:val="00E06423"/>
    <w:rsid w:val="00E06575"/>
    <w:rsid w:val="00E066CA"/>
    <w:rsid w:val="00E066DA"/>
    <w:rsid w:val="00E06A03"/>
    <w:rsid w:val="00E06A43"/>
    <w:rsid w:val="00E06B3F"/>
    <w:rsid w:val="00E06C1E"/>
    <w:rsid w:val="00E06E8A"/>
    <w:rsid w:val="00E073BA"/>
    <w:rsid w:val="00E073BF"/>
    <w:rsid w:val="00E0746F"/>
    <w:rsid w:val="00E0760C"/>
    <w:rsid w:val="00E076B3"/>
    <w:rsid w:val="00E07D8A"/>
    <w:rsid w:val="00E07DB8"/>
    <w:rsid w:val="00E07DCB"/>
    <w:rsid w:val="00E07E1E"/>
    <w:rsid w:val="00E1026F"/>
    <w:rsid w:val="00E1032B"/>
    <w:rsid w:val="00E103B6"/>
    <w:rsid w:val="00E104F2"/>
    <w:rsid w:val="00E10604"/>
    <w:rsid w:val="00E1063D"/>
    <w:rsid w:val="00E10B65"/>
    <w:rsid w:val="00E10F30"/>
    <w:rsid w:val="00E1105D"/>
    <w:rsid w:val="00E11535"/>
    <w:rsid w:val="00E1156F"/>
    <w:rsid w:val="00E11608"/>
    <w:rsid w:val="00E1161A"/>
    <w:rsid w:val="00E11AD1"/>
    <w:rsid w:val="00E11E24"/>
    <w:rsid w:val="00E11FCB"/>
    <w:rsid w:val="00E128A9"/>
    <w:rsid w:val="00E12B54"/>
    <w:rsid w:val="00E12C53"/>
    <w:rsid w:val="00E12E08"/>
    <w:rsid w:val="00E13506"/>
    <w:rsid w:val="00E1395C"/>
    <w:rsid w:val="00E13D39"/>
    <w:rsid w:val="00E13DE0"/>
    <w:rsid w:val="00E13FF6"/>
    <w:rsid w:val="00E140F8"/>
    <w:rsid w:val="00E14580"/>
    <w:rsid w:val="00E145ED"/>
    <w:rsid w:val="00E1468D"/>
    <w:rsid w:val="00E14864"/>
    <w:rsid w:val="00E149D2"/>
    <w:rsid w:val="00E14EBA"/>
    <w:rsid w:val="00E1540C"/>
    <w:rsid w:val="00E154EB"/>
    <w:rsid w:val="00E15520"/>
    <w:rsid w:val="00E15768"/>
    <w:rsid w:val="00E1576F"/>
    <w:rsid w:val="00E15926"/>
    <w:rsid w:val="00E15AA9"/>
    <w:rsid w:val="00E16322"/>
    <w:rsid w:val="00E168CD"/>
    <w:rsid w:val="00E168FB"/>
    <w:rsid w:val="00E169B1"/>
    <w:rsid w:val="00E16AE0"/>
    <w:rsid w:val="00E16B4E"/>
    <w:rsid w:val="00E16C04"/>
    <w:rsid w:val="00E16F4E"/>
    <w:rsid w:val="00E17210"/>
    <w:rsid w:val="00E17244"/>
    <w:rsid w:val="00E17691"/>
    <w:rsid w:val="00E1772E"/>
    <w:rsid w:val="00E177AE"/>
    <w:rsid w:val="00E17CB6"/>
    <w:rsid w:val="00E17E61"/>
    <w:rsid w:val="00E20215"/>
    <w:rsid w:val="00E20A86"/>
    <w:rsid w:val="00E20B92"/>
    <w:rsid w:val="00E20E3F"/>
    <w:rsid w:val="00E20E80"/>
    <w:rsid w:val="00E213F4"/>
    <w:rsid w:val="00E2167A"/>
    <w:rsid w:val="00E217EC"/>
    <w:rsid w:val="00E21871"/>
    <w:rsid w:val="00E2198F"/>
    <w:rsid w:val="00E21A3C"/>
    <w:rsid w:val="00E22117"/>
    <w:rsid w:val="00E22242"/>
    <w:rsid w:val="00E224C3"/>
    <w:rsid w:val="00E225E6"/>
    <w:rsid w:val="00E227C6"/>
    <w:rsid w:val="00E22C03"/>
    <w:rsid w:val="00E22E2A"/>
    <w:rsid w:val="00E22F56"/>
    <w:rsid w:val="00E22F86"/>
    <w:rsid w:val="00E23631"/>
    <w:rsid w:val="00E23D09"/>
    <w:rsid w:val="00E23E65"/>
    <w:rsid w:val="00E23F43"/>
    <w:rsid w:val="00E23F8A"/>
    <w:rsid w:val="00E240C4"/>
    <w:rsid w:val="00E240ED"/>
    <w:rsid w:val="00E24147"/>
    <w:rsid w:val="00E24171"/>
    <w:rsid w:val="00E24385"/>
    <w:rsid w:val="00E2449C"/>
    <w:rsid w:val="00E2460B"/>
    <w:rsid w:val="00E248E4"/>
    <w:rsid w:val="00E251BD"/>
    <w:rsid w:val="00E25285"/>
    <w:rsid w:val="00E253BA"/>
    <w:rsid w:val="00E25646"/>
    <w:rsid w:val="00E25A76"/>
    <w:rsid w:val="00E25ACF"/>
    <w:rsid w:val="00E25B6C"/>
    <w:rsid w:val="00E25B71"/>
    <w:rsid w:val="00E25BE4"/>
    <w:rsid w:val="00E25CB2"/>
    <w:rsid w:val="00E25DF7"/>
    <w:rsid w:val="00E25E03"/>
    <w:rsid w:val="00E26161"/>
    <w:rsid w:val="00E26675"/>
    <w:rsid w:val="00E269F9"/>
    <w:rsid w:val="00E26B85"/>
    <w:rsid w:val="00E26F04"/>
    <w:rsid w:val="00E272B9"/>
    <w:rsid w:val="00E27446"/>
    <w:rsid w:val="00E2772E"/>
    <w:rsid w:val="00E302BA"/>
    <w:rsid w:val="00E302D4"/>
    <w:rsid w:val="00E30305"/>
    <w:rsid w:val="00E30840"/>
    <w:rsid w:val="00E30D35"/>
    <w:rsid w:val="00E31118"/>
    <w:rsid w:val="00E313E2"/>
    <w:rsid w:val="00E316CF"/>
    <w:rsid w:val="00E31777"/>
    <w:rsid w:val="00E31983"/>
    <w:rsid w:val="00E31AA4"/>
    <w:rsid w:val="00E31C07"/>
    <w:rsid w:val="00E31E02"/>
    <w:rsid w:val="00E31EA5"/>
    <w:rsid w:val="00E31EBA"/>
    <w:rsid w:val="00E320DE"/>
    <w:rsid w:val="00E325B9"/>
    <w:rsid w:val="00E32944"/>
    <w:rsid w:val="00E32A21"/>
    <w:rsid w:val="00E32AFB"/>
    <w:rsid w:val="00E32E7A"/>
    <w:rsid w:val="00E33835"/>
    <w:rsid w:val="00E33B4F"/>
    <w:rsid w:val="00E33B55"/>
    <w:rsid w:val="00E33CB7"/>
    <w:rsid w:val="00E33E1C"/>
    <w:rsid w:val="00E3431C"/>
    <w:rsid w:val="00E34457"/>
    <w:rsid w:val="00E344B5"/>
    <w:rsid w:val="00E349FD"/>
    <w:rsid w:val="00E34A38"/>
    <w:rsid w:val="00E34C32"/>
    <w:rsid w:val="00E34D4F"/>
    <w:rsid w:val="00E34E41"/>
    <w:rsid w:val="00E3522D"/>
    <w:rsid w:val="00E35354"/>
    <w:rsid w:val="00E35869"/>
    <w:rsid w:val="00E35BE7"/>
    <w:rsid w:val="00E35E5D"/>
    <w:rsid w:val="00E35E70"/>
    <w:rsid w:val="00E3640B"/>
    <w:rsid w:val="00E3650D"/>
    <w:rsid w:val="00E3658A"/>
    <w:rsid w:val="00E365B0"/>
    <w:rsid w:val="00E365C5"/>
    <w:rsid w:val="00E365E6"/>
    <w:rsid w:val="00E36933"/>
    <w:rsid w:val="00E36AB7"/>
    <w:rsid w:val="00E37501"/>
    <w:rsid w:val="00E3790A"/>
    <w:rsid w:val="00E4008F"/>
    <w:rsid w:val="00E401C8"/>
    <w:rsid w:val="00E40311"/>
    <w:rsid w:val="00E404D2"/>
    <w:rsid w:val="00E40588"/>
    <w:rsid w:val="00E4086F"/>
    <w:rsid w:val="00E408AD"/>
    <w:rsid w:val="00E40BD7"/>
    <w:rsid w:val="00E40BFD"/>
    <w:rsid w:val="00E40E2C"/>
    <w:rsid w:val="00E40ED1"/>
    <w:rsid w:val="00E41090"/>
    <w:rsid w:val="00E415FD"/>
    <w:rsid w:val="00E41675"/>
    <w:rsid w:val="00E41F9A"/>
    <w:rsid w:val="00E42027"/>
    <w:rsid w:val="00E42181"/>
    <w:rsid w:val="00E421D4"/>
    <w:rsid w:val="00E4233A"/>
    <w:rsid w:val="00E42886"/>
    <w:rsid w:val="00E428C7"/>
    <w:rsid w:val="00E428FE"/>
    <w:rsid w:val="00E42ABA"/>
    <w:rsid w:val="00E43002"/>
    <w:rsid w:val="00E430D2"/>
    <w:rsid w:val="00E4323A"/>
    <w:rsid w:val="00E4323E"/>
    <w:rsid w:val="00E4358F"/>
    <w:rsid w:val="00E437EC"/>
    <w:rsid w:val="00E44070"/>
    <w:rsid w:val="00E44127"/>
    <w:rsid w:val="00E44207"/>
    <w:rsid w:val="00E44369"/>
    <w:rsid w:val="00E4438A"/>
    <w:rsid w:val="00E446B4"/>
    <w:rsid w:val="00E447DF"/>
    <w:rsid w:val="00E449D1"/>
    <w:rsid w:val="00E44AD5"/>
    <w:rsid w:val="00E44C2B"/>
    <w:rsid w:val="00E44EE9"/>
    <w:rsid w:val="00E450F2"/>
    <w:rsid w:val="00E45417"/>
    <w:rsid w:val="00E45553"/>
    <w:rsid w:val="00E45F16"/>
    <w:rsid w:val="00E46424"/>
    <w:rsid w:val="00E46A13"/>
    <w:rsid w:val="00E46A18"/>
    <w:rsid w:val="00E46AB0"/>
    <w:rsid w:val="00E46AFB"/>
    <w:rsid w:val="00E46DB5"/>
    <w:rsid w:val="00E47449"/>
    <w:rsid w:val="00E47575"/>
    <w:rsid w:val="00E478BF"/>
    <w:rsid w:val="00E47A80"/>
    <w:rsid w:val="00E47BBD"/>
    <w:rsid w:val="00E50298"/>
    <w:rsid w:val="00E504D2"/>
    <w:rsid w:val="00E50B4D"/>
    <w:rsid w:val="00E50C00"/>
    <w:rsid w:val="00E50CEB"/>
    <w:rsid w:val="00E511A9"/>
    <w:rsid w:val="00E51234"/>
    <w:rsid w:val="00E51481"/>
    <w:rsid w:val="00E5151D"/>
    <w:rsid w:val="00E515CD"/>
    <w:rsid w:val="00E5187D"/>
    <w:rsid w:val="00E518A2"/>
    <w:rsid w:val="00E51E58"/>
    <w:rsid w:val="00E51F30"/>
    <w:rsid w:val="00E52205"/>
    <w:rsid w:val="00E52AC7"/>
    <w:rsid w:val="00E52AD1"/>
    <w:rsid w:val="00E52C2E"/>
    <w:rsid w:val="00E52D0A"/>
    <w:rsid w:val="00E52D90"/>
    <w:rsid w:val="00E52DDD"/>
    <w:rsid w:val="00E52EAA"/>
    <w:rsid w:val="00E53223"/>
    <w:rsid w:val="00E53287"/>
    <w:rsid w:val="00E5377E"/>
    <w:rsid w:val="00E538A3"/>
    <w:rsid w:val="00E540FA"/>
    <w:rsid w:val="00E541FD"/>
    <w:rsid w:val="00E542DA"/>
    <w:rsid w:val="00E54326"/>
    <w:rsid w:val="00E54327"/>
    <w:rsid w:val="00E544CD"/>
    <w:rsid w:val="00E5458E"/>
    <w:rsid w:val="00E5458F"/>
    <w:rsid w:val="00E549E6"/>
    <w:rsid w:val="00E555A7"/>
    <w:rsid w:val="00E5566B"/>
    <w:rsid w:val="00E556A3"/>
    <w:rsid w:val="00E556EA"/>
    <w:rsid w:val="00E55AA0"/>
    <w:rsid w:val="00E55F54"/>
    <w:rsid w:val="00E55FD1"/>
    <w:rsid w:val="00E5624D"/>
    <w:rsid w:val="00E56264"/>
    <w:rsid w:val="00E56321"/>
    <w:rsid w:val="00E56329"/>
    <w:rsid w:val="00E5681E"/>
    <w:rsid w:val="00E56984"/>
    <w:rsid w:val="00E56ADA"/>
    <w:rsid w:val="00E56FA0"/>
    <w:rsid w:val="00E5722E"/>
    <w:rsid w:val="00E57265"/>
    <w:rsid w:val="00E57784"/>
    <w:rsid w:val="00E5797F"/>
    <w:rsid w:val="00E579E6"/>
    <w:rsid w:val="00E579F2"/>
    <w:rsid w:val="00E57B0C"/>
    <w:rsid w:val="00E57B10"/>
    <w:rsid w:val="00E57D0E"/>
    <w:rsid w:val="00E57E87"/>
    <w:rsid w:val="00E57F2A"/>
    <w:rsid w:val="00E60152"/>
    <w:rsid w:val="00E606DC"/>
    <w:rsid w:val="00E60717"/>
    <w:rsid w:val="00E60758"/>
    <w:rsid w:val="00E6091C"/>
    <w:rsid w:val="00E6093E"/>
    <w:rsid w:val="00E60980"/>
    <w:rsid w:val="00E60B2E"/>
    <w:rsid w:val="00E60D8A"/>
    <w:rsid w:val="00E60F49"/>
    <w:rsid w:val="00E60FE1"/>
    <w:rsid w:val="00E613F2"/>
    <w:rsid w:val="00E61431"/>
    <w:rsid w:val="00E6150A"/>
    <w:rsid w:val="00E615F1"/>
    <w:rsid w:val="00E6171F"/>
    <w:rsid w:val="00E61727"/>
    <w:rsid w:val="00E619D8"/>
    <w:rsid w:val="00E61DA4"/>
    <w:rsid w:val="00E6209D"/>
    <w:rsid w:val="00E620F5"/>
    <w:rsid w:val="00E6221E"/>
    <w:rsid w:val="00E623DB"/>
    <w:rsid w:val="00E624AF"/>
    <w:rsid w:val="00E625B6"/>
    <w:rsid w:val="00E626A6"/>
    <w:rsid w:val="00E62D59"/>
    <w:rsid w:val="00E62FC0"/>
    <w:rsid w:val="00E632F2"/>
    <w:rsid w:val="00E637E8"/>
    <w:rsid w:val="00E638DA"/>
    <w:rsid w:val="00E639DD"/>
    <w:rsid w:val="00E63B40"/>
    <w:rsid w:val="00E63C12"/>
    <w:rsid w:val="00E63CE9"/>
    <w:rsid w:val="00E63E3D"/>
    <w:rsid w:val="00E63FCF"/>
    <w:rsid w:val="00E64211"/>
    <w:rsid w:val="00E6464A"/>
    <w:rsid w:val="00E64A4A"/>
    <w:rsid w:val="00E64A67"/>
    <w:rsid w:val="00E64BFD"/>
    <w:rsid w:val="00E64F11"/>
    <w:rsid w:val="00E65240"/>
    <w:rsid w:val="00E65452"/>
    <w:rsid w:val="00E6580E"/>
    <w:rsid w:val="00E65858"/>
    <w:rsid w:val="00E65F2E"/>
    <w:rsid w:val="00E6609E"/>
    <w:rsid w:val="00E6625D"/>
    <w:rsid w:val="00E665CD"/>
    <w:rsid w:val="00E668B2"/>
    <w:rsid w:val="00E66A62"/>
    <w:rsid w:val="00E66C63"/>
    <w:rsid w:val="00E66CB4"/>
    <w:rsid w:val="00E66CE1"/>
    <w:rsid w:val="00E6722A"/>
    <w:rsid w:val="00E674CA"/>
    <w:rsid w:val="00E675B8"/>
    <w:rsid w:val="00E6770E"/>
    <w:rsid w:val="00E67772"/>
    <w:rsid w:val="00E677EB"/>
    <w:rsid w:val="00E678F3"/>
    <w:rsid w:val="00E6795E"/>
    <w:rsid w:val="00E679F6"/>
    <w:rsid w:val="00E7006F"/>
    <w:rsid w:val="00E705B0"/>
    <w:rsid w:val="00E70A21"/>
    <w:rsid w:val="00E70D1E"/>
    <w:rsid w:val="00E70D52"/>
    <w:rsid w:val="00E70DAF"/>
    <w:rsid w:val="00E70F60"/>
    <w:rsid w:val="00E711A6"/>
    <w:rsid w:val="00E7125C"/>
    <w:rsid w:val="00E71310"/>
    <w:rsid w:val="00E71553"/>
    <w:rsid w:val="00E71757"/>
    <w:rsid w:val="00E7175A"/>
    <w:rsid w:val="00E718CC"/>
    <w:rsid w:val="00E71FE8"/>
    <w:rsid w:val="00E72082"/>
    <w:rsid w:val="00E720BE"/>
    <w:rsid w:val="00E723FD"/>
    <w:rsid w:val="00E724B2"/>
    <w:rsid w:val="00E72701"/>
    <w:rsid w:val="00E72C98"/>
    <w:rsid w:val="00E72CB5"/>
    <w:rsid w:val="00E73025"/>
    <w:rsid w:val="00E7325C"/>
    <w:rsid w:val="00E7342C"/>
    <w:rsid w:val="00E73816"/>
    <w:rsid w:val="00E73BF9"/>
    <w:rsid w:val="00E73D1F"/>
    <w:rsid w:val="00E7486C"/>
    <w:rsid w:val="00E74902"/>
    <w:rsid w:val="00E74AB3"/>
    <w:rsid w:val="00E74AB5"/>
    <w:rsid w:val="00E74B20"/>
    <w:rsid w:val="00E74B9B"/>
    <w:rsid w:val="00E74BA4"/>
    <w:rsid w:val="00E74C77"/>
    <w:rsid w:val="00E751AD"/>
    <w:rsid w:val="00E751E6"/>
    <w:rsid w:val="00E75221"/>
    <w:rsid w:val="00E752ED"/>
    <w:rsid w:val="00E7535B"/>
    <w:rsid w:val="00E7536F"/>
    <w:rsid w:val="00E75383"/>
    <w:rsid w:val="00E754F5"/>
    <w:rsid w:val="00E75589"/>
    <w:rsid w:val="00E758BF"/>
    <w:rsid w:val="00E75E79"/>
    <w:rsid w:val="00E7651D"/>
    <w:rsid w:val="00E76657"/>
    <w:rsid w:val="00E76674"/>
    <w:rsid w:val="00E76C2C"/>
    <w:rsid w:val="00E76CE9"/>
    <w:rsid w:val="00E76E25"/>
    <w:rsid w:val="00E76E75"/>
    <w:rsid w:val="00E76ED5"/>
    <w:rsid w:val="00E7739C"/>
    <w:rsid w:val="00E773E3"/>
    <w:rsid w:val="00E77508"/>
    <w:rsid w:val="00E7754C"/>
    <w:rsid w:val="00E77651"/>
    <w:rsid w:val="00E77985"/>
    <w:rsid w:val="00E77A56"/>
    <w:rsid w:val="00E8046B"/>
    <w:rsid w:val="00E804A9"/>
    <w:rsid w:val="00E80667"/>
    <w:rsid w:val="00E80785"/>
    <w:rsid w:val="00E808CB"/>
    <w:rsid w:val="00E809A2"/>
    <w:rsid w:val="00E80BF6"/>
    <w:rsid w:val="00E80F9B"/>
    <w:rsid w:val="00E810CD"/>
    <w:rsid w:val="00E813BB"/>
    <w:rsid w:val="00E814F7"/>
    <w:rsid w:val="00E815F8"/>
    <w:rsid w:val="00E81666"/>
    <w:rsid w:val="00E819C6"/>
    <w:rsid w:val="00E81AA0"/>
    <w:rsid w:val="00E81C78"/>
    <w:rsid w:val="00E81EA9"/>
    <w:rsid w:val="00E821CA"/>
    <w:rsid w:val="00E824E5"/>
    <w:rsid w:val="00E828F2"/>
    <w:rsid w:val="00E829FF"/>
    <w:rsid w:val="00E82D05"/>
    <w:rsid w:val="00E82DD2"/>
    <w:rsid w:val="00E82F39"/>
    <w:rsid w:val="00E832D6"/>
    <w:rsid w:val="00E833D4"/>
    <w:rsid w:val="00E83E3F"/>
    <w:rsid w:val="00E83E84"/>
    <w:rsid w:val="00E83F98"/>
    <w:rsid w:val="00E84487"/>
    <w:rsid w:val="00E84488"/>
    <w:rsid w:val="00E84708"/>
    <w:rsid w:val="00E848F7"/>
    <w:rsid w:val="00E84C02"/>
    <w:rsid w:val="00E84CD8"/>
    <w:rsid w:val="00E84ED0"/>
    <w:rsid w:val="00E85059"/>
    <w:rsid w:val="00E85125"/>
    <w:rsid w:val="00E85222"/>
    <w:rsid w:val="00E85993"/>
    <w:rsid w:val="00E85A7A"/>
    <w:rsid w:val="00E85E1A"/>
    <w:rsid w:val="00E86162"/>
    <w:rsid w:val="00E86249"/>
    <w:rsid w:val="00E863EE"/>
    <w:rsid w:val="00E8655F"/>
    <w:rsid w:val="00E86634"/>
    <w:rsid w:val="00E8684B"/>
    <w:rsid w:val="00E8697F"/>
    <w:rsid w:val="00E871CA"/>
    <w:rsid w:val="00E87399"/>
    <w:rsid w:val="00E87492"/>
    <w:rsid w:val="00E87AFA"/>
    <w:rsid w:val="00E87B04"/>
    <w:rsid w:val="00E87F4C"/>
    <w:rsid w:val="00E87F8C"/>
    <w:rsid w:val="00E904DF"/>
    <w:rsid w:val="00E908B7"/>
    <w:rsid w:val="00E90952"/>
    <w:rsid w:val="00E90AE5"/>
    <w:rsid w:val="00E90AE6"/>
    <w:rsid w:val="00E90BAD"/>
    <w:rsid w:val="00E90EC9"/>
    <w:rsid w:val="00E90F5C"/>
    <w:rsid w:val="00E91169"/>
    <w:rsid w:val="00E9128B"/>
    <w:rsid w:val="00E916E3"/>
    <w:rsid w:val="00E91736"/>
    <w:rsid w:val="00E91CA4"/>
    <w:rsid w:val="00E91CE8"/>
    <w:rsid w:val="00E91D32"/>
    <w:rsid w:val="00E91DDC"/>
    <w:rsid w:val="00E91E6E"/>
    <w:rsid w:val="00E91E95"/>
    <w:rsid w:val="00E91FA6"/>
    <w:rsid w:val="00E92616"/>
    <w:rsid w:val="00E926AC"/>
    <w:rsid w:val="00E92913"/>
    <w:rsid w:val="00E92C3C"/>
    <w:rsid w:val="00E93137"/>
    <w:rsid w:val="00E931C7"/>
    <w:rsid w:val="00E9390C"/>
    <w:rsid w:val="00E93D3D"/>
    <w:rsid w:val="00E93E2F"/>
    <w:rsid w:val="00E93EAD"/>
    <w:rsid w:val="00E9411C"/>
    <w:rsid w:val="00E94261"/>
    <w:rsid w:val="00E94512"/>
    <w:rsid w:val="00E946C6"/>
    <w:rsid w:val="00E94702"/>
    <w:rsid w:val="00E9484F"/>
    <w:rsid w:val="00E94F01"/>
    <w:rsid w:val="00E95070"/>
    <w:rsid w:val="00E95072"/>
    <w:rsid w:val="00E950E0"/>
    <w:rsid w:val="00E95123"/>
    <w:rsid w:val="00E9552D"/>
    <w:rsid w:val="00E9553F"/>
    <w:rsid w:val="00E955C3"/>
    <w:rsid w:val="00E955CC"/>
    <w:rsid w:val="00E95BDE"/>
    <w:rsid w:val="00E95FE6"/>
    <w:rsid w:val="00E964E1"/>
    <w:rsid w:val="00E9672A"/>
    <w:rsid w:val="00E96910"/>
    <w:rsid w:val="00E96F0B"/>
    <w:rsid w:val="00E971CB"/>
    <w:rsid w:val="00E977A6"/>
    <w:rsid w:val="00E97822"/>
    <w:rsid w:val="00E97A37"/>
    <w:rsid w:val="00EA00A2"/>
    <w:rsid w:val="00EA0328"/>
    <w:rsid w:val="00EA03AC"/>
    <w:rsid w:val="00EA0512"/>
    <w:rsid w:val="00EA0698"/>
    <w:rsid w:val="00EA08A7"/>
    <w:rsid w:val="00EA0B7B"/>
    <w:rsid w:val="00EA0CFC"/>
    <w:rsid w:val="00EA1069"/>
    <w:rsid w:val="00EA13A1"/>
    <w:rsid w:val="00EA17A8"/>
    <w:rsid w:val="00EA17C2"/>
    <w:rsid w:val="00EA1925"/>
    <w:rsid w:val="00EA1BCC"/>
    <w:rsid w:val="00EA1CF2"/>
    <w:rsid w:val="00EA20C9"/>
    <w:rsid w:val="00EA21D3"/>
    <w:rsid w:val="00EA254D"/>
    <w:rsid w:val="00EA2909"/>
    <w:rsid w:val="00EA2960"/>
    <w:rsid w:val="00EA2B33"/>
    <w:rsid w:val="00EA2E1F"/>
    <w:rsid w:val="00EA2EDF"/>
    <w:rsid w:val="00EA3042"/>
    <w:rsid w:val="00EA307F"/>
    <w:rsid w:val="00EA3764"/>
    <w:rsid w:val="00EA385A"/>
    <w:rsid w:val="00EA3AE9"/>
    <w:rsid w:val="00EA3C83"/>
    <w:rsid w:val="00EA3D88"/>
    <w:rsid w:val="00EA430D"/>
    <w:rsid w:val="00EA4546"/>
    <w:rsid w:val="00EA4973"/>
    <w:rsid w:val="00EA4A90"/>
    <w:rsid w:val="00EA5049"/>
    <w:rsid w:val="00EA51AD"/>
    <w:rsid w:val="00EA5258"/>
    <w:rsid w:val="00EA5263"/>
    <w:rsid w:val="00EA530F"/>
    <w:rsid w:val="00EA5386"/>
    <w:rsid w:val="00EA5541"/>
    <w:rsid w:val="00EA562A"/>
    <w:rsid w:val="00EA569B"/>
    <w:rsid w:val="00EA5904"/>
    <w:rsid w:val="00EA5D01"/>
    <w:rsid w:val="00EA61D6"/>
    <w:rsid w:val="00EA61F5"/>
    <w:rsid w:val="00EA6375"/>
    <w:rsid w:val="00EA67FE"/>
    <w:rsid w:val="00EA68A2"/>
    <w:rsid w:val="00EA6909"/>
    <w:rsid w:val="00EA6BFF"/>
    <w:rsid w:val="00EA7176"/>
    <w:rsid w:val="00EA7454"/>
    <w:rsid w:val="00EA7471"/>
    <w:rsid w:val="00EA74E7"/>
    <w:rsid w:val="00EA75BF"/>
    <w:rsid w:val="00EA79FC"/>
    <w:rsid w:val="00EA7BAA"/>
    <w:rsid w:val="00EA7FB2"/>
    <w:rsid w:val="00EA7FBB"/>
    <w:rsid w:val="00EB00D0"/>
    <w:rsid w:val="00EB05AE"/>
    <w:rsid w:val="00EB097F"/>
    <w:rsid w:val="00EB099B"/>
    <w:rsid w:val="00EB0AE7"/>
    <w:rsid w:val="00EB0C61"/>
    <w:rsid w:val="00EB19AF"/>
    <w:rsid w:val="00EB1B74"/>
    <w:rsid w:val="00EB1C0F"/>
    <w:rsid w:val="00EB1F6F"/>
    <w:rsid w:val="00EB2061"/>
    <w:rsid w:val="00EB216F"/>
    <w:rsid w:val="00EB2599"/>
    <w:rsid w:val="00EB273B"/>
    <w:rsid w:val="00EB2909"/>
    <w:rsid w:val="00EB2A5B"/>
    <w:rsid w:val="00EB2B83"/>
    <w:rsid w:val="00EB2BFB"/>
    <w:rsid w:val="00EB2D51"/>
    <w:rsid w:val="00EB2DC2"/>
    <w:rsid w:val="00EB31A1"/>
    <w:rsid w:val="00EB31A9"/>
    <w:rsid w:val="00EB367F"/>
    <w:rsid w:val="00EB3767"/>
    <w:rsid w:val="00EB387B"/>
    <w:rsid w:val="00EB3DF4"/>
    <w:rsid w:val="00EB41CF"/>
    <w:rsid w:val="00EB42A2"/>
    <w:rsid w:val="00EB43B7"/>
    <w:rsid w:val="00EB45B2"/>
    <w:rsid w:val="00EB45DD"/>
    <w:rsid w:val="00EB481D"/>
    <w:rsid w:val="00EB48C1"/>
    <w:rsid w:val="00EB495E"/>
    <w:rsid w:val="00EB4ADF"/>
    <w:rsid w:val="00EB4BD5"/>
    <w:rsid w:val="00EB4F9C"/>
    <w:rsid w:val="00EB4FDF"/>
    <w:rsid w:val="00EB531C"/>
    <w:rsid w:val="00EB54CB"/>
    <w:rsid w:val="00EB57F3"/>
    <w:rsid w:val="00EB5B51"/>
    <w:rsid w:val="00EB5CEB"/>
    <w:rsid w:val="00EB5CFD"/>
    <w:rsid w:val="00EB60DF"/>
    <w:rsid w:val="00EB6152"/>
    <w:rsid w:val="00EB6201"/>
    <w:rsid w:val="00EB6998"/>
    <w:rsid w:val="00EB6DFE"/>
    <w:rsid w:val="00EB7393"/>
    <w:rsid w:val="00EB742E"/>
    <w:rsid w:val="00EB78B9"/>
    <w:rsid w:val="00EB7CCD"/>
    <w:rsid w:val="00EB7DBB"/>
    <w:rsid w:val="00EB7E1F"/>
    <w:rsid w:val="00EC0714"/>
    <w:rsid w:val="00EC078B"/>
    <w:rsid w:val="00EC07E1"/>
    <w:rsid w:val="00EC081F"/>
    <w:rsid w:val="00EC086E"/>
    <w:rsid w:val="00EC0D7B"/>
    <w:rsid w:val="00EC10EC"/>
    <w:rsid w:val="00EC114D"/>
    <w:rsid w:val="00EC115F"/>
    <w:rsid w:val="00EC11BD"/>
    <w:rsid w:val="00EC1271"/>
    <w:rsid w:val="00EC1837"/>
    <w:rsid w:val="00EC1AF6"/>
    <w:rsid w:val="00EC1BAA"/>
    <w:rsid w:val="00EC1BB0"/>
    <w:rsid w:val="00EC1C73"/>
    <w:rsid w:val="00EC225C"/>
    <w:rsid w:val="00EC2508"/>
    <w:rsid w:val="00EC2D74"/>
    <w:rsid w:val="00EC31CD"/>
    <w:rsid w:val="00EC3308"/>
    <w:rsid w:val="00EC36E7"/>
    <w:rsid w:val="00EC374D"/>
    <w:rsid w:val="00EC3B11"/>
    <w:rsid w:val="00EC3B49"/>
    <w:rsid w:val="00EC4029"/>
    <w:rsid w:val="00EC4090"/>
    <w:rsid w:val="00EC41EF"/>
    <w:rsid w:val="00EC4246"/>
    <w:rsid w:val="00EC42E9"/>
    <w:rsid w:val="00EC4309"/>
    <w:rsid w:val="00EC4A5D"/>
    <w:rsid w:val="00EC4AE2"/>
    <w:rsid w:val="00EC4BB0"/>
    <w:rsid w:val="00EC4E0F"/>
    <w:rsid w:val="00EC4EFA"/>
    <w:rsid w:val="00EC5526"/>
    <w:rsid w:val="00EC55E0"/>
    <w:rsid w:val="00EC57C7"/>
    <w:rsid w:val="00EC58A8"/>
    <w:rsid w:val="00EC591B"/>
    <w:rsid w:val="00EC5974"/>
    <w:rsid w:val="00EC5F6E"/>
    <w:rsid w:val="00EC6275"/>
    <w:rsid w:val="00EC6403"/>
    <w:rsid w:val="00EC6646"/>
    <w:rsid w:val="00EC6782"/>
    <w:rsid w:val="00EC6AC1"/>
    <w:rsid w:val="00EC6AF8"/>
    <w:rsid w:val="00EC709D"/>
    <w:rsid w:val="00EC7570"/>
    <w:rsid w:val="00EC7989"/>
    <w:rsid w:val="00EC7E5E"/>
    <w:rsid w:val="00EC7F46"/>
    <w:rsid w:val="00ED02D0"/>
    <w:rsid w:val="00ED0670"/>
    <w:rsid w:val="00ED0761"/>
    <w:rsid w:val="00ED087B"/>
    <w:rsid w:val="00ED0A95"/>
    <w:rsid w:val="00ED0ACF"/>
    <w:rsid w:val="00ED0E91"/>
    <w:rsid w:val="00ED0EA5"/>
    <w:rsid w:val="00ED0EA8"/>
    <w:rsid w:val="00ED0F17"/>
    <w:rsid w:val="00ED105A"/>
    <w:rsid w:val="00ED109B"/>
    <w:rsid w:val="00ED1257"/>
    <w:rsid w:val="00ED1325"/>
    <w:rsid w:val="00ED1338"/>
    <w:rsid w:val="00ED1B44"/>
    <w:rsid w:val="00ED1CB1"/>
    <w:rsid w:val="00ED1E2E"/>
    <w:rsid w:val="00ED20CB"/>
    <w:rsid w:val="00ED2170"/>
    <w:rsid w:val="00ED2284"/>
    <w:rsid w:val="00ED2648"/>
    <w:rsid w:val="00ED26C9"/>
    <w:rsid w:val="00ED285E"/>
    <w:rsid w:val="00ED2C13"/>
    <w:rsid w:val="00ED2EBC"/>
    <w:rsid w:val="00ED3043"/>
    <w:rsid w:val="00ED3145"/>
    <w:rsid w:val="00ED32A9"/>
    <w:rsid w:val="00ED3432"/>
    <w:rsid w:val="00ED3566"/>
    <w:rsid w:val="00ED35E9"/>
    <w:rsid w:val="00ED3883"/>
    <w:rsid w:val="00ED38F6"/>
    <w:rsid w:val="00ED39FA"/>
    <w:rsid w:val="00ED3D38"/>
    <w:rsid w:val="00ED41D5"/>
    <w:rsid w:val="00ED4286"/>
    <w:rsid w:val="00ED428F"/>
    <w:rsid w:val="00ED4491"/>
    <w:rsid w:val="00ED4508"/>
    <w:rsid w:val="00ED4664"/>
    <w:rsid w:val="00ED4728"/>
    <w:rsid w:val="00ED4797"/>
    <w:rsid w:val="00ED4C2E"/>
    <w:rsid w:val="00ED50E2"/>
    <w:rsid w:val="00ED51B8"/>
    <w:rsid w:val="00ED536D"/>
    <w:rsid w:val="00ED548B"/>
    <w:rsid w:val="00ED5677"/>
    <w:rsid w:val="00ED57B1"/>
    <w:rsid w:val="00ED57DE"/>
    <w:rsid w:val="00ED57E7"/>
    <w:rsid w:val="00ED5848"/>
    <w:rsid w:val="00ED5E3B"/>
    <w:rsid w:val="00ED5E8F"/>
    <w:rsid w:val="00ED61DC"/>
    <w:rsid w:val="00ED6736"/>
    <w:rsid w:val="00ED687F"/>
    <w:rsid w:val="00ED69F3"/>
    <w:rsid w:val="00ED6AC8"/>
    <w:rsid w:val="00ED6F4F"/>
    <w:rsid w:val="00ED7148"/>
    <w:rsid w:val="00ED7259"/>
    <w:rsid w:val="00ED738D"/>
    <w:rsid w:val="00ED7C90"/>
    <w:rsid w:val="00ED7F67"/>
    <w:rsid w:val="00EE015D"/>
    <w:rsid w:val="00EE04C0"/>
    <w:rsid w:val="00EE09E2"/>
    <w:rsid w:val="00EE0A5F"/>
    <w:rsid w:val="00EE0B21"/>
    <w:rsid w:val="00EE0C85"/>
    <w:rsid w:val="00EE0F43"/>
    <w:rsid w:val="00EE1579"/>
    <w:rsid w:val="00EE1771"/>
    <w:rsid w:val="00EE1A46"/>
    <w:rsid w:val="00EE1AD0"/>
    <w:rsid w:val="00EE1B3B"/>
    <w:rsid w:val="00EE1BB3"/>
    <w:rsid w:val="00EE1C9F"/>
    <w:rsid w:val="00EE20F8"/>
    <w:rsid w:val="00EE2111"/>
    <w:rsid w:val="00EE21B0"/>
    <w:rsid w:val="00EE24D7"/>
    <w:rsid w:val="00EE2831"/>
    <w:rsid w:val="00EE2AC6"/>
    <w:rsid w:val="00EE2ACB"/>
    <w:rsid w:val="00EE2C9F"/>
    <w:rsid w:val="00EE2ED4"/>
    <w:rsid w:val="00EE318C"/>
    <w:rsid w:val="00EE3367"/>
    <w:rsid w:val="00EE3474"/>
    <w:rsid w:val="00EE3732"/>
    <w:rsid w:val="00EE37D7"/>
    <w:rsid w:val="00EE3A39"/>
    <w:rsid w:val="00EE3AF0"/>
    <w:rsid w:val="00EE3C1B"/>
    <w:rsid w:val="00EE3F0D"/>
    <w:rsid w:val="00EE426D"/>
    <w:rsid w:val="00EE44CD"/>
    <w:rsid w:val="00EE48FD"/>
    <w:rsid w:val="00EE4A90"/>
    <w:rsid w:val="00EE4BC5"/>
    <w:rsid w:val="00EE4E40"/>
    <w:rsid w:val="00EE4FDD"/>
    <w:rsid w:val="00EE5042"/>
    <w:rsid w:val="00EE5395"/>
    <w:rsid w:val="00EE539E"/>
    <w:rsid w:val="00EE53C1"/>
    <w:rsid w:val="00EE5689"/>
    <w:rsid w:val="00EE56F3"/>
    <w:rsid w:val="00EE56FB"/>
    <w:rsid w:val="00EE58F2"/>
    <w:rsid w:val="00EE5A36"/>
    <w:rsid w:val="00EE609D"/>
    <w:rsid w:val="00EE65C6"/>
    <w:rsid w:val="00EE66B5"/>
    <w:rsid w:val="00EE69F9"/>
    <w:rsid w:val="00EE6A0E"/>
    <w:rsid w:val="00EE6A57"/>
    <w:rsid w:val="00EE6ABF"/>
    <w:rsid w:val="00EE6AFF"/>
    <w:rsid w:val="00EE6CB2"/>
    <w:rsid w:val="00EE6CD6"/>
    <w:rsid w:val="00EE6EDB"/>
    <w:rsid w:val="00EE6EFD"/>
    <w:rsid w:val="00EE6F3F"/>
    <w:rsid w:val="00EE701D"/>
    <w:rsid w:val="00EE7050"/>
    <w:rsid w:val="00EE73CB"/>
    <w:rsid w:val="00EE7827"/>
    <w:rsid w:val="00EE7933"/>
    <w:rsid w:val="00EE7A10"/>
    <w:rsid w:val="00EE7B7A"/>
    <w:rsid w:val="00EE7F3E"/>
    <w:rsid w:val="00EF0048"/>
    <w:rsid w:val="00EF005B"/>
    <w:rsid w:val="00EF0343"/>
    <w:rsid w:val="00EF0685"/>
    <w:rsid w:val="00EF0ABE"/>
    <w:rsid w:val="00EF0B6C"/>
    <w:rsid w:val="00EF0C03"/>
    <w:rsid w:val="00EF1284"/>
    <w:rsid w:val="00EF12D3"/>
    <w:rsid w:val="00EF1686"/>
    <w:rsid w:val="00EF189D"/>
    <w:rsid w:val="00EF18A6"/>
    <w:rsid w:val="00EF18D2"/>
    <w:rsid w:val="00EF1D7E"/>
    <w:rsid w:val="00EF20A5"/>
    <w:rsid w:val="00EF213C"/>
    <w:rsid w:val="00EF2459"/>
    <w:rsid w:val="00EF26FC"/>
    <w:rsid w:val="00EF290F"/>
    <w:rsid w:val="00EF2CA1"/>
    <w:rsid w:val="00EF2F37"/>
    <w:rsid w:val="00EF302A"/>
    <w:rsid w:val="00EF3037"/>
    <w:rsid w:val="00EF3145"/>
    <w:rsid w:val="00EF33C7"/>
    <w:rsid w:val="00EF38F3"/>
    <w:rsid w:val="00EF3CC3"/>
    <w:rsid w:val="00EF3FF6"/>
    <w:rsid w:val="00EF420E"/>
    <w:rsid w:val="00EF436C"/>
    <w:rsid w:val="00EF43E9"/>
    <w:rsid w:val="00EF4636"/>
    <w:rsid w:val="00EF4742"/>
    <w:rsid w:val="00EF4BF5"/>
    <w:rsid w:val="00EF4CDA"/>
    <w:rsid w:val="00EF4EEA"/>
    <w:rsid w:val="00EF500B"/>
    <w:rsid w:val="00EF5118"/>
    <w:rsid w:val="00EF5461"/>
    <w:rsid w:val="00EF5A9B"/>
    <w:rsid w:val="00EF5B60"/>
    <w:rsid w:val="00EF5BD8"/>
    <w:rsid w:val="00EF5CBF"/>
    <w:rsid w:val="00EF5DBC"/>
    <w:rsid w:val="00EF6166"/>
    <w:rsid w:val="00EF61C3"/>
    <w:rsid w:val="00EF625A"/>
    <w:rsid w:val="00EF65D2"/>
    <w:rsid w:val="00EF6CFA"/>
    <w:rsid w:val="00EF6EDC"/>
    <w:rsid w:val="00EF7761"/>
    <w:rsid w:val="00EF78AF"/>
    <w:rsid w:val="00EF7970"/>
    <w:rsid w:val="00EF7BC3"/>
    <w:rsid w:val="00F005B0"/>
    <w:rsid w:val="00F007F9"/>
    <w:rsid w:val="00F008C8"/>
    <w:rsid w:val="00F00DEF"/>
    <w:rsid w:val="00F00E09"/>
    <w:rsid w:val="00F01763"/>
    <w:rsid w:val="00F01939"/>
    <w:rsid w:val="00F019F6"/>
    <w:rsid w:val="00F01D1B"/>
    <w:rsid w:val="00F01D74"/>
    <w:rsid w:val="00F01FCB"/>
    <w:rsid w:val="00F021FB"/>
    <w:rsid w:val="00F02245"/>
    <w:rsid w:val="00F022FD"/>
    <w:rsid w:val="00F0245A"/>
    <w:rsid w:val="00F026A0"/>
    <w:rsid w:val="00F02838"/>
    <w:rsid w:val="00F02949"/>
    <w:rsid w:val="00F02AE9"/>
    <w:rsid w:val="00F02CDF"/>
    <w:rsid w:val="00F02D17"/>
    <w:rsid w:val="00F02D86"/>
    <w:rsid w:val="00F02EFB"/>
    <w:rsid w:val="00F02FC4"/>
    <w:rsid w:val="00F0310F"/>
    <w:rsid w:val="00F034A0"/>
    <w:rsid w:val="00F0360D"/>
    <w:rsid w:val="00F036E2"/>
    <w:rsid w:val="00F039ED"/>
    <w:rsid w:val="00F03BCC"/>
    <w:rsid w:val="00F03EB5"/>
    <w:rsid w:val="00F04014"/>
    <w:rsid w:val="00F041DF"/>
    <w:rsid w:val="00F0454D"/>
    <w:rsid w:val="00F0476A"/>
    <w:rsid w:val="00F04780"/>
    <w:rsid w:val="00F04AF6"/>
    <w:rsid w:val="00F04C12"/>
    <w:rsid w:val="00F04C79"/>
    <w:rsid w:val="00F04CC5"/>
    <w:rsid w:val="00F04E5A"/>
    <w:rsid w:val="00F0550B"/>
    <w:rsid w:val="00F056CD"/>
    <w:rsid w:val="00F05B3B"/>
    <w:rsid w:val="00F05BEB"/>
    <w:rsid w:val="00F05D41"/>
    <w:rsid w:val="00F05D9F"/>
    <w:rsid w:val="00F06465"/>
    <w:rsid w:val="00F06674"/>
    <w:rsid w:val="00F067D5"/>
    <w:rsid w:val="00F06E43"/>
    <w:rsid w:val="00F06F96"/>
    <w:rsid w:val="00F07060"/>
    <w:rsid w:val="00F07292"/>
    <w:rsid w:val="00F07294"/>
    <w:rsid w:val="00F0737D"/>
    <w:rsid w:val="00F0761D"/>
    <w:rsid w:val="00F07622"/>
    <w:rsid w:val="00F07AFA"/>
    <w:rsid w:val="00F07CAE"/>
    <w:rsid w:val="00F07CC1"/>
    <w:rsid w:val="00F07D1A"/>
    <w:rsid w:val="00F07E16"/>
    <w:rsid w:val="00F07E66"/>
    <w:rsid w:val="00F10090"/>
    <w:rsid w:val="00F1135A"/>
    <w:rsid w:val="00F1157B"/>
    <w:rsid w:val="00F117A3"/>
    <w:rsid w:val="00F118AF"/>
    <w:rsid w:val="00F11CD5"/>
    <w:rsid w:val="00F1255E"/>
    <w:rsid w:val="00F128CF"/>
    <w:rsid w:val="00F12993"/>
    <w:rsid w:val="00F12BAF"/>
    <w:rsid w:val="00F12DF2"/>
    <w:rsid w:val="00F132B0"/>
    <w:rsid w:val="00F13955"/>
    <w:rsid w:val="00F13D08"/>
    <w:rsid w:val="00F140FE"/>
    <w:rsid w:val="00F1418E"/>
    <w:rsid w:val="00F14238"/>
    <w:rsid w:val="00F14588"/>
    <w:rsid w:val="00F149D9"/>
    <w:rsid w:val="00F14A0F"/>
    <w:rsid w:val="00F1504E"/>
    <w:rsid w:val="00F15192"/>
    <w:rsid w:val="00F151C9"/>
    <w:rsid w:val="00F154D8"/>
    <w:rsid w:val="00F15526"/>
    <w:rsid w:val="00F1557F"/>
    <w:rsid w:val="00F15593"/>
    <w:rsid w:val="00F159CB"/>
    <w:rsid w:val="00F15CA2"/>
    <w:rsid w:val="00F15E47"/>
    <w:rsid w:val="00F1624F"/>
    <w:rsid w:val="00F163DA"/>
    <w:rsid w:val="00F164EA"/>
    <w:rsid w:val="00F16710"/>
    <w:rsid w:val="00F16726"/>
    <w:rsid w:val="00F16A56"/>
    <w:rsid w:val="00F16B08"/>
    <w:rsid w:val="00F171C2"/>
    <w:rsid w:val="00F17227"/>
    <w:rsid w:val="00F173A4"/>
    <w:rsid w:val="00F17881"/>
    <w:rsid w:val="00F17A1D"/>
    <w:rsid w:val="00F17AEB"/>
    <w:rsid w:val="00F17B2E"/>
    <w:rsid w:val="00F17CE8"/>
    <w:rsid w:val="00F17E0A"/>
    <w:rsid w:val="00F20316"/>
    <w:rsid w:val="00F203C7"/>
    <w:rsid w:val="00F20601"/>
    <w:rsid w:val="00F20AEE"/>
    <w:rsid w:val="00F20B72"/>
    <w:rsid w:val="00F20B9B"/>
    <w:rsid w:val="00F20C29"/>
    <w:rsid w:val="00F216EB"/>
    <w:rsid w:val="00F21968"/>
    <w:rsid w:val="00F219D3"/>
    <w:rsid w:val="00F21B19"/>
    <w:rsid w:val="00F21C95"/>
    <w:rsid w:val="00F21DC2"/>
    <w:rsid w:val="00F22129"/>
    <w:rsid w:val="00F22158"/>
    <w:rsid w:val="00F2224B"/>
    <w:rsid w:val="00F22318"/>
    <w:rsid w:val="00F2236B"/>
    <w:rsid w:val="00F22B76"/>
    <w:rsid w:val="00F22D31"/>
    <w:rsid w:val="00F22FA3"/>
    <w:rsid w:val="00F23357"/>
    <w:rsid w:val="00F23470"/>
    <w:rsid w:val="00F235E8"/>
    <w:rsid w:val="00F23830"/>
    <w:rsid w:val="00F23AD2"/>
    <w:rsid w:val="00F240AF"/>
    <w:rsid w:val="00F24448"/>
    <w:rsid w:val="00F245A2"/>
    <w:rsid w:val="00F24A51"/>
    <w:rsid w:val="00F24B64"/>
    <w:rsid w:val="00F24D43"/>
    <w:rsid w:val="00F24EAC"/>
    <w:rsid w:val="00F2501C"/>
    <w:rsid w:val="00F250F9"/>
    <w:rsid w:val="00F2521E"/>
    <w:rsid w:val="00F258C7"/>
    <w:rsid w:val="00F25C5B"/>
    <w:rsid w:val="00F25DD0"/>
    <w:rsid w:val="00F262C8"/>
    <w:rsid w:val="00F26441"/>
    <w:rsid w:val="00F265A8"/>
    <w:rsid w:val="00F266B2"/>
    <w:rsid w:val="00F2680B"/>
    <w:rsid w:val="00F2688A"/>
    <w:rsid w:val="00F268F1"/>
    <w:rsid w:val="00F268FE"/>
    <w:rsid w:val="00F26BE4"/>
    <w:rsid w:val="00F272F9"/>
    <w:rsid w:val="00F27406"/>
    <w:rsid w:val="00F276FD"/>
    <w:rsid w:val="00F278D3"/>
    <w:rsid w:val="00F2794D"/>
    <w:rsid w:val="00F27B61"/>
    <w:rsid w:val="00F27E94"/>
    <w:rsid w:val="00F301AE"/>
    <w:rsid w:val="00F30297"/>
    <w:rsid w:val="00F302B5"/>
    <w:rsid w:val="00F3038B"/>
    <w:rsid w:val="00F3047A"/>
    <w:rsid w:val="00F304B4"/>
    <w:rsid w:val="00F3068A"/>
    <w:rsid w:val="00F306BE"/>
    <w:rsid w:val="00F30880"/>
    <w:rsid w:val="00F3089A"/>
    <w:rsid w:val="00F30C7C"/>
    <w:rsid w:val="00F31198"/>
    <w:rsid w:val="00F31370"/>
    <w:rsid w:val="00F313AC"/>
    <w:rsid w:val="00F31473"/>
    <w:rsid w:val="00F31C73"/>
    <w:rsid w:val="00F31CE0"/>
    <w:rsid w:val="00F31F01"/>
    <w:rsid w:val="00F31FDF"/>
    <w:rsid w:val="00F320A0"/>
    <w:rsid w:val="00F320C8"/>
    <w:rsid w:val="00F32284"/>
    <w:rsid w:val="00F325C8"/>
    <w:rsid w:val="00F326B6"/>
    <w:rsid w:val="00F32709"/>
    <w:rsid w:val="00F3276B"/>
    <w:rsid w:val="00F3282A"/>
    <w:rsid w:val="00F32A63"/>
    <w:rsid w:val="00F32C1C"/>
    <w:rsid w:val="00F32C9C"/>
    <w:rsid w:val="00F33126"/>
    <w:rsid w:val="00F33426"/>
    <w:rsid w:val="00F335D5"/>
    <w:rsid w:val="00F3376D"/>
    <w:rsid w:val="00F33B4F"/>
    <w:rsid w:val="00F33FCD"/>
    <w:rsid w:val="00F33FF8"/>
    <w:rsid w:val="00F342DE"/>
    <w:rsid w:val="00F343B2"/>
    <w:rsid w:val="00F34511"/>
    <w:rsid w:val="00F3461E"/>
    <w:rsid w:val="00F346A6"/>
    <w:rsid w:val="00F353C4"/>
    <w:rsid w:val="00F353EF"/>
    <w:rsid w:val="00F35682"/>
    <w:rsid w:val="00F356DC"/>
    <w:rsid w:val="00F359EF"/>
    <w:rsid w:val="00F35DDF"/>
    <w:rsid w:val="00F36055"/>
    <w:rsid w:val="00F360A5"/>
    <w:rsid w:val="00F3653E"/>
    <w:rsid w:val="00F3660B"/>
    <w:rsid w:val="00F36724"/>
    <w:rsid w:val="00F36979"/>
    <w:rsid w:val="00F36CDA"/>
    <w:rsid w:val="00F36D67"/>
    <w:rsid w:val="00F37422"/>
    <w:rsid w:val="00F375A9"/>
    <w:rsid w:val="00F376ED"/>
    <w:rsid w:val="00F379E0"/>
    <w:rsid w:val="00F37B23"/>
    <w:rsid w:val="00F37FF9"/>
    <w:rsid w:val="00F4030F"/>
    <w:rsid w:val="00F40396"/>
    <w:rsid w:val="00F406EA"/>
    <w:rsid w:val="00F4088B"/>
    <w:rsid w:val="00F4088E"/>
    <w:rsid w:val="00F4090A"/>
    <w:rsid w:val="00F40A52"/>
    <w:rsid w:val="00F40B05"/>
    <w:rsid w:val="00F40CCA"/>
    <w:rsid w:val="00F40DA2"/>
    <w:rsid w:val="00F411E9"/>
    <w:rsid w:val="00F41619"/>
    <w:rsid w:val="00F41772"/>
    <w:rsid w:val="00F41951"/>
    <w:rsid w:val="00F41A32"/>
    <w:rsid w:val="00F41ADE"/>
    <w:rsid w:val="00F41C77"/>
    <w:rsid w:val="00F421F5"/>
    <w:rsid w:val="00F42216"/>
    <w:rsid w:val="00F42425"/>
    <w:rsid w:val="00F42487"/>
    <w:rsid w:val="00F42588"/>
    <w:rsid w:val="00F42A90"/>
    <w:rsid w:val="00F42E2A"/>
    <w:rsid w:val="00F43265"/>
    <w:rsid w:val="00F43421"/>
    <w:rsid w:val="00F4353C"/>
    <w:rsid w:val="00F4387B"/>
    <w:rsid w:val="00F43E2F"/>
    <w:rsid w:val="00F43F7C"/>
    <w:rsid w:val="00F441C1"/>
    <w:rsid w:val="00F44434"/>
    <w:rsid w:val="00F4479E"/>
    <w:rsid w:val="00F44827"/>
    <w:rsid w:val="00F44B2E"/>
    <w:rsid w:val="00F44B73"/>
    <w:rsid w:val="00F44C8F"/>
    <w:rsid w:val="00F44CA3"/>
    <w:rsid w:val="00F44E01"/>
    <w:rsid w:val="00F44EBD"/>
    <w:rsid w:val="00F44FFA"/>
    <w:rsid w:val="00F45112"/>
    <w:rsid w:val="00F45196"/>
    <w:rsid w:val="00F4533F"/>
    <w:rsid w:val="00F45485"/>
    <w:rsid w:val="00F45951"/>
    <w:rsid w:val="00F45A1A"/>
    <w:rsid w:val="00F45BED"/>
    <w:rsid w:val="00F45FC5"/>
    <w:rsid w:val="00F460FD"/>
    <w:rsid w:val="00F46964"/>
    <w:rsid w:val="00F469E9"/>
    <w:rsid w:val="00F46CC5"/>
    <w:rsid w:val="00F46F9E"/>
    <w:rsid w:val="00F47533"/>
    <w:rsid w:val="00F4795C"/>
    <w:rsid w:val="00F47B12"/>
    <w:rsid w:val="00F50274"/>
    <w:rsid w:val="00F50284"/>
    <w:rsid w:val="00F50344"/>
    <w:rsid w:val="00F504E9"/>
    <w:rsid w:val="00F50573"/>
    <w:rsid w:val="00F50645"/>
    <w:rsid w:val="00F508C0"/>
    <w:rsid w:val="00F508C5"/>
    <w:rsid w:val="00F50D24"/>
    <w:rsid w:val="00F50D9D"/>
    <w:rsid w:val="00F51064"/>
    <w:rsid w:val="00F51285"/>
    <w:rsid w:val="00F51575"/>
    <w:rsid w:val="00F51690"/>
    <w:rsid w:val="00F51DE8"/>
    <w:rsid w:val="00F51E76"/>
    <w:rsid w:val="00F5202C"/>
    <w:rsid w:val="00F520FB"/>
    <w:rsid w:val="00F523C1"/>
    <w:rsid w:val="00F5249B"/>
    <w:rsid w:val="00F52670"/>
    <w:rsid w:val="00F52B15"/>
    <w:rsid w:val="00F53370"/>
    <w:rsid w:val="00F537CB"/>
    <w:rsid w:val="00F53809"/>
    <w:rsid w:val="00F538D8"/>
    <w:rsid w:val="00F53E8D"/>
    <w:rsid w:val="00F53F7B"/>
    <w:rsid w:val="00F5400F"/>
    <w:rsid w:val="00F54177"/>
    <w:rsid w:val="00F541DC"/>
    <w:rsid w:val="00F545CF"/>
    <w:rsid w:val="00F549AD"/>
    <w:rsid w:val="00F54B54"/>
    <w:rsid w:val="00F551C5"/>
    <w:rsid w:val="00F553BF"/>
    <w:rsid w:val="00F55E11"/>
    <w:rsid w:val="00F56117"/>
    <w:rsid w:val="00F56A49"/>
    <w:rsid w:val="00F56B46"/>
    <w:rsid w:val="00F56BE5"/>
    <w:rsid w:val="00F571B5"/>
    <w:rsid w:val="00F57948"/>
    <w:rsid w:val="00F579C5"/>
    <w:rsid w:val="00F579DB"/>
    <w:rsid w:val="00F57A9C"/>
    <w:rsid w:val="00F57CD3"/>
    <w:rsid w:val="00F57D16"/>
    <w:rsid w:val="00F60003"/>
    <w:rsid w:val="00F604A9"/>
    <w:rsid w:val="00F605BB"/>
    <w:rsid w:val="00F6063D"/>
    <w:rsid w:val="00F60AEA"/>
    <w:rsid w:val="00F60CC5"/>
    <w:rsid w:val="00F60FD1"/>
    <w:rsid w:val="00F61407"/>
    <w:rsid w:val="00F61550"/>
    <w:rsid w:val="00F618BE"/>
    <w:rsid w:val="00F61AEB"/>
    <w:rsid w:val="00F61BBF"/>
    <w:rsid w:val="00F62000"/>
    <w:rsid w:val="00F623D9"/>
    <w:rsid w:val="00F626AC"/>
    <w:rsid w:val="00F62A4B"/>
    <w:rsid w:val="00F62AE5"/>
    <w:rsid w:val="00F62D24"/>
    <w:rsid w:val="00F62DD3"/>
    <w:rsid w:val="00F62F40"/>
    <w:rsid w:val="00F631B9"/>
    <w:rsid w:val="00F63298"/>
    <w:rsid w:val="00F637E9"/>
    <w:rsid w:val="00F6389A"/>
    <w:rsid w:val="00F63929"/>
    <w:rsid w:val="00F63A20"/>
    <w:rsid w:val="00F6459B"/>
    <w:rsid w:val="00F649F0"/>
    <w:rsid w:val="00F64CE8"/>
    <w:rsid w:val="00F64E42"/>
    <w:rsid w:val="00F64F87"/>
    <w:rsid w:val="00F652EC"/>
    <w:rsid w:val="00F65572"/>
    <w:rsid w:val="00F65578"/>
    <w:rsid w:val="00F65E3E"/>
    <w:rsid w:val="00F65EC3"/>
    <w:rsid w:val="00F66935"/>
    <w:rsid w:val="00F66E0F"/>
    <w:rsid w:val="00F66E48"/>
    <w:rsid w:val="00F6736B"/>
    <w:rsid w:val="00F67376"/>
    <w:rsid w:val="00F67414"/>
    <w:rsid w:val="00F677AB"/>
    <w:rsid w:val="00F700AD"/>
    <w:rsid w:val="00F7011E"/>
    <w:rsid w:val="00F701A0"/>
    <w:rsid w:val="00F70C8C"/>
    <w:rsid w:val="00F70D29"/>
    <w:rsid w:val="00F70F4A"/>
    <w:rsid w:val="00F71494"/>
    <w:rsid w:val="00F71A67"/>
    <w:rsid w:val="00F72D13"/>
    <w:rsid w:val="00F7300B"/>
    <w:rsid w:val="00F73121"/>
    <w:rsid w:val="00F73332"/>
    <w:rsid w:val="00F73593"/>
    <w:rsid w:val="00F735EE"/>
    <w:rsid w:val="00F7362F"/>
    <w:rsid w:val="00F73652"/>
    <w:rsid w:val="00F73847"/>
    <w:rsid w:val="00F738C4"/>
    <w:rsid w:val="00F73973"/>
    <w:rsid w:val="00F73B75"/>
    <w:rsid w:val="00F73B83"/>
    <w:rsid w:val="00F73BA8"/>
    <w:rsid w:val="00F74470"/>
    <w:rsid w:val="00F744AE"/>
    <w:rsid w:val="00F74735"/>
    <w:rsid w:val="00F74877"/>
    <w:rsid w:val="00F74B88"/>
    <w:rsid w:val="00F74C0D"/>
    <w:rsid w:val="00F74F88"/>
    <w:rsid w:val="00F7503A"/>
    <w:rsid w:val="00F751CD"/>
    <w:rsid w:val="00F753C2"/>
    <w:rsid w:val="00F75837"/>
    <w:rsid w:val="00F75FB0"/>
    <w:rsid w:val="00F75FF5"/>
    <w:rsid w:val="00F7684B"/>
    <w:rsid w:val="00F76905"/>
    <w:rsid w:val="00F769B2"/>
    <w:rsid w:val="00F76A78"/>
    <w:rsid w:val="00F76DAA"/>
    <w:rsid w:val="00F77080"/>
    <w:rsid w:val="00F77298"/>
    <w:rsid w:val="00F77454"/>
    <w:rsid w:val="00F776DC"/>
    <w:rsid w:val="00F777B3"/>
    <w:rsid w:val="00F778B5"/>
    <w:rsid w:val="00F77A6D"/>
    <w:rsid w:val="00F77C81"/>
    <w:rsid w:val="00F77F3C"/>
    <w:rsid w:val="00F800E0"/>
    <w:rsid w:val="00F80386"/>
    <w:rsid w:val="00F80494"/>
    <w:rsid w:val="00F804BE"/>
    <w:rsid w:val="00F804C9"/>
    <w:rsid w:val="00F80929"/>
    <w:rsid w:val="00F8096C"/>
    <w:rsid w:val="00F80B1E"/>
    <w:rsid w:val="00F80C2A"/>
    <w:rsid w:val="00F80D81"/>
    <w:rsid w:val="00F810B9"/>
    <w:rsid w:val="00F8161B"/>
    <w:rsid w:val="00F81D64"/>
    <w:rsid w:val="00F81E88"/>
    <w:rsid w:val="00F8224F"/>
    <w:rsid w:val="00F8239D"/>
    <w:rsid w:val="00F823C4"/>
    <w:rsid w:val="00F8275E"/>
    <w:rsid w:val="00F82B53"/>
    <w:rsid w:val="00F82C64"/>
    <w:rsid w:val="00F82FC4"/>
    <w:rsid w:val="00F832AF"/>
    <w:rsid w:val="00F835CE"/>
    <w:rsid w:val="00F83770"/>
    <w:rsid w:val="00F8387F"/>
    <w:rsid w:val="00F838C4"/>
    <w:rsid w:val="00F839AD"/>
    <w:rsid w:val="00F83AAD"/>
    <w:rsid w:val="00F83CA8"/>
    <w:rsid w:val="00F83F32"/>
    <w:rsid w:val="00F83F6C"/>
    <w:rsid w:val="00F84248"/>
    <w:rsid w:val="00F842F2"/>
    <w:rsid w:val="00F8481F"/>
    <w:rsid w:val="00F84AA1"/>
    <w:rsid w:val="00F84C67"/>
    <w:rsid w:val="00F84D1A"/>
    <w:rsid w:val="00F84EDD"/>
    <w:rsid w:val="00F84F12"/>
    <w:rsid w:val="00F84F61"/>
    <w:rsid w:val="00F8504D"/>
    <w:rsid w:val="00F85118"/>
    <w:rsid w:val="00F85228"/>
    <w:rsid w:val="00F8599C"/>
    <w:rsid w:val="00F85BC5"/>
    <w:rsid w:val="00F85D0C"/>
    <w:rsid w:val="00F8618F"/>
    <w:rsid w:val="00F8624C"/>
    <w:rsid w:val="00F86A47"/>
    <w:rsid w:val="00F86A77"/>
    <w:rsid w:val="00F86D35"/>
    <w:rsid w:val="00F870F5"/>
    <w:rsid w:val="00F871E9"/>
    <w:rsid w:val="00F874D3"/>
    <w:rsid w:val="00F876E7"/>
    <w:rsid w:val="00F87971"/>
    <w:rsid w:val="00F87B1E"/>
    <w:rsid w:val="00F87B49"/>
    <w:rsid w:val="00F87C46"/>
    <w:rsid w:val="00F9002D"/>
    <w:rsid w:val="00F9012B"/>
    <w:rsid w:val="00F9019E"/>
    <w:rsid w:val="00F901DA"/>
    <w:rsid w:val="00F903EC"/>
    <w:rsid w:val="00F90887"/>
    <w:rsid w:val="00F908A7"/>
    <w:rsid w:val="00F908D0"/>
    <w:rsid w:val="00F90A27"/>
    <w:rsid w:val="00F90B30"/>
    <w:rsid w:val="00F90BC1"/>
    <w:rsid w:val="00F90D5D"/>
    <w:rsid w:val="00F9124B"/>
    <w:rsid w:val="00F91499"/>
    <w:rsid w:val="00F915BA"/>
    <w:rsid w:val="00F915DA"/>
    <w:rsid w:val="00F91660"/>
    <w:rsid w:val="00F917FA"/>
    <w:rsid w:val="00F918B9"/>
    <w:rsid w:val="00F9191C"/>
    <w:rsid w:val="00F919FE"/>
    <w:rsid w:val="00F91B9E"/>
    <w:rsid w:val="00F91E15"/>
    <w:rsid w:val="00F91EF0"/>
    <w:rsid w:val="00F92029"/>
    <w:rsid w:val="00F92445"/>
    <w:rsid w:val="00F9252C"/>
    <w:rsid w:val="00F92798"/>
    <w:rsid w:val="00F92B45"/>
    <w:rsid w:val="00F9303B"/>
    <w:rsid w:val="00F93069"/>
    <w:rsid w:val="00F9323D"/>
    <w:rsid w:val="00F93521"/>
    <w:rsid w:val="00F93787"/>
    <w:rsid w:val="00F93809"/>
    <w:rsid w:val="00F93857"/>
    <w:rsid w:val="00F93888"/>
    <w:rsid w:val="00F939D4"/>
    <w:rsid w:val="00F93E3A"/>
    <w:rsid w:val="00F93F0A"/>
    <w:rsid w:val="00F94397"/>
    <w:rsid w:val="00F946D7"/>
    <w:rsid w:val="00F94870"/>
    <w:rsid w:val="00F948E8"/>
    <w:rsid w:val="00F94934"/>
    <w:rsid w:val="00F949C2"/>
    <w:rsid w:val="00F949DB"/>
    <w:rsid w:val="00F95405"/>
    <w:rsid w:val="00F954C3"/>
    <w:rsid w:val="00F955C2"/>
    <w:rsid w:val="00F955D9"/>
    <w:rsid w:val="00F95A57"/>
    <w:rsid w:val="00F95BEE"/>
    <w:rsid w:val="00F95DE4"/>
    <w:rsid w:val="00F95FF1"/>
    <w:rsid w:val="00F96169"/>
    <w:rsid w:val="00F9619C"/>
    <w:rsid w:val="00F96226"/>
    <w:rsid w:val="00F962F8"/>
    <w:rsid w:val="00F968F0"/>
    <w:rsid w:val="00F969B1"/>
    <w:rsid w:val="00F96A71"/>
    <w:rsid w:val="00F96C75"/>
    <w:rsid w:val="00F96DF9"/>
    <w:rsid w:val="00F96FB2"/>
    <w:rsid w:val="00F9713E"/>
    <w:rsid w:val="00F972CB"/>
    <w:rsid w:val="00F9743C"/>
    <w:rsid w:val="00F97735"/>
    <w:rsid w:val="00F97A60"/>
    <w:rsid w:val="00F97B4C"/>
    <w:rsid w:val="00F97C2F"/>
    <w:rsid w:val="00F97C7B"/>
    <w:rsid w:val="00F97EC5"/>
    <w:rsid w:val="00FA0167"/>
    <w:rsid w:val="00FA03D3"/>
    <w:rsid w:val="00FA068A"/>
    <w:rsid w:val="00FA0A05"/>
    <w:rsid w:val="00FA0B0C"/>
    <w:rsid w:val="00FA103C"/>
    <w:rsid w:val="00FA1334"/>
    <w:rsid w:val="00FA1378"/>
    <w:rsid w:val="00FA17EE"/>
    <w:rsid w:val="00FA180A"/>
    <w:rsid w:val="00FA193C"/>
    <w:rsid w:val="00FA1BEA"/>
    <w:rsid w:val="00FA1E0B"/>
    <w:rsid w:val="00FA1F84"/>
    <w:rsid w:val="00FA2135"/>
    <w:rsid w:val="00FA24D9"/>
    <w:rsid w:val="00FA320F"/>
    <w:rsid w:val="00FA37B4"/>
    <w:rsid w:val="00FA3AC8"/>
    <w:rsid w:val="00FA3C79"/>
    <w:rsid w:val="00FA3F29"/>
    <w:rsid w:val="00FA3F4F"/>
    <w:rsid w:val="00FA4AB7"/>
    <w:rsid w:val="00FA4BDE"/>
    <w:rsid w:val="00FA5214"/>
    <w:rsid w:val="00FA52C0"/>
    <w:rsid w:val="00FA54D6"/>
    <w:rsid w:val="00FA5CB2"/>
    <w:rsid w:val="00FA5EB7"/>
    <w:rsid w:val="00FA5F76"/>
    <w:rsid w:val="00FA601A"/>
    <w:rsid w:val="00FA61B8"/>
    <w:rsid w:val="00FA6202"/>
    <w:rsid w:val="00FA6244"/>
    <w:rsid w:val="00FA62E7"/>
    <w:rsid w:val="00FA646D"/>
    <w:rsid w:val="00FA6624"/>
    <w:rsid w:val="00FA6826"/>
    <w:rsid w:val="00FA69BC"/>
    <w:rsid w:val="00FA6B8D"/>
    <w:rsid w:val="00FA6C77"/>
    <w:rsid w:val="00FA7015"/>
    <w:rsid w:val="00FA732C"/>
    <w:rsid w:val="00FA7421"/>
    <w:rsid w:val="00FA7543"/>
    <w:rsid w:val="00FA75C6"/>
    <w:rsid w:val="00FA7658"/>
    <w:rsid w:val="00FA7762"/>
    <w:rsid w:val="00FA7910"/>
    <w:rsid w:val="00FA7E72"/>
    <w:rsid w:val="00FA7FEC"/>
    <w:rsid w:val="00FB049E"/>
    <w:rsid w:val="00FB0580"/>
    <w:rsid w:val="00FB0EFA"/>
    <w:rsid w:val="00FB0FFC"/>
    <w:rsid w:val="00FB1290"/>
    <w:rsid w:val="00FB12D5"/>
    <w:rsid w:val="00FB1501"/>
    <w:rsid w:val="00FB1614"/>
    <w:rsid w:val="00FB1879"/>
    <w:rsid w:val="00FB1B69"/>
    <w:rsid w:val="00FB2298"/>
    <w:rsid w:val="00FB28FA"/>
    <w:rsid w:val="00FB2B12"/>
    <w:rsid w:val="00FB2CB6"/>
    <w:rsid w:val="00FB2DF0"/>
    <w:rsid w:val="00FB320D"/>
    <w:rsid w:val="00FB332B"/>
    <w:rsid w:val="00FB3A32"/>
    <w:rsid w:val="00FB3AAB"/>
    <w:rsid w:val="00FB3D76"/>
    <w:rsid w:val="00FB3F17"/>
    <w:rsid w:val="00FB4364"/>
    <w:rsid w:val="00FB4413"/>
    <w:rsid w:val="00FB4440"/>
    <w:rsid w:val="00FB4443"/>
    <w:rsid w:val="00FB4469"/>
    <w:rsid w:val="00FB44E8"/>
    <w:rsid w:val="00FB4638"/>
    <w:rsid w:val="00FB4782"/>
    <w:rsid w:val="00FB48C0"/>
    <w:rsid w:val="00FB49F3"/>
    <w:rsid w:val="00FB539D"/>
    <w:rsid w:val="00FB53EB"/>
    <w:rsid w:val="00FB54D3"/>
    <w:rsid w:val="00FB5845"/>
    <w:rsid w:val="00FB5A18"/>
    <w:rsid w:val="00FB5B07"/>
    <w:rsid w:val="00FB5BDC"/>
    <w:rsid w:val="00FB5FF3"/>
    <w:rsid w:val="00FB6070"/>
    <w:rsid w:val="00FB644D"/>
    <w:rsid w:val="00FB680C"/>
    <w:rsid w:val="00FB69B9"/>
    <w:rsid w:val="00FB6DF9"/>
    <w:rsid w:val="00FB7073"/>
    <w:rsid w:val="00FB72EB"/>
    <w:rsid w:val="00FB7830"/>
    <w:rsid w:val="00FB7A09"/>
    <w:rsid w:val="00FB7B4D"/>
    <w:rsid w:val="00FB7B59"/>
    <w:rsid w:val="00FB7C34"/>
    <w:rsid w:val="00FB7E1E"/>
    <w:rsid w:val="00FB7F03"/>
    <w:rsid w:val="00FC003E"/>
    <w:rsid w:val="00FC00FD"/>
    <w:rsid w:val="00FC0176"/>
    <w:rsid w:val="00FC025F"/>
    <w:rsid w:val="00FC0495"/>
    <w:rsid w:val="00FC086B"/>
    <w:rsid w:val="00FC0AB3"/>
    <w:rsid w:val="00FC0B4C"/>
    <w:rsid w:val="00FC0BA1"/>
    <w:rsid w:val="00FC0DAB"/>
    <w:rsid w:val="00FC113B"/>
    <w:rsid w:val="00FC118C"/>
    <w:rsid w:val="00FC1415"/>
    <w:rsid w:val="00FC189C"/>
    <w:rsid w:val="00FC192B"/>
    <w:rsid w:val="00FC1A3F"/>
    <w:rsid w:val="00FC1B01"/>
    <w:rsid w:val="00FC1BA2"/>
    <w:rsid w:val="00FC1D09"/>
    <w:rsid w:val="00FC1D32"/>
    <w:rsid w:val="00FC1FC9"/>
    <w:rsid w:val="00FC1FF0"/>
    <w:rsid w:val="00FC26CD"/>
    <w:rsid w:val="00FC2978"/>
    <w:rsid w:val="00FC2BFC"/>
    <w:rsid w:val="00FC2EF6"/>
    <w:rsid w:val="00FC3254"/>
    <w:rsid w:val="00FC35A6"/>
    <w:rsid w:val="00FC3728"/>
    <w:rsid w:val="00FC37BA"/>
    <w:rsid w:val="00FC3AFD"/>
    <w:rsid w:val="00FC3C37"/>
    <w:rsid w:val="00FC4038"/>
    <w:rsid w:val="00FC4089"/>
    <w:rsid w:val="00FC42EE"/>
    <w:rsid w:val="00FC4447"/>
    <w:rsid w:val="00FC4945"/>
    <w:rsid w:val="00FC4BB5"/>
    <w:rsid w:val="00FC5783"/>
    <w:rsid w:val="00FC57A4"/>
    <w:rsid w:val="00FC5E1D"/>
    <w:rsid w:val="00FC5E7C"/>
    <w:rsid w:val="00FC61D1"/>
    <w:rsid w:val="00FC62E5"/>
    <w:rsid w:val="00FC6521"/>
    <w:rsid w:val="00FC690E"/>
    <w:rsid w:val="00FC6A78"/>
    <w:rsid w:val="00FC71DC"/>
    <w:rsid w:val="00FC71E2"/>
    <w:rsid w:val="00FC7392"/>
    <w:rsid w:val="00FC74FD"/>
    <w:rsid w:val="00FC7CB2"/>
    <w:rsid w:val="00FC7E2C"/>
    <w:rsid w:val="00FD02D0"/>
    <w:rsid w:val="00FD02EA"/>
    <w:rsid w:val="00FD05C9"/>
    <w:rsid w:val="00FD061E"/>
    <w:rsid w:val="00FD07DD"/>
    <w:rsid w:val="00FD0AD7"/>
    <w:rsid w:val="00FD0B32"/>
    <w:rsid w:val="00FD154F"/>
    <w:rsid w:val="00FD17BD"/>
    <w:rsid w:val="00FD1829"/>
    <w:rsid w:val="00FD187F"/>
    <w:rsid w:val="00FD1974"/>
    <w:rsid w:val="00FD1A95"/>
    <w:rsid w:val="00FD1BAF"/>
    <w:rsid w:val="00FD1C34"/>
    <w:rsid w:val="00FD1E1F"/>
    <w:rsid w:val="00FD20DD"/>
    <w:rsid w:val="00FD21D5"/>
    <w:rsid w:val="00FD2317"/>
    <w:rsid w:val="00FD24FA"/>
    <w:rsid w:val="00FD2D73"/>
    <w:rsid w:val="00FD3470"/>
    <w:rsid w:val="00FD3A35"/>
    <w:rsid w:val="00FD3CEA"/>
    <w:rsid w:val="00FD3FBB"/>
    <w:rsid w:val="00FD44E3"/>
    <w:rsid w:val="00FD4952"/>
    <w:rsid w:val="00FD4C0E"/>
    <w:rsid w:val="00FD4D7D"/>
    <w:rsid w:val="00FD4FED"/>
    <w:rsid w:val="00FD5117"/>
    <w:rsid w:val="00FD5173"/>
    <w:rsid w:val="00FD5770"/>
    <w:rsid w:val="00FD5A09"/>
    <w:rsid w:val="00FD5B3E"/>
    <w:rsid w:val="00FD6174"/>
    <w:rsid w:val="00FD6224"/>
    <w:rsid w:val="00FD632C"/>
    <w:rsid w:val="00FD65C7"/>
    <w:rsid w:val="00FD66CF"/>
    <w:rsid w:val="00FD6ADF"/>
    <w:rsid w:val="00FD6E4C"/>
    <w:rsid w:val="00FD708A"/>
    <w:rsid w:val="00FD71CB"/>
    <w:rsid w:val="00FD7237"/>
    <w:rsid w:val="00FD743A"/>
    <w:rsid w:val="00FD79CA"/>
    <w:rsid w:val="00FD7AB2"/>
    <w:rsid w:val="00FD7CBC"/>
    <w:rsid w:val="00FE017B"/>
    <w:rsid w:val="00FE0258"/>
    <w:rsid w:val="00FE0422"/>
    <w:rsid w:val="00FE0B65"/>
    <w:rsid w:val="00FE0BE0"/>
    <w:rsid w:val="00FE0CD6"/>
    <w:rsid w:val="00FE0D3E"/>
    <w:rsid w:val="00FE1101"/>
    <w:rsid w:val="00FE1259"/>
    <w:rsid w:val="00FE1436"/>
    <w:rsid w:val="00FE1B01"/>
    <w:rsid w:val="00FE1B33"/>
    <w:rsid w:val="00FE1B4A"/>
    <w:rsid w:val="00FE205D"/>
    <w:rsid w:val="00FE26A5"/>
    <w:rsid w:val="00FE2884"/>
    <w:rsid w:val="00FE28C0"/>
    <w:rsid w:val="00FE28E8"/>
    <w:rsid w:val="00FE2A02"/>
    <w:rsid w:val="00FE2FFE"/>
    <w:rsid w:val="00FE4348"/>
    <w:rsid w:val="00FE4350"/>
    <w:rsid w:val="00FE48A8"/>
    <w:rsid w:val="00FE48CA"/>
    <w:rsid w:val="00FE4D64"/>
    <w:rsid w:val="00FE5192"/>
    <w:rsid w:val="00FE55BD"/>
    <w:rsid w:val="00FE566C"/>
    <w:rsid w:val="00FE57E3"/>
    <w:rsid w:val="00FE58C5"/>
    <w:rsid w:val="00FE5CF0"/>
    <w:rsid w:val="00FE5EF4"/>
    <w:rsid w:val="00FE65B5"/>
    <w:rsid w:val="00FE67A2"/>
    <w:rsid w:val="00FE682D"/>
    <w:rsid w:val="00FE68A1"/>
    <w:rsid w:val="00FE6966"/>
    <w:rsid w:val="00FE6AFB"/>
    <w:rsid w:val="00FE6DA8"/>
    <w:rsid w:val="00FE765B"/>
    <w:rsid w:val="00FE7C88"/>
    <w:rsid w:val="00FE7DAC"/>
    <w:rsid w:val="00FE7F31"/>
    <w:rsid w:val="00FF0446"/>
    <w:rsid w:val="00FF0CEE"/>
    <w:rsid w:val="00FF0F6C"/>
    <w:rsid w:val="00FF131E"/>
    <w:rsid w:val="00FF1D7E"/>
    <w:rsid w:val="00FF2199"/>
    <w:rsid w:val="00FF2528"/>
    <w:rsid w:val="00FF25EE"/>
    <w:rsid w:val="00FF27BC"/>
    <w:rsid w:val="00FF2CE9"/>
    <w:rsid w:val="00FF3251"/>
    <w:rsid w:val="00FF34AE"/>
    <w:rsid w:val="00FF3872"/>
    <w:rsid w:val="00FF3EC3"/>
    <w:rsid w:val="00FF4997"/>
    <w:rsid w:val="00FF49E9"/>
    <w:rsid w:val="00FF4B2E"/>
    <w:rsid w:val="00FF4DB6"/>
    <w:rsid w:val="00FF4EEF"/>
    <w:rsid w:val="00FF55C3"/>
    <w:rsid w:val="00FF59DD"/>
    <w:rsid w:val="00FF5BAC"/>
    <w:rsid w:val="00FF64B6"/>
    <w:rsid w:val="00FF657F"/>
    <w:rsid w:val="00FF6595"/>
    <w:rsid w:val="00FF6793"/>
    <w:rsid w:val="00FF68CD"/>
    <w:rsid w:val="00FF6A84"/>
    <w:rsid w:val="00FF6FC2"/>
    <w:rsid w:val="00FF71D2"/>
    <w:rsid w:val="00FF7870"/>
    <w:rsid w:val="00FF7C1D"/>
    <w:rsid w:val="00FF7E38"/>
    <w:rsid w:val="00FF7F53"/>
    <w:rsid w:val="0197BE59"/>
    <w:rsid w:val="0420016F"/>
    <w:rsid w:val="05249D53"/>
    <w:rsid w:val="0758B0E1"/>
    <w:rsid w:val="07673353"/>
    <w:rsid w:val="09E4AFBB"/>
    <w:rsid w:val="0A02D61D"/>
    <w:rsid w:val="0EC860BF"/>
    <w:rsid w:val="1222E98B"/>
    <w:rsid w:val="15D2D122"/>
    <w:rsid w:val="1695CA79"/>
    <w:rsid w:val="1751468A"/>
    <w:rsid w:val="179F61B7"/>
    <w:rsid w:val="18640D2D"/>
    <w:rsid w:val="18A0D975"/>
    <w:rsid w:val="1BED9F5C"/>
    <w:rsid w:val="1C1D725A"/>
    <w:rsid w:val="1C61F1A0"/>
    <w:rsid w:val="1D8E7533"/>
    <w:rsid w:val="1E329B43"/>
    <w:rsid w:val="1ECB26B7"/>
    <w:rsid w:val="23903A8F"/>
    <w:rsid w:val="25DFC723"/>
    <w:rsid w:val="25E0DB2A"/>
    <w:rsid w:val="2757622D"/>
    <w:rsid w:val="29B63FFE"/>
    <w:rsid w:val="2AF49C7E"/>
    <w:rsid w:val="2F6B2501"/>
    <w:rsid w:val="2F6BED6B"/>
    <w:rsid w:val="302B183D"/>
    <w:rsid w:val="30D16571"/>
    <w:rsid w:val="351CA257"/>
    <w:rsid w:val="35952759"/>
    <w:rsid w:val="369AC158"/>
    <w:rsid w:val="3A354BE9"/>
    <w:rsid w:val="3BAFD47A"/>
    <w:rsid w:val="3C54A17D"/>
    <w:rsid w:val="3FF38F52"/>
    <w:rsid w:val="44D9818D"/>
    <w:rsid w:val="465F3929"/>
    <w:rsid w:val="47615706"/>
    <w:rsid w:val="476DDCA0"/>
    <w:rsid w:val="486E4D00"/>
    <w:rsid w:val="4AC477C9"/>
    <w:rsid w:val="4E554EC7"/>
    <w:rsid w:val="527E2AED"/>
    <w:rsid w:val="53989FA9"/>
    <w:rsid w:val="5488390B"/>
    <w:rsid w:val="55522E06"/>
    <w:rsid w:val="5670F706"/>
    <w:rsid w:val="5A2E4A09"/>
    <w:rsid w:val="5FFAAE30"/>
    <w:rsid w:val="60432DBB"/>
    <w:rsid w:val="626D9ED8"/>
    <w:rsid w:val="6B1FE0F6"/>
    <w:rsid w:val="6C1AAED0"/>
    <w:rsid w:val="6E0F2B4C"/>
    <w:rsid w:val="71497662"/>
    <w:rsid w:val="74323C3E"/>
    <w:rsid w:val="75656596"/>
    <w:rsid w:val="7B4CF259"/>
    <w:rsid w:val="7C0771DA"/>
    <w:rsid w:val="7C122E2E"/>
    <w:rsid w:val="7D83F355"/>
    <w:rsid w:val="7F8AEBC8"/>
    <w:rsid w:val="7FE7EC6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EB3EE"/>
  <w15:chartTrackingRefBased/>
  <w15:docId w15:val="{28874AB4-B9AE-4CD8-A98F-7C06CC569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7B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E7B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E7B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E7B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6E7B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7B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7B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7B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7B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7B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E7B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E7B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E7B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6E7B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7B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7B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7B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7B27"/>
    <w:rPr>
      <w:rFonts w:eastAsiaTheme="majorEastAsia" w:cstheme="majorBidi"/>
      <w:color w:val="272727" w:themeColor="text1" w:themeTint="D8"/>
    </w:rPr>
  </w:style>
  <w:style w:type="paragraph" w:styleId="Title">
    <w:name w:val="Title"/>
    <w:basedOn w:val="Normal"/>
    <w:next w:val="Normal"/>
    <w:link w:val="TitleChar"/>
    <w:uiPriority w:val="10"/>
    <w:qFormat/>
    <w:rsid w:val="006E7B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7B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7B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7B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7B27"/>
    <w:pPr>
      <w:spacing w:before="160"/>
      <w:jc w:val="center"/>
    </w:pPr>
    <w:rPr>
      <w:i/>
      <w:iCs/>
      <w:color w:val="404040" w:themeColor="text1" w:themeTint="BF"/>
    </w:rPr>
  </w:style>
  <w:style w:type="character" w:customStyle="1" w:styleId="QuoteChar">
    <w:name w:val="Quote Char"/>
    <w:basedOn w:val="DefaultParagraphFont"/>
    <w:link w:val="Quote"/>
    <w:uiPriority w:val="29"/>
    <w:rsid w:val="006E7B27"/>
    <w:rPr>
      <w:i/>
      <w:iCs/>
      <w:color w:val="404040" w:themeColor="text1" w:themeTint="BF"/>
    </w:rPr>
  </w:style>
  <w:style w:type="paragraph" w:styleId="ListParagraph">
    <w:name w:val="List Paragraph"/>
    <w:aliases w:val="List Paragraph11,Recommendation,List Paragraph1,Bulleted Para,Bulletr List Paragraph,CV t,FooterText,L,List Paragraph2,List Paragraph21,Listeafsnit1,NFP GP Bulleted List,Paragraphe de liste1,Parágrafo da Lista1,numbered,リスト段落1,列出段落,列出段落1"/>
    <w:basedOn w:val="Normal"/>
    <w:link w:val="ListParagraphChar"/>
    <w:uiPriority w:val="34"/>
    <w:qFormat/>
    <w:rsid w:val="006E7B27"/>
    <w:pPr>
      <w:ind w:left="720"/>
      <w:contextualSpacing/>
    </w:pPr>
  </w:style>
  <w:style w:type="character" w:styleId="IntenseEmphasis">
    <w:name w:val="Intense Emphasis"/>
    <w:basedOn w:val="DefaultParagraphFont"/>
    <w:uiPriority w:val="21"/>
    <w:qFormat/>
    <w:rsid w:val="006E7B27"/>
    <w:rPr>
      <w:i/>
      <w:iCs/>
      <w:color w:val="0F4761" w:themeColor="accent1" w:themeShade="BF"/>
    </w:rPr>
  </w:style>
  <w:style w:type="paragraph" w:styleId="IntenseQuote">
    <w:name w:val="Intense Quote"/>
    <w:basedOn w:val="Normal"/>
    <w:next w:val="Normal"/>
    <w:link w:val="IntenseQuoteChar"/>
    <w:uiPriority w:val="30"/>
    <w:qFormat/>
    <w:rsid w:val="006E7B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7B27"/>
    <w:rPr>
      <w:i/>
      <w:iCs/>
      <w:color w:val="0F4761" w:themeColor="accent1" w:themeShade="BF"/>
    </w:rPr>
  </w:style>
  <w:style w:type="character" w:styleId="IntenseReference">
    <w:name w:val="Intense Reference"/>
    <w:basedOn w:val="DefaultParagraphFont"/>
    <w:uiPriority w:val="32"/>
    <w:qFormat/>
    <w:rsid w:val="006E7B27"/>
    <w:rPr>
      <w:b/>
      <w:bCs/>
      <w:smallCaps/>
      <w:color w:val="0F4761" w:themeColor="accent1" w:themeShade="BF"/>
      <w:spacing w:val="5"/>
    </w:rPr>
  </w:style>
  <w:style w:type="paragraph" w:styleId="Header">
    <w:name w:val="header"/>
    <w:basedOn w:val="Normal"/>
    <w:link w:val="HeaderChar"/>
    <w:uiPriority w:val="99"/>
    <w:unhideWhenUsed/>
    <w:rsid w:val="006E7B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7B27"/>
  </w:style>
  <w:style w:type="paragraph" w:styleId="Footer">
    <w:name w:val="footer"/>
    <w:basedOn w:val="Normal"/>
    <w:link w:val="FooterChar"/>
    <w:uiPriority w:val="99"/>
    <w:unhideWhenUsed/>
    <w:rsid w:val="006E7B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7B27"/>
  </w:style>
  <w:style w:type="paragraph" w:styleId="ListBullet">
    <w:name w:val="List Bullet"/>
    <w:basedOn w:val="Normal"/>
    <w:uiPriority w:val="99"/>
    <w:unhideWhenUsed/>
    <w:rsid w:val="008B4E1A"/>
    <w:pPr>
      <w:numPr>
        <w:numId w:val="1"/>
      </w:numPr>
      <w:contextualSpacing/>
    </w:pPr>
  </w:style>
  <w:style w:type="paragraph" w:styleId="TOCHeading">
    <w:name w:val="TOC Heading"/>
    <w:basedOn w:val="Heading1"/>
    <w:next w:val="Normal"/>
    <w:uiPriority w:val="39"/>
    <w:unhideWhenUsed/>
    <w:qFormat/>
    <w:rsid w:val="00C54D99"/>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C54D99"/>
    <w:pPr>
      <w:spacing w:after="100"/>
    </w:pPr>
  </w:style>
  <w:style w:type="paragraph" w:styleId="TOC3">
    <w:name w:val="toc 3"/>
    <w:basedOn w:val="Normal"/>
    <w:next w:val="Normal"/>
    <w:autoRedefine/>
    <w:uiPriority w:val="39"/>
    <w:unhideWhenUsed/>
    <w:rsid w:val="00C54D99"/>
    <w:pPr>
      <w:spacing w:after="100"/>
      <w:ind w:left="440"/>
    </w:pPr>
  </w:style>
  <w:style w:type="character" w:styleId="Hyperlink">
    <w:name w:val="Hyperlink"/>
    <w:basedOn w:val="DefaultParagraphFont"/>
    <w:uiPriority w:val="99"/>
    <w:unhideWhenUsed/>
    <w:rsid w:val="00C54D99"/>
    <w:rPr>
      <w:color w:val="467886" w:themeColor="hyperlink"/>
      <w:u w:val="single"/>
    </w:rPr>
  </w:style>
  <w:style w:type="table" w:styleId="TableGrid">
    <w:name w:val="Table Grid"/>
    <w:basedOn w:val="TableNormal"/>
    <w:uiPriority w:val="39"/>
    <w:rsid w:val="00C54D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73D97"/>
    <w:rPr>
      <w:sz w:val="16"/>
      <w:szCs w:val="16"/>
    </w:rPr>
  </w:style>
  <w:style w:type="paragraph" w:styleId="CommentText">
    <w:name w:val="annotation text"/>
    <w:basedOn w:val="Normal"/>
    <w:link w:val="CommentTextChar"/>
    <w:uiPriority w:val="99"/>
    <w:unhideWhenUsed/>
    <w:rsid w:val="00C73D97"/>
    <w:pPr>
      <w:spacing w:line="240" w:lineRule="auto"/>
    </w:pPr>
    <w:rPr>
      <w:sz w:val="20"/>
      <w:szCs w:val="20"/>
    </w:rPr>
  </w:style>
  <w:style w:type="character" w:customStyle="1" w:styleId="CommentTextChar">
    <w:name w:val="Comment Text Char"/>
    <w:basedOn w:val="DefaultParagraphFont"/>
    <w:link w:val="CommentText"/>
    <w:uiPriority w:val="99"/>
    <w:rsid w:val="00C73D97"/>
    <w:rPr>
      <w:sz w:val="20"/>
      <w:szCs w:val="20"/>
    </w:rPr>
  </w:style>
  <w:style w:type="paragraph" w:styleId="NoSpacing">
    <w:name w:val="No Spacing"/>
    <w:link w:val="NoSpacingChar"/>
    <w:uiPriority w:val="1"/>
    <w:qFormat/>
    <w:rsid w:val="00A1258D"/>
    <w:pPr>
      <w:spacing w:after="0" w:line="240" w:lineRule="auto"/>
    </w:pPr>
  </w:style>
  <w:style w:type="paragraph" w:styleId="CommentSubject">
    <w:name w:val="annotation subject"/>
    <w:basedOn w:val="CommentText"/>
    <w:next w:val="CommentText"/>
    <w:link w:val="CommentSubjectChar"/>
    <w:uiPriority w:val="99"/>
    <w:semiHidden/>
    <w:unhideWhenUsed/>
    <w:rsid w:val="00A1258D"/>
    <w:rPr>
      <w:b/>
      <w:bCs/>
    </w:rPr>
  </w:style>
  <w:style w:type="character" w:customStyle="1" w:styleId="CommentSubjectChar">
    <w:name w:val="Comment Subject Char"/>
    <w:basedOn w:val="CommentTextChar"/>
    <w:link w:val="CommentSubject"/>
    <w:uiPriority w:val="99"/>
    <w:semiHidden/>
    <w:rsid w:val="00A1258D"/>
    <w:rPr>
      <w:b/>
      <w:bCs/>
      <w:sz w:val="20"/>
      <w:szCs w:val="20"/>
    </w:rPr>
  </w:style>
  <w:style w:type="character" w:styleId="UnresolvedMention">
    <w:name w:val="Unresolved Mention"/>
    <w:basedOn w:val="DefaultParagraphFont"/>
    <w:uiPriority w:val="99"/>
    <w:semiHidden/>
    <w:unhideWhenUsed/>
    <w:rsid w:val="003647E7"/>
    <w:rPr>
      <w:color w:val="605E5C"/>
      <w:shd w:val="clear" w:color="auto" w:fill="E1DFDD"/>
    </w:rPr>
  </w:style>
  <w:style w:type="character" w:styleId="PlaceholderText">
    <w:name w:val="Placeholder Text"/>
    <w:basedOn w:val="DefaultParagraphFont"/>
    <w:uiPriority w:val="99"/>
    <w:semiHidden/>
    <w:rsid w:val="002D2EA3"/>
    <w:rPr>
      <w:color w:val="666666"/>
    </w:rPr>
  </w:style>
  <w:style w:type="paragraph" w:styleId="FootnoteText">
    <w:name w:val="footnote text"/>
    <w:basedOn w:val="Normal"/>
    <w:link w:val="FootnoteTextChar"/>
    <w:uiPriority w:val="99"/>
    <w:semiHidden/>
    <w:unhideWhenUsed/>
    <w:rsid w:val="002132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1325F"/>
    <w:rPr>
      <w:sz w:val="20"/>
      <w:szCs w:val="20"/>
    </w:rPr>
  </w:style>
  <w:style w:type="character" w:styleId="FootnoteReference">
    <w:name w:val="footnote reference"/>
    <w:basedOn w:val="DefaultParagraphFont"/>
    <w:uiPriority w:val="99"/>
    <w:semiHidden/>
    <w:unhideWhenUsed/>
    <w:rsid w:val="0021325F"/>
    <w:rPr>
      <w:vertAlign w:val="superscript"/>
    </w:rPr>
  </w:style>
  <w:style w:type="table" w:customStyle="1" w:styleId="TableGrid2">
    <w:name w:val="Table Grid2"/>
    <w:basedOn w:val="TableNormal"/>
    <w:next w:val="TableGrid"/>
    <w:uiPriority w:val="39"/>
    <w:rsid w:val="0021325F"/>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21325F"/>
    <w:rPr>
      <w:color w:val="2B579A"/>
      <w:shd w:val="clear" w:color="auto" w:fill="E1DFDD"/>
    </w:rPr>
  </w:style>
  <w:style w:type="character" w:customStyle="1" w:styleId="ListParagraphChar">
    <w:name w:val="List Paragraph Char"/>
    <w:aliases w:val="List Paragraph11 Char,Recommendation Char,List Paragraph1 Char,Bulleted Para Char,Bulletr List Paragraph Char,CV t Char,FooterText Char,L Char,List Paragraph2 Char,List Paragraph21 Char,Listeafsnit1 Char,NFP GP Bulleted List Char"/>
    <w:basedOn w:val="DefaultParagraphFont"/>
    <w:link w:val="ListParagraph"/>
    <w:uiPriority w:val="34"/>
    <w:qFormat/>
    <w:locked/>
    <w:rsid w:val="006A2A9E"/>
  </w:style>
  <w:style w:type="paragraph" w:customStyle="1" w:styleId="TableBodyText">
    <w:name w:val="Table Body Text"/>
    <w:basedOn w:val="Normal"/>
    <w:qFormat/>
    <w:rsid w:val="006A2A9E"/>
    <w:pPr>
      <w:spacing w:before="60" w:after="60" w:line="264" w:lineRule="auto"/>
      <w:ind w:left="85" w:right="85"/>
    </w:pPr>
    <w:rPr>
      <w:rFonts w:ascii="Arial" w:eastAsia="Times New Roman" w:hAnsi="Arial" w:cs="Arial"/>
      <w:kern w:val="0"/>
      <w:sz w:val="18"/>
      <w:lang w:eastAsia="en-AU"/>
      <w14:ligatures w14:val="none"/>
    </w:rPr>
  </w:style>
  <w:style w:type="table" w:styleId="PlainTable1">
    <w:name w:val="Plain Table 1"/>
    <w:basedOn w:val="TableNormal"/>
    <w:uiPriority w:val="41"/>
    <w:rsid w:val="006A2A9E"/>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97600F"/>
    <w:rPr>
      <w:color w:val="96607D" w:themeColor="followedHyperlink"/>
      <w:u w:val="single"/>
    </w:rPr>
  </w:style>
  <w:style w:type="paragraph" w:customStyle="1" w:styleId="Bullet">
    <w:name w:val="Bullet"/>
    <w:basedOn w:val="Normal"/>
    <w:rsid w:val="008835DC"/>
    <w:pPr>
      <w:numPr>
        <w:numId w:val="4"/>
      </w:numPr>
      <w:spacing w:after="240" w:line="240" w:lineRule="auto"/>
    </w:pPr>
    <w:rPr>
      <w:rFonts w:ascii="Times New Roman" w:eastAsia="Times New Roman" w:hAnsi="Times New Roman" w:cs="Times New Roman"/>
      <w:kern w:val="0"/>
      <w:sz w:val="24"/>
      <w:szCs w:val="24"/>
      <w14:ligatures w14:val="none"/>
    </w:rPr>
  </w:style>
  <w:style w:type="paragraph" w:customStyle="1" w:styleId="Dash">
    <w:name w:val="Dash"/>
    <w:basedOn w:val="Normal"/>
    <w:rsid w:val="00872C36"/>
    <w:pPr>
      <w:numPr>
        <w:ilvl w:val="1"/>
        <w:numId w:val="4"/>
      </w:numPr>
      <w:spacing w:after="240" w:line="240" w:lineRule="auto"/>
    </w:pPr>
    <w:rPr>
      <w:rFonts w:ascii="Times New Roman" w:eastAsia="Times New Roman" w:hAnsi="Times New Roman" w:cs="Times New Roman"/>
      <w:kern w:val="0"/>
      <w:sz w:val="24"/>
      <w:szCs w:val="24"/>
      <w14:ligatures w14:val="none"/>
    </w:rPr>
  </w:style>
  <w:style w:type="paragraph" w:customStyle="1" w:styleId="DoubleDot">
    <w:name w:val="Double Dot"/>
    <w:basedOn w:val="Normal"/>
    <w:rsid w:val="00872C36"/>
    <w:pPr>
      <w:numPr>
        <w:ilvl w:val="2"/>
        <w:numId w:val="4"/>
      </w:numPr>
      <w:spacing w:after="240" w:line="240" w:lineRule="auto"/>
    </w:pPr>
    <w:rPr>
      <w:rFonts w:ascii="Times New Roman" w:eastAsia="Times New Roman" w:hAnsi="Times New Roman" w:cs="Times New Roman"/>
      <w:kern w:val="0"/>
      <w:sz w:val="24"/>
      <w:szCs w:val="24"/>
      <w14:ligatures w14:val="none"/>
    </w:rPr>
  </w:style>
  <w:style w:type="paragraph" w:styleId="Caption">
    <w:name w:val="caption"/>
    <w:basedOn w:val="Normal"/>
    <w:next w:val="Normal"/>
    <w:link w:val="CaptionChar"/>
    <w:unhideWhenUsed/>
    <w:qFormat/>
    <w:rsid w:val="002F4225"/>
    <w:pPr>
      <w:spacing w:after="120" w:line="240" w:lineRule="auto"/>
    </w:pPr>
    <w:rPr>
      <w:i/>
      <w:iCs/>
      <w:color w:val="EE9465" w:themeColor="accent2" w:themeTint="BF"/>
      <w:kern w:val="0"/>
      <w:szCs w:val="18"/>
      <w14:ligatures w14:val="none"/>
    </w:rPr>
  </w:style>
  <w:style w:type="character" w:customStyle="1" w:styleId="CaptionChar">
    <w:name w:val="Caption Char"/>
    <w:basedOn w:val="DefaultParagraphFont"/>
    <w:link w:val="Caption"/>
    <w:locked/>
    <w:rsid w:val="002F4225"/>
    <w:rPr>
      <w:i/>
      <w:iCs/>
      <w:color w:val="EE9465" w:themeColor="accent2" w:themeTint="BF"/>
      <w:kern w:val="0"/>
      <w:szCs w:val="18"/>
      <w14:ligatures w14:val="none"/>
    </w:rPr>
  </w:style>
  <w:style w:type="paragraph" w:customStyle="1" w:styleId="Default">
    <w:name w:val="Default"/>
    <w:rsid w:val="001F26F2"/>
    <w:pPr>
      <w:autoSpaceDE w:val="0"/>
      <w:autoSpaceDN w:val="0"/>
      <w:adjustRightInd w:val="0"/>
      <w:spacing w:after="0" w:line="240" w:lineRule="auto"/>
    </w:pPr>
    <w:rPr>
      <w:rFonts w:ascii="Aptos" w:hAnsi="Aptos" w:cs="Aptos"/>
      <w:color w:val="000000"/>
      <w:kern w:val="0"/>
      <w:sz w:val="24"/>
      <w:szCs w:val="24"/>
    </w:rPr>
  </w:style>
  <w:style w:type="paragraph" w:styleId="Revision">
    <w:name w:val="Revision"/>
    <w:hidden/>
    <w:uiPriority w:val="99"/>
    <w:semiHidden/>
    <w:rsid w:val="0052511C"/>
    <w:pPr>
      <w:spacing w:after="0" w:line="240" w:lineRule="auto"/>
    </w:pPr>
  </w:style>
  <w:style w:type="paragraph" w:customStyle="1" w:styleId="paragraph">
    <w:name w:val="paragraph"/>
    <w:basedOn w:val="Normal"/>
    <w:rsid w:val="00D9247C"/>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normaltextrun">
    <w:name w:val="normaltextrun"/>
    <w:basedOn w:val="DefaultParagraphFont"/>
    <w:rsid w:val="00D9247C"/>
  </w:style>
  <w:style w:type="character" w:customStyle="1" w:styleId="eop">
    <w:name w:val="eop"/>
    <w:basedOn w:val="DefaultParagraphFont"/>
    <w:rsid w:val="00D9247C"/>
  </w:style>
  <w:style w:type="paragraph" w:customStyle="1" w:styleId="Copyright">
    <w:name w:val="Copyright"/>
    <w:basedOn w:val="Normal"/>
    <w:qFormat/>
    <w:rsid w:val="00A87DFE"/>
    <w:pPr>
      <w:spacing w:after="120"/>
    </w:pPr>
    <w:rPr>
      <w:rFonts w:ascii="Calibri" w:hAnsi="Calibri" w:cs="Calibri"/>
      <w:color w:val="000000" w:themeColor="text1"/>
      <w:sz w:val="18"/>
      <w:szCs w:val="18"/>
    </w:rPr>
  </w:style>
  <w:style w:type="character" w:customStyle="1" w:styleId="NoSpacingChar">
    <w:name w:val="No Spacing Char"/>
    <w:basedOn w:val="DefaultParagraphFont"/>
    <w:link w:val="NoSpacing"/>
    <w:uiPriority w:val="1"/>
    <w:rsid w:val="00A87DFE"/>
  </w:style>
  <w:style w:type="paragraph" w:styleId="NormalWeb">
    <w:name w:val="Normal (Web)"/>
    <w:basedOn w:val="Normal"/>
    <w:uiPriority w:val="99"/>
    <w:semiHidden/>
    <w:unhideWhenUsed/>
    <w:rsid w:val="001E1BC1"/>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styleId="TOC2">
    <w:name w:val="toc 2"/>
    <w:basedOn w:val="Normal"/>
    <w:next w:val="Normal"/>
    <w:autoRedefine/>
    <w:uiPriority w:val="39"/>
    <w:unhideWhenUsed/>
    <w:rsid w:val="00677E65"/>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cceew.gov.au/about/contac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creativecommons.org/licenses/by/4.0/legalcod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33b0259-0395-49d1-905a-691621d523c0" xsi:nil="true"/>
    <lcf76f155ced4ddcb4097134ff3c332f xmlns="77811a1b-1c67-4c8f-bc59-d2fc6439688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84365B840FFB0489589FA548B8959BA" ma:contentTypeVersion="13" ma:contentTypeDescription="Create a new document." ma:contentTypeScope="" ma:versionID="c8281fa64bf8859a6714865fdf015a0c">
  <xsd:schema xmlns:xsd="http://www.w3.org/2001/XMLSchema" xmlns:xs="http://www.w3.org/2001/XMLSchema" xmlns:p="http://schemas.microsoft.com/office/2006/metadata/properties" xmlns:ns2="77811a1b-1c67-4c8f-bc59-d2fc64396881" xmlns:ns3="433b0259-0395-49d1-905a-691621d523c0" targetNamespace="http://schemas.microsoft.com/office/2006/metadata/properties" ma:root="true" ma:fieldsID="bd0f3de4fdd710db019073a97dd535e7" ns2:_="" ns3:_="">
    <xsd:import namespace="77811a1b-1c67-4c8f-bc59-d2fc64396881"/>
    <xsd:import namespace="433b0259-0395-49d1-905a-691621d523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DateTaken"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811a1b-1c67-4c8f-bc59-d2fc643968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6206a2c-5ee7-4d50-b3ee-2668e744af9d"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3b0259-0395-49d1-905a-691621d523c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8c5bfcb-2af0-4359-96da-47b65274bb16}" ma:internalName="TaxCatchAll" ma:showField="CatchAllData" ma:web="433b0259-0395-49d1-905a-691621d523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EB2095-4DF3-40F9-93C2-8ABDB7024A91}">
  <ds:schemaRefs>
    <ds:schemaRef ds:uri="http://schemas.openxmlformats.org/officeDocument/2006/bibliography"/>
  </ds:schemaRefs>
</ds:datastoreItem>
</file>

<file path=customXml/itemProps2.xml><?xml version="1.0" encoding="utf-8"?>
<ds:datastoreItem xmlns:ds="http://schemas.openxmlformats.org/officeDocument/2006/customXml" ds:itemID="{AB9B3B77-D184-44B3-89D1-070382349574}">
  <ds:schemaRefs>
    <ds:schemaRef ds:uri="http://schemas.microsoft.com/office/2006/metadata/properties"/>
    <ds:schemaRef ds:uri="http://schemas.microsoft.com/office/infopath/2007/PartnerControls"/>
    <ds:schemaRef ds:uri="433b0259-0395-49d1-905a-691621d523c0"/>
    <ds:schemaRef ds:uri="77811a1b-1c67-4c8f-bc59-d2fc64396881"/>
  </ds:schemaRefs>
</ds:datastoreItem>
</file>

<file path=customXml/itemProps3.xml><?xml version="1.0" encoding="utf-8"?>
<ds:datastoreItem xmlns:ds="http://schemas.openxmlformats.org/officeDocument/2006/customXml" ds:itemID="{69862B79-E4C1-4355-91BF-4FFAD0369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811a1b-1c67-4c8f-bc59-d2fc64396881"/>
    <ds:schemaRef ds:uri="433b0259-0395-49d1-905a-691621d52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600C45-1BE2-4FE6-B0F2-712DFA838D37}">
  <ds:schemaRefs>
    <ds:schemaRef ds:uri="http://schemas.microsoft.com/sharepoint/v3/contenttype/forms"/>
  </ds:schemaRefs>
</ds:datastoreItem>
</file>

<file path=docMetadata/LabelInfo.xml><?xml version="1.0" encoding="utf-8"?>
<clbl:labelList xmlns:clbl="http://schemas.microsoft.com/office/2020/mipLabelMetadata">
  <clbl:label id="{2e6ba7ff-9897-4e65-9803-3be34fd9cf5a}" enabled="1" method="Privileged" siteId="{8c3c81bc-2b3c-44af-b3f7-6f620b3910ee}" removed="0"/>
  <clbl:label id="{f10da465-9e7b-430b-a7f3-49eb1f23490e}"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4</TotalTime>
  <Pages>24</Pages>
  <Words>7835</Words>
  <Characters>44663</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Draft Design Framework</vt:lpstr>
    </vt:vector>
  </TitlesOfParts>
  <Company/>
  <LinksUpToDate>false</LinksUpToDate>
  <CharactersWithSpaces>52394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Design Framework</dc:title>
  <dc:subject/>
  <dc:creator>DCCEEW/DISR</dc:creator>
  <cp:keywords/>
  <dc:description/>
  <cp:lastModifiedBy>Kris MCCOY</cp:lastModifiedBy>
  <cp:revision>7</cp:revision>
  <cp:lastPrinted>2026-05-22T04:34:00Z</cp:lastPrinted>
  <dcterms:created xsi:type="dcterms:W3CDTF">2026-05-24T09:19:00Z</dcterms:created>
  <dcterms:modified xsi:type="dcterms:W3CDTF">2026-05-24T22:54:00Z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5382f38d,67e35f00,69e2b8fe,775de04a,6eb872f2,6f9619cf</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3bce47,723dafb5,301a8531,5584d3d4,25a5e35b,2590eba1</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ContentTypeId">
    <vt:lpwstr>0x010100D84365B840FFB0489589FA548B8959BA</vt:lpwstr>
  </property>
  <property fmtid="{D5CDD505-2E9C-101B-9397-08002B2CF9AE}" pid="9" name="Record_x0020_Classification">
    <vt:lpwstr/>
  </property>
  <property fmtid="{D5CDD505-2E9C-101B-9397-08002B2CF9AE}" pid="10" name="MediaServiceImageTags">
    <vt:lpwstr/>
  </property>
  <property fmtid="{D5CDD505-2E9C-101B-9397-08002B2CF9AE}" pid="11" name="h64465b6520a47a58f1168c7a3f04764">
    <vt:lpwstr/>
  </property>
  <property fmtid="{D5CDD505-2E9C-101B-9397-08002B2CF9AE}" pid="12" name="Record Classification">
    <vt:lpwstr/>
  </property>
  <property fmtid="{D5CDD505-2E9C-101B-9397-08002B2CF9AE}" pid="13" name="Stratus_WorkActivity">
    <vt:lpwstr/>
  </property>
  <property fmtid="{D5CDD505-2E9C-101B-9397-08002B2CF9AE}" pid="14" name="Stratus_DocumentType">
    <vt:lpwstr>20;#Paper|ca1560bf-32f6-4c74-856e-0b14813f643a</vt:lpwstr>
  </property>
  <property fmtid="{D5CDD505-2E9C-101B-9397-08002B2CF9AE}" pid="15" name="Stratus_Year">
    <vt:lpwstr/>
  </property>
  <property fmtid="{D5CDD505-2E9C-101B-9397-08002B2CF9AE}" pid="16" name="Stratus_SecurityClassification">
    <vt:lpwstr>1;#OFFICIAL|1077e141-03cb-4307-8c0f-d43dc85f509f</vt:lpwstr>
  </property>
  <property fmtid="{D5CDD505-2E9C-101B-9397-08002B2CF9AE}" pid="17" name="docLang">
    <vt:lpwstr>en</vt:lpwstr>
  </property>
</Properties>
</file>