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b w:val="0"/>
          <w:noProof w:val="0"/>
          <w:spacing w:val="0"/>
          <w:sz w:val="28"/>
          <w:szCs w:val="40"/>
          <w:lang w:eastAsia="en-US"/>
        </w:rPr>
        <w:id w:val="-1165087048"/>
        <w:docPartObj>
          <w:docPartGallery w:val="Cover Pages"/>
          <w:docPartUnique/>
        </w:docPartObj>
      </w:sdtPr>
      <w:sdtEndPr>
        <w:rPr>
          <w:bCs w:val="0"/>
          <w:szCs w:val="28"/>
        </w:rPr>
      </w:sdtEndPr>
      <w:sdtContent>
        <w:p w14:paraId="73A23566" w14:textId="5A7A3256" w:rsidR="00A57B34" w:rsidRPr="0039646A" w:rsidRDefault="00A57B34" w:rsidP="0039646A">
          <w:pPr>
            <w:pStyle w:val="Heading"/>
          </w:pPr>
          <w:r w:rsidRPr="0039646A">
            <w:t xml:space="preserve">Report on findings from </w:t>
          </w:r>
          <w:r w:rsidR="001A0B70" w:rsidRPr="0039646A">
            <w:t>the</w:t>
          </w:r>
          <w:r w:rsidRPr="0039646A">
            <w:t xml:space="preserve"> independent evaluation of the implementation of the North Marine Parks Network Management Plan </w:t>
          </w:r>
        </w:p>
        <w:p w14:paraId="76463183" w14:textId="77777777" w:rsidR="00135E27" w:rsidRPr="007918EC" w:rsidRDefault="00135E27" w:rsidP="00135E27">
          <w:pPr>
            <w:pStyle w:val="BodyText2"/>
            <w:rPr>
              <w:b/>
              <w:bCs/>
            </w:rPr>
          </w:pPr>
          <w:r w:rsidRPr="007918EC">
            <w:rPr>
              <w:b/>
              <w:bCs/>
            </w:rPr>
            <w:t>Director of National Parks</w:t>
          </w:r>
          <w:r w:rsidRPr="007918EC">
            <w:rPr>
              <w:b/>
              <w:bCs/>
            </w:rPr>
            <w:br/>
            <w:t>Australian Government Department of Climate Change, Energy, the Environment and Water</w:t>
          </w:r>
        </w:p>
        <w:p w14:paraId="3CF7E000" w14:textId="77777777" w:rsidR="00A57B34" w:rsidRPr="007918EC" w:rsidRDefault="00A57B34" w:rsidP="00A57B34">
          <w:pPr>
            <w:spacing w:after="240"/>
            <w:rPr>
              <w:color w:val="001E61" w:themeColor="text1"/>
              <w:sz w:val="12"/>
              <w:szCs w:val="12"/>
            </w:rPr>
          </w:pPr>
        </w:p>
        <w:p w14:paraId="452EA81C" w14:textId="269C1D9B" w:rsidR="00A43479" w:rsidRPr="007918EC" w:rsidRDefault="00A43479" w:rsidP="00A57B34">
          <w:pPr>
            <w:pStyle w:val="Draft"/>
            <w:rPr>
              <w:color w:val="001E61" w:themeColor="text1"/>
              <w:sz w:val="28"/>
              <w:szCs w:val="28"/>
            </w:rPr>
          </w:pPr>
          <w:r w:rsidRPr="00C923B2">
            <w:rPr>
              <w:color w:val="001E61" w:themeColor="text1"/>
              <w:sz w:val="28"/>
              <w:szCs w:val="28"/>
            </w:rPr>
            <w:t xml:space="preserve">Date: </w:t>
          </w:r>
          <w:r w:rsidR="00C923B2" w:rsidRPr="00C923B2">
            <w:rPr>
              <w:color w:val="001E61" w:themeColor="text1"/>
              <w:sz w:val="28"/>
              <w:szCs w:val="28"/>
            </w:rPr>
            <w:t>15</w:t>
          </w:r>
          <w:r w:rsidR="000006FD" w:rsidRPr="00C923B2">
            <w:rPr>
              <w:color w:val="001E61" w:themeColor="text1"/>
              <w:sz w:val="28"/>
              <w:szCs w:val="28"/>
            </w:rPr>
            <w:t xml:space="preserve"> July 2026</w:t>
          </w:r>
        </w:p>
        <w:p w14:paraId="564EDBCD" w14:textId="72CC782D" w:rsidR="00A57B34" w:rsidRPr="007918EC" w:rsidRDefault="00A57B34" w:rsidP="00A57B34">
          <w:pPr>
            <w:pStyle w:val="Draft"/>
            <w:sectPr w:rsidR="00A57B34" w:rsidRPr="007918EC" w:rsidSect="00A57B34">
              <w:headerReference w:type="default" r:id="rId8"/>
              <w:headerReference w:type="first" r:id="rId9"/>
              <w:pgSz w:w="11906" w:h="16838"/>
              <w:pgMar w:top="1702" w:right="1440" w:bottom="1134" w:left="1440" w:header="851" w:footer="708" w:gutter="0"/>
              <w:pgNumType w:start="0"/>
              <w:cols w:space="708"/>
              <w:titlePg/>
              <w:docGrid w:linePitch="360"/>
            </w:sectPr>
          </w:pPr>
        </w:p>
        <w:p w14:paraId="2A53352B" w14:textId="77777777" w:rsidR="00A57B34" w:rsidRPr="007918EC" w:rsidRDefault="00A57B34" w:rsidP="00A57B34">
          <w:pPr>
            <w:keepNext/>
            <w:keepLines/>
            <w:pBdr>
              <w:bottom w:val="single" w:sz="18" w:space="1" w:color="6BA4E0" w:themeColor="accent2"/>
            </w:pBdr>
            <w:rPr>
              <w:rFonts w:eastAsiaTheme="majorEastAsia" w:cstheme="minorHAnsi"/>
              <w:b/>
              <w:bCs/>
              <w:color w:val="001E61" w:themeColor="text1"/>
              <w:sz w:val="28"/>
              <w:szCs w:val="28"/>
              <w:lang w:val="en-US"/>
            </w:rPr>
          </w:pPr>
        </w:p>
        <w:p w14:paraId="552B8976" w14:textId="77777777" w:rsidR="00A57B34" w:rsidRPr="007918EC" w:rsidRDefault="00A57B34" w:rsidP="00A57B34">
          <w:pPr>
            <w:keepNext/>
            <w:keepLines/>
            <w:pBdr>
              <w:bottom w:val="single" w:sz="18" w:space="1" w:color="6BA4E0" w:themeColor="accent2"/>
            </w:pBdr>
            <w:rPr>
              <w:rFonts w:eastAsiaTheme="majorEastAsia" w:cstheme="minorHAnsi"/>
              <w:b/>
              <w:bCs/>
              <w:color w:val="001E61" w:themeColor="text1"/>
              <w:sz w:val="28"/>
              <w:szCs w:val="28"/>
              <w:lang w:val="en-US"/>
            </w:rPr>
          </w:pPr>
        </w:p>
        <w:p w14:paraId="024561B7" w14:textId="77777777" w:rsidR="00A57B34" w:rsidRPr="007918EC" w:rsidRDefault="00A57B34" w:rsidP="00A57B34">
          <w:pPr>
            <w:jc w:val="center"/>
            <w:rPr>
              <w:sz w:val="20"/>
              <w:szCs w:val="20"/>
            </w:rPr>
          </w:pPr>
        </w:p>
        <w:p w14:paraId="3AC267E5" w14:textId="77777777" w:rsidR="00A57B34" w:rsidRPr="007918EC" w:rsidRDefault="00A57B34" w:rsidP="00A57B34">
          <w:pPr>
            <w:jc w:val="center"/>
          </w:pPr>
          <w:r w:rsidRPr="007918EC">
            <w:rPr>
              <w:rFonts w:cstheme="minorHAnsi"/>
              <w:noProof/>
            </w:rPr>
            <w:drawing>
              <wp:inline distT="0" distB="0" distL="0" distR="0" wp14:anchorId="5D282F56" wp14:editId="69ACE31C">
                <wp:extent cx="5705856" cy="1199943"/>
                <wp:effectExtent l="0" t="0" r="0" b="635"/>
                <wp:docPr id="368022851" name="Picture 1" descr="ORIMA pays respect to First Nations peoples past and present, their cultures and traditions and acknowledges their continuing connection to Land, Sea an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17988" name="Picture 1" descr="ORIMA pays respect to First Nations peoples past and present, their cultures and traditions and acknowledges their continuing connection to Land, Sea and Communit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05856" cy="1199943"/>
                        </a:xfrm>
                        <a:prstGeom prst="rect">
                          <a:avLst/>
                        </a:prstGeom>
                        <a:noFill/>
                      </pic:spPr>
                    </pic:pic>
                  </a:graphicData>
                </a:graphic>
              </wp:inline>
            </w:drawing>
          </w:r>
        </w:p>
        <w:p w14:paraId="4F18A1CC" w14:textId="77777777" w:rsidR="00A57B34" w:rsidRPr="007918EC" w:rsidRDefault="00A57B34" w:rsidP="00A57B34">
          <w:pPr>
            <w:keepNext/>
            <w:keepLines/>
            <w:pBdr>
              <w:bottom w:val="single" w:sz="18" w:space="1" w:color="6BA4E0" w:themeColor="accent2"/>
            </w:pBdr>
            <w:rPr>
              <w:rFonts w:eastAsiaTheme="majorEastAsia" w:cstheme="minorHAnsi"/>
              <w:b/>
              <w:bCs/>
              <w:color w:val="001E61" w:themeColor="text1"/>
              <w:sz w:val="28"/>
              <w:szCs w:val="28"/>
              <w:lang w:val="en-US"/>
            </w:rPr>
          </w:pPr>
        </w:p>
        <w:p w14:paraId="7F03E546" w14:textId="77777777" w:rsidR="00A57B34" w:rsidRPr="007918EC" w:rsidRDefault="00A57B34" w:rsidP="00A57B34">
          <w:pPr>
            <w:jc w:val="center"/>
          </w:pPr>
        </w:p>
        <w:p w14:paraId="537FAA49" w14:textId="77777777" w:rsidR="00A57B34" w:rsidRPr="007918EC" w:rsidRDefault="00A57B34" w:rsidP="00A57B34">
          <w:pPr>
            <w:jc w:val="center"/>
            <w:rPr>
              <w:i/>
              <w:iCs/>
            </w:rPr>
          </w:pPr>
          <w:r w:rsidRPr="007918EC">
            <w:rPr>
              <w:i/>
              <w:iCs/>
            </w:rPr>
            <w:t>The ORIMA Research team would like to acknowledge and thank all the participants from across Australia who were involved in the research. Their willingness to share their experiences, engage in open and honest discussions, and reflect on strategies for improvement was critical to informing the research findings presented in this report.</w:t>
          </w:r>
        </w:p>
        <w:p w14:paraId="63B49619" w14:textId="77777777" w:rsidR="00A57B34" w:rsidRPr="007918EC" w:rsidRDefault="00A57B34" w:rsidP="00A57B34">
          <w:pPr>
            <w:jc w:val="center"/>
          </w:pPr>
        </w:p>
        <w:p w14:paraId="21EF2649" w14:textId="77777777" w:rsidR="00A57B34" w:rsidRPr="007918EC" w:rsidRDefault="00A57B34" w:rsidP="00A57B34">
          <w:pPr>
            <w:spacing w:before="0" w:after="200" w:line="276" w:lineRule="auto"/>
          </w:pPr>
        </w:p>
        <w:p w14:paraId="6E9C72E4" w14:textId="77777777" w:rsidR="00A57B34" w:rsidRPr="007918EC" w:rsidRDefault="00A57B34" w:rsidP="00A57B34">
          <w:pPr>
            <w:spacing w:before="0" w:after="200" w:line="276" w:lineRule="auto"/>
          </w:pPr>
        </w:p>
        <w:p w14:paraId="02F093C3" w14:textId="77777777" w:rsidR="00A57B34" w:rsidRPr="007918EC" w:rsidRDefault="00A57B34" w:rsidP="00A57B34">
          <w:pPr>
            <w:spacing w:before="0" w:after="200" w:line="276" w:lineRule="auto"/>
          </w:pPr>
        </w:p>
        <w:p w14:paraId="626147ED" w14:textId="77777777" w:rsidR="00A57B34" w:rsidRPr="007918EC" w:rsidRDefault="00A57B34" w:rsidP="00A57B34">
          <w:pPr>
            <w:spacing w:before="0" w:after="200" w:line="276" w:lineRule="auto"/>
          </w:pPr>
        </w:p>
        <w:p w14:paraId="49112FC2" w14:textId="77777777" w:rsidR="00A57B34" w:rsidRPr="007918EC" w:rsidRDefault="00A57B34" w:rsidP="00A57B34">
          <w:pPr>
            <w:spacing w:before="0" w:after="200" w:line="276" w:lineRule="auto"/>
          </w:pPr>
        </w:p>
        <w:p w14:paraId="3361FC18" w14:textId="77777777" w:rsidR="00A57B34" w:rsidRPr="007918EC" w:rsidRDefault="00A57B34" w:rsidP="00A57B34">
          <w:pPr>
            <w:spacing w:before="0" w:after="200" w:line="276" w:lineRule="auto"/>
          </w:pPr>
        </w:p>
        <w:p w14:paraId="5110FDA8" w14:textId="77777777" w:rsidR="00A57B34" w:rsidRPr="007918EC" w:rsidRDefault="00A57B34" w:rsidP="00A57B34">
          <w:pPr>
            <w:spacing w:before="0" w:after="200" w:line="276" w:lineRule="auto"/>
          </w:pPr>
        </w:p>
        <w:p w14:paraId="13E0072D" w14:textId="77777777" w:rsidR="00A57B34" w:rsidRPr="007918EC" w:rsidRDefault="00A57B34" w:rsidP="00A57B34">
          <w:pPr>
            <w:jc w:val="both"/>
            <w:rPr>
              <w:i/>
              <w:iCs/>
              <w:sz w:val="20"/>
              <w:szCs w:val="20"/>
            </w:rPr>
          </w:pPr>
          <w:r w:rsidRPr="007918EC">
            <w:rPr>
              <w:i/>
              <w:iCs/>
              <w:noProof/>
              <w:sz w:val="20"/>
              <w:szCs w:val="20"/>
            </w:rPr>
            <w:drawing>
              <wp:anchor distT="0" distB="0" distL="114300" distR="114300" simplePos="0" relativeHeight="251480064" behindDoc="1" locked="0" layoutInCell="1" allowOverlap="1" wp14:anchorId="2891A674" wp14:editId="76AB7E96">
                <wp:simplePos x="0" y="0"/>
                <wp:positionH relativeFrom="margin">
                  <wp:posOffset>-47708</wp:posOffset>
                </wp:positionH>
                <wp:positionV relativeFrom="page">
                  <wp:posOffset>7253274</wp:posOffset>
                </wp:positionV>
                <wp:extent cx="1888490" cy="1407160"/>
                <wp:effectExtent l="0" t="0" r="0" b="2540"/>
                <wp:wrapSquare wrapText="bothSides"/>
                <wp:docPr id="2129527914" name="Picture 4" descr="Image of Tristan Pwerl Duggie's artwor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27914" name="Picture 4" descr="Image of Tristan Pwerl Duggie's artwork.">
                          <a:extLst>
                            <a:ext uri="{C183D7F6-B498-43B3-948B-1728B52AA6E4}">
                              <adec:decorative xmlns:adec="http://schemas.microsoft.com/office/drawing/2017/decorative" val="0"/>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8849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800777" w14:textId="77777777" w:rsidR="00A57B34" w:rsidRPr="007918EC" w:rsidRDefault="00A57B34" w:rsidP="00A57B34">
          <w:pPr>
            <w:jc w:val="both"/>
            <w:rPr>
              <w:bCs/>
              <w:i/>
              <w:iCs/>
              <w:sz w:val="20"/>
              <w:szCs w:val="20"/>
            </w:rPr>
          </w:pPr>
          <w:r w:rsidRPr="007918EC">
            <w:rPr>
              <w:i/>
              <w:iCs/>
              <w:sz w:val="20"/>
              <w:szCs w:val="20"/>
            </w:rPr>
            <w:t xml:space="preserve">ORIMA Research is privileged to have had our First Nations Community Interviewer artwork completed by </w:t>
          </w:r>
          <w:r w:rsidRPr="007918EC">
            <w:rPr>
              <w:b/>
              <w:bCs/>
              <w:i/>
              <w:iCs/>
              <w:sz w:val="20"/>
              <w:szCs w:val="20"/>
            </w:rPr>
            <w:t>Tristan Pwerl Duggie</w:t>
          </w:r>
          <w:r w:rsidRPr="007918EC">
            <w:rPr>
              <w:i/>
              <w:iCs/>
              <w:sz w:val="20"/>
              <w:szCs w:val="20"/>
            </w:rPr>
            <w:t xml:space="preserve">. </w:t>
          </w:r>
          <w:r w:rsidRPr="007918EC">
            <w:rPr>
              <w:bCs/>
              <w:i/>
              <w:iCs/>
              <w:sz w:val="20"/>
              <w:szCs w:val="20"/>
            </w:rPr>
            <w:t>The artwork depicts ORIMA Research’s core values of conducting work in an ethical manner with honesty, integrity, respect, and humility. The painting represents ORIMA’s First Nations Community Interviewers humbly visiting the country and Community of other First Nations Peoples, sitting courteously with, listening with integrity, and respectfully sharing the views and thoughts of First Nations Peoples.</w:t>
          </w:r>
        </w:p>
        <w:p w14:paraId="0EAB29F7" w14:textId="77777777" w:rsidR="00A57B34" w:rsidRPr="007918EC" w:rsidRDefault="00A57B34" w:rsidP="00A57B34">
          <w:pPr>
            <w:spacing w:before="0" w:after="200" w:line="276" w:lineRule="auto"/>
          </w:pPr>
          <w:r w:rsidRPr="007918EC">
            <w:br w:type="page"/>
          </w:r>
        </w:p>
        <w:sdt>
          <w:sdtPr>
            <w:rPr>
              <w:rFonts w:eastAsiaTheme="minorEastAsia" w:cstheme="minorBidi"/>
              <w:b w:val="0"/>
              <w:bCs w:val="0"/>
              <w:color w:val="auto"/>
              <w:kern w:val="2"/>
              <w:sz w:val="22"/>
              <w:szCs w:val="22"/>
              <w:lang w:val="en-AU"/>
              <w14:ligatures w14:val="standardContextual"/>
            </w:rPr>
            <w:id w:val="-2135098042"/>
            <w:docPartObj>
              <w:docPartGallery w:val="Table of Contents"/>
              <w:docPartUnique/>
            </w:docPartObj>
          </w:sdtPr>
          <w:sdtEndPr/>
          <w:sdtContent>
            <w:p w14:paraId="57759204" w14:textId="36FE1996" w:rsidR="00A57B34" w:rsidRPr="007918EC" w:rsidRDefault="00A57B34" w:rsidP="00A57B34">
              <w:pPr>
                <w:pStyle w:val="TOCHeading"/>
              </w:pPr>
              <w:r w:rsidRPr="007918EC">
                <w:t>Contents</w:t>
              </w:r>
              <w:r w:rsidR="00067302" w:rsidRPr="007918EC">
                <w:t xml:space="preserve"> </w:t>
              </w:r>
            </w:p>
            <w:p w14:paraId="3F64CA74" w14:textId="303A99C1" w:rsidR="001D3B0B" w:rsidRPr="001D3B0B" w:rsidRDefault="00A57B34">
              <w:pPr>
                <w:pStyle w:val="TOC1"/>
                <w:rPr>
                  <w:rFonts w:eastAsiaTheme="minorEastAsia"/>
                  <w:kern w:val="2"/>
                  <w:sz w:val="24"/>
                  <w:szCs w:val="24"/>
                  <w:lang w:eastAsia="en-AU"/>
                  <w14:ligatures w14:val="standardContextual"/>
                </w:rPr>
              </w:pPr>
              <w:r w:rsidRPr="007918EC">
                <w:rPr>
                  <w:b/>
                </w:rPr>
                <w:fldChar w:fldCharType="begin"/>
              </w:r>
              <w:r w:rsidRPr="007918EC">
                <w:instrText xml:space="preserve"> TOC \o "1-2" \h \z \u </w:instrText>
              </w:r>
              <w:r w:rsidRPr="007918EC">
                <w:rPr>
                  <w:b/>
                </w:rPr>
                <w:fldChar w:fldCharType="separate"/>
              </w:r>
              <w:hyperlink w:anchor="_Toc234247470" w:history="1">
                <w:r w:rsidR="001D3B0B" w:rsidRPr="001D3B0B">
                  <w:rPr>
                    <w:rStyle w:val="Hyperlink"/>
                    <w:color w:val="auto"/>
                  </w:rPr>
                  <w:t>Executive Summary</w:t>
                </w:r>
                <w:r w:rsidR="001D3B0B" w:rsidRPr="001D3B0B">
                  <w:rPr>
                    <w:webHidden/>
                  </w:rPr>
                  <w:tab/>
                </w:r>
                <w:r w:rsidR="001D3B0B" w:rsidRPr="001D3B0B">
                  <w:rPr>
                    <w:webHidden/>
                  </w:rPr>
                  <w:fldChar w:fldCharType="begin"/>
                </w:r>
                <w:r w:rsidR="001D3B0B" w:rsidRPr="001D3B0B">
                  <w:rPr>
                    <w:webHidden/>
                  </w:rPr>
                  <w:instrText xml:space="preserve"> PAGEREF _Toc234247470 \h </w:instrText>
                </w:r>
                <w:r w:rsidR="001D3B0B" w:rsidRPr="001D3B0B">
                  <w:rPr>
                    <w:webHidden/>
                  </w:rPr>
                </w:r>
                <w:r w:rsidR="001D3B0B" w:rsidRPr="001D3B0B">
                  <w:rPr>
                    <w:webHidden/>
                  </w:rPr>
                  <w:fldChar w:fldCharType="separate"/>
                </w:r>
                <w:r w:rsidR="00C923B2">
                  <w:rPr>
                    <w:webHidden/>
                  </w:rPr>
                  <w:t>4</w:t>
                </w:r>
                <w:r w:rsidR="001D3B0B" w:rsidRPr="001D3B0B">
                  <w:rPr>
                    <w:webHidden/>
                  </w:rPr>
                  <w:fldChar w:fldCharType="end"/>
                </w:r>
              </w:hyperlink>
            </w:p>
            <w:p w14:paraId="18B78A0E" w14:textId="5BE9E66C" w:rsidR="001D3B0B" w:rsidRPr="001D3B0B" w:rsidRDefault="001D3B0B">
              <w:pPr>
                <w:pStyle w:val="TOC1"/>
                <w:rPr>
                  <w:rFonts w:eastAsiaTheme="minorEastAsia"/>
                  <w:kern w:val="2"/>
                  <w:sz w:val="24"/>
                  <w:szCs w:val="24"/>
                  <w:lang w:eastAsia="en-AU"/>
                  <w14:ligatures w14:val="standardContextual"/>
                </w:rPr>
              </w:pPr>
              <w:hyperlink w:anchor="_Toc234247471" w:history="1">
                <w:r w:rsidRPr="001D3B0B">
                  <w:rPr>
                    <w:rStyle w:val="Hyperlink"/>
                    <w:color w:val="auto"/>
                  </w:rPr>
                  <w:t>1.</w:t>
                </w:r>
                <w:r w:rsidRPr="001D3B0B">
                  <w:rPr>
                    <w:rFonts w:eastAsiaTheme="minorEastAsia"/>
                    <w:kern w:val="2"/>
                    <w:sz w:val="24"/>
                    <w:szCs w:val="24"/>
                    <w:lang w:eastAsia="en-AU"/>
                    <w14:ligatures w14:val="standardContextual"/>
                  </w:rPr>
                  <w:tab/>
                </w:r>
                <w:r w:rsidRPr="001D3B0B">
                  <w:rPr>
                    <w:rStyle w:val="Hyperlink"/>
                    <w:color w:val="auto"/>
                  </w:rPr>
                  <w:t>Introduction</w:t>
                </w:r>
                <w:r w:rsidRPr="001D3B0B">
                  <w:rPr>
                    <w:webHidden/>
                  </w:rPr>
                  <w:tab/>
                </w:r>
                <w:r w:rsidRPr="001D3B0B">
                  <w:rPr>
                    <w:webHidden/>
                  </w:rPr>
                  <w:fldChar w:fldCharType="begin"/>
                </w:r>
                <w:r w:rsidRPr="001D3B0B">
                  <w:rPr>
                    <w:webHidden/>
                  </w:rPr>
                  <w:instrText xml:space="preserve"> PAGEREF _Toc234247471 \h </w:instrText>
                </w:r>
                <w:r w:rsidRPr="001D3B0B">
                  <w:rPr>
                    <w:webHidden/>
                  </w:rPr>
                </w:r>
                <w:r w:rsidRPr="001D3B0B">
                  <w:rPr>
                    <w:webHidden/>
                  </w:rPr>
                  <w:fldChar w:fldCharType="separate"/>
                </w:r>
                <w:r w:rsidR="00C923B2">
                  <w:rPr>
                    <w:webHidden/>
                  </w:rPr>
                  <w:t>10</w:t>
                </w:r>
                <w:r w:rsidRPr="001D3B0B">
                  <w:rPr>
                    <w:webHidden/>
                  </w:rPr>
                  <w:fldChar w:fldCharType="end"/>
                </w:r>
              </w:hyperlink>
            </w:p>
            <w:p w14:paraId="5437F142" w14:textId="39E6D58D"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2" w:history="1">
                <w:r w:rsidRPr="001D3B0B">
                  <w:rPr>
                    <w:rStyle w:val="Hyperlink"/>
                    <w:color w:val="auto"/>
                  </w:rPr>
                  <w:t>1.1.</w:t>
                </w:r>
                <w:r w:rsidRPr="001D3B0B">
                  <w:rPr>
                    <w:rFonts w:eastAsiaTheme="minorEastAsia"/>
                    <w:color w:val="auto"/>
                    <w:kern w:val="2"/>
                    <w:szCs w:val="24"/>
                    <w:lang w:eastAsia="en-AU"/>
                    <w14:ligatures w14:val="standardContextual"/>
                  </w:rPr>
                  <w:tab/>
                </w:r>
                <w:r w:rsidRPr="001D3B0B">
                  <w:rPr>
                    <w:rStyle w:val="Hyperlink"/>
                    <w:color w:val="auto"/>
                  </w:rPr>
                  <w:t>Background</w:t>
                </w:r>
                <w:r w:rsidRPr="001D3B0B">
                  <w:rPr>
                    <w:webHidden/>
                    <w:color w:val="auto"/>
                  </w:rPr>
                  <w:tab/>
                </w:r>
                <w:r w:rsidRPr="001D3B0B">
                  <w:rPr>
                    <w:webHidden/>
                    <w:color w:val="auto"/>
                  </w:rPr>
                  <w:fldChar w:fldCharType="begin"/>
                </w:r>
                <w:r w:rsidRPr="001D3B0B">
                  <w:rPr>
                    <w:webHidden/>
                    <w:color w:val="auto"/>
                  </w:rPr>
                  <w:instrText xml:space="preserve"> PAGEREF _Toc234247472 \h </w:instrText>
                </w:r>
                <w:r w:rsidRPr="001D3B0B">
                  <w:rPr>
                    <w:webHidden/>
                    <w:color w:val="auto"/>
                  </w:rPr>
                </w:r>
                <w:r w:rsidRPr="001D3B0B">
                  <w:rPr>
                    <w:webHidden/>
                    <w:color w:val="auto"/>
                  </w:rPr>
                  <w:fldChar w:fldCharType="separate"/>
                </w:r>
                <w:r w:rsidR="00C923B2">
                  <w:rPr>
                    <w:webHidden/>
                    <w:color w:val="auto"/>
                  </w:rPr>
                  <w:t>10</w:t>
                </w:r>
                <w:r w:rsidRPr="001D3B0B">
                  <w:rPr>
                    <w:webHidden/>
                    <w:color w:val="auto"/>
                  </w:rPr>
                  <w:fldChar w:fldCharType="end"/>
                </w:r>
              </w:hyperlink>
            </w:p>
            <w:p w14:paraId="012F5755" w14:textId="2E5AB481"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3" w:history="1">
                <w:r w:rsidRPr="001D3B0B">
                  <w:rPr>
                    <w:rStyle w:val="Hyperlink"/>
                    <w:color w:val="auto"/>
                  </w:rPr>
                  <w:t>1.2.</w:t>
                </w:r>
                <w:r w:rsidRPr="001D3B0B">
                  <w:rPr>
                    <w:rFonts w:eastAsiaTheme="minorEastAsia"/>
                    <w:color w:val="auto"/>
                    <w:kern w:val="2"/>
                    <w:szCs w:val="24"/>
                    <w:lang w:eastAsia="en-AU"/>
                    <w14:ligatures w14:val="standardContextual"/>
                  </w:rPr>
                  <w:tab/>
                </w:r>
                <w:r w:rsidRPr="001D3B0B">
                  <w:rPr>
                    <w:rStyle w:val="Hyperlink"/>
                    <w:color w:val="auto"/>
                  </w:rPr>
                  <w:t>Project objectives</w:t>
                </w:r>
                <w:r w:rsidRPr="001D3B0B">
                  <w:rPr>
                    <w:webHidden/>
                    <w:color w:val="auto"/>
                  </w:rPr>
                  <w:tab/>
                </w:r>
                <w:r w:rsidRPr="001D3B0B">
                  <w:rPr>
                    <w:webHidden/>
                    <w:color w:val="auto"/>
                  </w:rPr>
                  <w:fldChar w:fldCharType="begin"/>
                </w:r>
                <w:r w:rsidRPr="001D3B0B">
                  <w:rPr>
                    <w:webHidden/>
                    <w:color w:val="auto"/>
                  </w:rPr>
                  <w:instrText xml:space="preserve"> PAGEREF _Toc234247473 \h </w:instrText>
                </w:r>
                <w:r w:rsidRPr="001D3B0B">
                  <w:rPr>
                    <w:webHidden/>
                    <w:color w:val="auto"/>
                  </w:rPr>
                </w:r>
                <w:r w:rsidRPr="001D3B0B">
                  <w:rPr>
                    <w:webHidden/>
                    <w:color w:val="auto"/>
                  </w:rPr>
                  <w:fldChar w:fldCharType="separate"/>
                </w:r>
                <w:r w:rsidR="00C923B2">
                  <w:rPr>
                    <w:webHidden/>
                    <w:color w:val="auto"/>
                  </w:rPr>
                  <w:t>11</w:t>
                </w:r>
                <w:r w:rsidRPr="001D3B0B">
                  <w:rPr>
                    <w:webHidden/>
                    <w:color w:val="auto"/>
                  </w:rPr>
                  <w:fldChar w:fldCharType="end"/>
                </w:r>
              </w:hyperlink>
            </w:p>
            <w:p w14:paraId="10361001" w14:textId="3AB9E8E0"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4" w:history="1">
                <w:r w:rsidRPr="001D3B0B">
                  <w:rPr>
                    <w:rStyle w:val="Hyperlink"/>
                    <w:color w:val="auto"/>
                  </w:rPr>
                  <w:t>1.3.</w:t>
                </w:r>
                <w:r w:rsidRPr="001D3B0B">
                  <w:rPr>
                    <w:rFonts w:eastAsiaTheme="minorEastAsia"/>
                    <w:color w:val="auto"/>
                    <w:kern w:val="2"/>
                    <w:szCs w:val="24"/>
                    <w:lang w:eastAsia="en-AU"/>
                    <w14:ligatures w14:val="standardContextual"/>
                  </w:rPr>
                  <w:tab/>
                </w:r>
                <w:r w:rsidRPr="001D3B0B">
                  <w:rPr>
                    <w:rStyle w:val="Hyperlink"/>
                    <w:color w:val="auto"/>
                  </w:rPr>
                  <w:t>Methodology</w:t>
                </w:r>
                <w:r w:rsidRPr="001D3B0B">
                  <w:rPr>
                    <w:webHidden/>
                    <w:color w:val="auto"/>
                  </w:rPr>
                  <w:tab/>
                </w:r>
                <w:r w:rsidRPr="001D3B0B">
                  <w:rPr>
                    <w:webHidden/>
                    <w:color w:val="auto"/>
                  </w:rPr>
                  <w:fldChar w:fldCharType="begin"/>
                </w:r>
                <w:r w:rsidRPr="001D3B0B">
                  <w:rPr>
                    <w:webHidden/>
                    <w:color w:val="auto"/>
                  </w:rPr>
                  <w:instrText xml:space="preserve"> PAGEREF _Toc234247474 \h </w:instrText>
                </w:r>
                <w:r w:rsidRPr="001D3B0B">
                  <w:rPr>
                    <w:webHidden/>
                    <w:color w:val="auto"/>
                  </w:rPr>
                </w:r>
                <w:r w:rsidRPr="001D3B0B">
                  <w:rPr>
                    <w:webHidden/>
                    <w:color w:val="auto"/>
                  </w:rPr>
                  <w:fldChar w:fldCharType="separate"/>
                </w:r>
                <w:r w:rsidR="00C923B2">
                  <w:rPr>
                    <w:webHidden/>
                    <w:color w:val="auto"/>
                  </w:rPr>
                  <w:t>12</w:t>
                </w:r>
                <w:r w:rsidRPr="001D3B0B">
                  <w:rPr>
                    <w:webHidden/>
                    <w:color w:val="auto"/>
                  </w:rPr>
                  <w:fldChar w:fldCharType="end"/>
                </w:r>
              </w:hyperlink>
            </w:p>
            <w:p w14:paraId="0510ABB8" w14:textId="542C5B66"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5" w:history="1">
                <w:r w:rsidRPr="001D3B0B">
                  <w:rPr>
                    <w:rStyle w:val="Hyperlink"/>
                    <w:color w:val="auto"/>
                  </w:rPr>
                  <w:t>1.4.</w:t>
                </w:r>
                <w:r w:rsidRPr="001D3B0B">
                  <w:rPr>
                    <w:rFonts w:eastAsiaTheme="minorEastAsia"/>
                    <w:color w:val="auto"/>
                    <w:kern w:val="2"/>
                    <w:szCs w:val="24"/>
                    <w:lang w:eastAsia="en-AU"/>
                    <w14:ligatures w14:val="standardContextual"/>
                  </w:rPr>
                  <w:tab/>
                </w:r>
                <w:r w:rsidRPr="001D3B0B">
                  <w:rPr>
                    <w:rStyle w:val="Hyperlink"/>
                    <w:color w:val="auto"/>
                  </w:rPr>
                  <w:t>Understanding this report</w:t>
                </w:r>
                <w:r w:rsidRPr="001D3B0B">
                  <w:rPr>
                    <w:webHidden/>
                    <w:color w:val="auto"/>
                  </w:rPr>
                  <w:tab/>
                </w:r>
                <w:r w:rsidRPr="001D3B0B">
                  <w:rPr>
                    <w:webHidden/>
                    <w:color w:val="auto"/>
                  </w:rPr>
                  <w:fldChar w:fldCharType="begin"/>
                </w:r>
                <w:r w:rsidRPr="001D3B0B">
                  <w:rPr>
                    <w:webHidden/>
                    <w:color w:val="auto"/>
                  </w:rPr>
                  <w:instrText xml:space="preserve"> PAGEREF _Toc234247475 \h </w:instrText>
                </w:r>
                <w:r w:rsidRPr="001D3B0B">
                  <w:rPr>
                    <w:webHidden/>
                    <w:color w:val="auto"/>
                  </w:rPr>
                </w:r>
                <w:r w:rsidRPr="001D3B0B">
                  <w:rPr>
                    <w:webHidden/>
                    <w:color w:val="auto"/>
                  </w:rPr>
                  <w:fldChar w:fldCharType="separate"/>
                </w:r>
                <w:r w:rsidR="00C923B2">
                  <w:rPr>
                    <w:webHidden/>
                    <w:color w:val="auto"/>
                  </w:rPr>
                  <w:t>15</w:t>
                </w:r>
                <w:r w:rsidRPr="001D3B0B">
                  <w:rPr>
                    <w:webHidden/>
                    <w:color w:val="auto"/>
                  </w:rPr>
                  <w:fldChar w:fldCharType="end"/>
                </w:r>
              </w:hyperlink>
            </w:p>
            <w:p w14:paraId="6B98570B" w14:textId="1329E1EC"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6" w:history="1">
                <w:r w:rsidRPr="001D3B0B">
                  <w:rPr>
                    <w:rStyle w:val="Hyperlink"/>
                    <w:color w:val="auto"/>
                  </w:rPr>
                  <w:t>1.5.</w:t>
                </w:r>
                <w:r w:rsidRPr="001D3B0B">
                  <w:rPr>
                    <w:rFonts w:eastAsiaTheme="minorEastAsia"/>
                    <w:color w:val="auto"/>
                    <w:kern w:val="2"/>
                    <w:szCs w:val="24"/>
                    <w:lang w:eastAsia="en-AU"/>
                    <w14:ligatures w14:val="standardContextual"/>
                  </w:rPr>
                  <w:tab/>
                </w:r>
                <w:r w:rsidRPr="001D3B0B">
                  <w:rPr>
                    <w:rStyle w:val="Hyperlink"/>
                    <w:color w:val="auto"/>
                  </w:rPr>
                  <w:t>Understanding the evaluation framework</w:t>
                </w:r>
                <w:r w:rsidRPr="001D3B0B">
                  <w:rPr>
                    <w:webHidden/>
                    <w:color w:val="auto"/>
                  </w:rPr>
                  <w:tab/>
                </w:r>
                <w:r w:rsidRPr="001D3B0B">
                  <w:rPr>
                    <w:webHidden/>
                    <w:color w:val="auto"/>
                  </w:rPr>
                  <w:fldChar w:fldCharType="begin"/>
                </w:r>
                <w:r w:rsidRPr="001D3B0B">
                  <w:rPr>
                    <w:webHidden/>
                    <w:color w:val="auto"/>
                  </w:rPr>
                  <w:instrText xml:space="preserve"> PAGEREF _Toc234247476 \h </w:instrText>
                </w:r>
                <w:r w:rsidRPr="001D3B0B">
                  <w:rPr>
                    <w:webHidden/>
                    <w:color w:val="auto"/>
                  </w:rPr>
                </w:r>
                <w:r w:rsidRPr="001D3B0B">
                  <w:rPr>
                    <w:webHidden/>
                    <w:color w:val="auto"/>
                  </w:rPr>
                  <w:fldChar w:fldCharType="separate"/>
                </w:r>
                <w:r w:rsidR="00C923B2">
                  <w:rPr>
                    <w:webHidden/>
                    <w:color w:val="auto"/>
                  </w:rPr>
                  <w:t>16</w:t>
                </w:r>
                <w:r w:rsidRPr="001D3B0B">
                  <w:rPr>
                    <w:webHidden/>
                    <w:color w:val="auto"/>
                  </w:rPr>
                  <w:fldChar w:fldCharType="end"/>
                </w:r>
              </w:hyperlink>
            </w:p>
            <w:p w14:paraId="4E503519" w14:textId="7F43C5ED" w:rsidR="001D3B0B" w:rsidRPr="001D3B0B" w:rsidRDefault="001D3B0B">
              <w:pPr>
                <w:pStyle w:val="TOC1"/>
                <w:rPr>
                  <w:rFonts w:eastAsiaTheme="minorEastAsia"/>
                  <w:kern w:val="2"/>
                  <w:sz w:val="24"/>
                  <w:szCs w:val="24"/>
                  <w:lang w:eastAsia="en-AU"/>
                  <w14:ligatures w14:val="standardContextual"/>
                </w:rPr>
              </w:pPr>
              <w:hyperlink w:anchor="_Toc234247477" w:history="1">
                <w:r w:rsidRPr="001D3B0B">
                  <w:rPr>
                    <w:rStyle w:val="Hyperlink"/>
                    <w:color w:val="auto"/>
                  </w:rPr>
                  <w:t>2.</w:t>
                </w:r>
                <w:r w:rsidRPr="001D3B0B">
                  <w:rPr>
                    <w:rFonts w:eastAsiaTheme="minorEastAsia"/>
                    <w:kern w:val="2"/>
                    <w:sz w:val="24"/>
                    <w:szCs w:val="24"/>
                    <w:lang w:eastAsia="en-AU"/>
                    <w14:ligatures w14:val="standardContextual"/>
                  </w:rPr>
                  <w:tab/>
                </w:r>
                <w:r w:rsidRPr="001D3B0B">
                  <w:rPr>
                    <w:rStyle w:val="Hyperlink"/>
                    <w:color w:val="auto"/>
                  </w:rPr>
                  <w:t>North Marine Parks Network context</w:t>
                </w:r>
                <w:r w:rsidRPr="001D3B0B">
                  <w:rPr>
                    <w:webHidden/>
                  </w:rPr>
                  <w:tab/>
                </w:r>
                <w:r w:rsidRPr="001D3B0B">
                  <w:rPr>
                    <w:webHidden/>
                  </w:rPr>
                  <w:fldChar w:fldCharType="begin"/>
                </w:r>
                <w:r w:rsidRPr="001D3B0B">
                  <w:rPr>
                    <w:webHidden/>
                  </w:rPr>
                  <w:instrText xml:space="preserve"> PAGEREF _Toc234247477 \h </w:instrText>
                </w:r>
                <w:r w:rsidRPr="001D3B0B">
                  <w:rPr>
                    <w:webHidden/>
                  </w:rPr>
                </w:r>
                <w:r w:rsidRPr="001D3B0B">
                  <w:rPr>
                    <w:webHidden/>
                  </w:rPr>
                  <w:fldChar w:fldCharType="separate"/>
                </w:r>
                <w:r w:rsidR="00C923B2">
                  <w:rPr>
                    <w:webHidden/>
                  </w:rPr>
                  <w:t>18</w:t>
                </w:r>
                <w:r w:rsidRPr="001D3B0B">
                  <w:rPr>
                    <w:webHidden/>
                  </w:rPr>
                  <w:fldChar w:fldCharType="end"/>
                </w:r>
              </w:hyperlink>
            </w:p>
            <w:p w14:paraId="7611D81F" w14:textId="2DD480E1"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8" w:history="1">
                <w:r w:rsidRPr="001D3B0B">
                  <w:rPr>
                    <w:rStyle w:val="Hyperlink"/>
                    <w:color w:val="auto"/>
                  </w:rPr>
                  <w:t>2.1.</w:t>
                </w:r>
                <w:r w:rsidRPr="001D3B0B">
                  <w:rPr>
                    <w:rFonts w:eastAsiaTheme="minorEastAsia"/>
                    <w:color w:val="auto"/>
                    <w:kern w:val="2"/>
                    <w:szCs w:val="24"/>
                    <w:lang w:eastAsia="en-AU"/>
                    <w14:ligatures w14:val="standardContextual"/>
                  </w:rPr>
                  <w:tab/>
                </w:r>
                <w:r w:rsidRPr="001D3B0B">
                  <w:rPr>
                    <w:rStyle w:val="Hyperlink"/>
                    <w:color w:val="auto"/>
                  </w:rPr>
                  <w:t>About the North Marine Parks Network</w:t>
                </w:r>
                <w:r w:rsidRPr="001D3B0B">
                  <w:rPr>
                    <w:webHidden/>
                    <w:color w:val="auto"/>
                  </w:rPr>
                  <w:tab/>
                </w:r>
                <w:r w:rsidRPr="001D3B0B">
                  <w:rPr>
                    <w:webHidden/>
                    <w:color w:val="auto"/>
                  </w:rPr>
                  <w:fldChar w:fldCharType="begin"/>
                </w:r>
                <w:r w:rsidRPr="001D3B0B">
                  <w:rPr>
                    <w:webHidden/>
                    <w:color w:val="auto"/>
                  </w:rPr>
                  <w:instrText xml:space="preserve"> PAGEREF _Toc234247478 \h </w:instrText>
                </w:r>
                <w:r w:rsidRPr="001D3B0B">
                  <w:rPr>
                    <w:webHidden/>
                    <w:color w:val="auto"/>
                  </w:rPr>
                </w:r>
                <w:r w:rsidRPr="001D3B0B">
                  <w:rPr>
                    <w:webHidden/>
                    <w:color w:val="auto"/>
                  </w:rPr>
                  <w:fldChar w:fldCharType="separate"/>
                </w:r>
                <w:r w:rsidR="00C923B2">
                  <w:rPr>
                    <w:webHidden/>
                    <w:color w:val="auto"/>
                  </w:rPr>
                  <w:t>18</w:t>
                </w:r>
                <w:r w:rsidRPr="001D3B0B">
                  <w:rPr>
                    <w:webHidden/>
                    <w:color w:val="auto"/>
                  </w:rPr>
                  <w:fldChar w:fldCharType="end"/>
                </w:r>
              </w:hyperlink>
            </w:p>
            <w:p w14:paraId="259D0783" w14:textId="4C2F6EA4"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79" w:history="1">
                <w:r w:rsidRPr="001D3B0B">
                  <w:rPr>
                    <w:rStyle w:val="Hyperlink"/>
                    <w:color w:val="auto"/>
                  </w:rPr>
                  <w:t>2.2.</w:t>
                </w:r>
                <w:r w:rsidRPr="001D3B0B">
                  <w:rPr>
                    <w:rFonts w:eastAsiaTheme="minorEastAsia"/>
                    <w:color w:val="auto"/>
                    <w:kern w:val="2"/>
                    <w:szCs w:val="24"/>
                    <w:lang w:eastAsia="en-AU"/>
                    <w14:ligatures w14:val="standardContextual"/>
                  </w:rPr>
                  <w:tab/>
                </w:r>
                <w:r w:rsidRPr="001D3B0B">
                  <w:rPr>
                    <w:rStyle w:val="Hyperlink"/>
                    <w:color w:val="auto"/>
                  </w:rPr>
                  <w:t>Values</w:t>
                </w:r>
                <w:r w:rsidRPr="001D3B0B">
                  <w:rPr>
                    <w:webHidden/>
                    <w:color w:val="auto"/>
                  </w:rPr>
                  <w:tab/>
                </w:r>
                <w:r w:rsidRPr="001D3B0B">
                  <w:rPr>
                    <w:webHidden/>
                    <w:color w:val="auto"/>
                  </w:rPr>
                  <w:fldChar w:fldCharType="begin"/>
                </w:r>
                <w:r w:rsidRPr="001D3B0B">
                  <w:rPr>
                    <w:webHidden/>
                    <w:color w:val="auto"/>
                  </w:rPr>
                  <w:instrText xml:space="preserve"> PAGEREF _Toc234247479 \h </w:instrText>
                </w:r>
                <w:r w:rsidRPr="001D3B0B">
                  <w:rPr>
                    <w:webHidden/>
                    <w:color w:val="auto"/>
                  </w:rPr>
                </w:r>
                <w:r w:rsidRPr="001D3B0B">
                  <w:rPr>
                    <w:webHidden/>
                    <w:color w:val="auto"/>
                  </w:rPr>
                  <w:fldChar w:fldCharType="separate"/>
                </w:r>
                <w:r w:rsidR="00C923B2">
                  <w:rPr>
                    <w:webHidden/>
                    <w:color w:val="auto"/>
                  </w:rPr>
                  <w:t>19</w:t>
                </w:r>
                <w:r w:rsidRPr="001D3B0B">
                  <w:rPr>
                    <w:webHidden/>
                    <w:color w:val="auto"/>
                  </w:rPr>
                  <w:fldChar w:fldCharType="end"/>
                </w:r>
              </w:hyperlink>
            </w:p>
            <w:p w14:paraId="1435F5F3" w14:textId="30B17152"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0" w:history="1">
                <w:r w:rsidRPr="001D3B0B">
                  <w:rPr>
                    <w:rStyle w:val="Hyperlink"/>
                    <w:color w:val="auto"/>
                  </w:rPr>
                  <w:t>2.3.</w:t>
                </w:r>
                <w:r w:rsidRPr="001D3B0B">
                  <w:rPr>
                    <w:rFonts w:eastAsiaTheme="minorEastAsia"/>
                    <w:color w:val="auto"/>
                    <w:kern w:val="2"/>
                    <w:szCs w:val="24"/>
                    <w:lang w:eastAsia="en-AU"/>
                    <w14:ligatures w14:val="standardContextual"/>
                  </w:rPr>
                  <w:tab/>
                </w:r>
                <w:r w:rsidRPr="001D3B0B">
                  <w:rPr>
                    <w:rStyle w:val="Hyperlink"/>
                    <w:color w:val="auto"/>
                  </w:rPr>
                  <w:t>Pressures</w:t>
                </w:r>
                <w:r w:rsidRPr="001D3B0B">
                  <w:rPr>
                    <w:webHidden/>
                    <w:color w:val="auto"/>
                  </w:rPr>
                  <w:tab/>
                </w:r>
                <w:r w:rsidRPr="001D3B0B">
                  <w:rPr>
                    <w:webHidden/>
                    <w:color w:val="auto"/>
                  </w:rPr>
                  <w:fldChar w:fldCharType="begin"/>
                </w:r>
                <w:r w:rsidRPr="001D3B0B">
                  <w:rPr>
                    <w:webHidden/>
                    <w:color w:val="auto"/>
                  </w:rPr>
                  <w:instrText xml:space="preserve"> PAGEREF _Toc234247480 \h </w:instrText>
                </w:r>
                <w:r w:rsidRPr="001D3B0B">
                  <w:rPr>
                    <w:webHidden/>
                    <w:color w:val="auto"/>
                  </w:rPr>
                </w:r>
                <w:r w:rsidRPr="001D3B0B">
                  <w:rPr>
                    <w:webHidden/>
                    <w:color w:val="auto"/>
                  </w:rPr>
                  <w:fldChar w:fldCharType="separate"/>
                </w:r>
                <w:r w:rsidR="00C923B2">
                  <w:rPr>
                    <w:webHidden/>
                    <w:color w:val="auto"/>
                  </w:rPr>
                  <w:t>20</w:t>
                </w:r>
                <w:r w:rsidRPr="001D3B0B">
                  <w:rPr>
                    <w:webHidden/>
                    <w:color w:val="auto"/>
                  </w:rPr>
                  <w:fldChar w:fldCharType="end"/>
                </w:r>
              </w:hyperlink>
            </w:p>
            <w:p w14:paraId="75291815" w14:textId="0FAA4EA1"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1" w:history="1">
                <w:r w:rsidRPr="001D3B0B">
                  <w:rPr>
                    <w:rStyle w:val="Hyperlink"/>
                    <w:color w:val="auto"/>
                  </w:rPr>
                  <w:t>2.4.</w:t>
                </w:r>
                <w:r w:rsidRPr="001D3B0B">
                  <w:rPr>
                    <w:rFonts w:eastAsiaTheme="minorEastAsia"/>
                    <w:color w:val="auto"/>
                    <w:kern w:val="2"/>
                    <w:szCs w:val="24"/>
                    <w:lang w:eastAsia="en-AU"/>
                    <w14:ligatures w14:val="standardContextual"/>
                  </w:rPr>
                  <w:tab/>
                </w:r>
                <w:r w:rsidRPr="001D3B0B">
                  <w:rPr>
                    <w:rStyle w:val="Hyperlink"/>
                    <w:color w:val="auto"/>
                  </w:rPr>
                  <w:t>Management</w:t>
                </w:r>
                <w:r w:rsidRPr="001D3B0B">
                  <w:rPr>
                    <w:webHidden/>
                    <w:color w:val="auto"/>
                  </w:rPr>
                  <w:tab/>
                </w:r>
                <w:r w:rsidRPr="001D3B0B">
                  <w:rPr>
                    <w:webHidden/>
                    <w:color w:val="auto"/>
                  </w:rPr>
                  <w:fldChar w:fldCharType="begin"/>
                </w:r>
                <w:r w:rsidRPr="001D3B0B">
                  <w:rPr>
                    <w:webHidden/>
                    <w:color w:val="auto"/>
                  </w:rPr>
                  <w:instrText xml:space="preserve"> PAGEREF _Toc234247481 \h </w:instrText>
                </w:r>
                <w:r w:rsidRPr="001D3B0B">
                  <w:rPr>
                    <w:webHidden/>
                    <w:color w:val="auto"/>
                  </w:rPr>
                </w:r>
                <w:r w:rsidRPr="001D3B0B">
                  <w:rPr>
                    <w:webHidden/>
                    <w:color w:val="auto"/>
                  </w:rPr>
                  <w:fldChar w:fldCharType="separate"/>
                </w:r>
                <w:r w:rsidR="00C923B2">
                  <w:rPr>
                    <w:webHidden/>
                    <w:color w:val="auto"/>
                  </w:rPr>
                  <w:t>21</w:t>
                </w:r>
                <w:r w:rsidRPr="001D3B0B">
                  <w:rPr>
                    <w:webHidden/>
                    <w:color w:val="auto"/>
                  </w:rPr>
                  <w:fldChar w:fldCharType="end"/>
                </w:r>
              </w:hyperlink>
            </w:p>
            <w:p w14:paraId="448DCF4C" w14:textId="6A613C80" w:rsidR="001D3B0B" w:rsidRPr="001D3B0B" w:rsidRDefault="001D3B0B">
              <w:pPr>
                <w:pStyle w:val="TOC1"/>
                <w:rPr>
                  <w:rFonts w:eastAsiaTheme="minorEastAsia"/>
                  <w:kern w:val="2"/>
                  <w:sz w:val="24"/>
                  <w:szCs w:val="24"/>
                  <w:lang w:eastAsia="en-AU"/>
                  <w14:ligatures w14:val="standardContextual"/>
                </w:rPr>
              </w:pPr>
              <w:hyperlink w:anchor="_Toc234247482" w:history="1">
                <w:r w:rsidRPr="001D3B0B">
                  <w:rPr>
                    <w:rStyle w:val="Hyperlink"/>
                    <w:color w:val="auto"/>
                  </w:rPr>
                  <w:t>3.</w:t>
                </w:r>
                <w:r w:rsidRPr="001D3B0B">
                  <w:rPr>
                    <w:rFonts w:eastAsiaTheme="minorEastAsia"/>
                    <w:kern w:val="2"/>
                    <w:sz w:val="24"/>
                    <w:szCs w:val="24"/>
                    <w:lang w:eastAsia="en-AU"/>
                    <w14:ligatures w14:val="standardContextual"/>
                  </w:rPr>
                  <w:tab/>
                </w:r>
                <w:r w:rsidRPr="001D3B0B">
                  <w:rPr>
                    <w:rStyle w:val="Hyperlink"/>
                    <w:color w:val="auto"/>
                  </w:rPr>
                  <w:t>Findings relating to overall evaluation questions</w:t>
                </w:r>
                <w:r w:rsidRPr="001D3B0B">
                  <w:rPr>
                    <w:webHidden/>
                  </w:rPr>
                  <w:tab/>
                </w:r>
                <w:r w:rsidRPr="001D3B0B">
                  <w:rPr>
                    <w:webHidden/>
                  </w:rPr>
                  <w:fldChar w:fldCharType="begin"/>
                </w:r>
                <w:r w:rsidRPr="001D3B0B">
                  <w:rPr>
                    <w:webHidden/>
                  </w:rPr>
                  <w:instrText xml:space="preserve"> PAGEREF _Toc234247482 \h </w:instrText>
                </w:r>
                <w:r w:rsidRPr="001D3B0B">
                  <w:rPr>
                    <w:webHidden/>
                  </w:rPr>
                </w:r>
                <w:r w:rsidRPr="001D3B0B">
                  <w:rPr>
                    <w:webHidden/>
                  </w:rPr>
                  <w:fldChar w:fldCharType="separate"/>
                </w:r>
                <w:r w:rsidR="00C923B2">
                  <w:rPr>
                    <w:webHidden/>
                  </w:rPr>
                  <w:t>22</w:t>
                </w:r>
                <w:r w:rsidRPr="001D3B0B">
                  <w:rPr>
                    <w:webHidden/>
                  </w:rPr>
                  <w:fldChar w:fldCharType="end"/>
                </w:r>
              </w:hyperlink>
            </w:p>
            <w:p w14:paraId="0F565F38" w14:textId="3F181F0D"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3" w:history="1">
                <w:r w:rsidRPr="001D3B0B">
                  <w:rPr>
                    <w:rStyle w:val="Hyperlink"/>
                    <w:color w:val="auto"/>
                  </w:rPr>
                  <w:t>3.1.</w:t>
                </w:r>
                <w:r w:rsidRPr="001D3B0B">
                  <w:rPr>
                    <w:rFonts w:eastAsiaTheme="minorEastAsia"/>
                    <w:color w:val="auto"/>
                    <w:kern w:val="2"/>
                    <w:szCs w:val="24"/>
                    <w:lang w:eastAsia="en-AU"/>
                    <w14:ligatures w14:val="standardContextual"/>
                  </w:rPr>
                  <w:tab/>
                </w:r>
                <w:r w:rsidRPr="001D3B0B">
                  <w:rPr>
                    <w:rStyle w:val="Hyperlink"/>
                    <w:color w:val="auto"/>
                  </w:rPr>
                  <w:t>Overall findings</w:t>
                </w:r>
                <w:r w:rsidRPr="001D3B0B">
                  <w:rPr>
                    <w:webHidden/>
                    <w:color w:val="auto"/>
                  </w:rPr>
                  <w:tab/>
                </w:r>
                <w:r w:rsidRPr="001D3B0B">
                  <w:rPr>
                    <w:webHidden/>
                    <w:color w:val="auto"/>
                  </w:rPr>
                  <w:fldChar w:fldCharType="begin"/>
                </w:r>
                <w:r w:rsidRPr="001D3B0B">
                  <w:rPr>
                    <w:webHidden/>
                    <w:color w:val="auto"/>
                  </w:rPr>
                  <w:instrText xml:space="preserve"> PAGEREF _Toc234247483 \h </w:instrText>
                </w:r>
                <w:r w:rsidRPr="001D3B0B">
                  <w:rPr>
                    <w:webHidden/>
                    <w:color w:val="auto"/>
                  </w:rPr>
                </w:r>
                <w:r w:rsidRPr="001D3B0B">
                  <w:rPr>
                    <w:webHidden/>
                    <w:color w:val="auto"/>
                  </w:rPr>
                  <w:fldChar w:fldCharType="separate"/>
                </w:r>
                <w:r w:rsidR="00C923B2">
                  <w:rPr>
                    <w:webHidden/>
                    <w:color w:val="auto"/>
                  </w:rPr>
                  <w:t>22</w:t>
                </w:r>
                <w:r w:rsidRPr="001D3B0B">
                  <w:rPr>
                    <w:webHidden/>
                    <w:color w:val="auto"/>
                  </w:rPr>
                  <w:fldChar w:fldCharType="end"/>
                </w:r>
              </w:hyperlink>
            </w:p>
            <w:p w14:paraId="7F8F9B31" w14:textId="3B7ACF17"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4" w:history="1">
                <w:r w:rsidRPr="001D3B0B">
                  <w:rPr>
                    <w:rStyle w:val="Hyperlink"/>
                    <w:color w:val="auto"/>
                  </w:rPr>
                  <w:t>3.2.</w:t>
                </w:r>
                <w:r w:rsidRPr="001D3B0B">
                  <w:rPr>
                    <w:rFonts w:eastAsiaTheme="minorEastAsia"/>
                    <w:color w:val="auto"/>
                    <w:kern w:val="2"/>
                    <w:szCs w:val="24"/>
                    <w:lang w:eastAsia="en-AU"/>
                    <w14:ligatures w14:val="standardContextual"/>
                  </w:rPr>
                  <w:tab/>
                </w:r>
                <w:r w:rsidRPr="001D3B0B">
                  <w:rPr>
                    <w:rStyle w:val="Hyperlink"/>
                    <w:color w:val="auto"/>
                  </w:rPr>
                  <w:t>Specific findings about management plan design: Level of detail provided, plan flexibility, and efficacy of monitoring and review mechanisms</w:t>
                </w:r>
                <w:r w:rsidRPr="001D3B0B">
                  <w:rPr>
                    <w:webHidden/>
                    <w:color w:val="auto"/>
                  </w:rPr>
                  <w:tab/>
                </w:r>
                <w:r w:rsidRPr="001D3B0B">
                  <w:rPr>
                    <w:webHidden/>
                    <w:color w:val="auto"/>
                  </w:rPr>
                  <w:fldChar w:fldCharType="begin"/>
                </w:r>
                <w:r w:rsidRPr="001D3B0B">
                  <w:rPr>
                    <w:webHidden/>
                    <w:color w:val="auto"/>
                  </w:rPr>
                  <w:instrText xml:space="preserve"> PAGEREF _Toc234247484 \h </w:instrText>
                </w:r>
                <w:r w:rsidRPr="001D3B0B">
                  <w:rPr>
                    <w:webHidden/>
                    <w:color w:val="auto"/>
                  </w:rPr>
                </w:r>
                <w:r w:rsidRPr="001D3B0B">
                  <w:rPr>
                    <w:webHidden/>
                    <w:color w:val="auto"/>
                  </w:rPr>
                  <w:fldChar w:fldCharType="separate"/>
                </w:r>
                <w:r w:rsidR="00C923B2">
                  <w:rPr>
                    <w:webHidden/>
                    <w:color w:val="auto"/>
                  </w:rPr>
                  <w:t>24</w:t>
                </w:r>
                <w:r w:rsidRPr="001D3B0B">
                  <w:rPr>
                    <w:webHidden/>
                    <w:color w:val="auto"/>
                  </w:rPr>
                  <w:fldChar w:fldCharType="end"/>
                </w:r>
              </w:hyperlink>
            </w:p>
            <w:p w14:paraId="43419B50" w14:textId="00578DD0"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5" w:history="1">
                <w:r w:rsidRPr="001D3B0B">
                  <w:rPr>
                    <w:rStyle w:val="Hyperlink"/>
                    <w:color w:val="auto"/>
                  </w:rPr>
                  <w:t>3.3.</w:t>
                </w:r>
                <w:r w:rsidRPr="001D3B0B">
                  <w:rPr>
                    <w:rFonts w:eastAsiaTheme="minorEastAsia"/>
                    <w:color w:val="auto"/>
                    <w:kern w:val="2"/>
                    <w:szCs w:val="24"/>
                    <w:lang w:eastAsia="en-AU"/>
                    <w14:ligatures w14:val="standardContextual"/>
                  </w:rPr>
                  <w:tab/>
                </w:r>
                <w:r w:rsidRPr="001D3B0B">
                  <w:rPr>
                    <w:rStyle w:val="Hyperlink"/>
                    <w:color w:val="auto"/>
                  </w:rPr>
                  <w:t>Findings relevant to future plan development</w:t>
                </w:r>
                <w:r w:rsidRPr="001D3B0B">
                  <w:rPr>
                    <w:webHidden/>
                    <w:color w:val="auto"/>
                  </w:rPr>
                  <w:tab/>
                </w:r>
                <w:r w:rsidRPr="001D3B0B">
                  <w:rPr>
                    <w:webHidden/>
                    <w:color w:val="auto"/>
                  </w:rPr>
                  <w:fldChar w:fldCharType="begin"/>
                </w:r>
                <w:r w:rsidRPr="001D3B0B">
                  <w:rPr>
                    <w:webHidden/>
                    <w:color w:val="auto"/>
                  </w:rPr>
                  <w:instrText xml:space="preserve"> PAGEREF _Toc234247485 \h </w:instrText>
                </w:r>
                <w:r w:rsidRPr="001D3B0B">
                  <w:rPr>
                    <w:webHidden/>
                    <w:color w:val="auto"/>
                  </w:rPr>
                </w:r>
                <w:r w:rsidRPr="001D3B0B">
                  <w:rPr>
                    <w:webHidden/>
                    <w:color w:val="auto"/>
                  </w:rPr>
                  <w:fldChar w:fldCharType="separate"/>
                </w:r>
                <w:r w:rsidR="00C923B2">
                  <w:rPr>
                    <w:webHidden/>
                    <w:color w:val="auto"/>
                  </w:rPr>
                  <w:t>24</w:t>
                </w:r>
                <w:r w:rsidRPr="001D3B0B">
                  <w:rPr>
                    <w:webHidden/>
                    <w:color w:val="auto"/>
                  </w:rPr>
                  <w:fldChar w:fldCharType="end"/>
                </w:r>
              </w:hyperlink>
            </w:p>
            <w:p w14:paraId="46F03749" w14:textId="2E30B570" w:rsidR="001D3B0B" w:rsidRPr="001D3B0B" w:rsidRDefault="001D3B0B">
              <w:pPr>
                <w:pStyle w:val="TOC1"/>
                <w:rPr>
                  <w:rFonts w:eastAsiaTheme="minorEastAsia"/>
                  <w:kern w:val="2"/>
                  <w:sz w:val="24"/>
                  <w:szCs w:val="24"/>
                  <w:lang w:eastAsia="en-AU"/>
                  <w14:ligatures w14:val="standardContextual"/>
                </w:rPr>
              </w:pPr>
              <w:hyperlink w:anchor="_Toc234247486" w:history="1">
                <w:r w:rsidRPr="001D3B0B">
                  <w:rPr>
                    <w:rStyle w:val="Hyperlink"/>
                    <w:color w:val="auto"/>
                  </w:rPr>
                  <w:t>4.</w:t>
                </w:r>
                <w:r w:rsidRPr="001D3B0B">
                  <w:rPr>
                    <w:rFonts w:eastAsiaTheme="minorEastAsia"/>
                    <w:kern w:val="2"/>
                    <w:sz w:val="24"/>
                    <w:szCs w:val="24"/>
                    <w:lang w:eastAsia="en-AU"/>
                    <w14:ligatures w14:val="standardContextual"/>
                  </w:rPr>
                  <w:tab/>
                </w:r>
                <w:r w:rsidRPr="001D3B0B">
                  <w:rPr>
                    <w:rStyle w:val="Hyperlink"/>
                    <w:color w:val="auto"/>
                  </w:rPr>
                  <w:t>Findings: Communication, Education and Awareness Program</w:t>
                </w:r>
                <w:r w:rsidRPr="001D3B0B">
                  <w:rPr>
                    <w:webHidden/>
                  </w:rPr>
                  <w:tab/>
                </w:r>
                <w:r w:rsidRPr="001D3B0B">
                  <w:rPr>
                    <w:webHidden/>
                  </w:rPr>
                  <w:fldChar w:fldCharType="begin"/>
                </w:r>
                <w:r w:rsidRPr="001D3B0B">
                  <w:rPr>
                    <w:webHidden/>
                  </w:rPr>
                  <w:instrText xml:space="preserve"> PAGEREF _Toc234247486 \h </w:instrText>
                </w:r>
                <w:r w:rsidRPr="001D3B0B">
                  <w:rPr>
                    <w:webHidden/>
                  </w:rPr>
                </w:r>
                <w:r w:rsidRPr="001D3B0B">
                  <w:rPr>
                    <w:webHidden/>
                  </w:rPr>
                  <w:fldChar w:fldCharType="separate"/>
                </w:r>
                <w:r w:rsidR="00C923B2">
                  <w:rPr>
                    <w:webHidden/>
                  </w:rPr>
                  <w:t>26</w:t>
                </w:r>
                <w:r w:rsidRPr="001D3B0B">
                  <w:rPr>
                    <w:webHidden/>
                  </w:rPr>
                  <w:fldChar w:fldCharType="end"/>
                </w:r>
              </w:hyperlink>
            </w:p>
            <w:p w14:paraId="0885C297" w14:textId="3CED1690"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87" w:history="1">
                <w:r w:rsidRPr="001D3B0B">
                  <w:rPr>
                    <w:rStyle w:val="Hyperlink"/>
                    <w:color w:val="auto"/>
                  </w:rPr>
                  <w:t>4.1.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_Toc234247487 \h </w:instrText>
                </w:r>
                <w:r w:rsidRPr="001D3B0B">
                  <w:rPr>
                    <w:webHidden/>
                    <w:color w:val="auto"/>
                  </w:rPr>
                </w:r>
                <w:r w:rsidRPr="001D3B0B">
                  <w:rPr>
                    <w:webHidden/>
                    <w:color w:val="auto"/>
                  </w:rPr>
                  <w:fldChar w:fldCharType="separate"/>
                </w:r>
                <w:r w:rsidR="00C923B2">
                  <w:rPr>
                    <w:webHidden/>
                    <w:color w:val="auto"/>
                  </w:rPr>
                  <w:t>26</w:t>
                </w:r>
                <w:r w:rsidRPr="001D3B0B">
                  <w:rPr>
                    <w:webHidden/>
                    <w:color w:val="auto"/>
                  </w:rPr>
                  <w:fldChar w:fldCharType="end"/>
                </w:r>
              </w:hyperlink>
            </w:p>
            <w:p w14:paraId="0E86D0E2" w14:textId="69A3AA0E" w:rsidR="001D3B0B" w:rsidRPr="001D3B0B" w:rsidRDefault="001D3B0B">
              <w:pPr>
                <w:pStyle w:val="TOC2"/>
                <w:rPr>
                  <w:rFonts w:eastAsiaTheme="minorEastAsia"/>
                  <w:color w:val="auto"/>
                  <w:kern w:val="2"/>
                  <w:szCs w:val="24"/>
                  <w:lang w:eastAsia="en-AU"/>
                  <w14:ligatures w14:val="standardContextual"/>
                </w:rPr>
              </w:pPr>
              <w:hyperlink w:anchor="_Toc234247488"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_Toc234247488 \h </w:instrText>
                </w:r>
                <w:r w:rsidRPr="001D3B0B">
                  <w:rPr>
                    <w:webHidden/>
                    <w:color w:val="auto"/>
                  </w:rPr>
                </w:r>
                <w:r w:rsidRPr="001D3B0B">
                  <w:rPr>
                    <w:webHidden/>
                    <w:color w:val="auto"/>
                  </w:rPr>
                  <w:fldChar w:fldCharType="separate"/>
                </w:r>
                <w:r w:rsidR="00C923B2">
                  <w:rPr>
                    <w:webHidden/>
                    <w:color w:val="auto"/>
                  </w:rPr>
                  <w:t>26</w:t>
                </w:r>
                <w:r w:rsidRPr="001D3B0B">
                  <w:rPr>
                    <w:webHidden/>
                    <w:color w:val="auto"/>
                  </w:rPr>
                  <w:fldChar w:fldCharType="end"/>
                </w:r>
              </w:hyperlink>
            </w:p>
            <w:p w14:paraId="65082027" w14:textId="208F1194" w:rsidR="001D3B0B" w:rsidRPr="001D3B0B" w:rsidRDefault="001D3B0B">
              <w:pPr>
                <w:pStyle w:val="TOC2"/>
                <w:rPr>
                  <w:rFonts w:eastAsiaTheme="minorEastAsia"/>
                  <w:color w:val="auto"/>
                  <w:kern w:val="2"/>
                  <w:szCs w:val="24"/>
                  <w:lang w:eastAsia="en-AU"/>
                  <w14:ligatures w14:val="standardContextual"/>
                </w:rPr>
              </w:pPr>
              <w:hyperlink w:anchor="_Toc234247489"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_Toc234247489 \h </w:instrText>
                </w:r>
                <w:r w:rsidRPr="001D3B0B">
                  <w:rPr>
                    <w:webHidden/>
                    <w:color w:val="auto"/>
                  </w:rPr>
                </w:r>
                <w:r w:rsidRPr="001D3B0B">
                  <w:rPr>
                    <w:webHidden/>
                    <w:color w:val="auto"/>
                  </w:rPr>
                  <w:fldChar w:fldCharType="separate"/>
                </w:r>
                <w:r w:rsidR="00C923B2">
                  <w:rPr>
                    <w:webHidden/>
                    <w:color w:val="auto"/>
                  </w:rPr>
                  <w:t>26</w:t>
                </w:r>
                <w:r w:rsidRPr="001D3B0B">
                  <w:rPr>
                    <w:webHidden/>
                    <w:color w:val="auto"/>
                  </w:rPr>
                  <w:fldChar w:fldCharType="end"/>
                </w:r>
              </w:hyperlink>
            </w:p>
            <w:p w14:paraId="03C65EE6" w14:textId="02F02B8D"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0" w:history="1">
                <w:r w:rsidRPr="001D3B0B">
                  <w:rPr>
                    <w:rStyle w:val="Hyperlink"/>
                    <w:color w:val="auto"/>
                  </w:rPr>
                  <w:t>4.2.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_Toc234247490 \h </w:instrText>
                </w:r>
                <w:r w:rsidRPr="001D3B0B">
                  <w:rPr>
                    <w:webHidden/>
                    <w:color w:val="auto"/>
                  </w:rPr>
                </w:r>
                <w:r w:rsidRPr="001D3B0B">
                  <w:rPr>
                    <w:webHidden/>
                    <w:color w:val="auto"/>
                  </w:rPr>
                  <w:fldChar w:fldCharType="separate"/>
                </w:r>
                <w:r w:rsidR="00C923B2">
                  <w:rPr>
                    <w:webHidden/>
                    <w:color w:val="auto"/>
                  </w:rPr>
                  <w:t>27</w:t>
                </w:r>
                <w:r w:rsidRPr="001D3B0B">
                  <w:rPr>
                    <w:webHidden/>
                    <w:color w:val="auto"/>
                  </w:rPr>
                  <w:fldChar w:fldCharType="end"/>
                </w:r>
              </w:hyperlink>
            </w:p>
            <w:p w14:paraId="6C335227" w14:textId="468B5B68"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1" w:history="1">
                <w:r w:rsidRPr="001D3B0B">
                  <w:rPr>
                    <w:rStyle w:val="Hyperlink"/>
                    <w:color w:val="auto"/>
                  </w:rPr>
                  <w:t>4.3.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_Toc234247491 \h </w:instrText>
                </w:r>
                <w:r w:rsidRPr="001D3B0B">
                  <w:rPr>
                    <w:webHidden/>
                    <w:color w:val="auto"/>
                  </w:rPr>
                </w:r>
                <w:r w:rsidRPr="001D3B0B">
                  <w:rPr>
                    <w:webHidden/>
                    <w:color w:val="auto"/>
                  </w:rPr>
                  <w:fldChar w:fldCharType="separate"/>
                </w:r>
                <w:r w:rsidR="00C923B2">
                  <w:rPr>
                    <w:webHidden/>
                    <w:color w:val="auto"/>
                  </w:rPr>
                  <w:t>28</w:t>
                </w:r>
                <w:r w:rsidRPr="001D3B0B">
                  <w:rPr>
                    <w:webHidden/>
                    <w:color w:val="auto"/>
                  </w:rPr>
                  <w:fldChar w:fldCharType="end"/>
                </w:r>
              </w:hyperlink>
            </w:p>
            <w:p w14:paraId="07E38FA4" w14:textId="6369F92A" w:rsidR="001D3B0B" w:rsidRPr="001D3B0B" w:rsidRDefault="001D3B0B">
              <w:pPr>
                <w:pStyle w:val="TOC1"/>
                <w:rPr>
                  <w:rFonts w:eastAsiaTheme="minorEastAsia"/>
                  <w:kern w:val="2"/>
                  <w:sz w:val="24"/>
                  <w:szCs w:val="24"/>
                  <w:lang w:eastAsia="en-AU"/>
                  <w14:ligatures w14:val="standardContextual"/>
                </w:rPr>
              </w:pPr>
              <w:hyperlink w:anchor="_Toc234247492" w:history="1">
                <w:r w:rsidRPr="001D3B0B">
                  <w:rPr>
                    <w:rStyle w:val="Hyperlink"/>
                    <w:color w:val="auto"/>
                  </w:rPr>
                  <w:t>5.</w:t>
                </w:r>
                <w:r w:rsidRPr="001D3B0B">
                  <w:rPr>
                    <w:rFonts w:eastAsiaTheme="minorEastAsia"/>
                    <w:kern w:val="2"/>
                    <w:sz w:val="24"/>
                    <w:szCs w:val="24"/>
                    <w:lang w:eastAsia="en-AU"/>
                    <w14:ligatures w14:val="standardContextual"/>
                  </w:rPr>
                  <w:tab/>
                </w:r>
                <w:r w:rsidRPr="001D3B0B">
                  <w:rPr>
                    <w:rStyle w:val="Hyperlink"/>
                    <w:color w:val="auto"/>
                  </w:rPr>
                  <w:t>Findings: Tourism and Visitor Experience Program</w:t>
                </w:r>
                <w:r w:rsidRPr="001D3B0B">
                  <w:rPr>
                    <w:webHidden/>
                  </w:rPr>
                  <w:tab/>
                </w:r>
                <w:r w:rsidRPr="001D3B0B">
                  <w:rPr>
                    <w:webHidden/>
                  </w:rPr>
                  <w:fldChar w:fldCharType="begin"/>
                </w:r>
                <w:r w:rsidRPr="001D3B0B">
                  <w:rPr>
                    <w:webHidden/>
                  </w:rPr>
                  <w:instrText xml:space="preserve"> PAGEREF _Toc234247492 \h </w:instrText>
                </w:r>
                <w:r w:rsidRPr="001D3B0B">
                  <w:rPr>
                    <w:webHidden/>
                  </w:rPr>
                </w:r>
                <w:r w:rsidRPr="001D3B0B">
                  <w:rPr>
                    <w:webHidden/>
                  </w:rPr>
                  <w:fldChar w:fldCharType="separate"/>
                </w:r>
                <w:r w:rsidR="00C923B2">
                  <w:rPr>
                    <w:webHidden/>
                  </w:rPr>
                  <w:t>36</w:t>
                </w:r>
                <w:r w:rsidRPr="001D3B0B">
                  <w:rPr>
                    <w:webHidden/>
                  </w:rPr>
                  <w:fldChar w:fldCharType="end"/>
                </w:r>
              </w:hyperlink>
            </w:p>
            <w:p w14:paraId="400A4897" w14:textId="5C4A82A9"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3" w:history="1">
                <w:r w:rsidRPr="001D3B0B">
                  <w:rPr>
                    <w:rStyle w:val="Hyperlink"/>
                    <w:color w:val="auto"/>
                  </w:rPr>
                  <w:t>5.1.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_Toc234247493 \h </w:instrText>
                </w:r>
                <w:r w:rsidRPr="001D3B0B">
                  <w:rPr>
                    <w:webHidden/>
                    <w:color w:val="auto"/>
                  </w:rPr>
                </w:r>
                <w:r w:rsidRPr="001D3B0B">
                  <w:rPr>
                    <w:webHidden/>
                    <w:color w:val="auto"/>
                  </w:rPr>
                  <w:fldChar w:fldCharType="separate"/>
                </w:r>
                <w:r w:rsidR="00C923B2">
                  <w:rPr>
                    <w:webHidden/>
                    <w:color w:val="auto"/>
                  </w:rPr>
                  <w:t>36</w:t>
                </w:r>
                <w:r w:rsidRPr="001D3B0B">
                  <w:rPr>
                    <w:webHidden/>
                    <w:color w:val="auto"/>
                  </w:rPr>
                  <w:fldChar w:fldCharType="end"/>
                </w:r>
              </w:hyperlink>
            </w:p>
            <w:p w14:paraId="658FA3AB" w14:textId="105DB334" w:rsidR="001D3B0B" w:rsidRPr="001D3B0B" w:rsidRDefault="001D3B0B">
              <w:pPr>
                <w:pStyle w:val="TOC2"/>
                <w:rPr>
                  <w:rFonts w:eastAsiaTheme="minorEastAsia"/>
                  <w:color w:val="auto"/>
                  <w:kern w:val="2"/>
                  <w:szCs w:val="24"/>
                  <w:lang w:eastAsia="en-AU"/>
                  <w14:ligatures w14:val="standardContextual"/>
                </w:rPr>
              </w:pPr>
              <w:hyperlink w:anchor="_Toc234247494"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_Toc234247494 \h </w:instrText>
                </w:r>
                <w:r w:rsidRPr="001D3B0B">
                  <w:rPr>
                    <w:webHidden/>
                    <w:color w:val="auto"/>
                  </w:rPr>
                </w:r>
                <w:r w:rsidRPr="001D3B0B">
                  <w:rPr>
                    <w:webHidden/>
                    <w:color w:val="auto"/>
                  </w:rPr>
                  <w:fldChar w:fldCharType="separate"/>
                </w:r>
                <w:r w:rsidR="00C923B2">
                  <w:rPr>
                    <w:webHidden/>
                    <w:color w:val="auto"/>
                  </w:rPr>
                  <w:t>36</w:t>
                </w:r>
                <w:r w:rsidRPr="001D3B0B">
                  <w:rPr>
                    <w:webHidden/>
                    <w:color w:val="auto"/>
                  </w:rPr>
                  <w:fldChar w:fldCharType="end"/>
                </w:r>
              </w:hyperlink>
            </w:p>
            <w:p w14:paraId="5286B6A7" w14:textId="02C74819" w:rsidR="001D3B0B" w:rsidRPr="001D3B0B" w:rsidRDefault="001D3B0B">
              <w:pPr>
                <w:pStyle w:val="TOC2"/>
                <w:rPr>
                  <w:rFonts w:eastAsiaTheme="minorEastAsia"/>
                  <w:color w:val="auto"/>
                  <w:kern w:val="2"/>
                  <w:szCs w:val="24"/>
                  <w:lang w:eastAsia="en-AU"/>
                  <w14:ligatures w14:val="standardContextual"/>
                </w:rPr>
              </w:pPr>
              <w:hyperlink w:anchor="_Toc234247495"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_Toc234247495 \h </w:instrText>
                </w:r>
                <w:r w:rsidRPr="001D3B0B">
                  <w:rPr>
                    <w:webHidden/>
                    <w:color w:val="auto"/>
                  </w:rPr>
                </w:r>
                <w:r w:rsidRPr="001D3B0B">
                  <w:rPr>
                    <w:webHidden/>
                    <w:color w:val="auto"/>
                  </w:rPr>
                  <w:fldChar w:fldCharType="separate"/>
                </w:r>
                <w:r w:rsidR="00C923B2">
                  <w:rPr>
                    <w:webHidden/>
                    <w:color w:val="auto"/>
                  </w:rPr>
                  <w:t>36</w:t>
                </w:r>
                <w:r w:rsidRPr="001D3B0B">
                  <w:rPr>
                    <w:webHidden/>
                    <w:color w:val="auto"/>
                  </w:rPr>
                  <w:fldChar w:fldCharType="end"/>
                </w:r>
              </w:hyperlink>
            </w:p>
            <w:p w14:paraId="151A1537" w14:textId="672FB9A6"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6" w:history="1">
                <w:r w:rsidRPr="001D3B0B">
                  <w:rPr>
                    <w:rStyle w:val="Hyperlink"/>
                    <w:color w:val="auto"/>
                  </w:rPr>
                  <w:t>5.2.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_Toc234247496 \h </w:instrText>
                </w:r>
                <w:r w:rsidRPr="001D3B0B">
                  <w:rPr>
                    <w:webHidden/>
                    <w:color w:val="auto"/>
                  </w:rPr>
                </w:r>
                <w:r w:rsidRPr="001D3B0B">
                  <w:rPr>
                    <w:webHidden/>
                    <w:color w:val="auto"/>
                  </w:rPr>
                  <w:fldChar w:fldCharType="separate"/>
                </w:r>
                <w:r w:rsidR="00C923B2">
                  <w:rPr>
                    <w:webHidden/>
                    <w:color w:val="auto"/>
                  </w:rPr>
                  <w:t>37</w:t>
                </w:r>
                <w:r w:rsidRPr="001D3B0B">
                  <w:rPr>
                    <w:webHidden/>
                    <w:color w:val="auto"/>
                  </w:rPr>
                  <w:fldChar w:fldCharType="end"/>
                </w:r>
              </w:hyperlink>
            </w:p>
            <w:p w14:paraId="24AC8BB7" w14:textId="4D38AAE1"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7" w:history="1">
                <w:r w:rsidRPr="001D3B0B">
                  <w:rPr>
                    <w:rStyle w:val="Hyperlink"/>
                    <w:color w:val="auto"/>
                  </w:rPr>
                  <w:t>5.3.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_Toc234247497 \h </w:instrText>
                </w:r>
                <w:r w:rsidRPr="001D3B0B">
                  <w:rPr>
                    <w:webHidden/>
                    <w:color w:val="auto"/>
                  </w:rPr>
                </w:r>
                <w:r w:rsidRPr="001D3B0B">
                  <w:rPr>
                    <w:webHidden/>
                    <w:color w:val="auto"/>
                  </w:rPr>
                  <w:fldChar w:fldCharType="separate"/>
                </w:r>
                <w:r w:rsidR="00C923B2">
                  <w:rPr>
                    <w:webHidden/>
                    <w:color w:val="auto"/>
                  </w:rPr>
                  <w:t>38</w:t>
                </w:r>
                <w:r w:rsidRPr="001D3B0B">
                  <w:rPr>
                    <w:webHidden/>
                    <w:color w:val="auto"/>
                  </w:rPr>
                  <w:fldChar w:fldCharType="end"/>
                </w:r>
              </w:hyperlink>
            </w:p>
            <w:p w14:paraId="0A78AFD2" w14:textId="6BDF0742" w:rsidR="001D3B0B" w:rsidRPr="001D3B0B" w:rsidRDefault="001D3B0B">
              <w:pPr>
                <w:pStyle w:val="TOC1"/>
                <w:rPr>
                  <w:rFonts w:eastAsiaTheme="minorEastAsia"/>
                  <w:kern w:val="2"/>
                  <w:sz w:val="24"/>
                  <w:szCs w:val="24"/>
                  <w:lang w:eastAsia="en-AU"/>
                  <w14:ligatures w14:val="standardContextual"/>
                </w:rPr>
              </w:pPr>
              <w:hyperlink w:anchor="_Toc234247498" w:history="1">
                <w:r w:rsidRPr="001D3B0B">
                  <w:rPr>
                    <w:rStyle w:val="Hyperlink"/>
                    <w:color w:val="auto"/>
                  </w:rPr>
                  <w:t>6.</w:t>
                </w:r>
                <w:r w:rsidRPr="001D3B0B">
                  <w:rPr>
                    <w:rFonts w:eastAsiaTheme="minorEastAsia"/>
                    <w:kern w:val="2"/>
                    <w:sz w:val="24"/>
                    <w:szCs w:val="24"/>
                    <w:lang w:eastAsia="en-AU"/>
                    <w14:ligatures w14:val="standardContextual"/>
                  </w:rPr>
                  <w:tab/>
                </w:r>
                <w:r w:rsidRPr="001D3B0B">
                  <w:rPr>
                    <w:rStyle w:val="Hyperlink"/>
                    <w:color w:val="auto"/>
                  </w:rPr>
                  <w:t>Findings: Indigenous Engagement Program</w:t>
                </w:r>
                <w:r w:rsidRPr="001D3B0B">
                  <w:rPr>
                    <w:webHidden/>
                  </w:rPr>
                  <w:tab/>
                </w:r>
                <w:r w:rsidRPr="001D3B0B">
                  <w:rPr>
                    <w:webHidden/>
                  </w:rPr>
                  <w:fldChar w:fldCharType="begin"/>
                </w:r>
                <w:r w:rsidRPr="001D3B0B">
                  <w:rPr>
                    <w:webHidden/>
                  </w:rPr>
                  <w:instrText xml:space="preserve"> PAGEREF _Toc234247498 \h </w:instrText>
                </w:r>
                <w:r w:rsidRPr="001D3B0B">
                  <w:rPr>
                    <w:webHidden/>
                  </w:rPr>
                </w:r>
                <w:r w:rsidRPr="001D3B0B">
                  <w:rPr>
                    <w:webHidden/>
                  </w:rPr>
                  <w:fldChar w:fldCharType="separate"/>
                </w:r>
                <w:r w:rsidR="00C923B2">
                  <w:rPr>
                    <w:webHidden/>
                  </w:rPr>
                  <w:t>45</w:t>
                </w:r>
                <w:r w:rsidRPr="001D3B0B">
                  <w:rPr>
                    <w:webHidden/>
                  </w:rPr>
                  <w:fldChar w:fldCharType="end"/>
                </w:r>
              </w:hyperlink>
            </w:p>
            <w:p w14:paraId="52FDB194" w14:textId="40A54499"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499" w:history="1">
                <w:r w:rsidRPr="001D3B0B">
                  <w:rPr>
                    <w:rStyle w:val="Hyperlink"/>
                    <w:color w:val="auto"/>
                  </w:rPr>
                  <w:t>6.1.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_Toc234247499 \h </w:instrText>
                </w:r>
                <w:r w:rsidRPr="001D3B0B">
                  <w:rPr>
                    <w:webHidden/>
                    <w:color w:val="auto"/>
                  </w:rPr>
                </w:r>
                <w:r w:rsidRPr="001D3B0B">
                  <w:rPr>
                    <w:webHidden/>
                    <w:color w:val="auto"/>
                  </w:rPr>
                  <w:fldChar w:fldCharType="separate"/>
                </w:r>
                <w:r w:rsidR="00C923B2">
                  <w:rPr>
                    <w:webHidden/>
                    <w:color w:val="auto"/>
                  </w:rPr>
                  <w:t>45</w:t>
                </w:r>
                <w:r w:rsidRPr="001D3B0B">
                  <w:rPr>
                    <w:webHidden/>
                    <w:color w:val="auto"/>
                  </w:rPr>
                  <w:fldChar w:fldCharType="end"/>
                </w:r>
              </w:hyperlink>
            </w:p>
            <w:p w14:paraId="69924DA2" w14:textId="64C95340" w:rsidR="001D3B0B" w:rsidRPr="001D3B0B" w:rsidRDefault="001D3B0B">
              <w:pPr>
                <w:pStyle w:val="TOC2"/>
                <w:rPr>
                  <w:rFonts w:eastAsiaTheme="minorEastAsia"/>
                  <w:color w:val="auto"/>
                  <w:kern w:val="2"/>
                  <w:szCs w:val="24"/>
                  <w:lang w:eastAsia="en-AU"/>
                  <w14:ligatures w14:val="standardContextual"/>
                </w:rPr>
              </w:pPr>
              <w:hyperlink w:anchor="_Toc234247500"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_Toc234247500 \h </w:instrText>
                </w:r>
                <w:r w:rsidRPr="001D3B0B">
                  <w:rPr>
                    <w:webHidden/>
                    <w:color w:val="auto"/>
                  </w:rPr>
                </w:r>
                <w:r w:rsidRPr="001D3B0B">
                  <w:rPr>
                    <w:webHidden/>
                    <w:color w:val="auto"/>
                  </w:rPr>
                  <w:fldChar w:fldCharType="separate"/>
                </w:r>
                <w:r w:rsidR="00C923B2">
                  <w:rPr>
                    <w:webHidden/>
                    <w:color w:val="auto"/>
                  </w:rPr>
                  <w:t>45</w:t>
                </w:r>
                <w:r w:rsidRPr="001D3B0B">
                  <w:rPr>
                    <w:webHidden/>
                    <w:color w:val="auto"/>
                  </w:rPr>
                  <w:fldChar w:fldCharType="end"/>
                </w:r>
              </w:hyperlink>
            </w:p>
            <w:p w14:paraId="2CB93C02" w14:textId="7C9F2CF3" w:rsidR="001D3B0B" w:rsidRPr="001D3B0B" w:rsidRDefault="001D3B0B">
              <w:pPr>
                <w:pStyle w:val="TOC2"/>
                <w:rPr>
                  <w:rFonts w:eastAsiaTheme="minorEastAsia"/>
                  <w:color w:val="auto"/>
                  <w:kern w:val="2"/>
                  <w:szCs w:val="24"/>
                  <w:lang w:eastAsia="en-AU"/>
                  <w14:ligatures w14:val="standardContextual"/>
                </w:rPr>
              </w:pPr>
              <w:hyperlink w:anchor="_Toc234247501"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_Toc234247501 \h </w:instrText>
                </w:r>
                <w:r w:rsidRPr="001D3B0B">
                  <w:rPr>
                    <w:webHidden/>
                    <w:color w:val="auto"/>
                  </w:rPr>
                </w:r>
                <w:r w:rsidRPr="001D3B0B">
                  <w:rPr>
                    <w:webHidden/>
                    <w:color w:val="auto"/>
                  </w:rPr>
                  <w:fldChar w:fldCharType="separate"/>
                </w:r>
                <w:r w:rsidR="00C923B2">
                  <w:rPr>
                    <w:webHidden/>
                    <w:color w:val="auto"/>
                  </w:rPr>
                  <w:t>45</w:t>
                </w:r>
                <w:r w:rsidRPr="001D3B0B">
                  <w:rPr>
                    <w:webHidden/>
                    <w:color w:val="auto"/>
                  </w:rPr>
                  <w:fldChar w:fldCharType="end"/>
                </w:r>
              </w:hyperlink>
            </w:p>
            <w:p w14:paraId="593FF1BD" w14:textId="2FCE23E4"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02" w:history="1">
                <w:r w:rsidRPr="001D3B0B">
                  <w:rPr>
                    <w:rStyle w:val="Hyperlink"/>
                    <w:color w:val="auto"/>
                  </w:rPr>
                  <w:t>6.2.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_Toc234247502 \h </w:instrText>
                </w:r>
                <w:r w:rsidRPr="001D3B0B">
                  <w:rPr>
                    <w:webHidden/>
                    <w:color w:val="auto"/>
                  </w:rPr>
                </w:r>
                <w:r w:rsidRPr="001D3B0B">
                  <w:rPr>
                    <w:webHidden/>
                    <w:color w:val="auto"/>
                  </w:rPr>
                  <w:fldChar w:fldCharType="separate"/>
                </w:r>
                <w:r w:rsidR="00C923B2">
                  <w:rPr>
                    <w:webHidden/>
                    <w:color w:val="auto"/>
                  </w:rPr>
                  <w:t>46</w:t>
                </w:r>
                <w:r w:rsidRPr="001D3B0B">
                  <w:rPr>
                    <w:webHidden/>
                    <w:color w:val="auto"/>
                  </w:rPr>
                  <w:fldChar w:fldCharType="end"/>
                </w:r>
              </w:hyperlink>
            </w:p>
            <w:p w14:paraId="0529D7C6" w14:textId="5C802E91" w:rsidR="001D3B0B" w:rsidRPr="001D3B0B" w:rsidRDefault="001D3B0B">
              <w:pPr>
                <w:pStyle w:val="TOC1"/>
                <w:rPr>
                  <w:rFonts w:eastAsiaTheme="minorEastAsia"/>
                  <w:kern w:val="2"/>
                  <w:sz w:val="24"/>
                  <w:szCs w:val="24"/>
                  <w:lang w:eastAsia="en-AU"/>
                  <w14:ligatures w14:val="standardContextual"/>
                </w:rPr>
              </w:pPr>
              <w:hyperlink w:anchor="_Toc234247503" w:history="1">
                <w:r w:rsidRPr="001D3B0B">
                  <w:rPr>
                    <w:rStyle w:val="Hyperlink"/>
                    <w:color w:val="auto"/>
                  </w:rPr>
                  <w:t>7.</w:t>
                </w:r>
                <w:r w:rsidRPr="001D3B0B">
                  <w:rPr>
                    <w:rFonts w:eastAsiaTheme="minorEastAsia"/>
                    <w:kern w:val="2"/>
                    <w:sz w:val="24"/>
                    <w:szCs w:val="24"/>
                    <w:lang w:eastAsia="en-AU"/>
                    <w14:ligatures w14:val="standardContextual"/>
                  </w:rPr>
                  <w:tab/>
                </w:r>
                <w:r w:rsidRPr="001D3B0B">
                  <w:rPr>
                    <w:rStyle w:val="Hyperlink"/>
                    <w:color w:val="auto"/>
                  </w:rPr>
                  <w:t>Findings: Marine Science Program</w:t>
                </w:r>
                <w:r w:rsidRPr="001D3B0B">
                  <w:rPr>
                    <w:webHidden/>
                  </w:rPr>
                  <w:tab/>
                </w:r>
                <w:r w:rsidRPr="001D3B0B">
                  <w:rPr>
                    <w:webHidden/>
                  </w:rPr>
                  <w:fldChar w:fldCharType="begin"/>
                </w:r>
                <w:r w:rsidRPr="001D3B0B">
                  <w:rPr>
                    <w:webHidden/>
                  </w:rPr>
                  <w:instrText xml:space="preserve"> PAGEREF _Toc234247503 \h </w:instrText>
                </w:r>
                <w:r w:rsidRPr="001D3B0B">
                  <w:rPr>
                    <w:webHidden/>
                  </w:rPr>
                </w:r>
                <w:r w:rsidRPr="001D3B0B">
                  <w:rPr>
                    <w:webHidden/>
                  </w:rPr>
                  <w:fldChar w:fldCharType="separate"/>
                </w:r>
                <w:r w:rsidR="00C923B2">
                  <w:rPr>
                    <w:webHidden/>
                  </w:rPr>
                  <w:t>57</w:t>
                </w:r>
                <w:r w:rsidRPr="001D3B0B">
                  <w:rPr>
                    <w:webHidden/>
                  </w:rPr>
                  <w:fldChar w:fldCharType="end"/>
                </w:r>
              </w:hyperlink>
            </w:p>
            <w:p w14:paraId="314780ED" w14:textId="03EDBB22"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04" w:history="1">
                <w:r w:rsidRPr="001D3B0B">
                  <w:rPr>
                    <w:rStyle w:val="Hyperlink"/>
                    <w:color w:val="auto"/>
                  </w:rPr>
                  <w:t>7.1.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_Toc234247504 \h </w:instrText>
                </w:r>
                <w:r w:rsidRPr="001D3B0B">
                  <w:rPr>
                    <w:webHidden/>
                    <w:color w:val="auto"/>
                  </w:rPr>
                </w:r>
                <w:r w:rsidRPr="001D3B0B">
                  <w:rPr>
                    <w:webHidden/>
                    <w:color w:val="auto"/>
                  </w:rPr>
                  <w:fldChar w:fldCharType="separate"/>
                </w:r>
                <w:r w:rsidR="00C923B2">
                  <w:rPr>
                    <w:webHidden/>
                    <w:color w:val="auto"/>
                  </w:rPr>
                  <w:t>57</w:t>
                </w:r>
                <w:r w:rsidRPr="001D3B0B">
                  <w:rPr>
                    <w:webHidden/>
                    <w:color w:val="auto"/>
                  </w:rPr>
                  <w:fldChar w:fldCharType="end"/>
                </w:r>
              </w:hyperlink>
            </w:p>
            <w:p w14:paraId="1F29CE34" w14:textId="4C568015" w:rsidR="001D3B0B" w:rsidRPr="001D3B0B" w:rsidRDefault="001D3B0B">
              <w:pPr>
                <w:pStyle w:val="TOC2"/>
                <w:rPr>
                  <w:rFonts w:eastAsiaTheme="minorEastAsia"/>
                  <w:color w:val="auto"/>
                  <w:kern w:val="2"/>
                  <w:szCs w:val="24"/>
                  <w:lang w:eastAsia="en-AU"/>
                  <w14:ligatures w14:val="standardContextual"/>
                </w:rPr>
              </w:pPr>
              <w:hyperlink w:anchor="_Toc234247505"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_Toc234247505 \h </w:instrText>
                </w:r>
                <w:r w:rsidRPr="001D3B0B">
                  <w:rPr>
                    <w:webHidden/>
                    <w:color w:val="auto"/>
                  </w:rPr>
                </w:r>
                <w:r w:rsidRPr="001D3B0B">
                  <w:rPr>
                    <w:webHidden/>
                    <w:color w:val="auto"/>
                  </w:rPr>
                  <w:fldChar w:fldCharType="separate"/>
                </w:r>
                <w:r w:rsidR="00C923B2">
                  <w:rPr>
                    <w:webHidden/>
                    <w:color w:val="auto"/>
                  </w:rPr>
                  <w:t>57</w:t>
                </w:r>
                <w:r w:rsidRPr="001D3B0B">
                  <w:rPr>
                    <w:webHidden/>
                    <w:color w:val="auto"/>
                  </w:rPr>
                  <w:fldChar w:fldCharType="end"/>
                </w:r>
              </w:hyperlink>
            </w:p>
            <w:p w14:paraId="21D86D05" w14:textId="536CCB8F" w:rsidR="001D3B0B" w:rsidRPr="001D3B0B" w:rsidRDefault="001D3B0B">
              <w:pPr>
                <w:pStyle w:val="TOC2"/>
                <w:rPr>
                  <w:rFonts w:eastAsiaTheme="minorEastAsia"/>
                  <w:color w:val="auto"/>
                  <w:kern w:val="2"/>
                  <w:szCs w:val="24"/>
                  <w:lang w:eastAsia="en-AU"/>
                  <w14:ligatures w14:val="standardContextual"/>
                </w:rPr>
              </w:pPr>
              <w:hyperlink w:anchor="_Toc234247506"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_Toc234247506 \h </w:instrText>
                </w:r>
                <w:r w:rsidRPr="001D3B0B">
                  <w:rPr>
                    <w:webHidden/>
                    <w:color w:val="auto"/>
                  </w:rPr>
                </w:r>
                <w:r w:rsidRPr="001D3B0B">
                  <w:rPr>
                    <w:webHidden/>
                    <w:color w:val="auto"/>
                  </w:rPr>
                  <w:fldChar w:fldCharType="separate"/>
                </w:r>
                <w:r w:rsidR="00C923B2">
                  <w:rPr>
                    <w:webHidden/>
                    <w:color w:val="auto"/>
                  </w:rPr>
                  <w:t>57</w:t>
                </w:r>
                <w:r w:rsidRPr="001D3B0B">
                  <w:rPr>
                    <w:webHidden/>
                    <w:color w:val="auto"/>
                  </w:rPr>
                  <w:fldChar w:fldCharType="end"/>
                </w:r>
              </w:hyperlink>
            </w:p>
            <w:p w14:paraId="06DB2147" w14:textId="210AB5BC"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07" w:history="1">
                <w:r w:rsidRPr="001D3B0B">
                  <w:rPr>
                    <w:rStyle w:val="Hyperlink"/>
                    <w:color w:val="auto"/>
                  </w:rPr>
                  <w:t>7.2.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_Toc234247507 \h </w:instrText>
                </w:r>
                <w:r w:rsidRPr="001D3B0B">
                  <w:rPr>
                    <w:webHidden/>
                    <w:color w:val="auto"/>
                  </w:rPr>
                </w:r>
                <w:r w:rsidRPr="001D3B0B">
                  <w:rPr>
                    <w:webHidden/>
                    <w:color w:val="auto"/>
                  </w:rPr>
                  <w:fldChar w:fldCharType="separate"/>
                </w:r>
                <w:r w:rsidR="00C923B2">
                  <w:rPr>
                    <w:webHidden/>
                    <w:color w:val="auto"/>
                  </w:rPr>
                  <w:t>58</w:t>
                </w:r>
                <w:r w:rsidRPr="001D3B0B">
                  <w:rPr>
                    <w:webHidden/>
                    <w:color w:val="auto"/>
                  </w:rPr>
                  <w:fldChar w:fldCharType="end"/>
                </w:r>
              </w:hyperlink>
            </w:p>
            <w:p w14:paraId="1F9846B6" w14:textId="1E678AAE"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08" w:history="1">
                <w:r w:rsidRPr="001D3B0B">
                  <w:rPr>
                    <w:rStyle w:val="Hyperlink"/>
                    <w:color w:val="auto"/>
                  </w:rPr>
                  <w:t>7.3.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_Toc234247508 \h </w:instrText>
                </w:r>
                <w:r w:rsidRPr="001D3B0B">
                  <w:rPr>
                    <w:webHidden/>
                    <w:color w:val="auto"/>
                  </w:rPr>
                </w:r>
                <w:r w:rsidRPr="001D3B0B">
                  <w:rPr>
                    <w:webHidden/>
                    <w:color w:val="auto"/>
                  </w:rPr>
                  <w:fldChar w:fldCharType="separate"/>
                </w:r>
                <w:r w:rsidR="00C923B2">
                  <w:rPr>
                    <w:webHidden/>
                    <w:color w:val="auto"/>
                  </w:rPr>
                  <w:t>60</w:t>
                </w:r>
                <w:r w:rsidRPr="001D3B0B">
                  <w:rPr>
                    <w:webHidden/>
                    <w:color w:val="auto"/>
                  </w:rPr>
                  <w:fldChar w:fldCharType="end"/>
                </w:r>
              </w:hyperlink>
            </w:p>
            <w:p w14:paraId="2FDD6426" w14:textId="04F51904" w:rsidR="001D3B0B" w:rsidRPr="001D3B0B" w:rsidRDefault="001D3B0B">
              <w:pPr>
                <w:pStyle w:val="TOC1"/>
                <w:rPr>
                  <w:rFonts w:eastAsiaTheme="minorEastAsia"/>
                  <w:kern w:val="2"/>
                  <w:sz w:val="24"/>
                  <w:szCs w:val="24"/>
                  <w:lang w:eastAsia="en-AU"/>
                  <w14:ligatures w14:val="standardContextual"/>
                </w:rPr>
              </w:pPr>
              <w:hyperlink w:anchor="_Toc234247509" w:history="1">
                <w:r w:rsidRPr="001D3B0B">
                  <w:rPr>
                    <w:rStyle w:val="Hyperlink"/>
                    <w:color w:val="auto"/>
                  </w:rPr>
                  <w:t>8.</w:t>
                </w:r>
                <w:r w:rsidRPr="001D3B0B">
                  <w:rPr>
                    <w:rFonts w:eastAsiaTheme="minorEastAsia"/>
                    <w:kern w:val="2"/>
                    <w:sz w:val="24"/>
                    <w:szCs w:val="24"/>
                    <w:lang w:eastAsia="en-AU"/>
                    <w14:ligatures w14:val="standardContextual"/>
                  </w:rPr>
                  <w:tab/>
                </w:r>
                <w:r w:rsidRPr="001D3B0B">
                  <w:rPr>
                    <w:rStyle w:val="Hyperlink"/>
                    <w:color w:val="auto"/>
                  </w:rPr>
                  <w:t>Findings: Assessments and Authorisations Program</w:t>
                </w:r>
                <w:r w:rsidRPr="001D3B0B">
                  <w:rPr>
                    <w:webHidden/>
                  </w:rPr>
                  <w:tab/>
                </w:r>
                <w:r w:rsidRPr="001D3B0B">
                  <w:rPr>
                    <w:webHidden/>
                  </w:rPr>
                  <w:fldChar w:fldCharType="begin"/>
                </w:r>
                <w:r w:rsidRPr="001D3B0B">
                  <w:rPr>
                    <w:webHidden/>
                  </w:rPr>
                  <w:instrText xml:space="preserve"> PAGEREF _Toc234247509 \h </w:instrText>
                </w:r>
                <w:r w:rsidRPr="001D3B0B">
                  <w:rPr>
                    <w:webHidden/>
                  </w:rPr>
                </w:r>
                <w:r w:rsidRPr="001D3B0B">
                  <w:rPr>
                    <w:webHidden/>
                  </w:rPr>
                  <w:fldChar w:fldCharType="separate"/>
                </w:r>
                <w:r w:rsidR="00C923B2">
                  <w:rPr>
                    <w:webHidden/>
                  </w:rPr>
                  <w:t>72</w:t>
                </w:r>
                <w:r w:rsidRPr="001D3B0B">
                  <w:rPr>
                    <w:webHidden/>
                  </w:rPr>
                  <w:fldChar w:fldCharType="end"/>
                </w:r>
              </w:hyperlink>
            </w:p>
            <w:p w14:paraId="5B57C9D7" w14:textId="39CB56E4"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10" w:history="1">
                <w:r w:rsidRPr="001D3B0B">
                  <w:rPr>
                    <w:rStyle w:val="Hyperlink"/>
                    <w:color w:val="auto"/>
                  </w:rPr>
                  <w:t>8.1.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_Toc234247510 \h </w:instrText>
                </w:r>
                <w:r w:rsidRPr="001D3B0B">
                  <w:rPr>
                    <w:webHidden/>
                    <w:color w:val="auto"/>
                  </w:rPr>
                </w:r>
                <w:r w:rsidRPr="001D3B0B">
                  <w:rPr>
                    <w:webHidden/>
                    <w:color w:val="auto"/>
                  </w:rPr>
                  <w:fldChar w:fldCharType="separate"/>
                </w:r>
                <w:r w:rsidR="00C923B2">
                  <w:rPr>
                    <w:webHidden/>
                    <w:color w:val="auto"/>
                  </w:rPr>
                  <w:t>72</w:t>
                </w:r>
                <w:r w:rsidRPr="001D3B0B">
                  <w:rPr>
                    <w:webHidden/>
                    <w:color w:val="auto"/>
                  </w:rPr>
                  <w:fldChar w:fldCharType="end"/>
                </w:r>
              </w:hyperlink>
            </w:p>
            <w:p w14:paraId="51E7143F" w14:textId="60556C3D" w:rsidR="001D3B0B" w:rsidRPr="001D3B0B" w:rsidRDefault="001D3B0B">
              <w:pPr>
                <w:pStyle w:val="TOC2"/>
                <w:rPr>
                  <w:rFonts w:eastAsiaTheme="minorEastAsia"/>
                  <w:color w:val="auto"/>
                  <w:kern w:val="2"/>
                  <w:szCs w:val="24"/>
                  <w:lang w:eastAsia="en-AU"/>
                  <w14:ligatures w14:val="standardContextual"/>
                </w:rPr>
              </w:pPr>
              <w:hyperlink w:anchor="_Toc234247511"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_Toc234247511 \h </w:instrText>
                </w:r>
                <w:r w:rsidRPr="001D3B0B">
                  <w:rPr>
                    <w:webHidden/>
                    <w:color w:val="auto"/>
                  </w:rPr>
                </w:r>
                <w:r w:rsidRPr="001D3B0B">
                  <w:rPr>
                    <w:webHidden/>
                    <w:color w:val="auto"/>
                  </w:rPr>
                  <w:fldChar w:fldCharType="separate"/>
                </w:r>
                <w:r w:rsidR="00C923B2">
                  <w:rPr>
                    <w:webHidden/>
                    <w:color w:val="auto"/>
                  </w:rPr>
                  <w:t>72</w:t>
                </w:r>
                <w:r w:rsidRPr="001D3B0B">
                  <w:rPr>
                    <w:webHidden/>
                    <w:color w:val="auto"/>
                  </w:rPr>
                  <w:fldChar w:fldCharType="end"/>
                </w:r>
              </w:hyperlink>
            </w:p>
            <w:p w14:paraId="2900983E" w14:textId="0D18275B" w:rsidR="001D3B0B" w:rsidRPr="001D3B0B" w:rsidRDefault="001D3B0B">
              <w:pPr>
                <w:pStyle w:val="TOC2"/>
                <w:rPr>
                  <w:rFonts w:eastAsiaTheme="minorEastAsia"/>
                  <w:color w:val="auto"/>
                  <w:kern w:val="2"/>
                  <w:szCs w:val="24"/>
                  <w:lang w:eastAsia="en-AU"/>
                  <w14:ligatures w14:val="standardContextual"/>
                </w:rPr>
              </w:pPr>
              <w:hyperlink w:anchor="_Toc234247512"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_Toc234247512 \h </w:instrText>
                </w:r>
                <w:r w:rsidRPr="001D3B0B">
                  <w:rPr>
                    <w:webHidden/>
                    <w:color w:val="auto"/>
                  </w:rPr>
                </w:r>
                <w:r w:rsidRPr="001D3B0B">
                  <w:rPr>
                    <w:webHidden/>
                    <w:color w:val="auto"/>
                  </w:rPr>
                  <w:fldChar w:fldCharType="separate"/>
                </w:r>
                <w:r w:rsidR="00C923B2">
                  <w:rPr>
                    <w:webHidden/>
                    <w:color w:val="auto"/>
                  </w:rPr>
                  <w:t>72</w:t>
                </w:r>
                <w:r w:rsidRPr="001D3B0B">
                  <w:rPr>
                    <w:webHidden/>
                    <w:color w:val="auto"/>
                  </w:rPr>
                  <w:fldChar w:fldCharType="end"/>
                </w:r>
              </w:hyperlink>
            </w:p>
            <w:p w14:paraId="16DD56D2" w14:textId="4DC29883"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13" w:history="1">
                <w:r w:rsidRPr="001D3B0B">
                  <w:rPr>
                    <w:rStyle w:val="Hyperlink"/>
                    <w:color w:val="auto"/>
                  </w:rPr>
                  <w:t>8.2.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_Toc234247513 \h </w:instrText>
                </w:r>
                <w:r w:rsidRPr="001D3B0B">
                  <w:rPr>
                    <w:webHidden/>
                    <w:color w:val="auto"/>
                  </w:rPr>
                </w:r>
                <w:r w:rsidRPr="001D3B0B">
                  <w:rPr>
                    <w:webHidden/>
                    <w:color w:val="auto"/>
                  </w:rPr>
                  <w:fldChar w:fldCharType="separate"/>
                </w:r>
                <w:r w:rsidR="00C923B2">
                  <w:rPr>
                    <w:webHidden/>
                    <w:color w:val="auto"/>
                  </w:rPr>
                  <w:t>73</w:t>
                </w:r>
                <w:r w:rsidRPr="001D3B0B">
                  <w:rPr>
                    <w:webHidden/>
                    <w:color w:val="auto"/>
                  </w:rPr>
                  <w:fldChar w:fldCharType="end"/>
                </w:r>
              </w:hyperlink>
            </w:p>
            <w:p w14:paraId="44587707" w14:textId="0E008F8E"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14" w:history="1">
                <w:r w:rsidRPr="001D3B0B">
                  <w:rPr>
                    <w:rStyle w:val="Hyperlink"/>
                    <w:color w:val="auto"/>
                  </w:rPr>
                  <w:t>8.3.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_Toc234247514 \h </w:instrText>
                </w:r>
                <w:r w:rsidRPr="001D3B0B">
                  <w:rPr>
                    <w:webHidden/>
                    <w:color w:val="auto"/>
                  </w:rPr>
                </w:r>
                <w:r w:rsidRPr="001D3B0B">
                  <w:rPr>
                    <w:webHidden/>
                    <w:color w:val="auto"/>
                  </w:rPr>
                  <w:fldChar w:fldCharType="separate"/>
                </w:r>
                <w:r w:rsidR="00C923B2">
                  <w:rPr>
                    <w:webHidden/>
                    <w:color w:val="auto"/>
                  </w:rPr>
                  <w:t>73</w:t>
                </w:r>
                <w:r w:rsidRPr="001D3B0B">
                  <w:rPr>
                    <w:webHidden/>
                    <w:color w:val="auto"/>
                  </w:rPr>
                  <w:fldChar w:fldCharType="end"/>
                </w:r>
              </w:hyperlink>
            </w:p>
            <w:p w14:paraId="10DB1EFD" w14:textId="25819281" w:rsidR="001D3B0B" w:rsidRPr="001D3B0B" w:rsidRDefault="001D3B0B">
              <w:pPr>
                <w:pStyle w:val="TOC1"/>
                <w:rPr>
                  <w:rFonts w:eastAsiaTheme="minorEastAsia"/>
                  <w:kern w:val="2"/>
                  <w:sz w:val="24"/>
                  <w:szCs w:val="24"/>
                  <w:lang w:eastAsia="en-AU"/>
                  <w14:ligatures w14:val="standardContextual"/>
                </w:rPr>
              </w:pPr>
              <w:hyperlink w:anchor="_Toc234247515" w:history="1">
                <w:r w:rsidRPr="001D3B0B">
                  <w:rPr>
                    <w:rStyle w:val="Hyperlink"/>
                    <w:color w:val="auto"/>
                  </w:rPr>
                  <w:t>9.</w:t>
                </w:r>
                <w:r w:rsidRPr="001D3B0B">
                  <w:rPr>
                    <w:rFonts w:eastAsiaTheme="minorEastAsia"/>
                    <w:kern w:val="2"/>
                    <w:sz w:val="24"/>
                    <w:szCs w:val="24"/>
                    <w:lang w:eastAsia="en-AU"/>
                    <w14:ligatures w14:val="standardContextual"/>
                  </w:rPr>
                  <w:tab/>
                </w:r>
                <w:r w:rsidRPr="001D3B0B">
                  <w:rPr>
                    <w:rStyle w:val="Hyperlink"/>
                    <w:color w:val="auto"/>
                  </w:rPr>
                  <w:t>Findings: Parks Protection and Management Program</w:t>
                </w:r>
                <w:r w:rsidRPr="001D3B0B">
                  <w:rPr>
                    <w:webHidden/>
                  </w:rPr>
                  <w:tab/>
                </w:r>
                <w:r w:rsidRPr="001D3B0B">
                  <w:rPr>
                    <w:webHidden/>
                  </w:rPr>
                  <w:fldChar w:fldCharType="begin"/>
                </w:r>
                <w:r w:rsidRPr="001D3B0B">
                  <w:rPr>
                    <w:webHidden/>
                  </w:rPr>
                  <w:instrText xml:space="preserve"> PAGEREF _Toc234247515 \h </w:instrText>
                </w:r>
                <w:r w:rsidRPr="001D3B0B">
                  <w:rPr>
                    <w:webHidden/>
                  </w:rPr>
                </w:r>
                <w:r w:rsidRPr="001D3B0B">
                  <w:rPr>
                    <w:webHidden/>
                  </w:rPr>
                  <w:fldChar w:fldCharType="separate"/>
                </w:r>
                <w:r w:rsidR="00C923B2">
                  <w:rPr>
                    <w:webHidden/>
                  </w:rPr>
                  <w:t>80</w:t>
                </w:r>
                <w:r w:rsidRPr="001D3B0B">
                  <w:rPr>
                    <w:webHidden/>
                  </w:rPr>
                  <w:fldChar w:fldCharType="end"/>
                </w:r>
              </w:hyperlink>
            </w:p>
            <w:p w14:paraId="41408269" w14:textId="5D940E4D"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16" w:history="1">
                <w:r w:rsidRPr="001D3B0B">
                  <w:rPr>
                    <w:rStyle w:val="Hyperlink"/>
                    <w:color w:val="auto"/>
                  </w:rPr>
                  <w:t>9.1.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_Toc234247516 \h </w:instrText>
                </w:r>
                <w:r w:rsidRPr="001D3B0B">
                  <w:rPr>
                    <w:webHidden/>
                    <w:color w:val="auto"/>
                  </w:rPr>
                </w:r>
                <w:r w:rsidRPr="001D3B0B">
                  <w:rPr>
                    <w:webHidden/>
                    <w:color w:val="auto"/>
                  </w:rPr>
                  <w:fldChar w:fldCharType="separate"/>
                </w:r>
                <w:r w:rsidR="00C923B2">
                  <w:rPr>
                    <w:webHidden/>
                    <w:color w:val="auto"/>
                  </w:rPr>
                  <w:t>80</w:t>
                </w:r>
                <w:r w:rsidRPr="001D3B0B">
                  <w:rPr>
                    <w:webHidden/>
                    <w:color w:val="auto"/>
                  </w:rPr>
                  <w:fldChar w:fldCharType="end"/>
                </w:r>
              </w:hyperlink>
            </w:p>
            <w:p w14:paraId="62D7E051" w14:textId="4837CD5D" w:rsidR="001D3B0B" w:rsidRPr="001D3B0B" w:rsidRDefault="001D3B0B">
              <w:pPr>
                <w:pStyle w:val="TOC2"/>
                <w:rPr>
                  <w:rFonts w:eastAsiaTheme="minorEastAsia"/>
                  <w:color w:val="auto"/>
                  <w:kern w:val="2"/>
                  <w:szCs w:val="24"/>
                  <w:lang w:eastAsia="en-AU"/>
                  <w14:ligatures w14:val="standardContextual"/>
                </w:rPr>
              </w:pPr>
              <w:hyperlink w:anchor="_Toc234247517"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_Toc234247517 \h </w:instrText>
                </w:r>
                <w:r w:rsidRPr="001D3B0B">
                  <w:rPr>
                    <w:webHidden/>
                    <w:color w:val="auto"/>
                  </w:rPr>
                </w:r>
                <w:r w:rsidRPr="001D3B0B">
                  <w:rPr>
                    <w:webHidden/>
                    <w:color w:val="auto"/>
                  </w:rPr>
                  <w:fldChar w:fldCharType="separate"/>
                </w:r>
                <w:r w:rsidR="00C923B2">
                  <w:rPr>
                    <w:webHidden/>
                    <w:color w:val="auto"/>
                  </w:rPr>
                  <w:t>80</w:t>
                </w:r>
                <w:r w:rsidRPr="001D3B0B">
                  <w:rPr>
                    <w:webHidden/>
                    <w:color w:val="auto"/>
                  </w:rPr>
                  <w:fldChar w:fldCharType="end"/>
                </w:r>
              </w:hyperlink>
            </w:p>
            <w:p w14:paraId="0EC56C07" w14:textId="280932DE" w:rsidR="001D3B0B" w:rsidRPr="001D3B0B" w:rsidRDefault="001D3B0B">
              <w:pPr>
                <w:pStyle w:val="TOC2"/>
                <w:rPr>
                  <w:rFonts w:eastAsiaTheme="minorEastAsia"/>
                  <w:color w:val="auto"/>
                  <w:kern w:val="2"/>
                  <w:szCs w:val="24"/>
                  <w:lang w:eastAsia="en-AU"/>
                  <w14:ligatures w14:val="standardContextual"/>
                </w:rPr>
              </w:pPr>
              <w:hyperlink w:anchor="_Toc234247518"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_Toc234247518 \h </w:instrText>
                </w:r>
                <w:r w:rsidRPr="001D3B0B">
                  <w:rPr>
                    <w:webHidden/>
                    <w:color w:val="auto"/>
                  </w:rPr>
                </w:r>
                <w:r w:rsidRPr="001D3B0B">
                  <w:rPr>
                    <w:webHidden/>
                    <w:color w:val="auto"/>
                  </w:rPr>
                  <w:fldChar w:fldCharType="separate"/>
                </w:r>
                <w:r w:rsidR="00C923B2">
                  <w:rPr>
                    <w:webHidden/>
                    <w:color w:val="auto"/>
                  </w:rPr>
                  <w:t>80</w:t>
                </w:r>
                <w:r w:rsidRPr="001D3B0B">
                  <w:rPr>
                    <w:webHidden/>
                    <w:color w:val="auto"/>
                  </w:rPr>
                  <w:fldChar w:fldCharType="end"/>
                </w:r>
              </w:hyperlink>
            </w:p>
            <w:p w14:paraId="46CE11E6" w14:textId="3C136B18"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19" w:history="1">
                <w:r w:rsidRPr="001D3B0B">
                  <w:rPr>
                    <w:rStyle w:val="Hyperlink"/>
                    <w:color w:val="auto"/>
                  </w:rPr>
                  <w:t>9.2.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_Toc234247519 \h </w:instrText>
                </w:r>
                <w:r w:rsidRPr="001D3B0B">
                  <w:rPr>
                    <w:webHidden/>
                    <w:color w:val="auto"/>
                  </w:rPr>
                </w:r>
                <w:r w:rsidRPr="001D3B0B">
                  <w:rPr>
                    <w:webHidden/>
                    <w:color w:val="auto"/>
                  </w:rPr>
                  <w:fldChar w:fldCharType="separate"/>
                </w:r>
                <w:r w:rsidR="00C923B2">
                  <w:rPr>
                    <w:webHidden/>
                    <w:color w:val="auto"/>
                  </w:rPr>
                  <w:t>81</w:t>
                </w:r>
                <w:r w:rsidRPr="001D3B0B">
                  <w:rPr>
                    <w:webHidden/>
                    <w:color w:val="auto"/>
                  </w:rPr>
                  <w:fldChar w:fldCharType="end"/>
                </w:r>
              </w:hyperlink>
            </w:p>
            <w:p w14:paraId="6A9177B9" w14:textId="4FB8102F"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20" w:history="1">
                <w:r w:rsidRPr="001D3B0B">
                  <w:rPr>
                    <w:rStyle w:val="Hyperlink"/>
                    <w:color w:val="auto"/>
                  </w:rPr>
                  <w:t>9.3.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_Toc234247520 \h </w:instrText>
                </w:r>
                <w:r w:rsidRPr="001D3B0B">
                  <w:rPr>
                    <w:webHidden/>
                    <w:color w:val="auto"/>
                  </w:rPr>
                </w:r>
                <w:r w:rsidRPr="001D3B0B">
                  <w:rPr>
                    <w:webHidden/>
                    <w:color w:val="auto"/>
                  </w:rPr>
                  <w:fldChar w:fldCharType="separate"/>
                </w:r>
                <w:r w:rsidR="00C923B2">
                  <w:rPr>
                    <w:webHidden/>
                    <w:color w:val="auto"/>
                  </w:rPr>
                  <w:t>81</w:t>
                </w:r>
                <w:r w:rsidRPr="001D3B0B">
                  <w:rPr>
                    <w:webHidden/>
                    <w:color w:val="auto"/>
                  </w:rPr>
                  <w:fldChar w:fldCharType="end"/>
                </w:r>
              </w:hyperlink>
            </w:p>
            <w:p w14:paraId="69AAE5DF" w14:textId="13C0C198" w:rsidR="001D3B0B" w:rsidRPr="001D3B0B" w:rsidRDefault="001D3B0B">
              <w:pPr>
                <w:pStyle w:val="TOC1"/>
                <w:rPr>
                  <w:rFonts w:eastAsiaTheme="minorEastAsia"/>
                  <w:kern w:val="2"/>
                  <w:sz w:val="24"/>
                  <w:szCs w:val="24"/>
                  <w:lang w:eastAsia="en-AU"/>
                  <w14:ligatures w14:val="standardContextual"/>
                </w:rPr>
              </w:pPr>
              <w:hyperlink w:anchor="_Toc234247521" w:history="1">
                <w:r w:rsidRPr="001D3B0B">
                  <w:rPr>
                    <w:rStyle w:val="Hyperlink"/>
                    <w:color w:val="auto"/>
                  </w:rPr>
                  <w:t>10.</w:t>
                </w:r>
                <w:r w:rsidRPr="001D3B0B">
                  <w:rPr>
                    <w:rFonts w:eastAsiaTheme="minorEastAsia"/>
                    <w:kern w:val="2"/>
                    <w:sz w:val="24"/>
                    <w:szCs w:val="24"/>
                    <w:lang w:eastAsia="en-AU"/>
                    <w14:ligatures w14:val="standardContextual"/>
                  </w:rPr>
                  <w:tab/>
                </w:r>
                <w:r w:rsidRPr="001D3B0B">
                  <w:rPr>
                    <w:rStyle w:val="Hyperlink"/>
                    <w:color w:val="auto"/>
                  </w:rPr>
                  <w:t>Findings: Compliance Program</w:t>
                </w:r>
                <w:r w:rsidRPr="001D3B0B">
                  <w:rPr>
                    <w:webHidden/>
                  </w:rPr>
                  <w:tab/>
                </w:r>
                <w:r w:rsidRPr="001D3B0B">
                  <w:rPr>
                    <w:webHidden/>
                  </w:rPr>
                  <w:fldChar w:fldCharType="begin"/>
                </w:r>
                <w:r w:rsidRPr="001D3B0B">
                  <w:rPr>
                    <w:webHidden/>
                  </w:rPr>
                  <w:instrText xml:space="preserve"> PAGEREF _Toc234247521 \h </w:instrText>
                </w:r>
                <w:r w:rsidRPr="001D3B0B">
                  <w:rPr>
                    <w:webHidden/>
                  </w:rPr>
                </w:r>
                <w:r w:rsidRPr="001D3B0B">
                  <w:rPr>
                    <w:webHidden/>
                  </w:rPr>
                  <w:fldChar w:fldCharType="separate"/>
                </w:r>
                <w:r w:rsidR="00C923B2">
                  <w:rPr>
                    <w:webHidden/>
                  </w:rPr>
                  <w:t>87</w:t>
                </w:r>
                <w:r w:rsidRPr="001D3B0B">
                  <w:rPr>
                    <w:webHidden/>
                  </w:rPr>
                  <w:fldChar w:fldCharType="end"/>
                </w:r>
              </w:hyperlink>
            </w:p>
            <w:p w14:paraId="5C418AE7" w14:textId="532F8960"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22" w:history="1">
                <w:r w:rsidRPr="001D3B0B">
                  <w:rPr>
                    <w:rStyle w:val="Hyperlink"/>
                    <w:color w:val="auto"/>
                  </w:rPr>
                  <w:t>10.1.</w:t>
                </w:r>
                <w:r w:rsidRPr="001D3B0B">
                  <w:rPr>
                    <w:rFonts w:eastAsiaTheme="minorEastAsia"/>
                    <w:color w:val="auto"/>
                    <w:kern w:val="2"/>
                    <w:szCs w:val="24"/>
                    <w:lang w:eastAsia="en-AU"/>
                    <w14:ligatures w14:val="standardContextual"/>
                  </w:rPr>
                  <w:tab/>
                </w:r>
                <w:r w:rsidRPr="001D3B0B">
                  <w:rPr>
                    <w:rStyle w:val="Hyperlink"/>
                    <w:color w:val="auto"/>
                  </w:rPr>
                  <w:t>Overall findings about the efficacy of program implementation</w:t>
                </w:r>
                <w:r w:rsidRPr="001D3B0B">
                  <w:rPr>
                    <w:webHidden/>
                    <w:color w:val="auto"/>
                  </w:rPr>
                  <w:tab/>
                </w:r>
                <w:r w:rsidRPr="001D3B0B">
                  <w:rPr>
                    <w:webHidden/>
                    <w:color w:val="auto"/>
                  </w:rPr>
                  <w:fldChar w:fldCharType="begin"/>
                </w:r>
                <w:r w:rsidRPr="001D3B0B">
                  <w:rPr>
                    <w:webHidden/>
                    <w:color w:val="auto"/>
                  </w:rPr>
                  <w:instrText xml:space="preserve"> PAGEREF _Toc234247522 \h </w:instrText>
                </w:r>
                <w:r w:rsidRPr="001D3B0B">
                  <w:rPr>
                    <w:webHidden/>
                    <w:color w:val="auto"/>
                  </w:rPr>
                </w:r>
                <w:r w:rsidRPr="001D3B0B">
                  <w:rPr>
                    <w:webHidden/>
                    <w:color w:val="auto"/>
                  </w:rPr>
                  <w:fldChar w:fldCharType="separate"/>
                </w:r>
                <w:r w:rsidR="00C923B2">
                  <w:rPr>
                    <w:webHidden/>
                    <w:color w:val="auto"/>
                  </w:rPr>
                  <w:t>87</w:t>
                </w:r>
                <w:r w:rsidRPr="001D3B0B">
                  <w:rPr>
                    <w:webHidden/>
                    <w:color w:val="auto"/>
                  </w:rPr>
                  <w:fldChar w:fldCharType="end"/>
                </w:r>
              </w:hyperlink>
            </w:p>
            <w:p w14:paraId="597AB986" w14:textId="17FBDE3E" w:rsidR="001D3B0B" w:rsidRPr="001D3B0B" w:rsidRDefault="001D3B0B">
              <w:pPr>
                <w:pStyle w:val="TOC2"/>
                <w:rPr>
                  <w:rFonts w:eastAsiaTheme="minorEastAsia"/>
                  <w:color w:val="auto"/>
                  <w:kern w:val="2"/>
                  <w:szCs w:val="24"/>
                  <w:lang w:eastAsia="en-AU"/>
                  <w14:ligatures w14:val="standardContextual"/>
                </w:rPr>
              </w:pPr>
              <w:hyperlink w:anchor="_Toc234247523" w:history="1">
                <w:r w:rsidRPr="001D3B0B">
                  <w:rPr>
                    <w:rStyle w:val="Hyperlink"/>
                    <w:color w:val="auto"/>
                  </w:rPr>
                  <w:t>Strengths and achievements</w:t>
                </w:r>
                <w:r w:rsidRPr="001D3B0B">
                  <w:rPr>
                    <w:webHidden/>
                    <w:color w:val="auto"/>
                  </w:rPr>
                  <w:tab/>
                </w:r>
                <w:r w:rsidRPr="001D3B0B">
                  <w:rPr>
                    <w:webHidden/>
                    <w:color w:val="auto"/>
                  </w:rPr>
                  <w:fldChar w:fldCharType="begin"/>
                </w:r>
                <w:r w:rsidRPr="001D3B0B">
                  <w:rPr>
                    <w:webHidden/>
                    <w:color w:val="auto"/>
                  </w:rPr>
                  <w:instrText xml:space="preserve"> PAGEREF _Toc234247523 \h </w:instrText>
                </w:r>
                <w:r w:rsidRPr="001D3B0B">
                  <w:rPr>
                    <w:webHidden/>
                    <w:color w:val="auto"/>
                  </w:rPr>
                </w:r>
                <w:r w:rsidRPr="001D3B0B">
                  <w:rPr>
                    <w:webHidden/>
                    <w:color w:val="auto"/>
                  </w:rPr>
                  <w:fldChar w:fldCharType="separate"/>
                </w:r>
                <w:r w:rsidR="00C923B2">
                  <w:rPr>
                    <w:webHidden/>
                    <w:color w:val="auto"/>
                  </w:rPr>
                  <w:t>87</w:t>
                </w:r>
                <w:r w:rsidRPr="001D3B0B">
                  <w:rPr>
                    <w:webHidden/>
                    <w:color w:val="auto"/>
                  </w:rPr>
                  <w:fldChar w:fldCharType="end"/>
                </w:r>
              </w:hyperlink>
            </w:p>
            <w:p w14:paraId="542C4250" w14:textId="752F457F" w:rsidR="001D3B0B" w:rsidRPr="001D3B0B" w:rsidRDefault="001D3B0B">
              <w:pPr>
                <w:pStyle w:val="TOC2"/>
                <w:rPr>
                  <w:rFonts w:eastAsiaTheme="minorEastAsia"/>
                  <w:color w:val="auto"/>
                  <w:kern w:val="2"/>
                  <w:szCs w:val="24"/>
                  <w:lang w:eastAsia="en-AU"/>
                  <w14:ligatures w14:val="standardContextual"/>
                </w:rPr>
              </w:pPr>
              <w:hyperlink w:anchor="_Toc234247524" w:history="1">
                <w:r w:rsidRPr="001D3B0B">
                  <w:rPr>
                    <w:rStyle w:val="Hyperlink"/>
                    <w:color w:val="auto"/>
                  </w:rPr>
                  <w:t>Barriers, challenges and limiting factors</w:t>
                </w:r>
                <w:r w:rsidRPr="001D3B0B">
                  <w:rPr>
                    <w:webHidden/>
                    <w:color w:val="auto"/>
                  </w:rPr>
                  <w:tab/>
                </w:r>
                <w:r w:rsidRPr="001D3B0B">
                  <w:rPr>
                    <w:webHidden/>
                    <w:color w:val="auto"/>
                  </w:rPr>
                  <w:fldChar w:fldCharType="begin"/>
                </w:r>
                <w:r w:rsidRPr="001D3B0B">
                  <w:rPr>
                    <w:webHidden/>
                    <w:color w:val="auto"/>
                  </w:rPr>
                  <w:instrText xml:space="preserve"> PAGEREF _Toc234247524 \h </w:instrText>
                </w:r>
                <w:r w:rsidRPr="001D3B0B">
                  <w:rPr>
                    <w:webHidden/>
                    <w:color w:val="auto"/>
                  </w:rPr>
                </w:r>
                <w:r w:rsidRPr="001D3B0B">
                  <w:rPr>
                    <w:webHidden/>
                    <w:color w:val="auto"/>
                  </w:rPr>
                  <w:fldChar w:fldCharType="separate"/>
                </w:r>
                <w:r w:rsidR="00C923B2">
                  <w:rPr>
                    <w:webHidden/>
                    <w:color w:val="auto"/>
                  </w:rPr>
                  <w:t>87</w:t>
                </w:r>
                <w:r w:rsidRPr="001D3B0B">
                  <w:rPr>
                    <w:webHidden/>
                    <w:color w:val="auto"/>
                  </w:rPr>
                  <w:fldChar w:fldCharType="end"/>
                </w:r>
              </w:hyperlink>
            </w:p>
            <w:p w14:paraId="40F8E1D6" w14:textId="3BB9FEFE"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25" w:history="1">
                <w:r w:rsidRPr="001D3B0B">
                  <w:rPr>
                    <w:rStyle w:val="Hyperlink"/>
                    <w:color w:val="auto"/>
                  </w:rPr>
                  <w:t>10.2.</w:t>
                </w:r>
                <w:r w:rsidRPr="001D3B0B">
                  <w:rPr>
                    <w:rFonts w:eastAsiaTheme="minorEastAsia"/>
                    <w:color w:val="auto"/>
                    <w:kern w:val="2"/>
                    <w:szCs w:val="24"/>
                    <w:lang w:eastAsia="en-AU"/>
                    <w14:ligatures w14:val="standardContextual"/>
                  </w:rPr>
                  <w:tab/>
                </w:r>
                <w:r w:rsidRPr="001D3B0B">
                  <w:rPr>
                    <w:rStyle w:val="Hyperlink"/>
                    <w:color w:val="auto"/>
                  </w:rPr>
                  <w:t>Outcome effectiveness</w:t>
                </w:r>
                <w:r w:rsidRPr="001D3B0B">
                  <w:rPr>
                    <w:webHidden/>
                    <w:color w:val="auto"/>
                  </w:rPr>
                  <w:tab/>
                </w:r>
                <w:r w:rsidRPr="001D3B0B">
                  <w:rPr>
                    <w:webHidden/>
                    <w:color w:val="auto"/>
                  </w:rPr>
                  <w:fldChar w:fldCharType="begin"/>
                </w:r>
                <w:r w:rsidRPr="001D3B0B">
                  <w:rPr>
                    <w:webHidden/>
                    <w:color w:val="auto"/>
                  </w:rPr>
                  <w:instrText xml:space="preserve"> PAGEREF _Toc234247525 \h </w:instrText>
                </w:r>
                <w:r w:rsidRPr="001D3B0B">
                  <w:rPr>
                    <w:webHidden/>
                    <w:color w:val="auto"/>
                  </w:rPr>
                </w:r>
                <w:r w:rsidRPr="001D3B0B">
                  <w:rPr>
                    <w:webHidden/>
                    <w:color w:val="auto"/>
                  </w:rPr>
                  <w:fldChar w:fldCharType="separate"/>
                </w:r>
                <w:r w:rsidR="00C923B2">
                  <w:rPr>
                    <w:webHidden/>
                    <w:color w:val="auto"/>
                  </w:rPr>
                  <w:t>88</w:t>
                </w:r>
                <w:r w:rsidRPr="001D3B0B">
                  <w:rPr>
                    <w:webHidden/>
                    <w:color w:val="auto"/>
                  </w:rPr>
                  <w:fldChar w:fldCharType="end"/>
                </w:r>
              </w:hyperlink>
            </w:p>
            <w:p w14:paraId="26FCA25D" w14:textId="64D995C5" w:rsidR="001D3B0B" w:rsidRPr="001D3B0B" w:rsidRDefault="001D3B0B">
              <w:pPr>
                <w:pStyle w:val="TOC2"/>
                <w:tabs>
                  <w:tab w:val="left" w:pos="1701"/>
                </w:tabs>
                <w:rPr>
                  <w:rFonts w:eastAsiaTheme="minorEastAsia"/>
                  <w:color w:val="auto"/>
                  <w:kern w:val="2"/>
                  <w:szCs w:val="24"/>
                  <w:lang w:eastAsia="en-AU"/>
                  <w14:ligatures w14:val="standardContextual"/>
                </w:rPr>
              </w:pPr>
              <w:hyperlink w:anchor="_Toc234247526" w:history="1">
                <w:r w:rsidRPr="001D3B0B">
                  <w:rPr>
                    <w:rStyle w:val="Hyperlink"/>
                    <w:color w:val="auto"/>
                  </w:rPr>
                  <w:t>10.3.</w:t>
                </w:r>
                <w:r w:rsidRPr="001D3B0B">
                  <w:rPr>
                    <w:rFonts w:eastAsiaTheme="minorEastAsia"/>
                    <w:color w:val="auto"/>
                    <w:kern w:val="2"/>
                    <w:szCs w:val="24"/>
                    <w:lang w:eastAsia="en-AU"/>
                    <w14:ligatures w14:val="standardContextual"/>
                  </w:rPr>
                  <w:tab/>
                </w:r>
                <w:r w:rsidRPr="001D3B0B">
                  <w:rPr>
                    <w:rStyle w:val="Hyperlink"/>
                    <w:color w:val="auto"/>
                  </w:rPr>
                  <w:t>Specific management plan actions</w:t>
                </w:r>
                <w:r w:rsidRPr="001D3B0B">
                  <w:rPr>
                    <w:webHidden/>
                    <w:color w:val="auto"/>
                  </w:rPr>
                  <w:tab/>
                </w:r>
                <w:r w:rsidRPr="001D3B0B">
                  <w:rPr>
                    <w:webHidden/>
                    <w:color w:val="auto"/>
                  </w:rPr>
                  <w:fldChar w:fldCharType="begin"/>
                </w:r>
                <w:r w:rsidRPr="001D3B0B">
                  <w:rPr>
                    <w:webHidden/>
                    <w:color w:val="auto"/>
                  </w:rPr>
                  <w:instrText xml:space="preserve"> PAGEREF _Toc234247526 \h </w:instrText>
                </w:r>
                <w:r w:rsidRPr="001D3B0B">
                  <w:rPr>
                    <w:webHidden/>
                    <w:color w:val="auto"/>
                  </w:rPr>
                </w:r>
                <w:r w:rsidRPr="001D3B0B">
                  <w:rPr>
                    <w:webHidden/>
                    <w:color w:val="auto"/>
                  </w:rPr>
                  <w:fldChar w:fldCharType="separate"/>
                </w:r>
                <w:r w:rsidR="00C923B2">
                  <w:rPr>
                    <w:webHidden/>
                    <w:color w:val="auto"/>
                  </w:rPr>
                  <w:t>91</w:t>
                </w:r>
                <w:r w:rsidRPr="001D3B0B">
                  <w:rPr>
                    <w:webHidden/>
                    <w:color w:val="auto"/>
                  </w:rPr>
                  <w:fldChar w:fldCharType="end"/>
                </w:r>
              </w:hyperlink>
            </w:p>
            <w:p w14:paraId="44ED9889" w14:textId="79CC1D3E" w:rsidR="001D3B0B" w:rsidRPr="001D3B0B" w:rsidRDefault="001D3B0B">
              <w:pPr>
                <w:pStyle w:val="TOC1"/>
                <w:rPr>
                  <w:rFonts w:eastAsiaTheme="minorEastAsia"/>
                  <w:kern w:val="2"/>
                  <w:sz w:val="24"/>
                  <w:szCs w:val="24"/>
                  <w:lang w:eastAsia="en-AU"/>
                  <w14:ligatures w14:val="standardContextual"/>
                </w:rPr>
              </w:pPr>
              <w:hyperlink w:anchor="_Toc234247527" w:history="1">
                <w:r w:rsidRPr="001D3B0B">
                  <w:rPr>
                    <w:rStyle w:val="Hyperlink"/>
                    <w:color w:val="auto"/>
                  </w:rPr>
                  <w:t>11.</w:t>
                </w:r>
                <w:r w:rsidRPr="001D3B0B">
                  <w:rPr>
                    <w:rFonts w:eastAsiaTheme="minorEastAsia"/>
                    <w:kern w:val="2"/>
                    <w:sz w:val="24"/>
                    <w:szCs w:val="24"/>
                    <w:lang w:eastAsia="en-AU"/>
                    <w14:ligatures w14:val="standardContextual"/>
                  </w:rPr>
                  <w:tab/>
                </w:r>
                <w:r w:rsidRPr="001D3B0B">
                  <w:rPr>
                    <w:rStyle w:val="Hyperlink"/>
                    <w:color w:val="auto"/>
                  </w:rPr>
                  <w:t>Conclusions</w:t>
                </w:r>
                <w:r w:rsidRPr="001D3B0B">
                  <w:rPr>
                    <w:webHidden/>
                  </w:rPr>
                  <w:tab/>
                </w:r>
                <w:r w:rsidRPr="001D3B0B">
                  <w:rPr>
                    <w:webHidden/>
                  </w:rPr>
                  <w:fldChar w:fldCharType="begin"/>
                </w:r>
                <w:r w:rsidRPr="001D3B0B">
                  <w:rPr>
                    <w:webHidden/>
                  </w:rPr>
                  <w:instrText xml:space="preserve"> PAGEREF _Toc234247527 \h </w:instrText>
                </w:r>
                <w:r w:rsidRPr="001D3B0B">
                  <w:rPr>
                    <w:webHidden/>
                  </w:rPr>
                </w:r>
                <w:r w:rsidRPr="001D3B0B">
                  <w:rPr>
                    <w:webHidden/>
                  </w:rPr>
                  <w:fldChar w:fldCharType="separate"/>
                </w:r>
                <w:r w:rsidR="00C923B2">
                  <w:rPr>
                    <w:webHidden/>
                  </w:rPr>
                  <w:t>98</w:t>
                </w:r>
                <w:r w:rsidRPr="001D3B0B">
                  <w:rPr>
                    <w:webHidden/>
                  </w:rPr>
                  <w:fldChar w:fldCharType="end"/>
                </w:r>
              </w:hyperlink>
            </w:p>
            <w:p w14:paraId="6A0195EF" w14:textId="6720D104" w:rsidR="001D3B0B" w:rsidRDefault="001D3B0B">
              <w:pPr>
                <w:pStyle w:val="TOC1"/>
                <w:rPr>
                  <w:rFonts w:eastAsiaTheme="minorEastAsia"/>
                  <w:kern w:val="2"/>
                  <w:sz w:val="24"/>
                  <w:szCs w:val="24"/>
                  <w:lang w:eastAsia="en-AU"/>
                  <w14:ligatures w14:val="standardContextual"/>
                </w:rPr>
              </w:pPr>
              <w:hyperlink w:anchor="_Toc234247528" w:history="1">
                <w:r w:rsidRPr="001D3B0B">
                  <w:rPr>
                    <w:rStyle w:val="Hyperlink"/>
                    <w:rFonts w:ascii="Calibri" w:eastAsia="Calibri" w:hAnsi="Calibri" w:cs="Times New Roman"/>
                    <w:b/>
                    <w:color w:val="auto"/>
                    <w:lang w:eastAsia="en-AU"/>
                  </w:rPr>
                  <w:t>APPENDIX A: Performance assessment tools</w:t>
                </w:r>
                <w:r w:rsidRPr="001D3B0B">
                  <w:rPr>
                    <w:webHidden/>
                  </w:rPr>
                  <w:tab/>
                </w:r>
                <w:r w:rsidRPr="001D3B0B">
                  <w:rPr>
                    <w:webHidden/>
                  </w:rPr>
                  <w:fldChar w:fldCharType="begin"/>
                </w:r>
                <w:r w:rsidRPr="001D3B0B">
                  <w:rPr>
                    <w:webHidden/>
                  </w:rPr>
                  <w:instrText xml:space="preserve"> PAGEREF _Toc234247528 \h </w:instrText>
                </w:r>
                <w:r w:rsidRPr="001D3B0B">
                  <w:rPr>
                    <w:webHidden/>
                  </w:rPr>
                </w:r>
                <w:r w:rsidRPr="001D3B0B">
                  <w:rPr>
                    <w:webHidden/>
                  </w:rPr>
                  <w:fldChar w:fldCharType="separate"/>
                </w:r>
                <w:r w:rsidR="00C923B2">
                  <w:rPr>
                    <w:webHidden/>
                  </w:rPr>
                  <w:t>99</w:t>
                </w:r>
                <w:r w:rsidRPr="001D3B0B">
                  <w:rPr>
                    <w:webHidden/>
                  </w:rPr>
                  <w:fldChar w:fldCharType="end"/>
                </w:r>
              </w:hyperlink>
            </w:p>
            <w:p w14:paraId="59E1EDAE" w14:textId="1F052FAF" w:rsidR="001D3B0B" w:rsidRDefault="001D3B0B">
              <w:pPr>
                <w:pStyle w:val="TOC1"/>
                <w:rPr>
                  <w:rFonts w:eastAsiaTheme="minorEastAsia"/>
                  <w:kern w:val="2"/>
                  <w:sz w:val="24"/>
                  <w:szCs w:val="24"/>
                  <w:lang w:eastAsia="en-AU"/>
                  <w14:ligatures w14:val="standardContextual"/>
                </w:rPr>
              </w:pPr>
              <w:hyperlink w:anchor="_Toc234247529" w:history="1">
                <w:r w:rsidRPr="003D1F49">
                  <w:rPr>
                    <w:rStyle w:val="Hyperlink"/>
                    <w:b/>
                    <w:bCs/>
                  </w:rPr>
                  <w:t>APPENDIX B: Performance Information Matrix</w:t>
                </w:r>
                <w:r>
                  <w:rPr>
                    <w:webHidden/>
                  </w:rPr>
                  <w:tab/>
                </w:r>
                <w:r>
                  <w:rPr>
                    <w:webHidden/>
                  </w:rPr>
                  <w:fldChar w:fldCharType="begin"/>
                </w:r>
                <w:r>
                  <w:rPr>
                    <w:webHidden/>
                  </w:rPr>
                  <w:instrText xml:space="preserve"> PAGEREF _Toc234247529 \h </w:instrText>
                </w:r>
                <w:r>
                  <w:rPr>
                    <w:webHidden/>
                  </w:rPr>
                </w:r>
                <w:r>
                  <w:rPr>
                    <w:webHidden/>
                  </w:rPr>
                  <w:fldChar w:fldCharType="separate"/>
                </w:r>
                <w:r w:rsidR="00C923B2">
                  <w:rPr>
                    <w:webHidden/>
                  </w:rPr>
                  <w:t>103</w:t>
                </w:r>
                <w:r>
                  <w:rPr>
                    <w:webHidden/>
                  </w:rPr>
                  <w:fldChar w:fldCharType="end"/>
                </w:r>
              </w:hyperlink>
            </w:p>
            <w:p w14:paraId="7F86357F" w14:textId="4B680FB7" w:rsidR="00AD1679" w:rsidRPr="007918EC" w:rsidRDefault="00A57B34" w:rsidP="00AD1679">
              <w:pPr>
                <w:pStyle w:val="TableTitle"/>
              </w:pPr>
              <w:r w:rsidRPr="007918EC">
                <w:fldChar w:fldCharType="end"/>
              </w:r>
            </w:p>
          </w:sdtContent>
        </w:sdt>
        <w:p w14:paraId="3F7C3C4C" w14:textId="77777777" w:rsidR="006B4B85" w:rsidRPr="007918EC" w:rsidRDefault="006B4B85" w:rsidP="006B4B85">
          <w:pPr>
            <w:pStyle w:val="Heading1Numbered"/>
            <w:numPr>
              <w:ilvl w:val="0"/>
              <w:numId w:val="0"/>
            </w:numPr>
          </w:pPr>
          <w:bookmarkStart w:id="0" w:name="_Toc229686250"/>
          <w:bookmarkStart w:id="1" w:name="_Toc234247470"/>
          <w:bookmarkStart w:id="2" w:name="Executive_Summary"/>
          <w:r w:rsidRPr="007918EC">
            <w:lastRenderedPageBreak/>
            <w:t>Executive Summary</w:t>
          </w:r>
          <w:bookmarkEnd w:id="0"/>
          <w:bookmarkEnd w:id="1"/>
        </w:p>
        <w:bookmarkEnd w:id="2"/>
        <w:p w14:paraId="1DA26A5A" w14:textId="77777777" w:rsidR="006B4B85" w:rsidRPr="00C90B42" w:rsidRDefault="006B4B85" w:rsidP="006B4B85">
          <w:pPr>
            <w:pStyle w:val="Heading4Numbered"/>
            <w:rPr>
              <w:color w:val="0049B0" w:themeColor="accent1" w:themeShade="80"/>
            </w:rPr>
          </w:pPr>
          <w:r w:rsidRPr="00C90B42">
            <w:rPr>
              <w:color w:val="0049B0" w:themeColor="accent1" w:themeShade="80"/>
            </w:rPr>
            <w:t>background and Methodology</w:t>
          </w:r>
        </w:p>
        <w:p w14:paraId="7AD6CE31" w14:textId="2D434833" w:rsidR="006B4B85" w:rsidRPr="007918EC" w:rsidRDefault="0039646A" w:rsidP="006B4B85">
          <w:r>
            <w:t xml:space="preserve">The </w:t>
          </w:r>
          <w:r w:rsidR="006B4B85" w:rsidRPr="007918EC">
            <w:t xml:space="preserve">Australian </w:t>
          </w:r>
          <w:r>
            <w:t>and state and territory g</w:t>
          </w:r>
          <w:r w:rsidR="006B4B85" w:rsidRPr="007918EC">
            <w:t>overnment</w:t>
          </w:r>
          <w:r w:rsidR="006C0C91">
            <w:t>s</w:t>
          </w:r>
          <w:r w:rsidR="006B4B85" w:rsidRPr="007918EC">
            <w:t xml:space="preserve"> </w:t>
          </w:r>
          <w:r w:rsidR="006B4B85" w:rsidRPr="007918EC">
            <w:rPr>
              <w:b/>
              <w:bCs/>
            </w:rPr>
            <w:t>designate ‘Marine Protected Areas’ (MPAs)</w:t>
          </w:r>
          <w:r w:rsidR="006B4B85" w:rsidRPr="007918EC">
            <w:t xml:space="preserve"> – regions of the ocean where human activity is restricted and regulated to protect marine life and ecosystems. MPAs include </w:t>
          </w:r>
          <w:r w:rsidR="006B4B85" w:rsidRPr="007918EC">
            <w:rPr>
              <w:b/>
              <w:bCs/>
            </w:rPr>
            <w:t>marine parks managed by state and territory governments</w:t>
          </w:r>
          <w:r w:rsidR="006B4B85" w:rsidRPr="007918EC">
            <w:t xml:space="preserve"> and </w:t>
          </w:r>
          <w:r w:rsidR="006B4B85" w:rsidRPr="007918EC">
            <w:rPr>
              <w:b/>
              <w:bCs/>
            </w:rPr>
            <w:t xml:space="preserve">Australian Marine Parks (AMPs) managed by the </w:t>
          </w:r>
          <w:r w:rsidR="00B82925">
            <w:rPr>
              <w:b/>
              <w:bCs/>
            </w:rPr>
            <w:t>Australian</w:t>
          </w:r>
          <w:r w:rsidR="00B82925" w:rsidRPr="007918EC">
            <w:rPr>
              <w:b/>
              <w:bCs/>
            </w:rPr>
            <w:t xml:space="preserve"> </w:t>
          </w:r>
          <w:r w:rsidR="006B4B85" w:rsidRPr="007918EC">
            <w:rPr>
              <w:b/>
              <w:bCs/>
            </w:rPr>
            <w:t>Government</w:t>
          </w:r>
          <w:r w:rsidR="006B4B85" w:rsidRPr="007918EC">
            <w:t xml:space="preserve">. </w:t>
          </w:r>
        </w:p>
        <w:p w14:paraId="1DB1234A" w14:textId="6A37D5AA" w:rsidR="006B4B85" w:rsidRPr="007918EC" w:rsidRDefault="006C0C91" w:rsidP="006B4B85">
          <w:r>
            <w:t>For Commonwealth managed marine parks, t</w:t>
          </w:r>
          <w:r w:rsidR="006B4B85" w:rsidRPr="007918EC">
            <w:t xml:space="preserve">he </w:t>
          </w:r>
          <w:r w:rsidR="00A4353B" w:rsidRPr="007918EC">
            <w:t>‘</w:t>
          </w:r>
          <w:r w:rsidR="00533D9A" w:rsidRPr="007918EC">
            <w:rPr>
              <w:i/>
            </w:rPr>
            <w:t>Environment Protection and Biodiversity Conservation Act</w:t>
          </w:r>
          <w:r w:rsidR="006B4B85" w:rsidRPr="007918EC">
            <w:rPr>
              <w:i/>
            </w:rPr>
            <w:t xml:space="preserve"> </w:t>
          </w:r>
          <w:r w:rsidR="00A4353B" w:rsidRPr="007918EC">
            <w:rPr>
              <w:i/>
              <w:iCs/>
            </w:rPr>
            <w:t>1999’</w:t>
          </w:r>
          <w:r w:rsidR="006B4B85" w:rsidRPr="007918EC">
            <w:t xml:space="preserve"> </w:t>
          </w:r>
          <w:r w:rsidR="00533D9A" w:rsidRPr="007918EC">
            <w:t>(</w:t>
          </w:r>
          <w:r w:rsidR="006B4B85" w:rsidRPr="007918EC">
            <w:t>EPBC Act</w:t>
          </w:r>
          <w:r w:rsidR="00533D9A" w:rsidRPr="007918EC">
            <w:t>)</w:t>
          </w:r>
          <w:r w:rsidR="006B4B85" w:rsidRPr="007918EC">
            <w:t xml:space="preserve"> mandates the preparation of </w:t>
          </w:r>
          <w:r w:rsidR="006B4B85" w:rsidRPr="007918EC">
            <w:rPr>
              <w:b/>
              <w:bCs/>
            </w:rPr>
            <w:t xml:space="preserve">‘management plans’ to guide the governance and regulation </w:t>
          </w:r>
          <w:r w:rsidR="006B4B85" w:rsidRPr="007918EC">
            <w:t xml:space="preserve">of each AMP/ AMP network. These plans contain </w:t>
          </w:r>
          <w:r w:rsidR="006B4B85" w:rsidRPr="007918EC">
            <w:rPr>
              <w:b/>
              <w:bCs/>
            </w:rPr>
            <w:t>seven ‘management programs’</w:t>
          </w:r>
          <w:r w:rsidR="006B4B85" w:rsidRPr="007918EC">
            <w:t xml:space="preserve">, each of which covers </w:t>
          </w:r>
          <w:proofErr w:type="gramStart"/>
          <w:r w:rsidR="006B4B85" w:rsidRPr="007918EC">
            <w:t>a number of</w:t>
          </w:r>
          <w:proofErr w:type="gramEnd"/>
          <w:r w:rsidR="006B4B85" w:rsidRPr="007918EC">
            <w:t xml:space="preserve"> priority areas listing planned outcomes and specific actions to be undertaken.</w:t>
          </w:r>
        </w:p>
        <w:p w14:paraId="2FA3A088" w14:textId="110EFF9D" w:rsidR="006B4B85" w:rsidRPr="007918EC" w:rsidRDefault="006B4B85" w:rsidP="006B4B85">
          <w:r w:rsidRPr="007918EC">
            <w:t xml:space="preserve">ORIMA Research was commissioned to conduct an </w:t>
          </w:r>
          <w:r w:rsidRPr="007918EC">
            <w:rPr>
              <w:b/>
              <w:bCs/>
            </w:rPr>
            <w:t>independent evaluation of the implementation of the</w:t>
          </w:r>
          <w:r w:rsidRPr="007918EC">
            <w:t xml:space="preserve"> </w:t>
          </w:r>
          <w:r w:rsidRPr="007918EC">
            <w:rPr>
              <w:b/>
              <w:bCs/>
            </w:rPr>
            <w:t>management plan for the</w:t>
          </w:r>
          <w:r w:rsidRPr="007918EC">
            <w:t xml:space="preserve"> </w:t>
          </w:r>
          <w:r w:rsidR="00D42258" w:rsidRPr="007918EC">
            <w:rPr>
              <w:b/>
              <w:bCs/>
            </w:rPr>
            <w:t>North</w:t>
          </w:r>
          <w:r w:rsidRPr="007918EC">
            <w:rPr>
              <w:b/>
              <w:bCs/>
            </w:rPr>
            <w:t xml:space="preserve"> Marine Parks Network </w:t>
          </w:r>
          <w:r w:rsidRPr="007918EC">
            <w:t xml:space="preserve">(herein referred to as the </w:t>
          </w:r>
          <w:r w:rsidR="00D42258" w:rsidRPr="007918EC">
            <w:t>North</w:t>
          </w:r>
          <w:r w:rsidRPr="007918EC">
            <w:t xml:space="preserve"> Network)</w:t>
          </w:r>
          <w:r w:rsidRPr="007918EC">
            <w:rPr>
              <w:b/>
              <w:bCs/>
            </w:rPr>
            <w:t xml:space="preserve"> </w:t>
          </w:r>
          <w:r w:rsidRPr="007918EC">
            <w:t xml:space="preserve">which is set to expire in </w:t>
          </w:r>
          <w:r w:rsidR="006C0C91">
            <w:t>mid-</w:t>
          </w:r>
          <w:r w:rsidRPr="007918EC">
            <w:t xml:space="preserve">2028. The methodology for this evaluation adopted a multi-phased approach, as depicted in </w:t>
          </w:r>
          <w:r w:rsidRPr="007918EC">
            <w:fldChar w:fldCharType="begin"/>
          </w:r>
          <w:r w:rsidRPr="007918EC">
            <w:instrText xml:space="preserve"> REF _Ref229595865 \h </w:instrText>
          </w:r>
          <w:r w:rsidR="00FF3605" w:rsidRPr="007918EC">
            <w:instrText xml:space="preserve"> \* MERGEFORMAT </w:instrText>
          </w:r>
          <w:r w:rsidRPr="007918EC">
            <w:fldChar w:fldCharType="separate"/>
          </w:r>
          <w:r w:rsidRPr="007918EC">
            <w:t xml:space="preserve">Figure </w:t>
          </w:r>
          <w:r w:rsidRPr="007918EC">
            <w:rPr>
              <w:noProof/>
            </w:rPr>
            <w:t>1</w:t>
          </w:r>
          <w:r w:rsidRPr="007918EC">
            <w:fldChar w:fldCharType="end"/>
          </w:r>
          <w:r w:rsidRPr="007918EC">
            <w:t xml:space="preserve"> </w:t>
          </w:r>
          <w:r w:rsidR="0069629A" w:rsidRPr="007918EC">
            <w:t>(</w:t>
          </w:r>
          <w:r w:rsidRPr="007918EC">
            <w:t>below</w:t>
          </w:r>
          <w:r w:rsidR="0069629A" w:rsidRPr="007918EC">
            <w:t>)</w:t>
          </w:r>
          <w:r w:rsidRPr="007918EC">
            <w:t>.</w:t>
          </w:r>
        </w:p>
        <w:p w14:paraId="3352424C" w14:textId="1D6D65FC" w:rsidR="006B4B85" w:rsidRPr="007918EC" w:rsidRDefault="006B4B85" w:rsidP="006B4B85">
          <w:pPr>
            <w:pStyle w:val="Caption"/>
            <w:rPr>
              <w:b/>
              <w:bCs w:val="0"/>
              <w:i/>
              <w:iCs/>
            </w:rPr>
          </w:pPr>
          <w:bookmarkStart w:id="3" w:name="_Ref229595865"/>
          <w:r w:rsidRPr="007918EC">
            <w:rPr>
              <w:b/>
              <w:bCs w:val="0"/>
              <w:i/>
              <w:iCs/>
            </w:rPr>
            <w:t xml:space="preserve">Figure </w:t>
          </w:r>
          <w:r w:rsidRPr="007918EC">
            <w:rPr>
              <w:b/>
              <w:bCs w:val="0"/>
              <w:i/>
              <w:iCs/>
            </w:rPr>
            <w:fldChar w:fldCharType="begin"/>
          </w:r>
          <w:r w:rsidRPr="007918EC">
            <w:rPr>
              <w:b/>
              <w:bCs w:val="0"/>
              <w:i/>
              <w:iCs/>
            </w:rPr>
            <w:instrText xml:space="preserve"> SEQ Figure \* ARABIC </w:instrText>
          </w:r>
          <w:r w:rsidRPr="007918EC">
            <w:rPr>
              <w:b/>
              <w:bCs w:val="0"/>
              <w:i/>
              <w:iCs/>
            </w:rPr>
            <w:fldChar w:fldCharType="separate"/>
          </w:r>
          <w:r w:rsidR="00A156DC">
            <w:rPr>
              <w:b/>
              <w:bCs w:val="0"/>
              <w:i/>
              <w:iCs/>
              <w:noProof/>
            </w:rPr>
            <w:t>1</w:t>
          </w:r>
          <w:r w:rsidRPr="007918EC">
            <w:rPr>
              <w:b/>
              <w:bCs w:val="0"/>
              <w:i/>
              <w:iCs/>
              <w:noProof/>
            </w:rPr>
            <w:fldChar w:fldCharType="end"/>
          </w:r>
          <w:bookmarkEnd w:id="3"/>
          <w:r w:rsidRPr="007918EC">
            <w:rPr>
              <w:b/>
              <w:bCs w:val="0"/>
              <w:i/>
              <w:iCs/>
            </w:rPr>
            <w:t xml:space="preserve">: Overview of </w:t>
          </w:r>
          <w:r w:rsidR="0069629A" w:rsidRPr="007918EC">
            <w:rPr>
              <w:b/>
              <w:bCs w:val="0"/>
              <w:i/>
              <w:iCs/>
            </w:rPr>
            <w:t>E</w:t>
          </w:r>
          <w:r w:rsidRPr="007918EC">
            <w:rPr>
              <w:b/>
              <w:bCs w:val="0"/>
              <w:i/>
              <w:iCs/>
            </w:rPr>
            <w:t xml:space="preserve">valuation </w:t>
          </w:r>
          <w:r w:rsidR="0069629A" w:rsidRPr="007918EC">
            <w:rPr>
              <w:b/>
              <w:bCs w:val="0"/>
              <w:i/>
              <w:iCs/>
            </w:rPr>
            <w:t>M</w:t>
          </w:r>
          <w:r w:rsidRPr="007918EC">
            <w:rPr>
              <w:b/>
              <w:bCs w:val="0"/>
              <w:i/>
              <w:iCs/>
            </w:rPr>
            <w:t>ethodology</w:t>
          </w:r>
        </w:p>
        <w:p w14:paraId="75C61C9F" w14:textId="77777777" w:rsidR="006B4B85" w:rsidRPr="007918EC" w:rsidRDefault="006B4B85" w:rsidP="006B4B85">
          <w:r w:rsidRPr="007918EC">
            <w:rPr>
              <w:noProof/>
            </w:rPr>
            <w:drawing>
              <wp:inline distT="0" distB="0" distL="0" distR="0" wp14:anchorId="4228F32D" wp14:editId="4871A7F3">
                <wp:extent cx="5624195" cy="1924164"/>
                <wp:effectExtent l="0" t="0" r="0" b="0"/>
                <wp:doc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ext labels."/>
                        <pic:cNvPicPr/>
                      </pic:nvPicPr>
                      <pic:blipFill>
                        <a:blip r:embed="rId12"/>
                        <a:stretch>
                          <a:fillRect/>
                        </a:stretch>
                      </pic:blipFill>
                      <pic:spPr>
                        <a:xfrm>
                          <a:off x="0" y="0"/>
                          <a:ext cx="5651126" cy="1933378"/>
                        </a:xfrm>
                        <a:prstGeom prst="rect">
                          <a:avLst/>
                        </a:prstGeom>
                      </pic:spPr>
                    </pic:pic>
                  </a:graphicData>
                </a:graphic>
              </wp:inline>
            </w:drawing>
          </w:r>
        </w:p>
        <w:p w14:paraId="4C44F6BF" w14:textId="77777777" w:rsidR="006B4B85" w:rsidRPr="007918EC" w:rsidRDefault="006B4B85" w:rsidP="006B4B85">
          <w:r w:rsidRPr="007918EC">
            <w:t>The evaluation framework identified two core evidence sources:</w:t>
          </w:r>
        </w:p>
        <w:p w14:paraId="0CBAE850" w14:textId="77777777" w:rsidR="006B4B85" w:rsidRPr="007918EC" w:rsidRDefault="006B4B85" w:rsidP="006B4B85">
          <w:pPr>
            <w:pStyle w:val="BulletMultiLevelList"/>
            <w:spacing w:after="120"/>
          </w:pPr>
          <w:r w:rsidRPr="007918EC">
            <w:rPr>
              <w:b/>
              <w:bCs/>
            </w:rPr>
            <w:t>Documentary evidence</w:t>
          </w:r>
          <w:r w:rsidRPr="007918EC">
            <w:t xml:space="preserve"> – sourced through administrative data provided by Parks Australia and a desktop review conducted by ORIMA researchers.</w:t>
          </w:r>
        </w:p>
        <w:p w14:paraId="796F0041" w14:textId="500E64F5" w:rsidR="006B4B85" w:rsidRPr="007918EC" w:rsidRDefault="006B4B85" w:rsidP="000A331E">
          <w:pPr>
            <w:pStyle w:val="BulletMultiLevelList"/>
            <w:spacing w:after="240"/>
            <w:ind w:left="357" w:hanging="357"/>
          </w:pPr>
          <w:r w:rsidRPr="007918EC">
            <w:rPr>
              <w:b/>
              <w:bCs/>
            </w:rPr>
            <w:t xml:space="preserve">Stakeholder and First Nations </w:t>
          </w:r>
          <w:proofErr w:type="gramStart"/>
          <w:r w:rsidRPr="007918EC">
            <w:rPr>
              <w:b/>
              <w:bCs/>
            </w:rPr>
            <w:t>peoples</w:t>
          </w:r>
          <w:proofErr w:type="gramEnd"/>
          <w:r w:rsidRPr="007918EC">
            <w:rPr>
              <w:b/>
              <w:bCs/>
            </w:rPr>
            <w:t xml:space="preserve"> engagement</w:t>
          </w:r>
          <w:r w:rsidRPr="007918EC">
            <w:t xml:space="preserve"> – undertaken by ORIMA researchers. A total of n=</w:t>
          </w:r>
          <w:r w:rsidR="0092328C" w:rsidRPr="007918EC">
            <w:t>53</w:t>
          </w:r>
          <w:r w:rsidRPr="007918EC">
            <w:t xml:space="preserve"> stakeholders and First Nations peoples participated in the evaluation </w:t>
          </w:r>
          <w:r w:rsidR="009373ED" w:rsidRPr="007918EC">
            <w:t>of the North Network, speaking</w:t>
          </w:r>
          <w:r w:rsidRPr="007918EC">
            <w:t xml:space="preserve"> from either a perspective specific to the </w:t>
          </w:r>
          <w:r w:rsidR="0095538A" w:rsidRPr="007918EC">
            <w:t>North</w:t>
          </w:r>
          <w:r w:rsidRPr="007918EC">
            <w:t xml:space="preserve"> Network, o</w:t>
          </w:r>
          <w:r w:rsidR="009373ED" w:rsidRPr="007918EC">
            <w:t>r</w:t>
          </w:r>
          <w:r w:rsidRPr="007918EC">
            <w:t xml:space="preserve"> from a national perspective with relevance to the Network.</w:t>
          </w:r>
        </w:p>
        <w:p w14:paraId="3269AA7C" w14:textId="77777777" w:rsidR="006B4B85" w:rsidRPr="00C90B42" w:rsidRDefault="006B4B85" w:rsidP="006B4B85">
          <w:pPr>
            <w:pStyle w:val="Heading4Numbered"/>
            <w:rPr>
              <w:color w:val="0049B0" w:themeColor="accent1" w:themeShade="80"/>
            </w:rPr>
          </w:pPr>
          <w:r w:rsidRPr="00C90B42">
            <w:rPr>
              <w:color w:val="0049B0" w:themeColor="accent1" w:themeShade="80"/>
            </w:rPr>
            <w:t xml:space="preserve">Findings relating to overall evaluation questions </w:t>
          </w:r>
        </w:p>
        <w:p w14:paraId="1ABE2E0B" w14:textId="0496A1A9" w:rsidR="006B4B85" w:rsidRPr="007918EC" w:rsidRDefault="006B4B85" w:rsidP="006B4B85">
          <w:r w:rsidRPr="007918EC">
            <w:t xml:space="preserve">The </w:t>
          </w:r>
          <w:r w:rsidR="00D42258" w:rsidRPr="007918EC">
            <w:rPr>
              <w:b/>
              <w:bCs/>
            </w:rPr>
            <w:t>North</w:t>
          </w:r>
          <w:r w:rsidRPr="007918EC">
            <w:rPr>
              <w:b/>
              <w:bCs/>
            </w:rPr>
            <w:t xml:space="preserve"> Network demonstrated</w:t>
          </w:r>
          <w:r w:rsidRPr="007918EC">
            <w:t xml:space="preserve"> </w:t>
          </w:r>
          <w:r w:rsidRPr="007918EC">
            <w:rPr>
              <w:b/>
              <w:bCs/>
            </w:rPr>
            <w:t>positive progress</w:t>
          </w:r>
          <w:r w:rsidRPr="007918EC">
            <w:t xml:space="preserve"> in implementing the actions and achieving the intended outcomes across its management programs.</w:t>
          </w:r>
        </w:p>
        <w:p w14:paraId="0CF90B0E" w14:textId="3E151884" w:rsidR="006B4B85" w:rsidRPr="007918EC" w:rsidRDefault="006B4B85" w:rsidP="006B4B85">
          <w:r w:rsidRPr="007918EC">
            <w:t xml:space="preserve">Overall, the evaluation identified a range of </w:t>
          </w:r>
          <w:r w:rsidRPr="007918EC">
            <w:rPr>
              <w:b/>
              <w:bCs/>
            </w:rPr>
            <w:t>strengths and achievements</w:t>
          </w:r>
          <w:r w:rsidRPr="007918EC">
            <w:t xml:space="preserve"> in relation to the implementation of the </w:t>
          </w:r>
          <w:r w:rsidR="00D42258" w:rsidRPr="007918EC">
            <w:t>North</w:t>
          </w:r>
          <w:r w:rsidR="001114CE" w:rsidRPr="007918EC">
            <w:t xml:space="preserve"> Network</w:t>
          </w:r>
          <w:r w:rsidRPr="007918EC">
            <w:t xml:space="preserve"> Management Plan, including the:</w:t>
          </w:r>
        </w:p>
        <w:p w14:paraId="4929CE42" w14:textId="77777777" w:rsidR="006B4B85" w:rsidRPr="007918EC" w:rsidRDefault="006B4B85" w:rsidP="006B4B85">
          <w:pPr>
            <w:pStyle w:val="BulletMultiLevelList"/>
            <w:spacing w:after="120"/>
          </w:pPr>
          <w:r w:rsidRPr="007918EC">
            <w:rPr>
              <w:b/>
              <w:bCs/>
            </w:rPr>
            <w:t>Development of robust and structured frameworks, strategies and policies</w:t>
          </w:r>
          <w:r w:rsidRPr="007918EC">
            <w:t xml:space="preserve"> – such as the </w:t>
          </w:r>
          <w:r w:rsidRPr="007918EC">
            <w:rPr>
              <w:i/>
            </w:rPr>
            <w:t>‘Communication, Education and Awareness Strategy’</w:t>
          </w:r>
          <w:r w:rsidRPr="007918EC">
            <w:t xml:space="preserve"> and the </w:t>
          </w:r>
          <w:r w:rsidRPr="007918EC">
            <w:rPr>
              <w:i/>
            </w:rPr>
            <w:t>‘Australian Marine Parks Assessment and Authorisations Policy’</w:t>
          </w:r>
          <w:r w:rsidRPr="007918EC">
            <w:t xml:space="preserve">. </w:t>
          </w:r>
        </w:p>
        <w:p w14:paraId="20FF583F" w14:textId="65EEAF2A" w:rsidR="001114CE" w:rsidRPr="007918EC" w:rsidRDefault="001114CE" w:rsidP="001114CE">
          <w:pPr>
            <w:pStyle w:val="BulletMultiLevelList"/>
            <w:spacing w:after="120"/>
          </w:pPr>
          <w:r w:rsidRPr="007918EC">
            <w:rPr>
              <w:b/>
              <w:bCs/>
            </w:rPr>
            <w:lastRenderedPageBreak/>
            <w:t>Strong prioritisation of resourcing</w:t>
          </w:r>
          <w:r w:rsidRPr="007918EC">
            <w:t xml:space="preserve"> – the evaluation found that Parks Australia had adopted an appropriately targeted approach to management plan implementation, based on early work to assess the relevance of each management program to the values, pressures and unique needs of the North Network and consultation with the North Marine Parks Advisory Committee (NMPAC). </w:t>
          </w:r>
        </w:p>
        <w:p w14:paraId="77931E50" w14:textId="049B62B1" w:rsidR="001114CE" w:rsidRPr="007918EC" w:rsidRDefault="001114CE" w:rsidP="001114CE">
          <w:pPr>
            <w:pStyle w:val="BulletMultiLevelList"/>
            <w:spacing w:after="120"/>
          </w:pPr>
          <w:r w:rsidRPr="007918EC">
            <w:rPr>
              <w:b/>
              <w:bCs/>
            </w:rPr>
            <w:t xml:space="preserve">Strong First Nations engagement </w:t>
          </w:r>
          <w:r w:rsidRPr="007918EC">
            <w:t xml:space="preserve">– stakeholders broadly commended Parks Australia’s efforts to engage with Traditional Owners and First Nations </w:t>
          </w:r>
          <w:r w:rsidR="008C50E0" w:rsidRPr="007918EC">
            <w:t>R</w:t>
          </w:r>
          <w:r w:rsidRPr="007918EC">
            <w:t xml:space="preserve">anger groups via culturally </w:t>
          </w:r>
          <w:r w:rsidR="007E01B1" w:rsidRPr="007918EC">
            <w:t>responsive</w:t>
          </w:r>
          <w:r w:rsidRPr="007918EC">
            <w:t xml:space="preserve"> partnerships. </w:t>
          </w:r>
        </w:p>
        <w:p w14:paraId="77D98CC1" w14:textId="7C29AC93" w:rsidR="001114CE" w:rsidRPr="007918EC" w:rsidRDefault="001114CE" w:rsidP="001114CE">
          <w:pPr>
            <w:pStyle w:val="BulletMultiLevelList"/>
            <w:spacing w:after="120"/>
            <w:ind w:left="357" w:hanging="357"/>
            <w:rPr>
              <w:b/>
              <w:bCs/>
            </w:rPr>
          </w:pPr>
          <w:r w:rsidRPr="007918EC">
            <w:rPr>
              <w:b/>
              <w:bCs/>
            </w:rPr>
            <w:t xml:space="preserve">Progress in ecological baseline data collection </w:t>
          </w:r>
          <w:r w:rsidRPr="007918EC">
            <w:t xml:space="preserve">– </w:t>
          </w:r>
          <w:r w:rsidR="007E01B1" w:rsidRPr="007918EC">
            <w:t>s</w:t>
          </w:r>
          <w:r w:rsidRPr="007918EC">
            <w:t xml:space="preserve">tarting from a very low evidence base, the collection of baseline data was identified as priority for the North Network, and the evaluation found that significant progress had been made in this area. </w:t>
          </w:r>
        </w:p>
        <w:p w14:paraId="54F8B88B" w14:textId="6C32DCC8" w:rsidR="006B4B85" w:rsidRPr="007918EC" w:rsidRDefault="001114CE" w:rsidP="001114CE">
          <w:pPr>
            <w:pStyle w:val="BulletMultiLevelList"/>
            <w:spacing w:after="120"/>
            <w:ind w:left="357" w:hanging="357"/>
            <w:rPr>
              <w:b/>
              <w:bCs/>
            </w:rPr>
          </w:pPr>
          <w:r w:rsidRPr="007918EC">
            <w:rPr>
              <w:b/>
              <w:bCs/>
            </w:rPr>
            <w:t xml:space="preserve">Collaboration and partnerships with the science community, private enterprise and government agencies </w:t>
          </w:r>
          <w:r w:rsidRPr="007918EC">
            <w:t xml:space="preserve">– such as via the National Environmental Science Program (NESP) and the Australian Institute of </w:t>
          </w:r>
          <w:r w:rsidR="00253D70" w:rsidRPr="007918EC">
            <w:t>M</w:t>
          </w:r>
          <w:r w:rsidRPr="007918EC">
            <w:t xml:space="preserve">arine </w:t>
          </w:r>
          <w:r w:rsidR="00253D70" w:rsidRPr="007918EC">
            <w:t>S</w:t>
          </w:r>
          <w:r w:rsidRPr="007918EC">
            <w:t>cience (AIMS).</w:t>
          </w:r>
        </w:p>
        <w:p w14:paraId="1E74BC46" w14:textId="77777777" w:rsidR="00A72E74" w:rsidRDefault="00A72E74" w:rsidP="00A72E74">
          <w:pPr>
            <w:pStyle w:val="BulletMultiLevelList"/>
            <w:numPr>
              <w:ilvl w:val="0"/>
              <w:numId w:val="0"/>
            </w:numPr>
            <w:spacing w:after="120"/>
            <w:ind w:left="360" w:hanging="360"/>
          </w:pPr>
          <w:r w:rsidRPr="00A72E74">
            <w:t xml:space="preserve">However, </w:t>
          </w:r>
          <w:proofErr w:type="gramStart"/>
          <w:r w:rsidRPr="00A72E74">
            <w:t>a number of</w:t>
          </w:r>
          <w:proofErr w:type="gramEnd"/>
          <w:r w:rsidRPr="00A72E74">
            <w:t xml:space="preserve"> </w:t>
          </w:r>
          <w:r w:rsidRPr="00A72E74">
            <w:rPr>
              <w:b/>
              <w:bCs/>
            </w:rPr>
            <w:t>limitations</w:t>
          </w:r>
          <w:r w:rsidRPr="00A72E74">
            <w:t xml:space="preserve"> were also identified through the evaluation, including:</w:t>
          </w:r>
        </w:p>
        <w:p w14:paraId="6C801AB4" w14:textId="351269E1" w:rsidR="001114CE" w:rsidRPr="007918EC" w:rsidRDefault="001114CE" w:rsidP="001114CE">
          <w:pPr>
            <w:pStyle w:val="BulletMultiLevelList"/>
            <w:spacing w:after="120"/>
          </w:pPr>
          <w:r w:rsidRPr="007918EC">
            <w:rPr>
              <w:b/>
              <w:bCs/>
            </w:rPr>
            <w:t>Certain stakeholder groups feeling that their interests were de-prioritised</w:t>
          </w:r>
          <w:r w:rsidRPr="007918EC">
            <w:t xml:space="preserve"> – while some efforts were </w:t>
          </w:r>
          <w:r w:rsidR="004E6A94" w:rsidRPr="007918EC">
            <w:t>made</w:t>
          </w:r>
          <w:r w:rsidRPr="007918EC">
            <w:t xml:space="preserve"> to engage with stakeholders such as conservation groups and commercial and recreational fishers, these stakeholders tended to report that meaningful communications</w:t>
          </w:r>
          <w:r w:rsidR="00BA0726" w:rsidRPr="007918EC">
            <w:t xml:space="preserve"> and</w:t>
          </w:r>
          <w:r w:rsidRPr="007918EC">
            <w:t xml:space="preserve"> collaborations were limited, reducing their ability to contribute their knowledge and expertise to park management.</w:t>
          </w:r>
        </w:p>
        <w:p w14:paraId="098D4B4D" w14:textId="0EF2CC08" w:rsidR="001114CE" w:rsidRPr="007918EC" w:rsidRDefault="001114CE" w:rsidP="001114CE">
          <w:pPr>
            <w:pStyle w:val="BulletMultiLevelList"/>
            <w:spacing w:after="120"/>
            <w:rPr>
              <w:b/>
              <w:bCs/>
            </w:rPr>
          </w:pPr>
          <w:r w:rsidRPr="007918EC">
            <w:rPr>
              <w:b/>
              <w:bCs/>
            </w:rPr>
            <w:t xml:space="preserve">Remote and offshore nature of the parks </w:t>
          </w:r>
          <w:r w:rsidRPr="007918EC">
            <w:t>– the isolat</w:t>
          </w:r>
          <w:r w:rsidR="007C6C6B" w:rsidRPr="007918EC">
            <w:t>ed</w:t>
          </w:r>
          <w:r w:rsidRPr="007918EC">
            <w:t xml:space="preserve"> and deep-sea nature of many of the marine parks, as well as the dangerous fauna found in the North Network</w:t>
          </w:r>
          <w:r w:rsidR="0047289E" w:rsidRPr="007918EC">
            <w:t>,</w:t>
          </w:r>
          <w:r w:rsidRPr="007918EC">
            <w:t xml:space="preserve"> made implementation challenging, particularly for tourism</w:t>
          </w:r>
          <w:r w:rsidR="005B1E95">
            <w:t xml:space="preserve"> </w:t>
          </w:r>
          <w:r w:rsidRPr="007918EC">
            <w:t xml:space="preserve">and compliance. Limited accessibility </w:t>
          </w:r>
          <w:r w:rsidR="0047289E" w:rsidRPr="007918EC">
            <w:t>as well as</w:t>
          </w:r>
          <w:r w:rsidRPr="007918EC">
            <w:t xml:space="preserve"> resource constraints further hindered management of these parks. </w:t>
          </w:r>
        </w:p>
        <w:p w14:paraId="3D3E42E6" w14:textId="296F22A9" w:rsidR="00A72E74" w:rsidRPr="00A72E74" w:rsidRDefault="00A72E74" w:rsidP="001114CE">
          <w:pPr>
            <w:pStyle w:val="BulletMultiLevelList"/>
            <w:spacing w:after="120"/>
          </w:pPr>
          <w:r w:rsidRPr="00A72E74">
            <w:rPr>
              <w:b/>
              <w:bCs/>
            </w:rPr>
            <w:t xml:space="preserve">Gaps in </w:t>
          </w:r>
          <w:r w:rsidRPr="000006FD">
            <w:rPr>
              <w:b/>
              <w:bCs/>
            </w:rPr>
            <w:t xml:space="preserve">data for </w:t>
          </w:r>
          <w:r w:rsidR="00560BA1" w:rsidRPr="000006FD">
            <w:rPr>
              <w:b/>
              <w:bCs/>
            </w:rPr>
            <w:t>some programs areas</w:t>
          </w:r>
          <w:r w:rsidR="00560BA1">
            <w:t xml:space="preserve"> </w:t>
          </w:r>
          <w:r w:rsidR="00560BA1" w:rsidRPr="00614B73">
            <w:t xml:space="preserve">– </w:t>
          </w:r>
          <w:r w:rsidR="00560BA1" w:rsidRPr="00614B73">
            <w:rPr>
              <w:szCs w:val="20"/>
            </w:rPr>
            <w:t xml:space="preserve">limited </w:t>
          </w:r>
          <w:r w:rsidR="00560BA1">
            <w:rPr>
              <w:szCs w:val="20"/>
            </w:rPr>
            <w:t xml:space="preserve">data on </w:t>
          </w:r>
          <w:r w:rsidR="00560BA1" w:rsidRPr="00614B73">
            <w:rPr>
              <w:szCs w:val="20"/>
            </w:rPr>
            <w:t>progress</w:t>
          </w:r>
          <w:r w:rsidR="00560BA1">
            <w:rPr>
              <w:szCs w:val="20"/>
            </w:rPr>
            <w:t xml:space="preserve"> of some actions and</w:t>
          </w:r>
          <w:r w:rsidR="00560BA1" w:rsidRPr="00614B73">
            <w:rPr>
              <w:szCs w:val="20"/>
            </w:rPr>
            <w:t xml:space="preserve"> outcomes</w:t>
          </w:r>
          <w:r w:rsidR="00560BA1">
            <w:rPr>
              <w:szCs w:val="20"/>
            </w:rPr>
            <w:t xml:space="preserve"> within the management plan</w:t>
          </w:r>
          <w:r w:rsidR="00560BA1" w:rsidRPr="00614B73">
            <w:rPr>
              <w:szCs w:val="20"/>
            </w:rPr>
            <w:t xml:space="preserve"> was identified as a barrier to assessing the</w:t>
          </w:r>
          <w:r w:rsidR="00560BA1" w:rsidRPr="00F50333">
            <w:rPr>
              <w:szCs w:val="20"/>
            </w:rPr>
            <w:t xml:space="preserve"> effectiveness of the management plan</w:t>
          </w:r>
          <w:r w:rsidR="00560BA1">
            <w:rPr>
              <w:szCs w:val="20"/>
            </w:rPr>
            <w:t>’s implementation and making evidence-based management decisions</w:t>
          </w:r>
          <w:r w:rsidR="00560BA1" w:rsidRPr="00F50333">
            <w:rPr>
              <w:szCs w:val="20"/>
            </w:rPr>
            <w:t>.</w:t>
          </w:r>
          <w:r w:rsidR="00560BA1">
            <w:rPr>
              <w:szCs w:val="20"/>
            </w:rPr>
            <w:t xml:space="preserve"> In addition, limited baseline data at the commencement of the management plan also posed challenges. </w:t>
          </w:r>
        </w:p>
        <w:p w14:paraId="5D38B0EB" w14:textId="0782BAA0" w:rsidR="001114CE" w:rsidRPr="007918EC" w:rsidRDefault="001114CE" w:rsidP="001114CE">
          <w:pPr>
            <w:pStyle w:val="BulletMultiLevelList"/>
            <w:spacing w:after="120"/>
          </w:pPr>
          <w:r w:rsidRPr="007918EC">
            <w:rPr>
              <w:b/>
              <w:bCs/>
            </w:rPr>
            <w:t>Appropriately balancing protection of ecological, social and economic values</w:t>
          </w:r>
          <w:r w:rsidRPr="007918EC">
            <w:t xml:space="preserve"> – the evaluation found that balancing competing stakeholder interests in the North Network will be an ongoing challenge, with a range of diverse views identified in relation to the balance of protection </w:t>
          </w:r>
          <w:r w:rsidR="00953538" w:rsidRPr="007918EC">
            <w:t xml:space="preserve">of </w:t>
          </w:r>
          <w:r w:rsidRPr="007918EC">
            <w:t xml:space="preserve">ecological and other values. </w:t>
          </w:r>
        </w:p>
        <w:p w14:paraId="60547ED0" w14:textId="782DF28D" w:rsidR="001114CE" w:rsidRPr="007918EC" w:rsidRDefault="001E0A02" w:rsidP="0047289E">
          <w:pPr>
            <w:pStyle w:val="BulletMultiLevelList"/>
            <w:spacing w:after="120"/>
          </w:pPr>
          <w:r>
            <w:rPr>
              <w:b/>
              <w:bCs/>
            </w:rPr>
            <w:t xml:space="preserve">Limited effectiveness </w:t>
          </w:r>
          <w:r w:rsidR="000006FD">
            <w:rPr>
              <w:b/>
              <w:bCs/>
            </w:rPr>
            <w:t xml:space="preserve">of </w:t>
          </w:r>
          <w:r w:rsidR="001114CE" w:rsidRPr="007918EC">
            <w:rPr>
              <w:b/>
              <w:bCs/>
            </w:rPr>
            <w:t>NMPAC</w:t>
          </w:r>
          <w:r>
            <w:rPr>
              <w:b/>
              <w:bCs/>
            </w:rPr>
            <w:t xml:space="preserve"> </w:t>
          </w:r>
          <w:r w:rsidR="00C63170">
            <w:rPr>
              <w:b/>
              <w:bCs/>
            </w:rPr>
            <w:t>process</w:t>
          </w:r>
          <w:r w:rsidR="000006FD">
            <w:rPr>
              <w:b/>
              <w:bCs/>
            </w:rPr>
            <w:t xml:space="preserve"> </w:t>
          </w:r>
          <w:r w:rsidR="001114CE" w:rsidRPr="007918EC">
            <w:t xml:space="preserve">– both </w:t>
          </w:r>
          <w:r w:rsidR="008741B4" w:rsidRPr="007918EC">
            <w:t>NMPAC</w:t>
          </w:r>
          <w:r w:rsidR="001114CE" w:rsidRPr="007918EC">
            <w:t xml:space="preserve"> members and </w:t>
          </w:r>
          <w:r w:rsidR="00AB22E8" w:rsidRPr="007918EC">
            <w:t xml:space="preserve">Parks Australia staff raised concerns about the effectiveness of the current advisory committee model. However, the need for ongoing and in-depth engagement of a range of stakeholders was acknowledged, suggesting that a more inclusive and collaborative approach could </w:t>
          </w:r>
          <w:r w:rsidR="00CA3CC8" w:rsidRPr="006D1088">
            <w:t xml:space="preserve">better </w:t>
          </w:r>
          <w:r w:rsidR="00CA3CC8">
            <w:t>capture</w:t>
          </w:r>
          <w:r w:rsidR="00CA3CC8" w:rsidRPr="006D1088">
            <w:t xml:space="preserve"> diverse stakeholder perspectives </w:t>
          </w:r>
          <w:r w:rsidR="00CA3CC8">
            <w:t>for consideration in</w:t>
          </w:r>
          <w:r w:rsidR="00CA3CC8" w:rsidRPr="006D1088">
            <w:t xml:space="preserve"> decision-making processes</w:t>
          </w:r>
          <w:r w:rsidR="00AB22E8" w:rsidRPr="007918EC">
            <w:t>.</w:t>
          </w:r>
        </w:p>
        <w:p w14:paraId="1FA96F8B" w14:textId="56B16759" w:rsidR="006B4B85" w:rsidRPr="00C90B42" w:rsidRDefault="006B4B85" w:rsidP="006B4B85">
          <w:pPr>
            <w:pStyle w:val="Heading4Numbered"/>
            <w:rPr>
              <w:color w:val="0049B0" w:themeColor="accent1" w:themeShade="80"/>
            </w:rPr>
          </w:pPr>
          <w:r w:rsidRPr="00C90B42">
            <w:rPr>
              <w:color w:val="0049B0" w:themeColor="accent1" w:themeShade="80"/>
            </w:rPr>
            <w:t xml:space="preserve">Findings relating to specific programs of the </w:t>
          </w:r>
          <w:r w:rsidR="0095538A" w:rsidRPr="00C90B42">
            <w:rPr>
              <w:color w:val="0049B0" w:themeColor="accent1" w:themeShade="80"/>
            </w:rPr>
            <w:t>North</w:t>
          </w:r>
          <w:r w:rsidRPr="00C90B42">
            <w:rPr>
              <w:color w:val="0049B0" w:themeColor="accent1" w:themeShade="80"/>
            </w:rPr>
            <w:t xml:space="preserve"> Network Management Plan</w:t>
          </w:r>
        </w:p>
        <w:p w14:paraId="787122A8" w14:textId="156A4F5A" w:rsidR="006C6D16" w:rsidRPr="007918EC" w:rsidRDefault="006C6D16" w:rsidP="006C6D16">
          <w:r w:rsidRPr="007918EC">
            <w:t xml:space="preserve">The </w:t>
          </w:r>
          <w:r w:rsidRPr="007918EC">
            <w:rPr>
              <w:b/>
              <w:bCs/>
            </w:rPr>
            <w:t>specific program grades indicated positive progress overall</w:t>
          </w:r>
          <w:r w:rsidRPr="007918EC">
            <w:t xml:space="preserve">. Two programs were assessed as ‘good’, three were assessed as ‘good with some concerns’, one was assessed as having ‘significant concerns’ and another was ‘critical’. Specific findings for each program are outlined </w:t>
          </w:r>
          <w:r w:rsidR="001A07DF" w:rsidRPr="007918EC">
            <w:t>overleaf</w:t>
          </w:r>
          <w:r w:rsidRPr="007918EC">
            <w:t>.</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FF3605" w:rsidRPr="007918EC" w14:paraId="5BFCC324" w14:textId="77777777">
            <w:trPr>
              <w:trHeight w:val="450"/>
              <w:jc w:val="center"/>
            </w:trPr>
            <w:tc>
              <w:tcPr>
                <w:tcW w:w="9062" w:type="dxa"/>
                <w:gridSpan w:val="2"/>
                <w:shd w:val="clear" w:color="auto" w:fill="D7D7D7" w:themeFill="accent6" w:themeFillShade="E6"/>
                <w:vAlign w:val="center"/>
              </w:tcPr>
              <w:p w14:paraId="1596F9E0" w14:textId="7D56DA5D" w:rsidR="00FF3605" w:rsidRPr="000006FD" w:rsidRDefault="003B79BC" w:rsidP="00C923B2">
                <w:pPr>
                  <w:keepNext/>
                  <w:spacing w:before="0"/>
                  <w:ind w:left="57"/>
                  <w:rPr>
                    <w:rFonts w:ascii="Calibri" w:eastAsia="Calibri" w:hAnsi="Calibri" w:cs="Calibri"/>
                  </w:rPr>
                </w:pPr>
                <w:r w:rsidRPr="000006FD">
                  <w:rPr>
                    <w:rFonts w:ascii="Calibri" w:eastAsia="Calibri" w:hAnsi="Calibri" w:cs="Calibri"/>
                    <w:b/>
                    <w:bCs/>
                    <w:color w:val="002060"/>
                  </w:rPr>
                  <w:lastRenderedPageBreak/>
                  <w:t>Communications, Education and Awareness Program</w:t>
                </w:r>
              </w:p>
            </w:tc>
          </w:tr>
          <w:tr w:rsidR="00FF3605" w:rsidRPr="007918EC" w14:paraId="3697116E" w14:textId="77777777" w:rsidTr="00FF3605">
            <w:trPr>
              <w:trHeight w:val="537"/>
              <w:jc w:val="center"/>
            </w:trPr>
            <w:tc>
              <w:tcPr>
                <w:tcW w:w="2838" w:type="dxa"/>
                <w:vAlign w:val="bottom"/>
                <w:hideMark/>
              </w:tcPr>
              <w:p w14:paraId="0AD721D6" w14:textId="6263C730" w:rsidR="00FF3605" w:rsidRPr="007918EC" w:rsidRDefault="001A07DF">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15904" behindDoc="0" locked="0" layoutInCell="1" allowOverlap="1" wp14:anchorId="5C848439" wp14:editId="4F91E3BD">
                      <wp:simplePos x="0" y="0"/>
                      <wp:positionH relativeFrom="column">
                        <wp:posOffset>341630</wp:posOffset>
                      </wp:positionH>
                      <wp:positionV relativeFrom="paragraph">
                        <wp:posOffset>-1779905</wp:posOffset>
                      </wp:positionV>
                      <wp:extent cx="1129665" cy="988695"/>
                      <wp:effectExtent l="0" t="0" r="0" b="1905"/>
                      <wp:wrapNone/>
                      <wp:docPr id="187495242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952424" name="Picture 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9665" cy="98869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7A39B57A" w14:textId="1E5C420B" w:rsidR="00FF3605" w:rsidRPr="007918EC" w:rsidRDefault="00FF3605">
                <w:pPr>
                  <w:ind w:left="57"/>
                </w:pPr>
                <w:r w:rsidRPr="007918EC">
                  <w:t>Overall, the grade for the actions in the Communications, Education and Awareness Program was assessed as ‘</w:t>
                </w:r>
                <w:r w:rsidR="00082DDE" w:rsidRPr="007918EC">
                  <w:t>g</w:t>
                </w:r>
                <w:r w:rsidRPr="007918EC">
                  <w:t>ood with some concerns’, with the outcome of the program assessed as ‘partially met’. Of the eight planned actions, three were assessed as ‘completed’, four as ‘partially complete</w:t>
                </w:r>
                <w:r w:rsidR="00E93B82" w:rsidRPr="007918EC">
                  <w:t>d</w:t>
                </w:r>
                <w:r w:rsidRPr="007918EC">
                  <w:t>’ and one as ‘not commenced’.</w:t>
                </w:r>
              </w:p>
              <w:p w14:paraId="12F40601" w14:textId="1C43CFC1" w:rsidR="00FF3605" w:rsidRPr="007918EC" w:rsidRDefault="00FF3605">
                <w:pPr>
                  <w:spacing w:before="0"/>
                  <w:ind w:left="57"/>
                  <w:rPr>
                    <w:rFonts w:ascii="Calibri" w:eastAsia="Calibri" w:hAnsi="Calibri" w:cs="Calibri"/>
                  </w:rPr>
                </w:pPr>
                <w:r w:rsidRPr="007918EC">
                  <w:t>Whilst more engaged stakeholders (such as grant recipients) and First Nations partners reported high levels of satisfaction with communication, education and awareness efforts in the North, other stakeholder groups expressed lower satisfaction with engagement. Concerns were also raised about the reach and effectiveness of communication regarding the North Network among marine park users and the broader community.</w:t>
                </w:r>
              </w:p>
            </w:tc>
          </w:tr>
          <w:tr w:rsidR="00FF3605" w:rsidRPr="007918EC" w14:paraId="549FFB08" w14:textId="77777777">
            <w:trPr>
              <w:trHeight w:val="450"/>
              <w:jc w:val="center"/>
            </w:trPr>
            <w:tc>
              <w:tcPr>
                <w:tcW w:w="9062" w:type="dxa"/>
                <w:gridSpan w:val="2"/>
                <w:shd w:val="clear" w:color="auto" w:fill="D7D7D7" w:themeFill="accent6" w:themeFillShade="E6"/>
                <w:vAlign w:val="center"/>
              </w:tcPr>
              <w:p w14:paraId="3A2C6809" w14:textId="32AF6A12" w:rsidR="00FF3605" w:rsidRPr="000006FD" w:rsidRDefault="003B79BC">
                <w:pPr>
                  <w:spacing w:before="0"/>
                  <w:ind w:left="57"/>
                  <w:rPr>
                    <w:rFonts w:ascii="Calibri" w:eastAsia="Calibri" w:hAnsi="Calibri" w:cs="Calibri"/>
                  </w:rPr>
                </w:pPr>
                <w:r w:rsidRPr="000006FD">
                  <w:rPr>
                    <w:rFonts w:ascii="Calibri" w:eastAsia="Calibri" w:hAnsi="Calibri" w:cs="Calibri"/>
                    <w:b/>
                    <w:bCs/>
                    <w:color w:val="002060"/>
                  </w:rPr>
                  <w:t>Tourism and Visitor Experience Program</w:t>
                </w:r>
              </w:p>
            </w:tc>
          </w:tr>
          <w:tr w:rsidR="00FF3605" w:rsidRPr="007918EC" w14:paraId="1FD7BD31" w14:textId="77777777">
            <w:trPr>
              <w:trHeight w:val="1768"/>
              <w:jc w:val="center"/>
            </w:trPr>
            <w:tc>
              <w:tcPr>
                <w:tcW w:w="2838" w:type="dxa"/>
                <w:shd w:val="clear" w:color="auto" w:fill="FFFFFF" w:themeFill="background1"/>
                <w:vAlign w:val="bottom"/>
                <w:hideMark/>
              </w:tcPr>
              <w:p w14:paraId="186E52FA" w14:textId="77777777" w:rsidR="00FF3605" w:rsidRPr="007918EC" w:rsidRDefault="00FF3605">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16928" behindDoc="0" locked="0" layoutInCell="1" allowOverlap="1" wp14:anchorId="3281BB05" wp14:editId="30AD15A1">
                      <wp:simplePos x="0" y="0"/>
                      <wp:positionH relativeFrom="column">
                        <wp:posOffset>374650</wp:posOffset>
                      </wp:positionH>
                      <wp:positionV relativeFrom="paragraph">
                        <wp:posOffset>-1464310</wp:posOffset>
                      </wp:positionV>
                      <wp:extent cx="1094740" cy="913130"/>
                      <wp:effectExtent l="0" t="0" r="0" b="1270"/>
                      <wp:wrapNone/>
                      <wp:docPr id="14860405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4058" name="Picture 6">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4740" cy="91313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vAlign w:val="center"/>
              </w:tcPr>
              <w:p w14:paraId="5B71F7F7" w14:textId="77777777" w:rsidR="00FF3605" w:rsidRPr="007918EC" w:rsidRDefault="00FF3605">
                <w:pPr>
                  <w:spacing w:before="0"/>
                  <w:ind w:left="57"/>
                </w:pPr>
                <w:r w:rsidRPr="007918EC">
                  <w:t>Overall, the grade for the actions in the Tourism and Visitor Experience Program was assessed as ‘critical’, with the overall outcomes of the management program rated as ‘not met’ or ‘unknown’. Of the ten planned actions, only half were assessed as ‘completed’ or ‘ongoing’ – all others were assessed as ‘partially completed’ or ‘not commenced’.</w:t>
                </w:r>
              </w:p>
              <w:p w14:paraId="3E42B2F2" w14:textId="77777777" w:rsidR="00FF3605" w:rsidRPr="007918EC" w:rsidRDefault="00FF3605">
                <w:pPr>
                  <w:spacing w:before="0"/>
                  <w:ind w:left="57"/>
                  <w:rPr>
                    <w:rFonts w:ascii="Calibri" w:eastAsia="Calibri" w:hAnsi="Calibri" w:cs="Calibri"/>
                    <w:sz w:val="20"/>
                    <w:szCs w:val="20"/>
                  </w:rPr>
                </w:pPr>
                <w:r w:rsidRPr="007918EC">
                  <w:rPr>
                    <w:rFonts w:ascii="Calibri" w:eastAsia="Calibri" w:hAnsi="Calibri" w:cs="Calibri"/>
                  </w:rPr>
                  <w:t>However, the evaluation found that this assessment does not indicate poor performance by Parks Australia. Instead, it reflects the limited relevance of this program to the values of the North Network and the appropriate decision to focus resources and efforts on programs that are more aligned with the region’s specific needs and priorities.</w:t>
                </w:r>
              </w:p>
            </w:tc>
          </w:tr>
          <w:tr w:rsidR="00415694" w:rsidRPr="007918EC" w14:paraId="11DB819C" w14:textId="77777777">
            <w:trPr>
              <w:trHeight w:val="450"/>
              <w:jc w:val="center"/>
            </w:trPr>
            <w:tc>
              <w:tcPr>
                <w:tcW w:w="9062" w:type="dxa"/>
                <w:gridSpan w:val="2"/>
                <w:shd w:val="clear" w:color="auto" w:fill="D7D7D7" w:themeFill="accent6" w:themeFillShade="E6"/>
                <w:vAlign w:val="center"/>
              </w:tcPr>
              <w:p w14:paraId="77C9C019" w14:textId="57B1EFB9" w:rsidR="00415694" w:rsidRPr="000006FD" w:rsidRDefault="004D258E">
                <w:pPr>
                  <w:spacing w:before="0"/>
                  <w:ind w:left="57"/>
                  <w:rPr>
                    <w:rFonts w:ascii="Calibri" w:eastAsia="Calibri" w:hAnsi="Calibri" w:cs="Calibri"/>
                  </w:rPr>
                </w:pPr>
                <w:r>
                  <w:rPr>
                    <w:rFonts w:ascii="Calibri" w:eastAsia="Calibri" w:hAnsi="Calibri" w:cs="Calibri"/>
                    <w:b/>
                    <w:bCs/>
                    <w:color w:val="002060"/>
                  </w:rPr>
                  <w:t>Indigenous</w:t>
                </w:r>
                <w:r w:rsidR="003B79BC" w:rsidRPr="000006FD">
                  <w:rPr>
                    <w:rFonts w:ascii="Calibri" w:eastAsia="Calibri" w:hAnsi="Calibri" w:cs="Calibri"/>
                    <w:b/>
                    <w:bCs/>
                    <w:color w:val="002060"/>
                  </w:rPr>
                  <w:t xml:space="preserve"> </w:t>
                </w:r>
                <w:r w:rsidR="00082DDE" w:rsidRPr="000006FD">
                  <w:rPr>
                    <w:rFonts w:ascii="Calibri" w:eastAsia="Calibri" w:hAnsi="Calibri" w:cs="Calibri"/>
                    <w:b/>
                    <w:bCs/>
                    <w:color w:val="002060"/>
                  </w:rPr>
                  <w:t>E</w:t>
                </w:r>
                <w:r w:rsidR="003B79BC" w:rsidRPr="000006FD">
                  <w:rPr>
                    <w:rFonts w:ascii="Calibri" w:eastAsia="Calibri" w:hAnsi="Calibri" w:cs="Calibri"/>
                    <w:b/>
                    <w:bCs/>
                    <w:color w:val="002060"/>
                  </w:rPr>
                  <w:t xml:space="preserve">ngagement </w:t>
                </w:r>
                <w:r w:rsidR="00082DDE" w:rsidRPr="000006FD">
                  <w:rPr>
                    <w:rFonts w:ascii="Calibri" w:eastAsia="Calibri" w:hAnsi="Calibri" w:cs="Calibri"/>
                    <w:b/>
                    <w:bCs/>
                    <w:color w:val="002060"/>
                  </w:rPr>
                  <w:t>P</w:t>
                </w:r>
                <w:r w:rsidR="003B79BC" w:rsidRPr="000006FD">
                  <w:rPr>
                    <w:rFonts w:ascii="Calibri" w:eastAsia="Calibri" w:hAnsi="Calibri" w:cs="Calibri"/>
                    <w:b/>
                    <w:bCs/>
                    <w:color w:val="002060"/>
                  </w:rPr>
                  <w:t>rogram</w:t>
                </w:r>
              </w:p>
            </w:tc>
          </w:tr>
          <w:tr w:rsidR="00415694" w:rsidRPr="007918EC" w14:paraId="3E704D24" w14:textId="77777777">
            <w:trPr>
              <w:trHeight w:val="2875"/>
              <w:jc w:val="center"/>
            </w:trPr>
            <w:tc>
              <w:tcPr>
                <w:tcW w:w="2838" w:type="dxa"/>
                <w:shd w:val="clear" w:color="auto" w:fill="FFFFFF" w:themeFill="background1"/>
                <w:vAlign w:val="bottom"/>
                <w:hideMark/>
              </w:tcPr>
              <w:p w14:paraId="2D080155" w14:textId="77777777" w:rsidR="00415694" w:rsidRPr="007918EC" w:rsidRDefault="00415694">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21024" behindDoc="0" locked="0" layoutInCell="1" allowOverlap="1" wp14:anchorId="754C306C" wp14:editId="2B13CA3C">
                      <wp:simplePos x="0" y="0"/>
                      <wp:positionH relativeFrom="column">
                        <wp:posOffset>401320</wp:posOffset>
                      </wp:positionH>
                      <wp:positionV relativeFrom="paragraph">
                        <wp:posOffset>-1333500</wp:posOffset>
                      </wp:positionV>
                      <wp:extent cx="1069340" cy="896620"/>
                      <wp:effectExtent l="0" t="0" r="0" b="0"/>
                      <wp:wrapNone/>
                      <wp:docPr id="144526578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65780" name="Picture 6">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9340" cy="89662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2727F48B" w14:textId="60466FC9" w:rsidR="00415694" w:rsidRPr="007918EC" w:rsidRDefault="00415694">
                <w:pPr>
                  <w:ind w:left="57"/>
                </w:pPr>
                <w:r w:rsidRPr="007918EC">
                  <w:t xml:space="preserve">Overall, the grade for the </w:t>
                </w:r>
                <w:r w:rsidR="004D258E">
                  <w:t>Indigenous</w:t>
                </w:r>
                <w:r w:rsidRPr="007918EC">
                  <w:t xml:space="preserve"> </w:t>
                </w:r>
                <w:r w:rsidR="00082DDE" w:rsidRPr="007918EC">
                  <w:t>E</w:t>
                </w:r>
                <w:r w:rsidRPr="007918EC">
                  <w:t xml:space="preserve">ngagement </w:t>
                </w:r>
                <w:r w:rsidR="00082DDE" w:rsidRPr="007918EC">
                  <w:t>P</w:t>
                </w:r>
                <w:r w:rsidRPr="007918EC">
                  <w:t>rogram was assessed as ‘good’. The outcomes of the program were assessed as ‘fully met’ or ‘substantially met’, and six out of eight of the planned actions were assessed as ‘completed’ or ‘ongoing’. Of the remaining two, one was assessed as ‘partially complete</w:t>
                </w:r>
                <w:r w:rsidR="00231C46" w:rsidRPr="007918EC">
                  <w:t>d</w:t>
                </w:r>
                <w:r w:rsidRPr="007918EC">
                  <w:t>’ and one ‘not commenced’.</w:t>
                </w:r>
              </w:p>
              <w:p w14:paraId="4E186A14" w14:textId="77777777" w:rsidR="00415694" w:rsidRPr="007918EC" w:rsidRDefault="00415694">
                <w:pPr>
                  <w:spacing w:before="0"/>
                  <w:ind w:left="57"/>
                  <w:rPr>
                    <w:rFonts w:ascii="Calibri" w:eastAsia="Calibri" w:hAnsi="Calibri" w:cs="Calibri"/>
                  </w:rPr>
                </w:pPr>
                <w:r w:rsidRPr="007918EC">
                  <w:rPr>
                    <w:rFonts w:ascii="Calibri" w:eastAsia="Calibri" w:hAnsi="Calibri" w:cs="Calibri"/>
                  </w:rPr>
                  <w:t>Feedback from engagement with First Nations peoples and stakeholders highlighted this program implementation as a key strength of plan delivery in the North Network.</w:t>
                </w:r>
              </w:p>
              <w:p w14:paraId="42DD4A18" w14:textId="77777777" w:rsidR="00415694" w:rsidRPr="007918EC" w:rsidRDefault="00415694">
                <w:pPr>
                  <w:spacing w:before="0"/>
                  <w:ind w:left="57"/>
                  <w:rPr>
                    <w:rFonts w:ascii="Calibri" w:eastAsia="Calibri" w:hAnsi="Calibri" w:cs="Calibri"/>
                    <w:sz w:val="20"/>
                    <w:szCs w:val="20"/>
                  </w:rPr>
                </w:pPr>
              </w:p>
            </w:tc>
          </w:tr>
        </w:tbl>
        <w:p w14:paraId="6C1D1F6B" w14:textId="77777777" w:rsidR="003B79BC" w:rsidRPr="007918EC" w:rsidRDefault="003B79BC">
          <w:r w:rsidRPr="007918EC">
            <w:br w:type="page"/>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124"/>
            <w:gridCol w:w="6100"/>
          </w:tblGrid>
          <w:tr w:rsidR="00E617D4" w:rsidRPr="007918EC" w14:paraId="37E08D59" w14:textId="77777777">
            <w:trPr>
              <w:trHeight w:val="450"/>
              <w:jc w:val="center"/>
            </w:trPr>
            <w:tc>
              <w:tcPr>
                <w:tcW w:w="9062" w:type="dxa"/>
                <w:gridSpan w:val="3"/>
                <w:shd w:val="clear" w:color="auto" w:fill="D7D7D7" w:themeFill="accent6" w:themeFillShade="E6"/>
                <w:vAlign w:val="center"/>
              </w:tcPr>
              <w:p w14:paraId="46B8BABC" w14:textId="50CA4A5B" w:rsidR="00E617D4" w:rsidRPr="007918EC" w:rsidRDefault="003B79BC">
                <w:pPr>
                  <w:spacing w:before="0"/>
                  <w:ind w:left="57"/>
                  <w:rPr>
                    <w:rFonts w:ascii="Calibri" w:eastAsia="Calibri" w:hAnsi="Calibri" w:cs="Calibri"/>
                    <w:sz w:val="20"/>
                    <w:szCs w:val="20"/>
                  </w:rPr>
                </w:pPr>
                <w:r w:rsidRPr="000006FD">
                  <w:rPr>
                    <w:rFonts w:ascii="Calibri" w:eastAsia="Calibri" w:hAnsi="Calibri" w:cs="Calibri"/>
                    <w:b/>
                    <w:bCs/>
                    <w:color w:val="002060"/>
                  </w:rPr>
                  <w:lastRenderedPageBreak/>
                  <w:t xml:space="preserve">Marine </w:t>
                </w:r>
                <w:r w:rsidR="00AE09CB" w:rsidRPr="000006FD">
                  <w:rPr>
                    <w:rFonts w:ascii="Calibri" w:eastAsia="Calibri" w:hAnsi="Calibri" w:cs="Calibri"/>
                    <w:b/>
                    <w:bCs/>
                    <w:color w:val="002060"/>
                  </w:rPr>
                  <w:t>S</w:t>
                </w:r>
                <w:r w:rsidRPr="000006FD">
                  <w:rPr>
                    <w:rFonts w:ascii="Calibri" w:eastAsia="Calibri" w:hAnsi="Calibri" w:cs="Calibri"/>
                    <w:b/>
                    <w:bCs/>
                    <w:color w:val="002060"/>
                  </w:rPr>
                  <w:t xml:space="preserve">cience </w:t>
                </w:r>
                <w:r w:rsidR="00AE09CB" w:rsidRPr="000006FD">
                  <w:rPr>
                    <w:rFonts w:ascii="Calibri" w:eastAsia="Calibri" w:hAnsi="Calibri" w:cs="Calibri"/>
                    <w:b/>
                    <w:bCs/>
                    <w:color w:val="002060"/>
                  </w:rPr>
                  <w:t>P</w:t>
                </w:r>
                <w:r w:rsidRPr="000006FD">
                  <w:rPr>
                    <w:rFonts w:ascii="Calibri" w:eastAsia="Calibri" w:hAnsi="Calibri" w:cs="Calibri"/>
                    <w:b/>
                    <w:bCs/>
                    <w:color w:val="002060"/>
                  </w:rPr>
                  <w:t>rogram</w:t>
                </w:r>
              </w:p>
            </w:tc>
          </w:tr>
          <w:tr w:rsidR="00E617D4" w:rsidRPr="007918EC" w14:paraId="3F4D7323" w14:textId="77777777">
            <w:trPr>
              <w:trHeight w:val="1768"/>
              <w:jc w:val="center"/>
            </w:trPr>
            <w:tc>
              <w:tcPr>
                <w:tcW w:w="2838" w:type="dxa"/>
                <w:shd w:val="clear" w:color="auto" w:fill="FFFFFF" w:themeFill="background1"/>
                <w:vAlign w:val="bottom"/>
                <w:hideMark/>
              </w:tcPr>
              <w:p w14:paraId="3C9B5B03" w14:textId="7486C957" w:rsidR="00E617D4" w:rsidRPr="007918EC" w:rsidRDefault="000E5649">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860992" behindDoc="0" locked="0" layoutInCell="1" allowOverlap="1" wp14:anchorId="4D895E36" wp14:editId="3DE991D7">
                      <wp:simplePos x="0" y="0"/>
                      <wp:positionH relativeFrom="column">
                        <wp:posOffset>279400</wp:posOffset>
                      </wp:positionH>
                      <wp:positionV relativeFrom="paragraph">
                        <wp:posOffset>-1825625</wp:posOffset>
                      </wp:positionV>
                      <wp:extent cx="1129665" cy="988695"/>
                      <wp:effectExtent l="0" t="0" r="0" b="1905"/>
                      <wp:wrapNone/>
                      <wp:docPr id="114917828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6309" name="Picture 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29665" cy="98869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gridSpan w:val="2"/>
              </w:tcPr>
              <w:p w14:paraId="46E4A48B" w14:textId="764C48F5" w:rsidR="000E5649" w:rsidRPr="007918EC" w:rsidRDefault="000E5649" w:rsidP="000E5649">
                <w:pPr>
                  <w:rPr>
                    <w:rFonts w:ascii="Calibri" w:eastAsia="Calibri" w:hAnsi="Calibri" w:cs="Calibri"/>
                  </w:rPr>
                </w:pPr>
                <w:r w:rsidRPr="007918EC">
                  <w:rPr>
                    <w:rFonts w:ascii="Calibri" w:eastAsia="Calibri" w:hAnsi="Calibri" w:cs="Calibri"/>
                  </w:rPr>
                  <w:t>The Marine Science Program implementation was assessed</w:t>
                </w:r>
                <w:r w:rsidR="000006FD">
                  <w:rPr>
                    <w:rFonts w:ascii="Calibri" w:eastAsia="Calibri" w:hAnsi="Calibri" w:cs="Calibri"/>
                  </w:rPr>
                  <w:t xml:space="preserve"> as</w:t>
                </w:r>
                <w:r w:rsidRPr="007918EC">
                  <w:rPr>
                    <w:rFonts w:ascii="Calibri" w:eastAsia="Calibri" w:hAnsi="Calibri" w:cs="Calibri"/>
                  </w:rPr>
                  <w:t xml:space="preserve"> </w:t>
                </w:r>
                <w:r w:rsidR="000006FD">
                  <w:rPr>
                    <w:rFonts w:ascii="Calibri" w:eastAsia="Calibri" w:hAnsi="Calibri" w:cs="Calibri"/>
                  </w:rPr>
                  <w:t>‘</w:t>
                </w:r>
                <w:r>
                  <w:rPr>
                    <w:rFonts w:ascii="Calibri" w:eastAsia="Calibri" w:hAnsi="Calibri" w:cs="Calibri"/>
                  </w:rPr>
                  <w:t>good with some concerns</w:t>
                </w:r>
                <w:r w:rsidR="000006FD">
                  <w:rPr>
                    <w:rFonts w:ascii="Calibri" w:eastAsia="Calibri" w:hAnsi="Calibri" w:cs="Calibri"/>
                  </w:rPr>
                  <w:t>’</w:t>
                </w:r>
                <w:r w:rsidRPr="007918EC">
                  <w:rPr>
                    <w:rFonts w:ascii="Calibri" w:eastAsia="Calibri" w:hAnsi="Calibri" w:cs="Calibri"/>
                  </w:rPr>
                  <w:t xml:space="preserve">, with </w:t>
                </w:r>
                <w:r>
                  <w:rPr>
                    <w:rFonts w:ascii="Calibri" w:eastAsia="Calibri" w:hAnsi="Calibri" w:cs="Calibri"/>
                  </w:rPr>
                  <w:t xml:space="preserve">all </w:t>
                </w:r>
                <w:r w:rsidRPr="007918EC">
                  <w:rPr>
                    <w:rFonts w:ascii="Calibri" w:eastAsia="Calibri" w:hAnsi="Calibri" w:cs="Calibri"/>
                  </w:rPr>
                  <w:t>t</w:t>
                </w:r>
                <w:r>
                  <w:rPr>
                    <w:rFonts w:ascii="Calibri" w:eastAsia="Calibri" w:hAnsi="Calibri" w:cs="Calibri"/>
                  </w:rPr>
                  <w:t>hree</w:t>
                </w:r>
                <w:r w:rsidRPr="007918EC">
                  <w:rPr>
                    <w:rFonts w:ascii="Calibri" w:eastAsia="Calibri" w:hAnsi="Calibri" w:cs="Calibri"/>
                  </w:rPr>
                  <w:t xml:space="preserve"> of the overall outcomes of the management program rated as ‘partially met’. Of </w:t>
                </w:r>
                <w:r w:rsidRPr="007918EC" w:rsidDel="00885BA7">
                  <w:rPr>
                    <w:rFonts w:ascii="Calibri" w:eastAsia="Calibri" w:hAnsi="Calibri" w:cs="Calibri"/>
                  </w:rPr>
                  <w:t xml:space="preserve">the </w:t>
                </w:r>
                <w:r w:rsidRPr="007918EC">
                  <w:rPr>
                    <w:rFonts w:ascii="Calibri" w:eastAsia="Calibri" w:hAnsi="Calibri" w:cs="Calibri"/>
                  </w:rPr>
                  <w:t xml:space="preserve">eleven planned actions, </w:t>
                </w:r>
                <w:r>
                  <w:rPr>
                    <w:rFonts w:ascii="Calibri" w:eastAsia="Calibri" w:hAnsi="Calibri" w:cs="Calibri"/>
                  </w:rPr>
                  <w:t>seven</w:t>
                </w:r>
                <w:r w:rsidRPr="007918EC">
                  <w:rPr>
                    <w:rFonts w:ascii="Calibri" w:eastAsia="Calibri" w:hAnsi="Calibri" w:cs="Calibri"/>
                  </w:rPr>
                  <w:t xml:space="preserve"> were assessed as ‘completed’ or ‘ongoing’, and </w:t>
                </w:r>
                <w:r>
                  <w:rPr>
                    <w:rFonts w:ascii="Calibri" w:eastAsia="Calibri" w:hAnsi="Calibri" w:cs="Calibri"/>
                  </w:rPr>
                  <w:t>four</w:t>
                </w:r>
                <w:r w:rsidRPr="007918EC">
                  <w:rPr>
                    <w:rFonts w:ascii="Calibri" w:eastAsia="Calibri" w:hAnsi="Calibri" w:cs="Calibri"/>
                  </w:rPr>
                  <w:t xml:space="preserve"> as ‘partially completed’.</w:t>
                </w:r>
              </w:p>
              <w:p w14:paraId="12576F17" w14:textId="2C2A9BE9" w:rsidR="00E617D4" w:rsidRPr="007918EC" w:rsidRDefault="000E5649">
                <w:pPr>
                  <w:spacing w:before="0"/>
                  <w:rPr>
                    <w:rFonts w:ascii="Calibri" w:eastAsia="Calibri" w:hAnsi="Calibri" w:cs="Calibri"/>
                    <w:sz w:val="20"/>
                    <w:szCs w:val="20"/>
                  </w:rPr>
                </w:pPr>
                <w:r w:rsidRPr="007918EC">
                  <w:rPr>
                    <w:rFonts w:ascii="Calibri" w:eastAsia="Calibri" w:hAnsi="Calibri" w:cs="Calibri"/>
                  </w:rPr>
                  <w:t>Whilst the evaluation identified significant efforts in relation to the establishment of baseline ecological datasets (which was noted as important given that the North Network had a very limited scientific evidence base at the start of the plan), much of the data collected was felt to be either poorly suited to measuring management effectiveness or insufficiently synthesised and communicated in a way that could effectively inform decision-making.</w:t>
                </w:r>
              </w:p>
            </w:tc>
          </w:tr>
          <w:tr w:rsidR="000027DC" w:rsidRPr="007918EC" w14:paraId="2D7EA679" w14:textId="77777777">
            <w:trPr>
              <w:trHeight w:val="450"/>
              <w:jc w:val="center"/>
            </w:trPr>
            <w:tc>
              <w:tcPr>
                <w:tcW w:w="9062" w:type="dxa"/>
                <w:gridSpan w:val="3"/>
                <w:tcBorders>
                  <w:top w:val="single" w:sz="12" w:space="0" w:color="F2F2F2" w:themeColor="background1" w:themeShade="F2"/>
                  <w:left w:val="single" w:sz="12" w:space="0" w:color="F2F2F2" w:themeColor="background1" w:themeShade="F2"/>
                  <w:bottom w:val="single" w:sz="12" w:space="0" w:color="FFFFFF" w:themeColor="background1"/>
                  <w:right w:val="single" w:sz="12" w:space="0" w:color="F2F2F2" w:themeColor="background1" w:themeShade="F2"/>
                </w:tcBorders>
                <w:shd w:val="clear" w:color="auto" w:fill="D7D7D7" w:themeFill="accent6" w:themeFillShade="E6"/>
                <w:vAlign w:val="center"/>
              </w:tcPr>
              <w:p w14:paraId="6C8B0D00" w14:textId="7C9E26D4" w:rsidR="000027DC" w:rsidRPr="007918EC" w:rsidRDefault="003B79BC">
                <w:pPr>
                  <w:spacing w:before="0"/>
                  <w:ind w:left="57"/>
                  <w:rPr>
                    <w:rFonts w:ascii="Calibri" w:eastAsia="Calibri" w:hAnsi="Calibri" w:cs="Calibri"/>
                    <w:b/>
                    <w:bCs/>
                    <w:color w:val="002060"/>
                    <w:sz w:val="20"/>
                    <w:szCs w:val="20"/>
                  </w:rPr>
                </w:pPr>
                <w:r w:rsidRPr="000006FD">
                  <w:rPr>
                    <w:rFonts w:ascii="Calibri" w:eastAsia="Calibri" w:hAnsi="Calibri" w:cs="Calibri"/>
                    <w:b/>
                    <w:bCs/>
                    <w:color w:val="002060"/>
                  </w:rPr>
                  <w:t xml:space="preserve">Assessments and </w:t>
                </w:r>
                <w:r w:rsidR="00AE09CB" w:rsidRPr="000006FD">
                  <w:rPr>
                    <w:rFonts w:ascii="Calibri" w:eastAsia="Calibri" w:hAnsi="Calibri" w:cs="Calibri"/>
                    <w:b/>
                    <w:bCs/>
                    <w:color w:val="002060"/>
                  </w:rPr>
                  <w:t>A</w:t>
                </w:r>
                <w:r w:rsidRPr="000006FD">
                  <w:rPr>
                    <w:rFonts w:ascii="Calibri" w:eastAsia="Calibri" w:hAnsi="Calibri" w:cs="Calibri"/>
                    <w:b/>
                    <w:bCs/>
                    <w:color w:val="002060"/>
                  </w:rPr>
                  <w:t xml:space="preserve">uthorisations </w:t>
                </w:r>
                <w:r w:rsidR="00AE09CB" w:rsidRPr="000006FD">
                  <w:rPr>
                    <w:rFonts w:ascii="Calibri" w:eastAsia="Calibri" w:hAnsi="Calibri" w:cs="Calibri"/>
                    <w:b/>
                    <w:bCs/>
                    <w:color w:val="002060"/>
                  </w:rPr>
                  <w:t>P</w:t>
                </w:r>
                <w:r w:rsidRPr="000006FD">
                  <w:rPr>
                    <w:rFonts w:ascii="Calibri" w:eastAsia="Calibri" w:hAnsi="Calibri" w:cs="Calibri"/>
                    <w:b/>
                    <w:bCs/>
                    <w:color w:val="002060"/>
                  </w:rPr>
                  <w:t>rogram</w:t>
                </w:r>
              </w:p>
            </w:tc>
          </w:tr>
          <w:tr w:rsidR="000027DC" w:rsidRPr="007918EC" w14:paraId="6C076C1A" w14:textId="77777777">
            <w:trPr>
              <w:trHeight w:val="1768"/>
              <w:jc w:val="center"/>
            </w:trPr>
            <w:tc>
              <w:tcPr>
                <w:tcW w:w="2838" w:type="dxa"/>
                <w:shd w:val="clear" w:color="auto" w:fill="FFFFFF" w:themeFill="background1"/>
                <w:vAlign w:val="bottom"/>
                <w:hideMark/>
              </w:tcPr>
              <w:p w14:paraId="6EC531F7" w14:textId="569D919F" w:rsidR="000027DC" w:rsidRPr="007918EC" w:rsidRDefault="000027DC">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23072" behindDoc="0" locked="0" layoutInCell="1" allowOverlap="1" wp14:anchorId="053B9C35" wp14:editId="0AA056A0">
                      <wp:simplePos x="0" y="0"/>
                      <wp:positionH relativeFrom="column">
                        <wp:posOffset>341630</wp:posOffset>
                      </wp:positionH>
                      <wp:positionV relativeFrom="paragraph">
                        <wp:posOffset>-1864360</wp:posOffset>
                      </wp:positionV>
                      <wp:extent cx="1137920" cy="996315"/>
                      <wp:effectExtent l="0" t="0" r="5080" b="0"/>
                      <wp:wrapNone/>
                      <wp:docPr id="202276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76309" name="Picture 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7920" cy="99631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gridSpan w:val="2"/>
              </w:tcPr>
              <w:p w14:paraId="1E1AD1E9" w14:textId="4A974DCA" w:rsidR="000027DC" w:rsidRPr="007918EC" w:rsidRDefault="000027DC">
                <w:r w:rsidRPr="007918EC">
                  <w:t xml:space="preserve">Overall, the grade for the Assessments and </w:t>
                </w:r>
                <w:r w:rsidR="00AE09CB" w:rsidRPr="007918EC">
                  <w:t>A</w:t>
                </w:r>
                <w:r w:rsidRPr="007918EC">
                  <w:t xml:space="preserve">uthorisations </w:t>
                </w:r>
                <w:r w:rsidR="00AE09CB" w:rsidRPr="007918EC">
                  <w:t>P</w:t>
                </w:r>
                <w:r w:rsidRPr="007918EC">
                  <w:t xml:space="preserve">rogram was assessed as </w:t>
                </w:r>
                <w:r w:rsidR="71DDDB2F" w:rsidRPr="007918EC">
                  <w:t>’</w:t>
                </w:r>
                <w:r w:rsidR="79944C03" w:rsidRPr="007918EC">
                  <w:t>good</w:t>
                </w:r>
                <w:r w:rsidRPr="007918EC">
                  <w:t xml:space="preserve"> with some </w:t>
                </w:r>
                <w:r w:rsidR="79944C03" w:rsidRPr="007918EC">
                  <w:t>concerns</w:t>
                </w:r>
                <w:r w:rsidR="4BD9D817" w:rsidRPr="007918EC">
                  <w:t>’</w:t>
                </w:r>
                <w:r w:rsidR="79944C03" w:rsidRPr="007918EC">
                  <w:t>.</w:t>
                </w:r>
                <w:r w:rsidRPr="007918EC">
                  <w:t xml:space="preserve"> The outcome of the program was assessed as ‘partially met’, and five of the seven actions were assessed as either ‘completed’ or ‘ongoing’, with one assessed as ‘partially completed’ and one ‘not commenced’.</w:t>
                </w:r>
              </w:p>
              <w:p w14:paraId="05F390D2" w14:textId="77777777" w:rsidR="000027DC" w:rsidRPr="007918EC" w:rsidRDefault="000027DC">
                <w:pPr>
                  <w:pStyle w:val="Normal4"/>
                  <w:rPr>
                    <w:sz w:val="22"/>
                    <w:szCs w:val="22"/>
                  </w:rPr>
                </w:pPr>
                <w:r w:rsidRPr="007918EC">
                  <w:rPr>
                    <w:sz w:val="22"/>
                    <w:szCs w:val="22"/>
                  </w:rPr>
                  <w:t>While Action 40 (develop an effective and efficient process to assess new technologies and gear types to allow for the use of new equipment during the life of this plan if appropriate) was assessed as ‘not commenced’, this was not considered to be a significant gap as other evidence was provided of new technologies and gear types being adopted where appropriate – hence suggesting that the non-completion of this action did not impede the overall aims of the management program.</w:t>
                </w:r>
              </w:p>
            </w:tc>
          </w:tr>
          <w:tr w:rsidR="00D42258" w:rsidRPr="007918EC" w14:paraId="1D457219" w14:textId="77777777">
            <w:trPr>
              <w:trHeight w:val="450"/>
              <w:jc w:val="center"/>
            </w:trPr>
            <w:tc>
              <w:tcPr>
                <w:tcW w:w="9062" w:type="dxa"/>
                <w:gridSpan w:val="3"/>
                <w:shd w:val="clear" w:color="auto" w:fill="D7D7D7" w:themeFill="accent6" w:themeFillShade="E6"/>
                <w:vAlign w:val="center"/>
              </w:tcPr>
              <w:p w14:paraId="449B84E1" w14:textId="2CBA1FFC" w:rsidR="00D42258" w:rsidRPr="007918EC" w:rsidRDefault="003B79BC">
                <w:pPr>
                  <w:spacing w:before="0"/>
                  <w:ind w:left="57"/>
                  <w:rPr>
                    <w:rFonts w:ascii="Calibri" w:eastAsia="Calibri" w:hAnsi="Calibri" w:cs="Calibri"/>
                    <w:sz w:val="20"/>
                    <w:szCs w:val="20"/>
                  </w:rPr>
                </w:pPr>
                <w:r w:rsidRPr="000006FD">
                  <w:rPr>
                    <w:rFonts w:ascii="Calibri" w:eastAsia="Calibri" w:hAnsi="Calibri" w:cs="Calibri"/>
                    <w:b/>
                    <w:bCs/>
                    <w:color w:val="002060"/>
                  </w:rPr>
                  <w:t xml:space="preserve">Parks </w:t>
                </w:r>
                <w:r w:rsidR="001C2470" w:rsidRPr="000006FD">
                  <w:rPr>
                    <w:rFonts w:ascii="Calibri" w:eastAsia="Calibri" w:hAnsi="Calibri" w:cs="Calibri"/>
                    <w:b/>
                    <w:bCs/>
                    <w:color w:val="002060"/>
                  </w:rPr>
                  <w:t>P</w:t>
                </w:r>
                <w:r w:rsidRPr="000006FD">
                  <w:rPr>
                    <w:rFonts w:ascii="Calibri" w:eastAsia="Calibri" w:hAnsi="Calibri" w:cs="Calibri"/>
                    <w:b/>
                    <w:bCs/>
                    <w:color w:val="002060"/>
                  </w:rPr>
                  <w:t xml:space="preserve">rotection and </w:t>
                </w:r>
                <w:r w:rsidR="001C2470" w:rsidRPr="000006FD">
                  <w:rPr>
                    <w:rFonts w:ascii="Calibri" w:eastAsia="Calibri" w:hAnsi="Calibri" w:cs="Calibri"/>
                    <w:b/>
                    <w:bCs/>
                    <w:color w:val="002060"/>
                  </w:rPr>
                  <w:t>M</w:t>
                </w:r>
                <w:r w:rsidRPr="000006FD">
                  <w:rPr>
                    <w:rFonts w:ascii="Calibri" w:eastAsia="Calibri" w:hAnsi="Calibri" w:cs="Calibri"/>
                    <w:b/>
                    <w:bCs/>
                    <w:color w:val="002060"/>
                  </w:rPr>
                  <w:t xml:space="preserve">anagement </w:t>
                </w:r>
                <w:r w:rsidR="001C2470" w:rsidRPr="000006FD">
                  <w:rPr>
                    <w:rFonts w:ascii="Calibri" w:eastAsia="Calibri" w:hAnsi="Calibri" w:cs="Calibri"/>
                    <w:b/>
                    <w:bCs/>
                    <w:color w:val="002060"/>
                  </w:rPr>
                  <w:t>P</w:t>
                </w:r>
                <w:r w:rsidRPr="000006FD">
                  <w:rPr>
                    <w:rFonts w:ascii="Calibri" w:eastAsia="Calibri" w:hAnsi="Calibri" w:cs="Calibri"/>
                    <w:b/>
                    <w:bCs/>
                    <w:color w:val="002060"/>
                  </w:rPr>
                  <w:t>rogram</w:t>
                </w:r>
              </w:p>
            </w:tc>
          </w:tr>
          <w:tr w:rsidR="00D42258" w:rsidRPr="007918EC" w14:paraId="1FFA2C97" w14:textId="77777777">
            <w:trPr>
              <w:trHeight w:val="3457"/>
              <w:jc w:val="center"/>
            </w:trPr>
            <w:tc>
              <w:tcPr>
                <w:tcW w:w="2962" w:type="dxa"/>
                <w:gridSpan w:val="2"/>
                <w:shd w:val="clear" w:color="auto" w:fill="FFFFFF" w:themeFill="background1"/>
                <w:vAlign w:val="bottom"/>
              </w:tcPr>
              <w:p w14:paraId="0C36F211" w14:textId="77777777" w:rsidR="00D42258" w:rsidRPr="007918EC" w:rsidRDefault="00D42258">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28192" behindDoc="0" locked="0" layoutInCell="1" allowOverlap="1" wp14:anchorId="5B8D5B58" wp14:editId="3CA2420A">
                      <wp:simplePos x="0" y="0"/>
                      <wp:positionH relativeFrom="column">
                        <wp:posOffset>349885</wp:posOffset>
                      </wp:positionH>
                      <wp:positionV relativeFrom="paragraph">
                        <wp:posOffset>-1759585</wp:posOffset>
                      </wp:positionV>
                      <wp:extent cx="1129665" cy="946150"/>
                      <wp:effectExtent l="0" t="0" r="0" b="6350"/>
                      <wp:wrapNone/>
                      <wp:docPr id="88781676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816765" name="Picture 7">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9665" cy="946150"/>
                              </a:xfrm>
                              <a:prstGeom prst="rect">
                                <a:avLst/>
                              </a:prstGeom>
                              <a:noFill/>
                            </pic:spPr>
                          </pic:pic>
                        </a:graphicData>
                      </a:graphic>
                      <wp14:sizeRelH relativeFrom="margin">
                        <wp14:pctWidth>0</wp14:pctWidth>
                      </wp14:sizeRelH>
                      <wp14:sizeRelV relativeFrom="margin">
                        <wp14:pctHeight>0</wp14:pctHeight>
                      </wp14:sizeRelV>
                    </wp:anchor>
                  </w:drawing>
                </w:r>
              </w:p>
            </w:tc>
            <w:tc>
              <w:tcPr>
                <w:tcW w:w="6100" w:type="dxa"/>
              </w:tcPr>
              <w:p w14:paraId="32F12681" w14:textId="0C0C0511" w:rsidR="00D42258" w:rsidRPr="007918EC" w:rsidRDefault="00D42258">
                <w:pPr>
                  <w:pStyle w:val="BodyTextIndent"/>
                  <w:spacing w:before="120"/>
                  <w:ind w:left="0"/>
                  <w:rPr>
                    <w:sz w:val="22"/>
                    <w:szCs w:val="22"/>
                  </w:rPr>
                </w:pPr>
                <w:r w:rsidRPr="007918EC">
                  <w:rPr>
                    <w:sz w:val="22"/>
                    <w:szCs w:val="22"/>
                  </w:rPr>
                  <w:t xml:space="preserve">The Parks </w:t>
                </w:r>
                <w:r w:rsidR="001C2470" w:rsidRPr="007918EC">
                  <w:rPr>
                    <w:sz w:val="22"/>
                    <w:szCs w:val="22"/>
                  </w:rPr>
                  <w:t>P</w:t>
                </w:r>
                <w:r w:rsidRPr="007918EC">
                  <w:rPr>
                    <w:sz w:val="22"/>
                    <w:szCs w:val="22"/>
                  </w:rPr>
                  <w:t xml:space="preserve">rotection and </w:t>
                </w:r>
                <w:r w:rsidR="001C2470" w:rsidRPr="007918EC">
                  <w:rPr>
                    <w:sz w:val="22"/>
                    <w:szCs w:val="22"/>
                  </w:rPr>
                  <w:t>M</w:t>
                </w:r>
                <w:r w:rsidRPr="007918EC">
                  <w:rPr>
                    <w:sz w:val="22"/>
                    <w:szCs w:val="22"/>
                  </w:rPr>
                  <w:t xml:space="preserve">anagement </w:t>
                </w:r>
                <w:r w:rsidR="001C2470" w:rsidRPr="007918EC">
                  <w:rPr>
                    <w:sz w:val="22"/>
                    <w:szCs w:val="22"/>
                  </w:rPr>
                  <w:t>P</w:t>
                </w:r>
                <w:r w:rsidRPr="007918EC">
                  <w:rPr>
                    <w:sz w:val="22"/>
                    <w:szCs w:val="22"/>
                  </w:rPr>
                  <w:t>rogram was assessed as ‘good’, with the overall outcome of the management program rated as ‘partially met’. Of the nine planned actions, seven were assessed as ‘completed’ or ‘ongoing’, while the remaining two were deemed ‘partially complete</w:t>
                </w:r>
                <w:r w:rsidR="009B5C9D" w:rsidRPr="007918EC">
                  <w:rPr>
                    <w:sz w:val="22"/>
                    <w:szCs w:val="22"/>
                  </w:rPr>
                  <w:t>d</w:t>
                </w:r>
                <w:r w:rsidRPr="007918EC">
                  <w:rPr>
                    <w:sz w:val="22"/>
                    <w:szCs w:val="22"/>
                  </w:rPr>
                  <w:t>’. For these actions, the evidence suggests that efforts were trending positively.</w:t>
                </w:r>
              </w:p>
              <w:p w14:paraId="685F02C5" w14:textId="3D3C0825" w:rsidR="00D42258" w:rsidRPr="007918EC" w:rsidRDefault="00D42258">
                <w:pPr>
                  <w:pStyle w:val="Actiontablebullets"/>
                  <w:numPr>
                    <w:ilvl w:val="0"/>
                    <w:numId w:val="0"/>
                  </w:numPr>
                  <w:rPr>
                    <w:rFonts w:eastAsia="Calibri"/>
                  </w:rPr>
                </w:pPr>
                <w:r w:rsidRPr="007918EC">
                  <w:rPr>
                    <w:sz w:val="22"/>
                    <w:szCs w:val="22"/>
                  </w:rPr>
                  <w:t>The development and adherence to tangible processes and strategies that support the protection and management of marine parks was strong</w:t>
                </w:r>
                <w:r w:rsidR="079288AF" w:rsidRPr="007918EC">
                  <w:rPr>
                    <w:sz w:val="22"/>
                    <w:szCs w:val="22"/>
                  </w:rPr>
                  <w:t>.</w:t>
                </w:r>
                <w:r w:rsidR="667CE36B" w:rsidRPr="007918EC">
                  <w:rPr>
                    <w:sz w:val="22"/>
                    <w:szCs w:val="22"/>
                  </w:rPr>
                  <w:t xml:space="preserve"> </w:t>
                </w:r>
                <w:r w:rsidR="515727A6" w:rsidRPr="007918EC">
                  <w:rPr>
                    <w:sz w:val="22"/>
                    <w:szCs w:val="22"/>
                  </w:rPr>
                  <w:t>H</w:t>
                </w:r>
                <w:r w:rsidRPr="007918EC">
                  <w:rPr>
                    <w:sz w:val="22"/>
                    <w:szCs w:val="22"/>
                  </w:rPr>
                  <w:t xml:space="preserve">owever, the lack of empirical data on the </w:t>
                </w:r>
                <w:r w:rsidRPr="007918EC">
                  <w:rPr>
                    <w:i/>
                    <w:iCs/>
                    <w:sz w:val="22"/>
                    <w:szCs w:val="22"/>
                  </w:rPr>
                  <w:t>effect</w:t>
                </w:r>
                <w:r w:rsidRPr="007918EC">
                  <w:rPr>
                    <w:sz w:val="22"/>
                    <w:szCs w:val="22"/>
                  </w:rPr>
                  <w:t xml:space="preserve"> of management on park values over the course of the plan limited an assessment of outcome effectiveness.</w:t>
                </w:r>
              </w:p>
            </w:tc>
          </w:tr>
          <w:tr w:rsidR="00D42258" w:rsidRPr="007918EC" w14:paraId="6FA18AD4" w14:textId="77777777">
            <w:trPr>
              <w:trHeight w:val="450"/>
              <w:jc w:val="center"/>
            </w:trPr>
            <w:tc>
              <w:tcPr>
                <w:tcW w:w="9062" w:type="dxa"/>
                <w:gridSpan w:val="3"/>
                <w:shd w:val="clear" w:color="auto" w:fill="D7D7D7" w:themeFill="accent6" w:themeFillShade="E6"/>
                <w:vAlign w:val="center"/>
              </w:tcPr>
              <w:p w14:paraId="0D0ABA80" w14:textId="5DAC06DC" w:rsidR="00D42258" w:rsidRPr="007918EC" w:rsidRDefault="003B79BC" w:rsidP="00C923B2">
                <w:pPr>
                  <w:keepNext/>
                  <w:spacing w:before="0"/>
                  <w:ind w:left="57"/>
                  <w:rPr>
                    <w:rFonts w:ascii="Calibri" w:eastAsia="Calibri" w:hAnsi="Calibri" w:cs="Calibri"/>
                    <w:sz w:val="20"/>
                    <w:szCs w:val="20"/>
                  </w:rPr>
                </w:pPr>
                <w:r w:rsidRPr="000006FD">
                  <w:rPr>
                    <w:rFonts w:ascii="Calibri" w:eastAsia="Calibri" w:hAnsi="Calibri" w:cs="Calibri"/>
                    <w:b/>
                    <w:bCs/>
                    <w:color w:val="002060"/>
                  </w:rPr>
                  <w:lastRenderedPageBreak/>
                  <w:t xml:space="preserve">Compliance </w:t>
                </w:r>
                <w:r w:rsidR="001C2470" w:rsidRPr="000006FD">
                  <w:rPr>
                    <w:rFonts w:ascii="Calibri" w:eastAsia="Calibri" w:hAnsi="Calibri" w:cs="Calibri"/>
                    <w:b/>
                    <w:bCs/>
                    <w:color w:val="002060"/>
                  </w:rPr>
                  <w:t>P</w:t>
                </w:r>
                <w:r w:rsidRPr="000006FD">
                  <w:rPr>
                    <w:rFonts w:ascii="Calibri" w:eastAsia="Calibri" w:hAnsi="Calibri" w:cs="Calibri"/>
                    <w:b/>
                    <w:bCs/>
                    <w:color w:val="002060"/>
                  </w:rPr>
                  <w:t>rogram</w:t>
                </w:r>
              </w:p>
            </w:tc>
          </w:tr>
          <w:tr w:rsidR="00D42258" w:rsidRPr="007918EC" w14:paraId="63EC3D32" w14:textId="77777777">
            <w:trPr>
              <w:trHeight w:val="1768"/>
              <w:jc w:val="center"/>
            </w:trPr>
            <w:tc>
              <w:tcPr>
                <w:tcW w:w="2838" w:type="dxa"/>
                <w:shd w:val="clear" w:color="auto" w:fill="FFFFFF" w:themeFill="background1"/>
                <w:vAlign w:val="bottom"/>
                <w:hideMark/>
              </w:tcPr>
              <w:p w14:paraId="2357C80D" w14:textId="5BCA7C94" w:rsidR="00D42258" w:rsidRPr="007918EC" w:rsidRDefault="00A907B2">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862016" behindDoc="0" locked="0" layoutInCell="1" allowOverlap="1" wp14:anchorId="184C5EC7" wp14:editId="5C2816E1">
                      <wp:simplePos x="0" y="0"/>
                      <wp:positionH relativeFrom="column">
                        <wp:posOffset>339725</wp:posOffset>
                      </wp:positionH>
                      <wp:positionV relativeFrom="paragraph">
                        <wp:posOffset>-2108200</wp:posOffset>
                      </wp:positionV>
                      <wp:extent cx="1137285" cy="1043305"/>
                      <wp:effectExtent l="0" t="0" r="5715" b="0"/>
                      <wp:wrapNone/>
                      <wp:docPr id="3110022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00221" name="Picture 2">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7285" cy="1043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gridSpan w:val="2"/>
              </w:tcPr>
              <w:p w14:paraId="24E267A9" w14:textId="77777777" w:rsidR="00A907B2" w:rsidRPr="007918EC" w:rsidRDefault="00A907B2" w:rsidP="00A907B2">
                <w:pPr>
                  <w:spacing w:before="0"/>
                  <w:ind w:left="57"/>
                  <w:rPr>
                    <w:rFonts w:ascii="Calibri" w:eastAsia="Calibri" w:hAnsi="Calibri" w:cs="Calibri"/>
                  </w:rPr>
                </w:pPr>
                <w:r w:rsidRPr="007918EC">
                  <w:rPr>
                    <w:rFonts w:ascii="Calibri" w:eastAsia="Calibri" w:hAnsi="Calibri" w:cs="Calibri"/>
                  </w:rPr>
                  <w:t>Overall, the grade for the actions in the Compliance Program was assessed as</w:t>
                </w:r>
                <w:r>
                  <w:rPr>
                    <w:rFonts w:ascii="Calibri" w:eastAsia="Calibri" w:hAnsi="Calibri" w:cs="Calibri"/>
                  </w:rPr>
                  <w:t xml:space="preserve"> having</w:t>
                </w:r>
                <w:r w:rsidRPr="007918EC">
                  <w:rPr>
                    <w:rFonts w:ascii="Calibri" w:eastAsia="Calibri" w:hAnsi="Calibri" w:cs="Calibri"/>
                  </w:rPr>
                  <w:t xml:space="preserve"> ‘</w:t>
                </w:r>
                <w:r>
                  <w:rPr>
                    <w:rFonts w:ascii="Calibri" w:eastAsia="Calibri" w:hAnsi="Calibri" w:cs="Calibri"/>
                  </w:rPr>
                  <w:t xml:space="preserve">significant </w:t>
                </w:r>
                <w:proofErr w:type="gramStart"/>
                <w:r>
                  <w:rPr>
                    <w:rFonts w:ascii="Calibri" w:eastAsia="Calibri" w:hAnsi="Calibri" w:cs="Calibri"/>
                  </w:rPr>
                  <w:t>concerns’</w:t>
                </w:r>
                <w:proofErr w:type="gramEnd"/>
                <w:r w:rsidRPr="007918EC">
                  <w:rPr>
                    <w:rFonts w:ascii="Calibri" w:eastAsia="Calibri" w:hAnsi="Calibri" w:cs="Calibri"/>
                  </w:rPr>
                  <w:t>. Of the four planned outcomes, two were assessed as ‘partially met’, one ‘substantially met’ and one ‘</w:t>
                </w:r>
                <w:r>
                  <w:rPr>
                    <w:rFonts w:ascii="Calibri" w:eastAsia="Calibri" w:hAnsi="Calibri" w:cs="Calibri"/>
                  </w:rPr>
                  <w:t>not</w:t>
                </w:r>
                <w:r w:rsidRPr="007918EC">
                  <w:rPr>
                    <w:rFonts w:ascii="Calibri" w:eastAsia="Calibri" w:hAnsi="Calibri" w:cs="Calibri"/>
                  </w:rPr>
                  <w:t xml:space="preserve"> met’. Of the six planned actions, three were assessed as ‘completed’ or ‘ongoing’ and three were assessed as ‘partially completed’. </w:t>
                </w:r>
              </w:p>
              <w:p w14:paraId="79A256E3" w14:textId="4B6477E4" w:rsidR="00D42258" w:rsidRPr="007918EC" w:rsidRDefault="00815A6D" w:rsidP="00677008">
                <w:pPr>
                  <w:spacing w:before="0"/>
                  <w:ind w:left="57"/>
                  <w:rPr>
                    <w:rFonts w:ascii="Calibri" w:eastAsia="Calibri" w:hAnsi="Calibri" w:cs="Calibri"/>
                  </w:rPr>
                </w:pPr>
                <w:r w:rsidRPr="007918EC">
                  <w:rPr>
                    <w:rFonts w:ascii="Calibri" w:eastAsia="Calibri" w:hAnsi="Calibri" w:cs="Calibri"/>
                  </w:rPr>
                  <w:t>Stakeholders identified several strengths and achievements of the Compliance Program, including the effective use of new technologies. However, they also raised some key challenges, such as difficulties in measuring voluntary compliance, the practical barriers to enforcement in remote offshore parks, and perceptions among some commercial fishers that the program’s early approach to compliance lacked sufficient focus on education and awareness-raising.</w:t>
                </w:r>
              </w:p>
            </w:tc>
          </w:tr>
        </w:tbl>
        <w:p w14:paraId="686E5661" w14:textId="77777777" w:rsidR="00576519" w:rsidRPr="00C90B42" w:rsidRDefault="00576519" w:rsidP="00576519">
          <w:pPr>
            <w:pStyle w:val="Heading4Numbered"/>
            <w:rPr>
              <w:color w:val="0049B0" w:themeColor="accent1" w:themeShade="80"/>
            </w:rPr>
          </w:pPr>
        </w:p>
        <w:p w14:paraId="17C33089" w14:textId="24944D83" w:rsidR="00576519" w:rsidRPr="00C90B42" w:rsidRDefault="00576519" w:rsidP="00576519">
          <w:pPr>
            <w:pStyle w:val="Heading4Numbered"/>
            <w:rPr>
              <w:color w:val="0049B0" w:themeColor="accent1" w:themeShade="80"/>
            </w:rPr>
          </w:pPr>
          <w:r w:rsidRPr="00C90B42">
            <w:rPr>
              <w:color w:val="0049B0" w:themeColor="accent1" w:themeShade="80"/>
            </w:rPr>
            <w:t xml:space="preserve">IMPLICATIONS FOR future plan development </w:t>
          </w:r>
        </w:p>
        <w:p w14:paraId="3629B4C3" w14:textId="3E1B0966" w:rsidR="00576519" w:rsidRPr="007918EC" w:rsidRDefault="00576519" w:rsidP="00DA23FB">
          <w:pPr>
            <w:pStyle w:val="Style1"/>
            <w:spacing w:after="120"/>
          </w:pPr>
          <w:r w:rsidRPr="007918EC">
            <w:t xml:space="preserve">Based on the evaluation findings, it is recommended that the following be considered when developing the next plan for the </w:t>
          </w:r>
          <w:r w:rsidR="002C67EE" w:rsidRPr="007918EC">
            <w:t>North</w:t>
          </w:r>
          <w:r w:rsidRPr="007918EC">
            <w:t xml:space="preserve"> Network:</w:t>
          </w:r>
        </w:p>
        <w:p w14:paraId="79087122" w14:textId="335E3FD2" w:rsidR="00576519" w:rsidRPr="007918EC" w:rsidRDefault="00576519" w:rsidP="00576519">
          <w:pPr>
            <w:pStyle w:val="BulletMultiLevelList"/>
            <w:spacing w:after="120"/>
          </w:pPr>
          <w:r w:rsidRPr="007918EC">
            <w:rPr>
              <w:b/>
              <w:bCs/>
            </w:rPr>
            <w:t>Demonstrating how robust evidence has been used, particularly for zoning decisions</w:t>
          </w:r>
          <w:r w:rsidRPr="007918EC">
            <w:t xml:space="preserve"> – </w:t>
          </w:r>
          <w:r w:rsidR="00236B80" w:rsidRPr="007918EC">
            <w:t>it was expected</w:t>
          </w:r>
          <w:r w:rsidRPr="007918EC">
            <w:t xml:space="preserve"> that any future management plans would clearly draw from the evidence and data now available. </w:t>
          </w:r>
          <w:r w:rsidR="00236B80" w:rsidRPr="007918EC">
            <w:t>S</w:t>
          </w:r>
          <w:r w:rsidRPr="007918EC">
            <w:t xml:space="preserve">uch an approach </w:t>
          </w:r>
          <w:r w:rsidR="00236B80" w:rsidRPr="007918EC">
            <w:t>should</w:t>
          </w:r>
          <w:r w:rsidRPr="007918EC">
            <w:t xml:space="preserve"> be transparent and well-communicated to ensure clarity and explain why decisions had been made.</w:t>
          </w:r>
        </w:p>
        <w:p w14:paraId="53E90C74" w14:textId="0F468CDA" w:rsidR="00576519" w:rsidRPr="007918EC" w:rsidRDefault="00576519" w:rsidP="00576519">
          <w:pPr>
            <w:pStyle w:val="BulletMultiLevelList"/>
            <w:spacing w:after="120"/>
          </w:pPr>
          <w:r w:rsidRPr="007918EC">
            <w:rPr>
              <w:b/>
              <w:bCs/>
            </w:rPr>
            <w:t>Ensuring comprehensive and effective engagement with key stakeholder groups</w:t>
          </w:r>
          <w:r w:rsidRPr="007918EC">
            <w:t xml:space="preserve"> – by incorporating early, wide-reaching and ongoing engagement with key groups. </w:t>
          </w:r>
        </w:p>
        <w:p w14:paraId="2E8F9595" w14:textId="77777777" w:rsidR="00576519" w:rsidRPr="007918EC" w:rsidRDefault="00576519" w:rsidP="00576519">
          <w:pPr>
            <w:pStyle w:val="BulletMultiLevelList"/>
            <w:spacing w:after="120"/>
          </w:pPr>
          <w:r w:rsidRPr="007918EC">
            <w:rPr>
              <w:b/>
              <w:bCs/>
            </w:rPr>
            <w:t>Addressing the unique needs of localised settings/ parks within the network</w:t>
          </w:r>
          <w:r w:rsidRPr="007918EC">
            <w:t xml:space="preserve"> – such as by considering specific place-based requirements in consultation with relevant individuals or organisations to reflect unique cultural and traditional values and address the community’s distinct needs.</w:t>
          </w:r>
        </w:p>
        <w:p w14:paraId="556A4DFE" w14:textId="77777777" w:rsidR="00576519" w:rsidRPr="007918EC" w:rsidRDefault="00576519" w:rsidP="00576519">
          <w:pPr>
            <w:pStyle w:val="BulletMultiLevelList"/>
            <w:spacing w:after="120"/>
          </w:pPr>
          <w:r w:rsidRPr="007918EC">
            <w:rPr>
              <w:b/>
              <w:bCs/>
            </w:rPr>
            <w:t>Embedding cultural perspectives and prioritising First Nations perspectives in the management of Sea Country through</w:t>
          </w:r>
          <w:r w:rsidRPr="007918EC">
            <w:t>:</w:t>
          </w:r>
        </w:p>
        <w:p w14:paraId="6A3EF372" w14:textId="77777777" w:rsidR="00576519" w:rsidRPr="007918EC" w:rsidRDefault="00576519" w:rsidP="00576519">
          <w:pPr>
            <w:pStyle w:val="BulletMultiLevelList"/>
            <w:numPr>
              <w:ilvl w:val="1"/>
              <w:numId w:val="21"/>
            </w:numPr>
            <w:spacing w:after="120"/>
          </w:pPr>
          <w:r w:rsidRPr="007918EC">
            <w:t xml:space="preserve">Adopting co-management approaches that embed early engagement with First Nations communities and opportunities for First Nations partners to shape the priorities. </w:t>
          </w:r>
        </w:p>
        <w:p w14:paraId="0C0E4504" w14:textId="77777777" w:rsidR="00576519" w:rsidRPr="007918EC" w:rsidRDefault="00576519" w:rsidP="00576519">
          <w:pPr>
            <w:pStyle w:val="BulletMultiLevelList"/>
            <w:numPr>
              <w:ilvl w:val="1"/>
              <w:numId w:val="21"/>
            </w:numPr>
            <w:spacing w:after="120"/>
          </w:pPr>
          <w:r w:rsidRPr="007918EC">
            <w:t>Avoiding “blanket approaches” to cultural engagement, by tailoring strategies to reflect the diverse ways First Nations groups care for Sea Country.</w:t>
          </w:r>
        </w:p>
        <w:p w14:paraId="1913F8E5" w14:textId="4B13D28D" w:rsidR="005276F0" w:rsidRPr="007918EC" w:rsidRDefault="005276F0" w:rsidP="005276F0">
          <w:pPr>
            <w:pStyle w:val="BulletMultiLevelList"/>
            <w:numPr>
              <w:ilvl w:val="1"/>
              <w:numId w:val="21"/>
            </w:numPr>
            <w:spacing w:after="120"/>
          </w:pPr>
          <w:r w:rsidRPr="007918EC">
            <w:t xml:space="preserve">Providing more informal avenues for engagement with First Nations community members – to ensure </w:t>
          </w:r>
          <w:r w:rsidR="004D2F68" w:rsidRPr="007918EC">
            <w:t>inclusive engagement</w:t>
          </w:r>
          <w:r w:rsidRPr="007918EC">
            <w:t>.</w:t>
          </w:r>
        </w:p>
        <w:p w14:paraId="66B99F5E" w14:textId="260C2F61" w:rsidR="00576519" w:rsidRPr="007918EC" w:rsidRDefault="00576519" w:rsidP="00576519">
          <w:pPr>
            <w:pStyle w:val="BulletMultiLevelList"/>
            <w:spacing w:after="120"/>
          </w:pPr>
          <w:r w:rsidRPr="007918EC">
            <w:rPr>
              <w:b/>
              <w:bCs/>
            </w:rPr>
            <w:t>Improving monitoring, evaluation, and accessibility of management plan actions</w:t>
          </w:r>
          <w:r w:rsidRPr="007918EC">
            <w:t xml:space="preserve"> – by incorporating key performance indicators (KPIs) and targets to make measuring and evaluating action and outcome performance </w:t>
          </w:r>
          <w:proofErr w:type="gramStart"/>
          <w:r w:rsidRPr="007918EC">
            <w:t>easier, and</w:t>
          </w:r>
          <w:proofErr w:type="gramEnd"/>
          <w:r w:rsidRPr="007918EC">
            <w:t xml:space="preserve"> providing simplified toolkits </w:t>
          </w:r>
          <w:r w:rsidR="00236B80" w:rsidRPr="007918EC">
            <w:t xml:space="preserve">and/ </w:t>
          </w:r>
          <w:r w:rsidRPr="007918EC">
            <w:t xml:space="preserve">or </w:t>
          </w:r>
          <w:r w:rsidR="00647A1E" w:rsidRPr="007918EC">
            <w:t xml:space="preserve">raising awareness of </w:t>
          </w:r>
          <w:r w:rsidRPr="007918EC">
            <w:t>summaries of management plans to improve usability and accessibility for stakeholders.</w:t>
          </w:r>
        </w:p>
        <w:p w14:paraId="7A23CAD0" w14:textId="4A286233" w:rsidR="00576519" w:rsidRPr="007918EC" w:rsidRDefault="00576519" w:rsidP="00576519">
          <w:pPr>
            <w:pStyle w:val="BulletMultiLevelList"/>
            <w:spacing w:after="120"/>
          </w:pPr>
          <w:r w:rsidRPr="007918EC">
            <w:rPr>
              <w:b/>
              <w:bCs/>
            </w:rPr>
            <w:lastRenderedPageBreak/>
            <w:t xml:space="preserve">Responding to the ’30 by 30’ commitment </w:t>
          </w:r>
          <w:r w:rsidRPr="007918EC">
            <w:t xml:space="preserve">– including considering implications of potential changes to zoning arrangements. In doing so, it will be important to clearly communicate the evidence-based need and benefits </w:t>
          </w:r>
          <w:r w:rsidR="000D3A00">
            <w:t>of commitment to</w:t>
          </w:r>
          <w:r w:rsidRPr="007918EC">
            <w:t xml:space="preserve"> ’30 by 30’ in an Australian context.</w:t>
          </w:r>
        </w:p>
        <w:p w14:paraId="4A287C75" w14:textId="77777777" w:rsidR="00576519" w:rsidRPr="007918EC" w:rsidRDefault="00576519" w:rsidP="00576519">
          <w:pPr>
            <w:pStyle w:val="BulletMultiLevelList"/>
            <w:spacing w:after="120"/>
          </w:pPr>
          <w:r w:rsidRPr="007918EC">
            <w:rPr>
              <w:b/>
              <w:bCs/>
            </w:rPr>
            <w:t>Aligning with state management plans</w:t>
          </w:r>
          <w:r w:rsidRPr="007918EC">
            <w:t xml:space="preserve"> – if possible, considering synchronising review and renewal cycles to enable simultaneous consultation and communication about changes, as well as further collaboration to streamline permit applications.</w:t>
          </w:r>
        </w:p>
        <w:p w14:paraId="32FA8B68" w14:textId="77102CC8" w:rsidR="00A57B34" w:rsidRPr="007918EC" w:rsidRDefault="00A57B34" w:rsidP="001A0B70">
          <w:pPr>
            <w:pStyle w:val="TOCheader"/>
            <w:rPr>
              <w:color w:val="001E61" w:themeColor="text1"/>
            </w:rPr>
          </w:pPr>
          <w:r w:rsidRPr="007918EC">
            <w:br w:type="page"/>
          </w:r>
        </w:p>
      </w:sdtContent>
    </w:sdt>
    <w:bookmarkStart w:id="4" w:name="Introduction" w:displacedByCustomXml="next"/>
    <w:bookmarkStart w:id="5" w:name="_Toc234247471" w:displacedByCustomXml="next"/>
    <w:bookmarkStart w:id="6" w:name="_Toc229686251" w:displacedByCustomXml="next"/>
    <w:sdt>
      <w:sdtPr>
        <w:id w:val="926620516"/>
        <w:docPartObj>
          <w:docPartGallery w:val="Cover Pages"/>
          <w:docPartUnique/>
        </w:docPartObj>
      </w:sdtPr>
      <w:sdtEndPr/>
      <w:sdtContent>
        <w:p w14:paraId="33BD9F2E" w14:textId="77777777" w:rsidR="001A0B70" w:rsidRPr="007918EC" w:rsidRDefault="001A0B70" w:rsidP="001A0B70">
          <w:pPr>
            <w:pStyle w:val="Heading1Numbered"/>
            <w:widowControl w:val="0"/>
            <w:numPr>
              <w:ilvl w:val="0"/>
              <w:numId w:val="9"/>
            </w:numPr>
            <w:spacing w:after="120"/>
          </w:pPr>
          <w:r w:rsidRPr="007918EC">
            <w:t>Introduction</w:t>
          </w:r>
        </w:p>
      </w:sdtContent>
    </w:sdt>
    <w:bookmarkEnd w:id="5" w:displacedByCustomXml="prev"/>
    <w:bookmarkEnd w:id="6" w:displacedByCustomXml="prev"/>
    <w:p w14:paraId="0C9064C8" w14:textId="77777777" w:rsidR="001A0B70" w:rsidRPr="007918EC" w:rsidRDefault="001A0B70" w:rsidP="00A72E74">
      <w:pPr>
        <w:pStyle w:val="Heading2Numbered"/>
        <w:ind w:left="431" w:hanging="431"/>
      </w:pPr>
      <w:bookmarkStart w:id="7" w:name="_Toc228439935"/>
      <w:bookmarkStart w:id="8" w:name="_Toc229686252"/>
      <w:bookmarkStart w:id="9" w:name="_Toc234247472"/>
      <w:bookmarkStart w:id="10" w:name="_Toc228264169"/>
      <w:bookmarkEnd w:id="4"/>
      <w:r w:rsidRPr="007918EC">
        <w:t>Background</w:t>
      </w:r>
      <w:bookmarkEnd w:id="7"/>
      <w:bookmarkEnd w:id="8"/>
      <w:bookmarkEnd w:id="9"/>
      <w:r w:rsidRPr="007918EC">
        <w:t xml:space="preserve"> </w:t>
      </w:r>
    </w:p>
    <w:p w14:paraId="1A77018F" w14:textId="4E8FB64D" w:rsidR="001A0B70" w:rsidRPr="007918EC" w:rsidRDefault="001A0B70" w:rsidP="001A0B70">
      <w:pPr>
        <w:spacing w:after="200"/>
        <w:rPr>
          <w:rFonts w:ascii="Calibri" w:eastAsia="Calibri" w:hAnsi="Calibri" w:cs="Calibri"/>
        </w:rPr>
      </w:pPr>
      <w:r w:rsidRPr="007918EC">
        <w:rPr>
          <w:rFonts w:ascii="Calibri" w:eastAsia="Calibri" w:hAnsi="Calibri" w:cs="Calibri"/>
        </w:rPr>
        <w:t xml:space="preserve">The oceans surrounding Australia are foundational to our way of life – offering important places for recreation, supporting industries and jobs and contributing to our food and energy security. To safeguard the health of these waters, and the variety of ocean life that inhabits them, </w:t>
      </w:r>
      <w:r w:rsidR="0039646A">
        <w:t xml:space="preserve">the </w:t>
      </w:r>
      <w:r w:rsidR="0039646A" w:rsidRPr="007918EC">
        <w:t xml:space="preserve">Australian </w:t>
      </w:r>
      <w:r w:rsidR="0039646A">
        <w:t>and state and territory g</w:t>
      </w:r>
      <w:r w:rsidR="0039646A" w:rsidRPr="007918EC">
        <w:t>overnment</w:t>
      </w:r>
      <w:r w:rsidR="0039646A">
        <w:t>s</w:t>
      </w:r>
      <w:r w:rsidR="0039646A" w:rsidRPr="007918EC">
        <w:t xml:space="preserve"> </w:t>
      </w:r>
      <w:r w:rsidRPr="007918EC">
        <w:rPr>
          <w:rFonts w:ascii="Calibri" w:eastAsia="Calibri" w:hAnsi="Calibri" w:cs="Calibri"/>
        </w:rPr>
        <w:t xml:space="preserve">designate ‘Marine Protected Areas’ (MPAs) – regions of the ocean where human activity is restricted and regulated to protect marine life and ecosystems. MPAs Include marine parks managed by state and territory governments and Australian Marine Parks (AMPs) managed by the Australian Government. </w:t>
      </w:r>
      <w:proofErr w:type="gramStart"/>
      <w:r w:rsidR="00BA6227" w:rsidRPr="007918EC">
        <w:rPr>
          <w:rFonts w:ascii="Calibri" w:eastAsia="Calibri" w:hAnsi="Calibri" w:cs="Calibri"/>
        </w:rPr>
        <w:t xml:space="preserve">With the </w:t>
      </w:r>
      <w:r w:rsidRPr="007918EC">
        <w:rPr>
          <w:rFonts w:ascii="Calibri" w:eastAsia="Calibri" w:hAnsi="Calibri" w:cs="Calibri"/>
        </w:rPr>
        <w:t>exception of</w:t>
      </w:r>
      <w:proofErr w:type="gramEnd"/>
      <w:r w:rsidRPr="007918EC">
        <w:rPr>
          <w:rFonts w:ascii="Calibri" w:eastAsia="Calibri" w:hAnsi="Calibri" w:cs="Calibri"/>
        </w:rPr>
        <w:t xml:space="preserve"> the Coral Sea, AMPs are organised into marine park networks</w:t>
      </w:r>
      <w:r w:rsidR="00BA6227" w:rsidRPr="007918EC">
        <w:rPr>
          <w:rFonts w:ascii="Calibri" w:eastAsia="Calibri" w:hAnsi="Calibri" w:cs="Calibri"/>
        </w:rPr>
        <w:t xml:space="preserve"> </w:t>
      </w:r>
      <w:r w:rsidRPr="007918EC">
        <w:rPr>
          <w:rFonts w:ascii="Calibri" w:eastAsia="Calibri" w:hAnsi="Calibri" w:cs="Calibri"/>
        </w:rPr>
        <w:t xml:space="preserve">and include the North Marine Parks Network (herein referred to as the North Network). </w:t>
      </w:r>
      <w:r w:rsidR="00C923B2">
        <w:rPr>
          <w:rFonts w:ascii="Calibri" w:eastAsia="Calibri" w:hAnsi="Calibri" w:cs="Calibri"/>
        </w:rPr>
        <w:fldChar w:fldCharType="begin"/>
      </w:r>
      <w:r w:rsidR="00C923B2">
        <w:rPr>
          <w:rFonts w:ascii="Calibri" w:eastAsia="Calibri" w:hAnsi="Calibri" w:cs="Calibri"/>
        </w:rPr>
        <w:instrText xml:space="preserve"> REF _Ref235000860 \h </w:instrText>
      </w:r>
      <w:r w:rsidR="00C923B2">
        <w:rPr>
          <w:rFonts w:ascii="Calibri" w:eastAsia="Calibri" w:hAnsi="Calibri" w:cs="Calibri"/>
        </w:rPr>
      </w:r>
      <w:r w:rsidR="00C923B2">
        <w:rPr>
          <w:rFonts w:ascii="Calibri" w:eastAsia="Calibri" w:hAnsi="Calibri" w:cs="Calibri"/>
        </w:rPr>
        <w:fldChar w:fldCharType="separate"/>
      </w:r>
      <w:r w:rsidR="00C923B2" w:rsidRPr="00C923B2">
        <w:rPr>
          <w:b/>
          <w:bCs/>
          <w:i/>
          <w:iCs/>
        </w:rPr>
        <w:t xml:space="preserve">Figure </w:t>
      </w:r>
      <w:r w:rsidR="00C923B2" w:rsidRPr="00C923B2">
        <w:rPr>
          <w:b/>
          <w:bCs/>
          <w:i/>
          <w:iCs/>
          <w:noProof/>
        </w:rPr>
        <w:t>2</w:t>
      </w:r>
      <w:r w:rsidR="00C923B2">
        <w:rPr>
          <w:rFonts w:ascii="Calibri" w:eastAsia="Calibri" w:hAnsi="Calibri" w:cs="Calibri"/>
        </w:rPr>
        <w:fldChar w:fldCharType="end"/>
      </w:r>
      <w:r w:rsidR="00C923B2">
        <w:rPr>
          <w:rFonts w:ascii="Calibri" w:eastAsia="Calibri" w:hAnsi="Calibri" w:cs="Calibri"/>
        </w:rPr>
        <w:t xml:space="preserve"> </w:t>
      </w:r>
      <w:r w:rsidRPr="007918EC">
        <w:rPr>
          <w:rFonts w:ascii="Calibri" w:eastAsia="Calibri" w:hAnsi="Calibri" w:cs="Calibri"/>
        </w:rPr>
        <w:t xml:space="preserve">shows the six AMPs/ AMP networks, with the North Network </w:t>
      </w:r>
      <w:r w:rsidR="00F67235" w:rsidRPr="007918EC">
        <w:rPr>
          <w:rFonts w:ascii="Calibri" w:eastAsia="Calibri" w:hAnsi="Calibri" w:cs="Calibri"/>
        </w:rPr>
        <w:t>shown</w:t>
      </w:r>
      <w:r w:rsidRPr="007918EC">
        <w:rPr>
          <w:rFonts w:ascii="Calibri" w:eastAsia="Calibri" w:hAnsi="Calibri" w:cs="Calibri"/>
        </w:rPr>
        <w:t xml:space="preserve"> in </w:t>
      </w:r>
      <w:r w:rsidR="00F67235" w:rsidRPr="007918EC">
        <w:rPr>
          <w:rFonts w:ascii="Calibri" w:eastAsia="Calibri" w:hAnsi="Calibri" w:cs="Calibri"/>
        </w:rPr>
        <w:t>red</w:t>
      </w:r>
      <w:r w:rsidRPr="007918EC">
        <w:rPr>
          <w:rFonts w:ascii="Calibri" w:eastAsia="Calibri" w:hAnsi="Calibri" w:cs="Calibri"/>
        </w:rPr>
        <w:t xml:space="preserve">. </w:t>
      </w:r>
    </w:p>
    <w:p w14:paraId="62838790" w14:textId="228F770E" w:rsidR="001A0B70" w:rsidRPr="007918EC" w:rsidRDefault="00C923B2" w:rsidP="00C923B2">
      <w:pPr>
        <w:pStyle w:val="Caption"/>
        <w:rPr>
          <w:rFonts w:ascii="Calibri" w:eastAsia="Calibri" w:hAnsi="Calibri" w:cs="Calibri"/>
          <w:b/>
          <w:bCs w:val="0"/>
          <w:i/>
          <w:iCs/>
        </w:rPr>
      </w:pPr>
      <w:bookmarkStart w:id="11" w:name="_Ref235000860"/>
      <w:r w:rsidRPr="00C923B2">
        <w:rPr>
          <w:b/>
          <w:bCs w:val="0"/>
          <w:i/>
          <w:iCs/>
        </w:rPr>
        <w:t xml:space="preserve">Figure </w:t>
      </w:r>
      <w:r w:rsidRPr="00C923B2">
        <w:rPr>
          <w:b/>
          <w:bCs w:val="0"/>
          <w:i/>
          <w:iCs/>
        </w:rPr>
        <w:fldChar w:fldCharType="begin"/>
      </w:r>
      <w:r w:rsidRPr="00C923B2">
        <w:rPr>
          <w:b/>
          <w:bCs w:val="0"/>
          <w:i/>
          <w:iCs/>
        </w:rPr>
        <w:instrText xml:space="preserve"> SEQ Figure \* ARABIC </w:instrText>
      </w:r>
      <w:r w:rsidRPr="00C923B2">
        <w:rPr>
          <w:b/>
          <w:bCs w:val="0"/>
          <w:i/>
          <w:iCs/>
        </w:rPr>
        <w:fldChar w:fldCharType="separate"/>
      </w:r>
      <w:r w:rsidR="00A156DC">
        <w:rPr>
          <w:b/>
          <w:bCs w:val="0"/>
          <w:i/>
          <w:iCs/>
          <w:noProof/>
        </w:rPr>
        <w:t>2</w:t>
      </w:r>
      <w:r w:rsidRPr="00C923B2">
        <w:rPr>
          <w:b/>
          <w:bCs w:val="0"/>
          <w:i/>
          <w:iCs/>
        </w:rPr>
        <w:fldChar w:fldCharType="end"/>
      </w:r>
      <w:bookmarkEnd w:id="11"/>
      <w:r w:rsidR="001A0B70" w:rsidRPr="00C923B2">
        <w:rPr>
          <w:rFonts w:ascii="Calibri" w:eastAsia="Calibri" w:hAnsi="Calibri" w:cs="Calibri"/>
          <w:b/>
          <w:bCs w:val="0"/>
          <w:i/>
          <w:iCs/>
        </w:rPr>
        <w:t>: A</w:t>
      </w:r>
      <w:r w:rsidR="001A0B70" w:rsidRPr="007918EC">
        <w:rPr>
          <w:rFonts w:ascii="Calibri" w:eastAsia="Calibri" w:hAnsi="Calibri" w:cs="Calibri"/>
          <w:b/>
          <w:i/>
          <w:iCs/>
        </w:rPr>
        <w:t>ustralian Marine Parks</w:t>
      </w:r>
    </w:p>
    <w:p w14:paraId="6AF49D7D" w14:textId="774BF693" w:rsidR="001A0B70" w:rsidRPr="007918EC" w:rsidRDefault="005263AC" w:rsidP="001A0B70">
      <w:pPr>
        <w:spacing w:after="200"/>
        <w:jc w:val="center"/>
        <w:rPr>
          <w:rFonts w:ascii="Calibri" w:eastAsia="Calibri" w:hAnsi="Calibri" w:cs="Calibri"/>
        </w:rPr>
      </w:pPr>
      <w:r w:rsidRPr="007918EC">
        <w:rPr>
          <w:rFonts w:ascii="Calibri" w:eastAsia="Calibri" w:hAnsi="Calibri" w:cs="Calibri"/>
          <w:noProof/>
        </w:rPr>
        <w:drawing>
          <wp:inline distT="0" distB="0" distL="0" distR="0" wp14:anchorId="41505BBC" wp14:editId="5B0D66DB">
            <wp:extent cx="4783992" cy="3060742"/>
            <wp:effectExtent l="0" t="0" r="0" b="6350"/>
            <wp:docPr id="1549835829" name="Picture 4"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35829" name="Picture 4"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00523" cy="3071318"/>
                    </a:xfrm>
                    <a:prstGeom prst="rect">
                      <a:avLst/>
                    </a:prstGeom>
                    <a:noFill/>
                  </pic:spPr>
                </pic:pic>
              </a:graphicData>
            </a:graphic>
          </wp:inline>
        </w:drawing>
      </w:r>
    </w:p>
    <w:bookmarkEnd w:id="10"/>
    <w:p w14:paraId="454AC01E" w14:textId="45274E15" w:rsidR="001A0B70" w:rsidRPr="007918EC" w:rsidRDefault="001A0B70" w:rsidP="001A0B70">
      <w:pPr>
        <w:spacing w:after="200"/>
        <w:rPr>
          <w:rFonts w:ascii="Calibri" w:eastAsia="Calibri" w:hAnsi="Calibri" w:cs="Calibri"/>
        </w:rPr>
      </w:pPr>
      <w:r w:rsidRPr="007918EC">
        <w:rPr>
          <w:rFonts w:ascii="Calibri" w:eastAsia="Calibri" w:hAnsi="Calibri" w:cs="Calibri"/>
        </w:rPr>
        <w:t xml:space="preserve">The Director of National Parks (the Director) is a statutory office and Commonwealth corporate entity and is supported by Parks Australia. Parks Australia is a division within the Australian Government Department of Climate Change, Energy the Environment and Water (DCCEEW). One of the Director’s roles is to manage AMPs (and all other Commonwealth reserves) in accordance with the </w:t>
      </w:r>
      <w:r w:rsidR="00A4353B" w:rsidRPr="007918EC">
        <w:rPr>
          <w:rFonts w:ascii="Calibri" w:eastAsia="Calibri" w:hAnsi="Calibri" w:cs="Calibri"/>
        </w:rPr>
        <w:t>‘</w:t>
      </w:r>
      <w:r w:rsidRPr="007918EC">
        <w:rPr>
          <w:rFonts w:ascii="Calibri" w:eastAsia="Calibri" w:hAnsi="Calibri" w:cs="Calibri"/>
          <w:i/>
          <w:iCs/>
        </w:rPr>
        <w:t>Environment Protection and Biodiversity Conservation Act 1999</w:t>
      </w:r>
      <w:r w:rsidR="00A4353B" w:rsidRPr="007918EC">
        <w:rPr>
          <w:rFonts w:ascii="Calibri" w:eastAsia="Calibri" w:hAnsi="Calibri" w:cs="Calibri"/>
          <w:i/>
          <w:iCs/>
        </w:rPr>
        <w:t>’</w:t>
      </w:r>
      <w:r w:rsidRPr="007918EC">
        <w:rPr>
          <w:rFonts w:ascii="Calibri" w:eastAsia="Calibri" w:hAnsi="Calibri" w:cs="Calibri"/>
          <w:i/>
          <w:iCs/>
        </w:rPr>
        <w:t xml:space="preserve"> </w:t>
      </w:r>
      <w:r w:rsidRPr="007918EC">
        <w:rPr>
          <w:rFonts w:ascii="Calibri" w:eastAsia="Calibri" w:hAnsi="Calibri" w:cs="Calibri"/>
        </w:rPr>
        <w:t xml:space="preserve">(EPBC Act). The EPBC Act mandates the preparation of ‘management plans’ to guide the governance and regulation of each AMP/ AMP network, to be renewed every ten years. These plans contain a range of ‘management programs’, each of which covers </w:t>
      </w:r>
      <w:proofErr w:type="gramStart"/>
      <w:r w:rsidRPr="007918EC">
        <w:rPr>
          <w:rFonts w:ascii="Calibri" w:eastAsia="Calibri" w:hAnsi="Calibri" w:cs="Calibri"/>
        </w:rPr>
        <w:t>a number of</w:t>
      </w:r>
      <w:proofErr w:type="gramEnd"/>
      <w:r w:rsidRPr="007918EC">
        <w:rPr>
          <w:rFonts w:ascii="Calibri" w:eastAsia="Calibri" w:hAnsi="Calibri" w:cs="Calibri"/>
        </w:rPr>
        <w:t xml:space="preserve"> priority areas listing planned outcomes and specific actions to be undertaken in the pursuit of these outcomes. The seven management programs are: Communication, Education and Awareness; Tourism and Visitor Experience; </w:t>
      </w:r>
      <w:r w:rsidR="004D258E">
        <w:rPr>
          <w:rFonts w:ascii="Calibri" w:eastAsia="Calibri" w:hAnsi="Calibri" w:cs="Calibri"/>
        </w:rPr>
        <w:t>Indigenous Engagement</w:t>
      </w:r>
      <w:r w:rsidRPr="007918EC">
        <w:rPr>
          <w:rFonts w:ascii="Calibri" w:eastAsia="Calibri" w:hAnsi="Calibri" w:cs="Calibri"/>
        </w:rPr>
        <w:t xml:space="preserve">; Marine Science; Assessments and Authorisations; Parks Protection and Management; and Compliance. </w:t>
      </w:r>
    </w:p>
    <w:p w14:paraId="5FB9148A" w14:textId="0244F696" w:rsidR="001A0B70" w:rsidRPr="007918EC" w:rsidRDefault="001A0B70" w:rsidP="001A0B70">
      <w:pPr>
        <w:keepNext/>
        <w:spacing w:after="200"/>
        <w:rPr>
          <w:rFonts w:ascii="Calibri" w:eastAsia="Calibri" w:hAnsi="Calibri" w:cs="Calibri"/>
        </w:rPr>
      </w:pPr>
      <w:r w:rsidRPr="007918EC">
        <w:rPr>
          <w:rFonts w:ascii="Calibri" w:eastAsia="Calibri" w:hAnsi="Calibri" w:cs="Calibri"/>
        </w:rPr>
        <w:lastRenderedPageBreak/>
        <w:t>The management plan for the North Network is</w:t>
      </w:r>
      <w:r w:rsidR="001D37B0">
        <w:rPr>
          <w:rFonts w:ascii="Calibri" w:eastAsia="Calibri" w:hAnsi="Calibri" w:cs="Calibri"/>
        </w:rPr>
        <w:t xml:space="preserve"> the first to have been developed since the Network was established. This management plan is</w:t>
      </w:r>
      <w:r w:rsidRPr="007918EC">
        <w:rPr>
          <w:rFonts w:ascii="Calibri" w:eastAsia="Calibri" w:hAnsi="Calibri" w:cs="Calibri"/>
        </w:rPr>
        <w:t xml:space="preserve"> set to expire in 2028, </w:t>
      </w:r>
      <w:r w:rsidR="00BC5994" w:rsidRPr="007918EC">
        <w:rPr>
          <w:rFonts w:ascii="Calibri" w:eastAsia="Calibri" w:hAnsi="Calibri" w:cs="Calibri"/>
        </w:rPr>
        <w:t>before which</w:t>
      </w:r>
      <w:r w:rsidRPr="007918EC">
        <w:rPr>
          <w:rFonts w:ascii="Calibri" w:eastAsia="Calibri" w:hAnsi="Calibri" w:cs="Calibri"/>
        </w:rPr>
        <w:t xml:space="preserve"> two processes </w:t>
      </w:r>
      <w:r w:rsidR="00C62CE0" w:rsidRPr="007918EC">
        <w:rPr>
          <w:rFonts w:ascii="Calibri" w:eastAsia="Calibri" w:hAnsi="Calibri" w:cs="Calibri"/>
        </w:rPr>
        <w:t xml:space="preserve">are </w:t>
      </w:r>
      <w:r w:rsidR="005D2F90" w:rsidRPr="007918EC">
        <w:rPr>
          <w:rFonts w:ascii="Calibri" w:eastAsia="Calibri" w:hAnsi="Calibri" w:cs="Calibri"/>
        </w:rPr>
        <w:t>to be completed</w:t>
      </w:r>
      <w:r w:rsidRPr="007918EC">
        <w:rPr>
          <w:rFonts w:ascii="Calibri" w:eastAsia="Calibri" w:hAnsi="Calibri" w:cs="Calibri"/>
        </w:rPr>
        <w:t>:</w:t>
      </w:r>
    </w:p>
    <w:p w14:paraId="5A55E393" w14:textId="7684466F" w:rsidR="001A0B70" w:rsidRPr="007918EC" w:rsidRDefault="001A0B70" w:rsidP="001A0B70">
      <w:pPr>
        <w:pStyle w:val="ListParagraph"/>
        <w:numPr>
          <w:ilvl w:val="0"/>
          <w:numId w:val="15"/>
        </w:numPr>
        <w:ind w:left="714" w:hanging="357"/>
        <w:contextualSpacing w:val="0"/>
        <w:rPr>
          <w:rFonts w:ascii="Calibri" w:hAnsi="Calibri" w:cs="Calibri"/>
        </w:rPr>
      </w:pPr>
      <w:r w:rsidRPr="007918EC">
        <w:rPr>
          <w:rFonts w:ascii="Calibri" w:hAnsi="Calibri" w:cs="Calibri"/>
          <w:b/>
          <w:bCs/>
        </w:rPr>
        <w:t>An independent evaluation of the implementation of the current North Network Management Plan</w:t>
      </w:r>
      <w:r w:rsidRPr="007918EC">
        <w:rPr>
          <w:rFonts w:ascii="Calibri" w:hAnsi="Calibri" w:cs="Calibri"/>
        </w:rPr>
        <w:t xml:space="preserve"> – providing a retrospective look at how the </w:t>
      </w:r>
      <w:r w:rsidR="000957DB" w:rsidRPr="007918EC">
        <w:rPr>
          <w:rFonts w:ascii="Calibri" w:hAnsi="Calibri" w:cs="Calibri"/>
        </w:rPr>
        <w:t>p</w:t>
      </w:r>
      <w:r w:rsidRPr="007918EC">
        <w:rPr>
          <w:rFonts w:ascii="Calibri" w:hAnsi="Calibri" w:cs="Calibri"/>
        </w:rPr>
        <w:t>lan has been implemented in practice since 2018.</w:t>
      </w:r>
    </w:p>
    <w:p w14:paraId="2C085865" w14:textId="41332D1E" w:rsidR="001A0B70" w:rsidRPr="007918EC" w:rsidRDefault="001A0B70" w:rsidP="001A0B70">
      <w:pPr>
        <w:pStyle w:val="ListParagraph"/>
        <w:numPr>
          <w:ilvl w:val="0"/>
          <w:numId w:val="15"/>
        </w:numPr>
        <w:spacing w:after="200"/>
        <w:ind w:left="714" w:hanging="357"/>
        <w:contextualSpacing w:val="0"/>
        <w:rPr>
          <w:rFonts w:ascii="Calibri" w:hAnsi="Calibri" w:cs="Calibri"/>
        </w:rPr>
      </w:pPr>
      <w:bookmarkStart w:id="12" w:name="_Hlk205908371"/>
      <w:r w:rsidRPr="007918EC">
        <w:rPr>
          <w:rFonts w:ascii="Calibri" w:hAnsi="Calibri" w:cs="Calibri"/>
          <w:b/>
          <w:bCs/>
        </w:rPr>
        <w:t>The</w:t>
      </w:r>
      <w:r w:rsidRPr="007918EC">
        <w:rPr>
          <w:rFonts w:ascii="Calibri" w:hAnsi="Calibri" w:cs="Calibri"/>
        </w:rPr>
        <w:t xml:space="preserve"> </w:t>
      </w:r>
      <w:r w:rsidRPr="007918EC">
        <w:rPr>
          <w:rFonts w:ascii="Calibri" w:hAnsi="Calibri" w:cs="Calibri"/>
          <w:b/>
          <w:bCs/>
        </w:rPr>
        <w:t>preparation of a new North Network Management Plan</w:t>
      </w:r>
      <w:bookmarkEnd w:id="12"/>
      <w:r w:rsidRPr="007918EC">
        <w:rPr>
          <w:rFonts w:ascii="Calibri" w:hAnsi="Calibri" w:cs="Calibri"/>
          <w:b/>
          <w:bCs/>
        </w:rPr>
        <w:t xml:space="preserve"> for the next 10-year cycle</w:t>
      </w:r>
      <w:r w:rsidRPr="007918EC">
        <w:rPr>
          <w:rFonts w:ascii="Calibri" w:hAnsi="Calibri" w:cs="Calibri"/>
        </w:rPr>
        <w:t xml:space="preserve"> (2028</w:t>
      </w:r>
      <w:r w:rsidR="000957DB" w:rsidRPr="007918EC">
        <w:rPr>
          <w:rFonts w:ascii="Calibri" w:hAnsi="Calibri" w:cs="Calibri"/>
        </w:rPr>
        <w:t>–</w:t>
      </w:r>
      <w:r w:rsidRPr="007918EC">
        <w:rPr>
          <w:rFonts w:ascii="Calibri" w:hAnsi="Calibri" w:cs="Calibri"/>
        </w:rPr>
        <w:t>2038).</w:t>
      </w:r>
    </w:p>
    <w:p w14:paraId="5733D3EF" w14:textId="77777777" w:rsidR="001A0B70" w:rsidRPr="007918EC" w:rsidRDefault="001A0B70" w:rsidP="001A0B70">
      <w:pPr>
        <w:rPr>
          <w:rFonts w:ascii="Calibri" w:hAnsi="Calibri" w:cs="Calibri"/>
        </w:rPr>
      </w:pPr>
      <w:r w:rsidRPr="007918EC">
        <w:rPr>
          <w:rFonts w:ascii="Calibri" w:eastAsia="Calibri" w:hAnsi="Calibri" w:cs="Calibri"/>
        </w:rPr>
        <w:t xml:space="preserve">ORIMA Research was commissioned to conduct the independent evaluation of the implementation of the current management plan. The evaluation drew on a range of evidence sources, including a review of </w:t>
      </w:r>
      <w:r w:rsidRPr="007918EC">
        <w:rPr>
          <w:rFonts w:ascii="Calibri" w:hAnsi="Calibri" w:cs="Calibri"/>
        </w:rPr>
        <w:t>collated documentary evidence provided by Parks Australia and engagement with a range of stakeholders as well as First Nations peoples. The outcomes of this evaluation, alongside a range of other consultations and activities, will contribute to the second process – the development of a new management plan for the next 10-year cycle.</w:t>
      </w:r>
    </w:p>
    <w:p w14:paraId="7A566F55" w14:textId="77777777" w:rsidR="001A0B70" w:rsidRPr="007918EC" w:rsidRDefault="001A0B70" w:rsidP="00A72E74">
      <w:pPr>
        <w:pStyle w:val="Heading2Numbered"/>
        <w:ind w:left="431" w:hanging="431"/>
      </w:pPr>
      <w:bookmarkStart w:id="13" w:name="_Toc228264170"/>
      <w:bookmarkStart w:id="14" w:name="_Toc228439936"/>
      <w:bookmarkStart w:id="15" w:name="_Toc229686253"/>
      <w:bookmarkStart w:id="16" w:name="_Toc234247473"/>
      <w:r w:rsidRPr="007918EC">
        <w:t>Project objectives</w:t>
      </w:r>
      <w:bookmarkEnd w:id="13"/>
      <w:bookmarkEnd w:id="14"/>
      <w:bookmarkEnd w:id="15"/>
      <w:bookmarkEnd w:id="16"/>
    </w:p>
    <w:p w14:paraId="60FA0537" w14:textId="07F341B4" w:rsidR="001A0B70" w:rsidRPr="007918EC" w:rsidRDefault="001A0B70" w:rsidP="001A0B70">
      <w:pPr>
        <w:rPr>
          <w:b/>
          <w:bCs/>
        </w:rPr>
      </w:pPr>
      <w:r w:rsidRPr="007918EC">
        <w:t xml:space="preserve">The overarching aim of the project was to </w:t>
      </w:r>
      <w:r w:rsidRPr="007918EC">
        <w:rPr>
          <w:rFonts w:ascii="Calibri" w:hAnsi="Calibri" w:cs="Calibri"/>
          <w:b/>
          <w:bCs/>
        </w:rPr>
        <w:t xml:space="preserve">conduct an independent evaluation of the implementation of five expiring management plans </w:t>
      </w:r>
      <w:r w:rsidRPr="007918EC">
        <w:rPr>
          <w:rFonts w:ascii="Calibri" w:hAnsi="Calibri" w:cs="Calibri"/>
        </w:rPr>
        <w:t>(with this report focusing on the evaluation of the implementation of the North Network Management Plan)</w:t>
      </w:r>
      <w:r w:rsidRPr="007918EC">
        <w:t>. More specifically, the evaluation sought to:</w:t>
      </w:r>
    </w:p>
    <w:p w14:paraId="72A6FA33" w14:textId="77777777" w:rsidR="001A0B70" w:rsidRPr="007918EC" w:rsidRDefault="001A0B70" w:rsidP="001A0B70">
      <w:pPr>
        <w:spacing w:after="160" w:line="279" w:lineRule="auto"/>
        <w:ind w:left="720"/>
        <w:rPr>
          <w:rFonts w:ascii="Calibri" w:hAnsi="Calibri" w:cs="Calibri"/>
        </w:rPr>
      </w:pPr>
      <w:r w:rsidRPr="007918EC">
        <w:rPr>
          <w:b/>
          <w:bCs/>
          <w:noProof/>
        </w:rPr>
        <w:drawing>
          <wp:anchor distT="0" distB="0" distL="114300" distR="114300" simplePos="0" relativeHeight="251490304" behindDoc="0" locked="0" layoutInCell="1" allowOverlap="1" wp14:anchorId="799831FA" wp14:editId="68D9D494">
            <wp:simplePos x="0" y="0"/>
            <wp:positionH relativeFrom="column">
              <wp:posOffset>-43815</wp:posOffset>
            </wp:positionH>
            <wp:positionV relativeFrom="paragraph">
              <wp:posOffset>3827</wp:posOffset>
            </wp:positionV>
            <wp:extent cx="333375" cy="333375"/>
            <wp:effectExtent l="0" t="0" r="9525" b="9525"/>
            <wp:wrapNone/>
            <wp:docPr id="8362727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72789" name="Graphic 1">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r w:rsidRPr="007918EC">
        <w:rPr>
          <w:rFonts w:ascii="Calibri" w:hAnsi="Calibri" w:cs="Calibri"/>
          <w:b/>
          <w:bCs/>
        </w:rPr>
        <w:t>Facilitate</w:t>
      </w:r>
      <w:r w:rsidRPr="007918EC">
        <w:rPr>
          <w:rFonts w:ascii="Calibri" w:hAnsi="Calibri" w:cs="Calibri"/>
        </w:rPr>
        <w:t xml:space="preserve"> </w:t>
      </w:r>
      <w:r w:rsidRPr="007918EC">
        <w:rPr>
          <w:rFonts w:ascii="Calibri" w:hAnsi="Calibri" w:cs="Calibri"/>
          <w:b/>
          <w:bCs/>
        </w:rPr>
        <w:t xml:space="preserve">the </w:t>
      </w:r>
      <w:bookmarkStart w:id="17" w:name="_Hlk205987837"/>
      <w:r w:rsidRPr="007918EC">
        <w:rPr>
          <w:rFonts w:ascii="Calibri" w:hAnsi="Calibri" w:cs="Calibri"/>
          <w:b/>
          <w:bCs/>
        </w:rPr>
        <w:t>generation of a collectively agreed evaluation framework</w:t>
      </w:r>
      <w:r w:rsidRPr="007918EC">
        <w:rPr>
          <w:rFonts w:ascii="Calibri" w:hAnsi="Calibri" w:cs="Calibri"/>
        </w:rPr>
        <w:t>, and methods for evaluating the management plan’s program implementation</w:t>
      </w:r>
      <w:bookmarkEnd w:id="17"/>
      <w:r w:rsidRPr="007918EC">
        <w:rPr>
          <w:rFonts w:ascii="Calibri" w:hAnsi="Calibri" w:cs="Calibri"/>
        </w:rPr>
        <w:t>.</w:t>
      </w:r>
    </w:p>
    <w:p w14:paraId="0AD973F6" w14:textId="77777777" w:rsidR="001A0B70" w:rsidRPr="007918EC" w:rsidRDefault="001A0B70" w:rsidP="001A0B70">
      <w:pPr>
        <w:spacing w:after="160" w:line="279" w:lineRule="auto"/>
        <w:ind w:left="720"/>
        <w:rPr>
          <w:rFonts w:ascii="Calibri" w:hAnsi="Calibri" w:cs="Calibri"/>
        </w:rPr>
      </w:pPr>
      <w:r w:rsidRPr="007918EC">
        <w:rPr>
          <w:rFonts w:ascii="Calibri" w:hAnsi="Calibri" w:cs="Calibri"/>
          <w:b/>
          <w:bCs/>
          <w:noProof/>
        </w:rPr>
        <w:drawing>
          <wp:anchor distT="0" distB="0" distL="114300" distR="114300" simplePos="0" relativeHeight="251502592" behindDoc="0" locked="0" layoutInCell="1" allowOverlap="1" wp14:anchorId="5A2934FF" wp14:editId="7F4FB2FB">
            <wp:simplePos x="0" y="0"/>
            <wp:positionH relativeFrom="margin">
              <wp:align>left</wp:align>
            </wp:positionH>
            <wp:positionV relativeFrom="paragraph">
              <wp:posOffset>2872</wp:posOffset>
            </wp:positionV>
            <wp:extent cx="287969" cy="304800"/>
            <wp:effectExtent l="0" t="0" r="0" b="0"/>
            <wp:wrapNone/>
            <wp:docPr id="44" name="Graphic 43">
              <a:extLst xmlns:a="http://schemas.openxmlformats.org/drawingml/2006/main">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3">
                      <a:extLst>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pic:cNvPr>
                    <pic:cNvPicPr>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0" y="0"/>
                      <a:ext cx="287969" cy="304800"/>
                    </a:xfrm>
                    <a:prstGeom prst="rect">
                      <a:avLst/>
                    </a:prstGeom>
                  </pic:spPr>
                </pic:pic>
              </a:graphicData>
            </a:graphic>
          </wp:anchor>
        </w:drawing>
      </w:r>
      <w:r w:rsidRPr="007918EC">
        <w:rPr>
          <w:rFonts w:ascii="Calibri" w:hAnsi="Calibri" w:cs="Calibri"/>
          <w:b/>
          <w:bCs/>
        </w:rPr>
        <w:t xml:space="preserve">Engage with stakeholders and First Nations peoples to understand and define their metrics of satisfaction </w:t>
      </w:r>
      <w:r w:rsidRPr="007918EC">
        <w:rPr>
          <w:rFonts w:ascii="Calibri" w:hAnsi="Calibri" w:cs="Calibri"/>
        </w:rPr>
        <w:t>with the implementation of the plan.</w:t>
      </w:r>
    </w:p>
    <w:p w14:paraId="53425A8A" w14:textId="77777777" w:rsidR="001A0B70" w:rsidRPr="007918EC" w:rsidRDefault="001A0B70" w:rsidP="001A0B70">
      <w:pPr>
        <w:spacing w:after="160" w:line="279" w:lineRule="auto"/>
        <w:ind w:left="720"/>
        <w:rPr>
          <w:rFonts w:ascii="Calibri" w:hAnsi="Calibri" w:cs="Calibri"/>
        </w:rPr>
      </w:pPr>
      <w:r w:rsidRPr="007918EC">
        <w:rPr>
          <w:noProof/>
        </w:rPr>
        <w:drawing>
          <wp:anchor distT="0" distB="0" distL="114300" distR="114300" simplePos="0" relativeHeight="251505664" behindDoc="0" locked="0" layoutInCell="1" allowOverlap="1" wp14:anchorId="151CC33A" wp14:editId="16C43594">
            <wp:simplePos x="0" y="0"/>
            <wp:positionH relativeFrom="margin">
              <wp:posOffset>8890</wp:posOffset>
            </wp:positionH>
            <wp:positionV relativeFrom="paragraph">
              <wp:posOffset>78740</wp:posOffset>
            </wp:positionV>
            <wp:extent cx="284480" cy="284480"/>
            <wp:effectExtent l="0" t="0" r="1270" b="1270"/>
            <wp:wrapNone/>
            <wp:docPr id="12884598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59839" name="Graphic 1">
                      <a:extLst>
                        <a:ext uri="{C183D7F6-B498-43B3-948B-1728B52AA6E4}">
                          <adec:decorative xmlns:adec="http://schemas.microsoft.com/office/drawing/2017/decorative" val="1"/>
                        </a:ext>
                      </a:extLst>
                    </pic:cNvPr>
                    <pic:cNvPicPr/>
                  </pic:nvPicPr>
                  <pic:blipFill>
                    <a:blip r:embed="rId22">
                      <a:extLst>
                        <a:ext uri="{96DAC541-7B7A-43D3-8B79-37D633B846F1}">
                          <asvg:svgBlip xmlns:asvg="http://schemas.microsoft.com/office/drawing/2016/SVG/main" r:embed="rId23"/>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r w:rsidRPr="007918EC">
        <w:rPr>
          <w:rFonts w:ascii="Calibri" w:eastAsia="Calibri" w:hAnsi="Calibri" w:cs="Calibri"/>
          <w:b/>
          <w:bCs/>
        </w:rPr>
        <w:t>Address a range of key evaluation questions, with a key focus on assessing the performance of planned actions listed in each management program and progress towards the intended outcomes</w:t>
      </w:r>
      <w:r w:rsidRPr="007918EC">
        <w:rPr>
          <w:rFonts w:ascii="Calibri" w:hAnsi="Calibri" w:cs="Calibri"/>
        </w:rPr>
        <w:t xml:space="preserve"> to assign completion status, trend and effectiveness ratings.</w:t>
      </w:r>
    </w:p>
    <w:p w14:paraId="73D4E187" w14:textId="1BB1DB7D" w:rsidR="001A0B70" w:rsidRDefault="001A0B70" w:rsidP="005263AC">
      <w:pPr>
        <w:spacing w:line="278" w:lineRule="auto"/>
        <w:ind w:left="720"/>
        <w:rPr>
          <w:rFonts w:ascii="Calibri" w:hAnsi="Calibri" w:cs="Calibri"/>
        </w:rPr>
      </w:pPr>
      <w:r w:rsidRPr="007918EC">
        <w:rPr>
          <w:b/>
          <w:bCs/>
          <w:noProof/>
        </w:rPr>
        <w:drawing>
          <wp:anchor distT="0" distB="0" distL="114300" distR="114300" simplePos="0" relativeHeight="251488256" behindDoc="0" locked="0" layoutInCell="1" allowOverlap="1" wp14:anchorId="69E10BD3" wp14:editId="6BC385C5">
            <wp:simplePos x="0" y="0"/>
            <wp:positionH relativeFrom="margin">
              <wp:align>left</wp:align>
            </wp:positionH>
            <wp:positionV relativeFrom="paragraph">
              <wp:posOffset>7669</wp:posOffset>
            </wp:positionV>
            <wp:extent cx="339090" cy="339090"/>
            <wp:effectExtent l="0" t="0" r="3810" b="3810"/>
            <wp:wrapNone/>
            <wp:docPr id="3941462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46211"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339090" cy="339090"/>
                    </a:xfrm>
                    <a:prstGeom prst="rect">
                      <a:avLst/>
                    </a:prstGeom>
                  </pic:spPr>
                </pic:pic>
              </a:graphicData>
            </a:graphic>
            <wp14:sizeRelH relativeFrom="page">
              <wp14:pctWidth>0</wp14:pctWidth>
            </wp14:sizeRelH>
            <wp14:sizeRelV relativeFrom="page">
              <wp14:pctHeight>0</wp14:pctHeight>
            </wp14:sizeRelV>
          </wp:anchor>
        </w:drawing>
      </w:r>
      <w:r w:rsidRPr="007918EC">
        <w:rPr>
          <w:rFonts w:ascii="Calibri" w:hAnsi="Calibri" w:cs="Calibri"/>
          <w:b/>
          <w:bCs/>
        </w:rPr>
        <w:t>Provide recommendations to inform the preparation of the next management plan</w:t>
      </w:r>
      <w:r w:rsidRPr="007918EC">
        <w:rPr>
          <w:rFonts w:ascii="Calibri" w:hAnsi="Calibri" w:cs="Calibri"/>
        </w:rPr>
        <w:t xml:space="preserve"> (including but not limited to recommendations for goals, desired outcomes and actions). </w:t>
      </w:r>
    </w:p>
    <w:p w14:paraId="1825BA30" w14:textId="77777777" w:rsidR="00A72E74" w:rsidRDefault="00A72E74" w:rsidP="005263AC">
      <w:pPr>
        <w:spacing w:line="278" w:lineRule="auto"/>
        <w:ind w:left="720"/>
        <w:rPr>
          <w:rFonts w:ascii="Calibri" w:hAnsi="Calibri" w:cs="Calibri"/>
        </w:rPr>
      </w:pPr>
    </w:p>
    <w:p w14:paraId="7B975C26" w14:textId="3A65282A" w:rsidR="00A72E74" w:rsidRPr="00A72E74" w:rsidRDefault="00A72E74" w:rsidP="00A72E74">
      <w:r w:rsidRPr="00C923B2">
        <w:t>This evaluation forms jus</w:t>
      </w:r>
      <w:r w:rsidRPr="00C923B2">
        <w:t>t</w:t>
      </w:r>
      <w:r w:rsidRPr="00C923B2">
        <w:t xml:space="preserve"> one part</w:t>
      </w:r>
      <w:r>
        <w:t xml:space="preserve"> of the review of the expiring management plans and development of new plans. Key directions for the review were outlined prior to the evaluation (including ensuring 30% of Australia’s ocean is highly protected and limiting intensive activities). Subsequent statutory review processes are also planned.</w:t>
      </w:r>
      <w:r>
        <w:rPr>
          <w:rStyle w:val="FootnoteReference"/>
        </w:rPr>
        <w:footnoteReference w:id="1"/>
      </w:r>
    </w:p>
    <w:p w14:paraId="48DCFA1E" w14:textId="77777777" w:rsidR="001A0B70" w:rsidRPr="007918EC" w:rsidRDefault="001A0B70" w:rsidP="00E74C23">
      <w:pPr>
        <w:pStyle w:val="Heading2Numbered"/>
        <w:keepNext/>
        <w:ind w:left="431" w:hanging="431"/>
      </w:pPr>
      <w:bookmarkStart w:id="18" w:name="_Toc228264171"/>
      <w:bookmarkStart w:id="19" w:name="_Toc228439937"/>
      <w:bookmarkStart w:id="20" w:name="_Toc229686254"/>
      <w:bookmarkStart w:id="21" w:name="_Toc234247474"/>
      <w:r w:rsidRPr="007918EC">
        <w:lastRenderedPageBreak/>
        <w:t>Methodology</w:t>
      </w:r>
      <w:bookmarkEnd w:id="18"/>
      <w:bookmarkEnd w:id="19"/>
      <w:bookmarkEnd w:id="20"/>
      <w:bookmarkEnd w:id="21"/>
    </w:p>
    <w:p w14:paraId="60743753" w14:textId="320BDCD6" w:rsidR="001A0B70" w:rsidRPr="007918EC" w:rsidRDefault="001A0B70" w:rsidP="001A0B70">
      <w:r w:rsidRPr="007918EC">
        <w:t>The methodology for this project adopted a multi-phased approach as depicted in</w:t>
      </w:r>
      <w:r w:rsidR="00A156DC">
        <w:t xml:space="preserve"> </w:t>
      </w:r>
      <w:r w:rsidR="00A156DC" w:rsidRPr="00A156DC">
        <w:fldChar w:fldCharType="begin"/>
      </w:r>
      <w:r w:rsidR="00A156DC" w:rsidRPr="00A156DC">
        <w:instrText xml:space="preserve"> REF _Ref235003610 \h </w:instrText>
      </w:r>
      <w:r w:rsidR="00A156DC" w:rsidRPr="00A156DC">
        <w:instrText xml:space="preserve"> \* MERGEFORMAT </w:instrText>
      </w:r>
      <w:r w:rsidR="00A156DC" w:rsidRPr="00A156DC">
        <w:fldChar w:fldCharType="separate"/>
      </w:r>
      <w:r w:rsidR="00A156DC" w:rsidRPr="00A156DC">
        <w:t xml:space="preserve">Figure </w:t>
      </w:r>
      <w:r w:rsidR="00A156DC" w:rsidRPr="00A156DC">
        <w:rPr>
          <w:noProof/>
        </w:rPr>
        <w:t>3</w:t>
      </w:r>
      <w:r w:rsidR="00A156DC" w:rsidRPr="00A156DC">
        <w:fldChar w:fldCharType="end"/>
      </w:r>
      <w:r w:rsidRPr="00A156DC">
        <w:t>,</w:t>
      </w:r>
      <w:r w:rsidRPr="007918EC">
        <w:t xml:space="preserve"> incorporating sequential stages to ensure a comprehensive and systematic evaluation process.</w:t>
      </w:r>
    </w:p>
    <w:p w14:paraId="657B509A" w14:textId="0F00CF3E" w:rsidR="001A0B70" w:rsidRPr="007918EC" w:rsidRDefault="00A156DC" w:rsidP="00A156DC">
      <w:pPr>
        <w:pStyle w:val="Caption"/>
        <w:rPr>
          <w:bCs w:val="0"/>
          <w:i/>
          <w:iCs/>
        </w:rPr>
      </w:pPr>
      <w:bookmarkStart w:id="22" w:name="_Ref235003610"/>
      <w:r w:rsidRPr="00A156DC">
        <w:rPr>
          <w:b/>
          <w:bCs w:val="0"/>
          <w:i/>
          <w:iCs/>
        </w:rPr>
        <w:t xml:space="preserve">Figure </w:t>
      </w:r>
      <w:r w:rsidRPr="00A156DC">
        <w:rPr>
          <w:b/>
          <w:bCs w:val="0"/>
          <w:i/>
          <w:iCs/>
        </w:rPr>
        <w:fldChar w:fldCharType="begin"/>
      </w:r>
      <w:r w:rsidRPr="00A156DC">
        <w:rPr>
          <w:b/>
          <w:bCs w:val="0"/>
          <w:i/>
          <w:iCs/>
        </w:rPr>
        <w:instrText xml:space="preserve"> SEQ Figure \* ARABIC </w:instrText>
      </w:r>
      <w:r w:rsidRPr="00A156DC">
        <w:rPr>
          <w:b/>
          <w:bCs w:val="0"/>
          <w:i/>
          <w:iCs/>
        </w:rPr>
        <w:fldChar w:fldCharType="separate"/>
      </w:r>
      <w:r>
        <w:rPr>
          <w:b/>
          <w:bCs w:val="0"/>
          <w:i/>
          <w:iCs/>
          <w:noProof/>
        </w:rPr>
        <w:t>3</w:t>
      </w:r>
      <w:r w:rsidRPr="00A156DC">
        <w:rPr>
          <w:b/>
          <w:bCs w:val="0"/>
          <w:i/>
          <w:iCs/>
        </w:rPr>
        <w:fldChar w:fldCharType="end"/>
      </w:r>
      <w:bookmarkEnd w:id="22"/>
      <w:r w:rsidR="001A0B70" w:rsidRPr="00A156DC">
        <w:rPr>
          <w:b/>
          <w:bCs w:val="0"/>
          <w:i/>
          <w:iCs/>
        </w:rPr>
        <w:t>: Met</w:t>
      </w:r>
      <w:r w:rsidR="001A0B70" w:rsidRPr="007918EC">
        <w:rPr>
          <w:b/>
          <w:i/>
          <w:iCs/>
        </w:rPr>
        <w:t>hodology overview</w:t>
      </w:r>
    </w:p>
    <w:p w14:paraId="39B15B5B" w14:textId="19D6FA30" w:rsidR="001A0B70" w:rsidRPr="007918EC" w:rsidRDefault="001A0B70" w:rsidP="005263AC">
      <w:pPr>
        <w:jc w:val="center"/>
      </w:pPr>
      <w:r w:rsidRPr="007918EC">
        <w:rPr>
          <w:noProof/>
        </w:rPr>
        <w:drawing>
          <wp:inline distT="0" distB="0" distL="0" distR="0" wp14:anchorId="12EA4BCA" wp14:editId="0973FA98">
            <wp:extent cx="5067766" cy="1733797"/>
            <wp:effectExtent l="0" t="0" r="0" b="0"/>
            <wp:doc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pic:cNvPicPr/>
                  </pic:nvPicPr>
                  <pic:blipFill>
                    <a:blip r:embed="rId12"/>
                    <a:stretch>
                      <a:fillRect/>
                    </a:stretch>
                  </pic:blipFill>
                  <pic:spPr>
                    <a:xfrm>
                      <a:off x="0" y="0"/>
                      <a:ext cx="5077121" cy="1736997"/>
                    </a:xfrm>
                    <a:prstGeom prst="rect">
                      <a:avLst/>
                    </a:prstGeom>
                  </pic:spPr>
                </pic:pic>
              </a:graphicData>
            </a:graphic>
          </wp:inline>
        </w:drawing>
      </w:r>
    </w:p>
    <w:p w14:paraId="640A93FD" w14:textId="77777777" w:rsidR="001A0B70" w:rsidRPr="007918EC" w:rsidRDefault="001A0B70" w:rsidP="00021D11">
      <w:pPr>
        <w:pStyle w:val="Heading3Numbered"/>
        <w:numPr>
          <w:ilvl w:val="2"/>
          <w:numId w:val="9"/>
        </w:numPr>
        <w:spacing w:before="240"/>
        <w:ind w:left="0" w:firstLine="0"/>
      </w:pPr>
      <w:r w:rsidRPr="007918EC">
        <w:t xml:space="preserve">Development of evaluation framework </w:t>
      </w:r>
    </w:p>
    <w:p w14:paraId="04DC3A43" w14:textId="3F8F3174" w:rsidR="001A0B70" w:rsidRPr="007918EC" w:rsidRDefault="001A0B70" w:rsidP="001A0B70">
      <w:pPr>
        <w:rPr>
          <w:lang w:eastAsia="en-AU"/>
        </w:rPr>
      </w:pPr>
      <w:r w:rsidRPr="007918EC">
        <w:rPr>
          <w:lang w:eastAsia="en-AU"/>
        </w:rPr>
        <w:t xml:space="preserve">The evaluation framework was developed through an iterative, structured process of drafting, consultation and refinement. Initial development was led by ORIMA, whereby a draft framework was developed based on the North </w:t>
      </w:r>
      <w:r w:rsidR="000957DB" w:rsidRPr="007918EC">
        <w:rPr>
          <w:lang w:eastAsia="en-AU"/>
        </w:rPr>
        <w:t xml:space="preserve">Network </w:t>
      </w:r>
      <w:r w:rsidRPr="007918EC">
        <w:rPr>
          <w:lang w:eastAsia="en-AU"/>
        </w:rPr>
        <w:t>Management Plan and program logic. This was followed by a series of targeted workshops with Parks Australia, the Australian Marine Parks First Nations Reference Group and Australian Marine Parks Advisory Committee (AMPAC) members. Written feedback from AMPAC members was also provided and incorporated where relevant. This process ensured the framework was methodologically robust, contextually appropriate and aligned with stakeholder expectations.</w:t>
      </w:r>
    </w:p>
    <w:p w14:paraId="0FB3DEA8" w14:textId="77777777" w:rsidR="001A0B70" w:rsidRPr="007918EC" w:rsidRDefault="001A0B70" w:rsidP="001A0B70">
      <w:pPr>
        <w:rPr>
          <w:lang w:eastAsia="en-AU"/>
        </w:rPr>
      </w:pPr>
      <w:r w:rsidRPr="007918EC">
        <w:rPr>
          <w:lang w:eastAsia="en-AU"/>
        </w:rPr>
        <w:t>The evaluation framework identified two core evidence sources:</w:t>
      </w:r>
    </w:p>
    <w:p w14:paraId="02717CFF" w14:textId="77777777" w:rsidR="001A0B70" w:rsidRPr="007918EC" w:rsidRDefault="001A0B70" w:rsidP="001A0B70">
      <w:pPr>
        <w:pStyle w:val="Actiontablebullets"/>
        <w:spacing w:before="0"/>
        <w:ind w:left="357" w:hanging="357"/>
        <w:rPr>
          <w:sz w:val="22"/>
          <w:szCs w:val="22"/>
        </w:rPr>
      </w:pPr>
      <w:r w:rsidRPr="007918EC">
        <w:rPr>
          <w:b/>
          <w:bCs/>
          <w:sz w:val="22"/>
          <w:szCs w:val="22"/>
        </w:rPr>
        <w:t>Documentary evidence</w:t>
      </w:r>
      <w:r w:rsidRPr="007918EC">
        <w:rPr>
          <w:sz w:val="22"/>
          <w:szCs w:val="22"/>
        </w:rPr>
        <w:t xml:space="preserve"> – sourced through administrative data provided by Parks Australia and a desktop review conducted by ORIMA Research.</w:t>
      </w:r>
    </w:p>
    <w:p w14:paraId="56D4EB52" w14:textId="373FC6B8" w:rsidR="001A0B70" w:rsidRPr="007918EC" w:rsidRDefault="001A0B70" w:rsidP="001A0B70">
      <w:pPr>
        <w:pStyle w:val="Actiontablebullets"/>
        <w:spacing w:before="0"/>
        <w:ind w:left="357" w:hanging="357"/>
        <w:rPr>
          <w:sz w:val="22"/>
          <w:szCs w:val="22"/>
        </w:rPr>
      </w:pPr>
      <w:r w:rsidRPr="007918EC">
        <w:rPr>
          <w:b/>
          <w:sz w:val="22"/>
          <w:szCs w:val="22"/>
        </w:rPr>
        <w:t xml:space="preserve">Stakeholder and First Nations </w:t>
      </w:r>
      <w:proofErr w:type="gramStart"/>
      <w:r w:rsidR="00903401" w:rsidRPr="007918EC">
        <w:rPr>
          <w:b/>
          <w:sz w:val="22"/>
          <w:szCs w:val="22"/>
        </w:rPr>
        <w:t>peoples</w:t>
      </w:r>
      <w:proofErr w:type="gramEnd"/>
      <w:r w:rsidRPr="007918EC">
        <w:rPr>
          <w:b/>
          <w:sz w:val="22"/>
          <w:szCs w:val="22"/>
        </w:rPr>
        <w:t xml:space="preserve"> engagement</w:t>
      </w:r>
      <w:r w:rsidRPr="007918EC">
        <w:rPr>
          <w:sz w:val="22"/>
          <w:szCs w:val="22"/>
        </w:rPr>
        <w:t xml:space="preserve"> – undertaken by ORIMA Research.</w:t>
      </w:r>
    </w:p>
    <w:p w14:paraId="41549AD5" w14:textId="2B9F690F" w:rsidR="001A0B70" w:rsidRPr="007918EC" w:rsidRDefault="001A0B70" w:rsidP="001A0B70">
      <w:pPr>
        <w:spacing w:after="200"/>
        <w:rPr>
          <w:lang w:eastAsia="en-AU"/>
        </w:rPr>
      </w:pPr>
      <w:r w:rsidRPr="007918EC">
        <w:rPr>
          <w:lang w:eastAsia="en-AU"/>
        </w:rPr>
        <w:t xml:space="preserve">More detail about the evaluation framework is provided in section 1.5. </w:t>
      </w:r>
    </w:p>
    <w:p w14:paraId="65C4B964" w14:textId="77777777" w:rsidR="001A0B70" w:rsidRPr="007918EC" w:rsidRDefault="001A0B70" w:rsidP="00021D11">
      <w:pPr>
        <w:pStyle w:val="Heading3Numbered"/>
        <w:numPr>
          <w:ilvl w:val="2"/>
          <w:numId w:val="9"/>
        </w:numPr>
        <w:spacing w:before="240"/>
        <w:ind w:left="0" w:firstLine="0"/>
      </w:pPr>
      <w:r w:rsidRPr="007918EC">
        <w:t xml:space="preserve">Desktop review </w:t>
      </w:r>
    </w:p>
    <w:p w14:paraId="47090D44" w14:textId="6441F6F5" w:rsidR="001A0B70" w:rsidRPr="007918EC" w:rsidRDefault="001A0B70" w:rsidP="001A0B70">
      <w:r w:rsidRPr="007918EC">
        <w:t>During the desktop review process, key documents and data sources were collected as evidence to assess the implementation of the North Network Management Plan actions and outcomes. Some documents and data sources were supplied by the Parks Australia project team while others were sourced via desktop searches of publicly available information.</w:t>
      </w:r>
    </w:p>
    <w:p w14:paraId="414EBEAC" w14:textId="77777777" w:rsidR="001A0B70" w:rsidRPr="007918EC" w:rsidRDefault="001A0B70" w:rsidP="001A0B70">
      <w:r w:rsidRPr="007918EC">
        <w:t>Documentary evidence that directly demonstrated the fulfilment of actions and outcomes was prioritised in the desktop review (e.g. policy documentation, official reports or media activities). Where direct evidence was absent or insufficient, indirect evidence was also used (that is, references to activity conducted to fulfil actions and outcomes without clear evidence of the activity itself, such as AMPAC meeting communiqués noting discussion of activities conducted to fulfil actions and outcomes; or self-reported evidence in self-assessment documents). Key findings and evidence points were recorded against the evaluation framework and reviewed to build an initial evidence base for the evaluation of actions and outcomes. For</w:t>
      </w:r>
      <w:r w:rsidRPr="007918EC">
        <w:rPr>
          <w:b/>
          <w:bCs/>
        </w:rPr>
        <w:t xml:space="preserve"> </w:t>
      </w:r>
      <w:r w:rsidRPr="007918EC">
        <w:t xml:space="preserve">actions and outcomes where insufficient evidence was provided, requests for data were compiled and submitted to Parks Australia. </w:t>
      </w:r>
    </w:p>
    <w:p w14:paraId="04F5A594" w14:textId="25EC8F25" w:rsidR="001A0B70" w:rsidRPr="00C90B42" w:rsidRDefault="00527284" w:rsidP="00E74C23">
      <w:pPr>
        <w:pStyle w:val="Heading4Numbered"/>
        <w:keepNext/>
        <w:rPr>
          <w:color w:val="0049B0" w:themeColor="accent1" w:themeShade="80"/>
        </w:rPr>
      </w:pPr>
      <w:r w:rsidRPr="00C90B42">
        <w:rPr>
          <w:color w:val="0049B0" w:themeColor="accent1" w:themeShade="80"/>
        </w:rPr>
        <w:lastRenderedPageBreak/>
        <w:t xml:space="preserve">Ethics </w:t>
      </w:r>
      <w:r w:rsidR="001A0B70" w:rsidRPr="00C90B42">
        <w:rPr>
          <w:color w:val="0049B0" w:themeColor="accent1" w:themeShade="80"/>
        </w:rPr>
        <w:t>assessment and approval</w:t>
      </w:r>
    </w:p>
    <w:p w14:paraId="5EDDD11E" w14:textId="70223798" w:rsidR="001A0B70" w:rsidRPr="007918EC" w:rsidRDefault="001A0B70" w:rsidP="001A0B70">
      <w:r w:rsidRPr="007918EC">
        <w:t xml:space="preserve">Prior to the commencement of the external stakeholder engagement, the project was submitted for review </w:t>
      </w:r>
      <w:r w:rsidR="00DD010D" w:rsidRPr="007918EC">
        <w:t>to</w:t>
      </w:r>
      <w:r w:rsidRPr="007918EC">
        <w:t xml:space="preserve"> the ORIMA Human Research Ethics Committee (HREC) to ensure the evaluation was conducted in an ethical, safe and culturally responsive manner. Ethics approval was granted on 4 February 2026: HREC Reference Number 0012026.</w:t>
      </w:r>
    </w:p>
    <w:p w14:paraId="42255909" w14:textId="54A78C21" w:rsidR="007262B2" w:rsidRPr="007918EC" w:rsidRDefault="007262B2" w:rsidP="00021D11">
      <w:pPr>
        <w:pStyle w:val="Heading3Numbered"/>
        <w:numPr>
          <w:ilvl w:val="2"/>
          <w:numId w:val="9"/>
        </w:numPr>
        <w:spacing w:before="240"/>
        <w:ind w:left="0" w:firstLine="0"/>
      </w:pPr>
      <w:r w:rsidRPr="007918EC">
        <w:t>Stakeholder engagement</w:t>
      </w:r>
    </w:p>
    <w:p w14:paraId="7EAC4822" w14:textId="77777777" w:rsidR="001A0B70" w:rsidRPr="00C90B42" w:rsidRDefault="001A0B70" w:rsidP="00021D11">
      <w:pPr>
        <w:pStyle w:val="Heading4Numbered"/>
        <w:spacing w:before="240"/>
        <w:rPr>
          <w:color w:val="0049B0" w:themeColor="accent1" w:themeShade="80"/>
        </w:rPr>
      </w:pPr>
      <w:r w:rsidRPr="00C90B42">
        <w:rPr>
          <w:color w:val="0049B0" w:themeColor="accent1" w:themeShade="80"/>
        </w:rPr>
        <w:t>target audience</w:t>
      </w:r>
    </w:p>
    <w:p w14:paraId="32583132" w14:textId="497D51E7" w:rsidR="001A0B70" w:rsidRPr="007918EC" w:rsidRDefault="001A0B70" w:rsidP="001A0B70">
      <w:r w:rsidRPr="007918EC">
        <w:t xml:space="preserve">The target audience for the engagement was stakeholders and First Nations peoples with experience or expertise relevant to either the </w:t>
      </w:r>
      <w:r w:rsidR="00ED2556" w:rsidRPr="007918EC">
        <w:t>North</w:t>
      </w:r>
      <w:r w:rsidRPr="007918EC">
        <w:t xml:space="preserve"> Network specifically or marine parks nationally.</w:t>
      </w:r>
    </w:p>
    <w:p w14:paraId="7C6413EB" w14:textId="77777777" w:rsidR="001A0B70" w:rsidRPr="007918EC" w:rsidRDefault="001A0B70" w:rsidP="001A0B70">
      <w:r w:rsidRPr="007918EC">
        <w:t>The following stakeholder groups were targeted for engagement:</w:t>
      </w:r>
    </w:p>
    <w:p w14:paraId="265D0686" w14:textId="77777777" w:rsidR="001A0B70" w:rsidRPr="007918EC" w:rsidRDefault="001A0B70" w:rsidP="001A0B70">
      <w:pPr>
        <w:pStyle w:val="Actiontablebullets"/>
        <w:spacing w:before="0"/>
        <w:ind w:left="357" w:hanging="357"/>
        <w:rPr>
          <w:sz w:val="22"/>
          <w:szCs w:val="22"/>
        </w:rPr>
      </w:pPr>
      <w:r w:rsidRPr="007918EC">
        <w:rPr>
          <w:sz w:val="22"/>
          <w:szCs w:val="22"/>
        </w:rPr>
        <w:t>Parks Australia staff</w:t>
      </w:r>
    </w:p>
    <w:p w14:paraId="59D008BD" w14:textId="77777777" w:rsidR="001A0B70" w:rsidRPr="007918EC" w:rsidRDefault="001A0B70" w:rsidP="001A0B70">
      <w:pPr>
        <w:pStyle w:val="Actiontablebullets"/>
        <w:spacing w:before="0"/>
        <w:ind w:left="357" w:hanging="357"/>
        <w:rPr>
          <w:sz w:val="22"/>
          <w:szCs w:val="22"/>
        </w:rPr>
      </w:pPr>
      <w:r w:rsidRPr="007918EC">
        <w:rPr>
          <w:sz w:val="22"/>
          <w:szCs w:val="22"/>
        </w:rPr>
        <w:t>Government agencies (both federal and state/ territory agencies)</w:t>
      </w:r>
    </w:p>
    <w:p w14:paraId="1CEC0E22" w14:textId="77777777" w:rsidR="001A0B70" w:rsidRPr="007918EC" w:rsidRDefault="001A0B70" w:rsidP="001A0B70">
      <w:pPr>
        <w:pStyle w:val="Actiontablebullets"/>
        <w:spacing w:before="0"/>
        <w:ind w:left="357" w:hanging="357"/>
        <w:rPr>
          <w:sz w:val="22"/>
          <w:szCs w:val="22"/>
        </w:rPr>
      </w:pPr>
      <w:r w:rsidRPr="007918EC">
        <w:rPr>
          <w:sz w:val="22"/>
          <w:szCs w:val="22"/>
        </w:rPr>
        <w:t>Industry and community groups, such as:</w:t>
      </w:r>
    </w:p>
    <w:p w14:paraId="26E6EF2B" w14:textId="61F24E7B" w:rsidR="001A0B70" w:rsidRPr="007918EC" w:rsidRDefault="001A0B70" w:rsidP="001A0B70">
      <w:pPr>
        <w:pStyle w:val="Indentedbullet"/>
        <w:numPr>
          <w:ilvl w:val="1"/>
          <w:numId w:val="17"/>
        </w:numPr>
        <w:ind w:left="1149" w:hanging="425"/>
        <w:rPr>
          <w:sz w:val="22"/>
          <w:szCs w:val="22"/>
        </w:rPr>
      </w:pPr>
      <w:r w:rsidRPr="007918EC">
        <w:rPr>
          <w:sz w:val="22"/>
          <w:szCs w:val="22"/>
        </w:rPr>
        <w:t>Commercial fishing industry representatives</w:t>
      </w:r>
      <w:r w:rsidR="001F66C6" w:rsidRPr="007918EC">
        <w:rPr>
          <w:sz w:val="22"/>
          <w:szCs w:val="22"/>
        </w:rPr>
        <w:t>,</w:t>
      </w:r>
    </w:p>
    <w:p w14:paraId="0471FCAC" w14:textId="27B9A14C" w:rsidR="001A0B70" w:rsidRPr="007918EC" w:rsidRDefault="001A0B70" w:rsidP="001A0B70">
      <w:pPr>
        <w:pStyle w:val="Indentedbullet"/>
        <w:numPr>
          <w:ilvl w:val="1"/>
          <w:numId w:val="17"/>
        </w:numPr>
        <w:ind w:left="1149" w:hanging="425"/>
        <w:rPr>
          <w:sz w:val="22"/>
          <w:szCs w:val="22"/>
        </w:rPr>
      </w:pPr>
      <w:r w:rsidRPr="007918EC">
        <w:rPr>
          <w:sz w:val="22"/>
          <w:szCs w:val="22"/>
        </w:rPr>
        <w:t>Recreational fishing and boating groups</w:t>
      </w:r>
      <w:r w:rsidR="001F66C6" w:rsidRPr="007918EC">
        <w:rPr>
          <w:sz w:val="22"/>
          <w:szCs w:val="22"/>
        </w:rPr>
        <w:t>,</w:t>
      </w:r>
    </w:p>
    <w:p w14:paraId="23F700DE" w14:textId="176DA792" w:rsidR="001A0B70" w:rsidRPr="007918EC" w:rsidRDefault="001A0B70" w:rsidP="001A0B70">
      <w:pPr>
        <w:pStyle w:val="Indentedbullet"/>
        <w:numPr>
          <w:ilvl w:val="1"/>
          <w:numId w:val="17"/>
        </w:numPr>
        <w:ind w:left="1149" w:hanging="425"/>
        <w:rPr>
          <w:sz w:val="22"/>
          <w:szCs w:val="22"/>
        </w:rPr>
      </w:pPr>
      <w:r w:rsidRPr="007918EC">
        <w:rPr>
          <w:sz w:val="22"/>
          <w:szCs w:val="22"/>
        </w:rPr>
        <w:t>Tourism operators</w:t>
      </w:r>
      <w:r w:rsidR="001F66C6" w:rsidRPr="007918EC">
        <w:rPr>
          <w:sz w:val="22"/>
          <w:szCs w:val="22"/>
        </w:rPr>
        <w:t>,</w:t>
      </w:r>
    </w:p>
    <w:p w14:paraId="55E908D5" w14:textId="64C2400A" w:rsidR="001A0B70" w:rsidRPr="007918EC" w:rsidRDefault="001A0B70" w:rsidP="001A0B70">
      <w:pPr>
        <w:pStyle w:val="Indentedbullet"/>
        <w:numPr>
          <w:ilvl w:val="1"/>
          <w:numId w:val="17"/>
        </w:numPr>
        <w:ind w:left="1149" w:hanging="425"/>
        <w:rPr>
          <w:sz w:val="22"/>
          <w:szCs w:val="22"/>
        </w:rPr>
      </w:pPr>
      <w:r w:rsidRPr="007918EC">
        <w:rPr>
          <w:sz w:val="22"/>
          <w:szCs w:val="22"/>
        </w:rPr>
        <w:t>Conservation/ environmental organisations</w:t>
      </w:r>
      <w:r w:rsidR="001F66C6" w:rsidRPr="007918EC">
        <w:rPr>
          <w:sz w:val="22"/>
          <w:szCs w:val="22"/>
        </w:rPr>
        <w:t>,</w:t>
      </w:r>
    </w:p>
    <w:p w14:paraId="6804B874" w14:textId="0B1F9BB9" w:rsidR="001A0B70" w:rsidRPr="007918EC" w:rsidRDefault="001A0B70" w:rsidP="001A0B70">
      <w:pPr>
        <w:pStyle w:val="Indentedbullet"/>
        <w:numPr>
          <w:ilvl w:val="1"/>
          <w:numId w:val="17"/>
        </w:numPr>
        <w:ind w:left="1149" w:hanging="425"/>
        <w:rPr>
          <w:sz w:val="22"/>
          <w:szCs w:val="22"/>
        </w:rPr>
      </w:pPr>
      <w:r w:rsidRPr="007918EC">
        <w:rPr>
          <w:sz w:val="22"/>
          <w:szCs w:val="22"/>
        </w:rPr>
        <w:t>Industry representatives (including from shipping, offshore energy and space/ technology industries)</w:t>
      </w:r>
      <w:r w:rsidR="001F66C6" w:rsidRPr="007918EC">
        <w:rPr>
          <w:sz w:val="22"/>
          <w:szCs w:val="22"/>
        </w:rPr>
        <w:t>,</w:t>
      </w:r>
    </w:p>
    <w:p w14:paraId="18253B9F" w14:textId="77777777" w:rsidR="001A0B70" w:rsidRPr="007918EC" w:rsidRDefault="001A0B70" w:rsidP="001A0B70">
      <w:pPr>
        <w:pStyle w:val="Indentedbullet"/>
        <w:numPr>
          <w:ilvl w:val="1"/>
          <w:numId w:val="17"/>
        </w:numPr>
        <w:ind w:left="1149" w:hanging="425"/>
        <w:rPr>
          <w:sz w:val="22"/>
          <w:szCs w:val="22"/>
        </w:rPr>
      </w:pPr>
      <w:r w:rsidRPr="007918EC">
        <w:rPr>
          <w:sz w:val="22"/>
          <w:szCs w:val="22"/>
        </w:rPr>
        <w:t>Researchers and data custodians, and</w:t>
      </w:r>
    </w:p>
    <w:p w14:paraId="676CF171" w14:textId="77777777" w:rsidR="001A0B70" w:rsidRPr="007918EC" w:rsidRDefault="001A0B70" w:rsidP="001A0B70">
      <w:pPr>
        <w:pStyle w:val="Indentedbullet"/>
        <w:numPr>
          <w:ilvl w:val="1"/>
          <w:numId w:val="17"/>
        </w:numPr>
        <w:ind w:left="1149" w:hanging="425"/>
      </w:pPr>
      <w:r w:rsidRPr="007918EC">
        <w:rPr>
          <w:sz w:val="22"/>
          <w:szCs w:val="22"/>
        </w:rPr>
        <w:t>AMPAC members and members of the Australian Marine Parks First Nations Reference Group</w:t>
      </w:r>
      <w:r w:rsidRPr="007918EC">
        <w:t>.</w:t>
      </w:r>
      <w:r w:rsidRPr="007918EC">
        <w:rPr>
          <w:rStyle w:val="FootnoteReference"/>
          <w:sz w:val="22"/>
        </w:rPr>
        <w:footnoteReference w:id="2"/>
      </w:r>
    </w:p>
    <w:p w14:paraId="59775C1C" w14:textId="77777777" w:rsidR="001A0B70" w:rsidRPr="007918EC" w:rsidRDefault="001A0B70" w:rsidP="001A0B70">
      <w:r w:rsidRPr="007918EC">
        <w:t>In addition, engagement was conducted with First Nations peoples and partners, including appropriate Traditional Owner groups and stakeholders who were able to speak about Sea Country as relevant to the evaluation.</w:t>
      </w:r>
    </w:p>
    <w:p w14:paraId="531572C4" w14:textId="77777777" w:rsidR="001A0B70" w:rsidRPr="00C90B42" w:rsidRDefault="001A0B70" w:rsidP="00021D11">
      <w:pPr>
        <w:pStyle w:val="Heading4Numbered"/>
        <w:spacing w:before="240"/>
        <w:rPr>
          <w:bCs/>
          <w:color w:val="0049B0" w:themeColor="accent1" w:themeShade="80"/>
        </w:rPr>
      </w:pPr>
      <w:r w:rsidRPr="00C90B42">
        <w:rPr>
          <w:bCs/>
          <w:color w:val="0049B0" w:themeColor="accent1" w:themeShade="80"/>
        </w:rPr>
        <w:t>sample design and methodology</w:t>
      </w:r>
    </w:p>
    <w:p w14:paraId="78E0A5D0" w14:textId="56A5C4BF" w:rsidR="001A0B70" w:rsidRPr="007918EC" w:rsidRDefault="001A0B70" w:rsidP="001A0B70">
      <w:pPr>
        <w:rPr>
          <w:rFonts w:ascii="Calibri" w:eastAsia="Calibri" w:hAnsi="Calibri" w:cs="Times New Roman"/>
        </w:rPr>
      </w:pPr>
      <w:r w:rsidRPr="007918EC">
        <w:rPr>
          <w:rFonts w:ascii="Calibri" w:eastAsia="Calibri" w:hAnsi="Calibri" w:cs="Times New Roman"/>
        </w:rPr>
        <w:t xml:space="preserve">Comprehensive stakeholder mapping was undertaken based on the findings from desk research, and consultation with Parks Australia staff, AMPAC members and members of the Australian Marine Parks First Nations Reference Group. </w:t>
      </w:r>
    </w:p>
    <w:p w14:paraId="5D4609E2" w14:textId="43F89FFC" w:rsidR="001A0B70" w:rsidRPr="007918EC" w:rsidRDefault="001A0B70" w:rsidP="001A0B70">
      <w:pPr>
        <w:spacing w:beforeLines="40" w:before="96" w:afterLines="40" w:after="96"/>
        <w:rPr>
          <w:rFonts w:ascii="Calibri" w:eastAsia="Calibri" w:hAnsi="Calibri" w:cs="Times New Roman"/>
        </w:rPr>
      </w:pPr>
      <w:r w:rsidRPr="007918EC">
        <w:rPr>
          <w:rFonts w:ascii="Calibri" w:eastAsia="Calibri" w:hAnsi="Calibri" w:cs="Times New Roman"/>
        </w:rPr>
        <w:t xml:space="preserve">Stakeholder engagement was conducted between 26 February and 14 May 2026. A total of </w:t>
      </w:r>
      <w:r w:rsidRPr="007918EC">
        <w:rPr>
          <w:rFonts w:ascii="Calibri" w:eastAsia="Calibri" w:hAnsi="Calibri" w:cs="Times New Roman"/>
          <w:b/>
          <w:bCs/>
        </w:rPr>
        <w:t>n=195</w:t>
      </w:r>
      <w:r w:rsidRPr="007918EC">
        <w:rPr>
          <w:rFonts w:ascii="Calibri" w:eastAsia="Calibri" w:hAnsi="Calibri" w:cs="Times New Roman"/>
        </w:rPr>
        <w:t xml:space="preserve"> stakeholders and </w:t>
      </w:r>
      <w:r w:rsidR="006C037F" w:rsidRPr="007918EC">
        <w:rPr>
          <w:rFonts w:ascii="Calibri" w:eastAsia="Calibri" w:hAnsi="Calibri" w:cs="Times New Roman"/>
        </w:rPr>
        <w:t xml:space="preserve">First Nations </w:t>
      </w:r>
      <w:r w:rsidR="00903401" w:rsidRPr="007918EC">
        <w:rPr>
          <w:rFonts w:ascii="Calibri" w:eastAsia="Calibri" w:hAnsi="Calibri" w:cs="Times New Roman"/>
        </w:rPr>
        <w:t>peoples</w:t>
      </w:r>
      <w:r w:rsidRPr="007918EC">
        <w:rPr>
          <w:rFonts w:ascii="Calibri" w:eastAsia="Calibri" w:hAnsi="Calibri" w:cs="Times New Roman"/>
        </w:rPr>
        <w:t xml:space="preserve"> participated in the evaluation of the five expiring marine park management plans, via </w:t>
      </w:r>
      <w:r w:rsidRPr="007918EC">
        <w:rPr>
          <w:rFonts w:ascii="Calibri" w:eastAsia="Calibri" w:hAnsi="Calibri" w:cs="Times New Roman"/>
          <w:b/>
          <w:bCs/>
        </w:rPr>
        <w:t>82 in-depth interviews</w:t>
      </w:r>
      <w:r w:rsidRPr="007918EC">
        <w:rPr>
          <w:rFonts w:ascii="Calibri" w:eastAsia="Calibri" w:hAnsi="Calibri" w:cs="Times New Roman"/>
        </w:rPr>
        <w:t xml:space="preserve"> of up to one hour</w:t>
      </w:r>
      <w:r w:rsidRPr="007918EC">
        <w:rPr>
          <w:rStyle w:val="FootnoteReference"/>
          <w:rFonts w:eastAsia="Calibri" w:cs="Times New Roman"/>
        </w:rPr>
        <w:footnoteReference w:id="3"/>
      </w:r>
      <w:r w:rsidRPr="007918EC">
        <w:rPr>
          <w:rFonts w:ascii="Calibri" w:eastAsia="Calibri" w:hAnsi="Calibri" w:cs="Times New Roman"/>
        </w:rPr>
        <w:t xml:space="preserve"> and </w:t>
      </w:r>
      <w:r w:rsidRPr="007918EC">
        <w:rPr>
          <w:rFonts w:ascii="Calibri" w:eastAsia="Calibri" w:hAnsi="Calibri" w:cs="Times New Roman"/>
          <w:b/>
          <w:bCs/>
        </w:rPr>
        <w:t>15 workshops</w:t>
      </w:r>
      <w:r w:rsidRPr="007918EC">
        <w:rPr>
          <w:rFonts w:ascii="Calibri" w:eastAsia="Calibri" w:hAnsi="Calibri" w:cs="Times New Roman"/>
        </w:rPr>
        <w:t xml:space="preserve"> of up to two hours in duration.</w:t>
      </w:r>
      <w:r w:rsidRPr="007918EC">
        <w:rPr>
          <w:rFonts w:ascii="Calibri" w:eastAsia="Calibri" w:hAnsi="Calibri" w:cs="Times New Roman"/>
          <w:sz w:val="20"/>
          <w:vertAlign w:val="superscript"/>
        </w:rPr>
        <w:footnoteReference w:id="4"/>
      </w:r>
    </w:p>
    <w:p w14:paraId="62F5FD8A" w14:textId="6D3A5F06" w:rsidR="001A0B70" w:rsidRDefault="001A0B70" w:rsidP="001A0B70">
      <w:pPr>
        <w:spacing w:beforeLines="40" w:before="96" w:after="200"/>
        <w:rPr>
          <w:rFonts w:ascii="Calibri" w:eastAsia="Calibri" w:hAnsi="Calibri" w:cs="Times New Roman"/>
        </w:rPr>
      </w:pPr>
      <w:r w:rsidRPr="007918EC">
        <w:rPr>
          <w:rFonts w:ascii="Calibri" w:eastAsia="Calibri" w:hAnsi="Calibri" w:cs="Times New Roman"/>
        </w:rPr>
        <w:t xml:space="preserve">Of the </w:t>
      </w:r>
      <w:r w:rsidRPr="007918EC">
        <w:rPr>
          <w:rFonts w:ascii="Calibri" w:eastAsia="Calibri" w:hAnsi="Calibri" w:cs="Times New Roman"/>
          <w:b/>
          <w:bCs/>
        </w:rPr>
        <w:t>n=1</w:t>
      </w:r>
      <w:r w:rsidR="005263AC" w:rsidRPr="007918EC">
        <w:rPr>
          <w:rFonts w:ascii="Calibri" w:eastAsia="Calibri" w:hAnsi="Calibri" w:cs="Times New Roman"/>
          <w:b/>
          <w:bCs/>
        </w:rPr>
        <w:t>95</w:t>
      </w:r>
      <w:r w:rsidRPr="007918EC">
        <w:rPr>
          <w:rFonts w:ascii="Calibri" w:eastAsia="Calibri" w:hAnsi="Calibri" w:cs="Times New Roman"/>
        </w:rPr>
        <w:t xml:space="preserve"> total participants, </w:t>
      </w:r>
      <w:r w:rsidRPr="007918EC">
        <w:rPr>
          <w:rFonts w:ascii="Calibri" w:eastAsia="Calibri" w:hAnsi="Calibri" w:cs="Times New Roman"/>
          <w:b/>
          <w:bCs/>
        </w:rPr>
        <w:t>n=</w:t>
      </w:r>
      <w:r w:rsidR="005263AC" w:rsidRPr="007918EC">
        <w:rPr>
          <w:rFonts w:ascii="Calibri" w:eastAsia="Calibri" w:hAnsi="Calibri" w:cs="Times New Roman"/>
          <w:b/>
          <w:bCs/>
        </w:rPr>
        <w:t>26</w:t>
      </w:r>
      <w:r w:rsidRPr="007918EC">
        <w:rPr>
          <w:rFonts w:ascii="Calibri" w:eastAsia="Calibri" w:hAnsi="Calibri" w:cs="Times New Roman"/>
          <w:b/>
          <w:bCs/>
        </w:rPr>
        <w:t xml:space="preserve"> </w:t>
      </w:r>
      <w:r w:rsidRPr="007918EC">
        <w:rPr>
          <w:rFonts w:ascii="Calibri" w:eastAsia="Calibri" w:hAnsi="Calibri" w:cs="Times New Roman"/>
        </w:rPr>
        <w:t xml:space="preserve">spoke from a perspective specific to the North Network, and a further </w:t>
      </w:r>
      <w:r w:rsidRPr="007918EC">
        <w:rPr>
          <w:rFonts w:ascii="Calibri" w:eastAsia="Calibri" w:hAnsi="Calibri" w:cs="Times New Roman"/>
          <w:b/>
          <w:bCs/>
        </w:rPr>
        <w:t>n=27</w:t>
      </w:r>
      <w:r w:rsidRPr="007918EC">
        <w:rPr>
          <w:rFonts w:ascii="Calibri" w:eastAsia="Calibri" w:hAnsi="Calibri" w:cs="Times New Roman"/>
        </w:rPr>
        <w:t xml:space="preserve"> spoke from a national perspective with relevance to the </w:t>
      </w:r>
      <w:r w:rsidR="001F66C6" w:rsidRPr="007918EC">
        <w:rPr>
          <w:rFonts w:ascii="Calibri" w:eastAsia="Calibri" w:hAnsi="Calibri" w:cs="Times New Roman"/>
        </w:rPr>
        <w:t>North</w:t>
      </w:r>
      <w:r w:rsidRPr="007918EC">
        <w:rPr>
          <w:rFonts w:ascii="Calibri" w:eastAsia="Calibri" w:hAnsi="Calibri" w:cs="Times New Roman"/>
        </w:rPr>
        <w:t xml:space="preserve"> Network. Each of these participants fell into one or more of the key stakeholder groups identified during the stakeholder </w:t>
      </w:r>
      <w:r w:rsidRPr="007918EC">
        <w:rPr>
          <w:rFonts w:ascii="Calibri" w:eastAsia="Calibri" w:hAnsi="Calibri" w:cs="Times New Roman"/>
        </w:rPr>
        <w:lastRenderedPageBreak/>
        <w:t>mapping phase, with some contributing from multiple key perspectives. The numbers of participants who contributed from each stakeholder perspective are outlined in the table overleaf.</w:t>
      </w:r>
    </w:p>
    <w:p w14:paraId="1984597D" w14:textId="212FF5E6" w:rsidR="00277635" w:rsidRPr="007918EC" w:rsidRDefault="00A340F7" w:rsidP="001A0B70">
      <w:pPr>
        <w:spacing w:beforeLines="40" w:before="96" w:after="200"/>
        <w:rPr>
          <w:rFonts w:ascii="Calibri" w:eastAsia="Calibri" w:hAnsi="Calibri" w:cs="Times New Roman"/>
        </w:rPr>
      </w:pPr>
      <w:r>
        <w:rPr>
          <w:rFonts w:ascii="Calibri" w:eastAsia="Calibri" w:hAnsi="Calibri" w:cs="Times New Roman"/>
          <w:noProof/>
        </w:rPr>
        <w:drawing>
          <wp:inline distT="0" distB="0" distL="0" distR="0" wp14:anchorId="47AA030F" wp14:editId="2490D6F4">
            <wp:extent cx="5688330" cy="4517390"/>
            <wp:effectExtent l="0" t="0" r="7620" b="0"/>
            <wp:docPr id="457232704" name="Picture 1" descr="The table outlines different key perspectives (left column) and the number of participants (right column) who spoke from a perspective specific to the North Network (rows highlighted green, except for 'Parks Australia staff' and 'State government agencies') and across all parks/ park networks (rows highlighted in grey, except for 'Parks Australia staff' and 'State government agencies'). &#10;&#10;In the &quot;North Marine Parks Network&quot; section, the key perspectives listed are Parks Australia staff (n=4), state government agencies (n=4), First Nations peoples/organisations (n=8), researchers/data custodians (n=3), industry and community groups – specifically commercial and recreational fishing representatives (n=6), industry and community groups – specifically offshore energy representatives (n=1), industry and community groups – specifically conservation/environmental organisations (n=2) and AMPAC Members (n=7).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2704" name="Picture 1" descr="The table outlines different key perspectives (left column) and the number of participants (right column) who spoke from a perspective specific to the North Network (rows highlighted green, except for 'Parks Australia staff' and 'State government agencies') and across all parks/ park networks (rows highlighted in grey, except for 'Parks Australia staff' and 'State government agencies'). &#10;&#10;In the &quot;North Marine Parks Network&quot; section, the key perspectives listed are Parks Australia staff (n=4), state government agencies (n=4), First Nations peoples/organisations (n=8), researchers/data custodians (n=3), industry and community groups – specifically commercial and recreational fishing representatives (n=6), industry and community groups – specifically offshore energy representatives (n=1), industry and community groups – specifically conservation/environmental organisations (n=2) and AMPAC Members (n=7).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8330" cy="4517390"/>
                    </a:xfrm>
                    <a:prstGeom prst="rect">
                      <a:avLst/>
                    </a:prstGeom>
                    <a:noFill/>
                  </pic:spPr>
                </pic:pic>
              </a:graphicData>
            </a:graphic>
          </wp:inline>
        </w:drawing>
      </w:r>
    </w:p>
    <w:p w14:paraId="54ABED1D" w14:textId="77777777" w:rsidR="001A0B70" w:rsidRPr="00C90B42" w:rsidRDefault="001A0B70" w:rsidP="001A0B70">
      <w:pPr>
        <w:pStyle w:val="Heading4Numbered"/>
        <w:spacing w:before="240"/>
        <w:rPr>
          <w:color w:val="0049B0" w:themeColor="accent1" w:themeShade="80"/>
        </w:rPr>
      </w:pPr>
      <w:r w:rsidRPr="00C90B42">
        <w:rPr>
          <w:color w:val="0049B0" w:themeColor="accent1" w:themeShade="80"/>
        </w:rPr>
        <w:t>engagement approach</w:t>
      </w:r>
    </w:p>
    <w:p w14:paraId="60DDCA15" w14:textId="379E7AA5" w:rsidR="00277635" w:rsidRPr="007918EC" w:rsidRDefault="001A0B70" w:rsidP="001A0B70">
      <w:r w:rsidRPr="007918EC">
        <w:t xml:space="preserve">To support the discussions, ORIMA developed a comprehensive discussion guide aligned with the evaluation objectives. A flexible and adaptive approach was </w:t>
      </w:r>
      <w:r w:rsidR="00C11B53" w:rsidRPr="007918EC">
        <w:t>adopted</w:t>
      </w:r>
      <w:r w:rsidRPr="007918EC">
        <w:t xml:space="preserve"> during discussions to ensure the collection of meaningful data and insights, while also allowing stakeholders the opportunity to share their views and perspectives. It was important to establish which evaluation questions were most applicable to each participant. To assist with this, participants were invited to complete a short questionnaire ahead of their interview or workshop to nominate the scope and areas of their involvement in marine parks, as well as to provide initial feedback in relation to relevant management program areas.</w:t>
      </w:r>
    </w:p>
    <w:p w14:paraId="397D3665" w14:textId="77777777" w:rsidR="001A0B70" w:rsidRPr="007918EC" w:rsidRDefault="001A0B70" w:rsidP="001A0B70">
      <w:pPr>
        <w:rPr>
          <w:sz w:val="2"/>
          <w:szCs w:val="2"/>
        </w:rPr>
      </w:pPr>
    </w:p>
    <w:p w14:paraId="139C81A8" w14:textId="77777777" w:rsidR="001A0B70" w:rsidRPr="00C90B42" w:rsidRDefault="001A0B70" w:rsidP="001A0B70">
      <w:pPr>
        <w:pStyle w:val="Heading4Numbered"/>
        <w:rPr>
          <w:color w:val="0049B0" w:themeColor="accent1" w:themeShade="80"/>
        </w:rPr>
      </w:pPr>
      <w:r w:rsidRPr="00C90B42">
        <w:rPr>
          <w:color w:val="0049B0" w:themeColor="accent1" w:themeShade="80"/>
        </w:rPr>
        <w:t xml:space="preserve">Assumptions and limitations </w:t>
      </w:r>
    </w:p>
    <w:p w14:paraId="7626D003" w14:textId="77777777" w:rsidR="001A0B70" w:rsidRPr="007918EC" w:rsidRDefault="001A0B70" w:rsidP="001A0B70">
      <w:r w:rsidRPr="007918EC">
        <w:t xml:space="preserve">In conducting this evaluation, a range of assumptions were made, and several potential research limitations were identified. While action has been taken to ensure the robustness of any assumptions and minimise the impact of potential limitations on the evaluation, these should nonetheless be considered when interpreting the findings. </w:t>
      </w:r>
    </w:p>
    <w:p w14:paraId="4A06F5F4" w14:textId="77777777" w:rsidR="001A0B70" w:rsidRPr="007918EC" w:rsidRDefault="001A0B70" w:rsidP="001A0B70">
      <w:r w:rsidRPr="007918EC">
        <w:t>More specifically, the</w:t>
      </w:r>
      <w:r w:rsidRPr="007918EC">
        <w:rPr>
          <w:b/>
          <w:bCs/>
        </w:rPr>
        <w:t xml:space="preserve"> following assumptions </w:t>
      </w:r>
      <w:r w:rsidRPr="007918EC">
        <w:t xml:space="preserve">were made: </w:t>
      </w:r>
    </w:p>
    <w:p w14:paraId="08167D04" w14:textId="77777777" w:rsidR="001A0B70" w:rsidRPr="007918EC" w:rsidRDefault="001A0B70" w:rsidP="002944A6">
      <w:pPr>
        <w:pStyle w:val="BulletMultiLevelList"/>
        <w:spacing w:before="120" w:after="120"/>
      </w:pPr>
      <w:r w:rsidRPr="007918EC">
        <w:rPr>
          <w:b/>
        </w:rPr>
        <w:t xml:space="preserve">Accuracy of documentary evidence </w:t>
      </w:r>
      <w:r w:rsidRPr="007918EC">
        <w:t xml:space="preserve">– the evaluation assumes that administrative data and documentation provided by Parks Australia accurately reflect the timing, scope and completion of reported outputs. </w:t>
      </w:r>
    </w:p>
    <w:p w14:paraId="61C6C117" w14:textId="77777777" w:rsidR="001A0B70" w:rsidRPr="007918EC" w:rsidRDefault="001A0B70" w:rsidP="002944A6">
      <w:pPr>
        <w:pStyle w:val="BulletMultiLevelList"/>
        <w:spacing w:before="120" w:after="120"/>
      </w:pPr>
      <w:r w:rsidRPr="007918EC">
        <w:rPr>
          <w:b/>
        </w:rPr>
        <w:lastRenderedPageBreak/>
        <w:t xml:space="preserve">Representativeness of consulted stakeholders </w:t>
      </w:r>
      <w:r w:rsidRPr="007918EC">
        <w:t xml:space="preserve">– based on the stakeholder mapping conducted, it is assumed that the engaged stakeholders reasonably reflect the diversity of perspectives across user groups, jurisdictions and regions within the network. Where key stakeholder groups were unable to be engaged as part of the evaluation, this has been noted in the limitations section below. </w:t>
      </w:r>
    </w:p>
    <w:p w14:paraId="20EA89DE" w14:textId="77777777" w:rsidR="001A0B70" w:rsidRPr="007918EC" w:rsidRDefault="001A0B70" w:rsidP="001A0B70">
      <w:r w:rsidRPr="007918EC">
        <w:t xml:space="preserve">The following </w:t>
      </w:r>
      <w:r w:rsidRPr="007918EC">
        <w:rPr>
          <w:b/>
          <w:bCs/>
        </w:rPr>
        <w:t>potential research limitations</w:t>
      </w:r>
      <w:r w:rsidRPr="007918EC">
        <w:t xml:space="preserve"> were identified: </w:t>
      </w:r>
    </w:p>
    <w:p w14:paraId="60B7BC73" w14:textId="43C4F361" w:rsidR="001A0B70" w:rsidRPr="007918EC" w:rsidRDefault="001A0B70" w:rsidP="002944A6">
      <w:pPr>
        <w:pStyle w:val="BulletMultiLevelList"/>
        <w:spacing w:before="120" w:after="120"/>
      </w:pPr>
      <w:r w:rsidRPr="007918EC">
        <w:rPr>
          <w:b/>
        </w:rPr>
        <w:t>Some limitations in the coverage of stakeholder participation</w:t>
      </w:r>
      <w:r w:rsidRPr="007918EC">
        <w:t xml:space="preserve"> – the stakeholder engagement process faced challenges in ensuring comprehensive representation, with certain groups underrepresented due to factors such as lack of availability to attend sessions, being on leave during the research period, or not responding to participation requests. </w:t>
      </w:r>
      <w:r w:rsidR="005263AC" w:rsidRPr="007918EC">
        <w:t xml:space="preserve">Notably, </w:t>
      </w:r>
      <w:r w:rsidR="00B72A0C" w:rsidRPr="007918EC">
        <w:t xml:space="preserve">some </w:t>
      </w:r>
      <w:r w:rsidR="005263AC" w:rsidRPr="007918EC">
        <w:t>stakeholders from remote or isolated areas, such as the Tiwi Islands and Cape York, did not participate, which may have resulted in gaps in perspectives.</w:t>
      </w:r>
      <w:r w:rsidR="001A470B" w:rsidRPr="007918EC">
        <w:t xml:space="preserve"> </w:t>
      </w:r>
      <w:r w:rsidR="0012627C" w:rsidRPr="007918EC">
        <w:t>Representation from the North Marine Parks Advisory Committee was also relatively low, which should be considered when interpreting findings in relation to the function of the advisory committee.</w:t>
      </w:r>
    </w:p>
    <w:p w14:paraId="03C56777" w14:textId="77777777" w:rsidR="001A0B70" w:rsidRPr="007918EC" w:rsidRDefault="001A0B70" w:rsidP="002944A6">
      <w:pPr>
        <w:pStyle w:val="BulletMultiLevelList"/>
        <w:spacing w:before="120" w:after="120"/>
      </w:pPr>
      <w:r w:rsidRPr="007918EC">
        <w:rPr>
          <w:b/>
        </w:rPr>
        <w:t xml:space="preserve">Reliance on stakeholder perceptions due to data gaps </w:t>
      </w:r>
      <w:r w:rsidRPr="007918EC">
        <w:t xml:space="preserve">– in the absence of consistent, outcome-level monitoring data across program areas, some parts of the evaluation relied more heavily on stakeholder perceptions and qualitative evidence to assess implementation effectiveness and outcomes. </w:t>
      </w:r>
    </w:p>
    <w:p w14:paraId="471EF1FC" w14:textId="77777777" w:rsidR="001A0B70" w:rsidRPr="007918EC" w:rsidRDefault="001A0B70" w:rsidP="002944A6">
      <w:pPr>
        <w:pStyle w:val="BulletMultiLevelList"/>
        <w:spacing w:before="120" w:after="120"/>
      </w:pPr>
      <w:r w:rsidRPr="007918EC">
        <w:rPr>
          <w:b/>
        </w:rPr>
        <w:t>Variability in data availability across networks</w:t>
      </w:r>
      <w:r w:rsidRPr="007918EC">
        <w:t xml:space="preserve"> – the availability and quality of documentary evidence varied between program areas, limiting the ability to assess implementation consistently. </w:t>
      </w:r>
    </w:p>
    <w:p w14:paraId="09361B67" w14:textId="77777777" w:rsidR="001A0B70" w:rsidRPr="007918EC" w:rsidRDefault="001A0B70" w:rsidP="00A72E74">
      <w:pPr>
        <w:pStyle w:val="Heading2Numbered"/>
        <w:ind w:left="431" w:hanging="431"/>
      </w:pPr>
      <w:bookmarkStart w:id="23" w:name="_Toc228264172"/>
      <w:bookmarkStart w:id="24" w:name="_Toc228439941"/>
      <w:bookmarkStart w:id="25" w:name="_Toc229686255"/>
      <w:bookmarkStart w:id="26" w:name="_Toc234247475"/>
      <w:r w:rsidRPr="007918EC">
        <w:t>Understanding this report</w:t>
      </w:r>
      <w:bookmarkEnd w:id="23"/>
      <w:bookmarkEnd w:id="24"/>
      <w:bookmarkEnd w:id="25"/>
      <w:bookmarkEnd w:id="26"/>
      <w:r w:rsidRPr="007918EC">
        <w:t xml:space="preserve"> </w:t>
      </w:r>
    </w:p>
    <w:p w14:paraId="7BC60380" w14:textId="77777777" w:rsidR="001A0B70" w:rsidRPr="00C90B42" w:rsidRDefault="001A0B70" w:rsidP="001A0B70">
      <w:pPr>
        <w:pStyle w:val="Heading4Numbered"/>
        <w:rPr>
          <w:color w:val="0049B0" w:themeColor="accent1" w:themeShade="80"/>
        </w:rPr>
      </w:pPr>
      <w:r w:rsidRPr="00C90B42">
        <w:rPr>
          <w:color w:val="0049B0" w:themeColor="accent1" w:themeShade="80"/>
        </w:rPr>
        <w:t>structure of report</w:t>
      </w:r>
    </w:p>
    <w:p w14:paraId="76813178" w14:textId="77777777" w:rsidR="001A0B70" w:rsidRPr="007918EC" w:rsidRDefault="001A0B70" w:rsidP="002944A6">
      <w:pPr>
        <w:pStyle w:val="BulletMultiLevelList"/>
        <w:numPr>
          <w:ilvl w:val="0"/>
          <w:numId w:val="0"/>
        </w:numPr>
        <w:spacing w:before="120" w:after="120"/>
        <w:ind w:left="357" w:hanging="357"/>
      </w:pPr>
      <w:r w:rsidRPr="007918EC">
        <w:t>This evaluation is split across two broad categories:</w:t>
      </w:r>
    </w:p>
    <w:p w14:paraId="5553BF0E" w14:textId="77777777" w:rsidR="001A0B70" w:rsidRPr="007918EC" w:rsidRDefault="001A0B70" w:rsidP="002944A6">
      <w:pPr>
        <w:pStyle w:val="ListParagraph"/>
        <w:numPr>
          <w:ilvl w:val="0"/>
          <w:numId w:val="32"/>
        </w:numPr>
        <w:ind w:left="357" w:hanging="357"/>
      </w:pPr>
      <w:r w:rsidRPr="007918EC">
        <w:rPr>
          <w:b/>
          <w:bCs/>
        </w:rPr>
        <w:t>Findings relating to overall evaluation questions</w:t>
      </w:r>
      <w:r w:rsidRPr="007918EC">
        <w:t xml:space="preserve"> – this section addresses the broader evaluation questions,</w:t>
      </w:r>
      <w:r w:rsidRPr="007918EC">
        <w:rPr>
          <w:rFonts w:ascii="Source Sans Pro" w:hAnsi="Source Sans Pro"/>
          <w:color w:val="31333F"/>
          <w:shd w:val="clear" w:color="auto" w:fill="FFFFFF"/>
        </w:rPr>
        <w:t xml:space="preserve"> </w:t>
      </w:r>
      <w:r w:rsidRPr="007918EC">
        <w:t xml:space="preserve">focusing on the design of the plan, its assessment and monitoring processes, responsiveness and adaptability, and key considerations for the development of </w:t>
      </w:r>
      <w:proofErr w:type="gramStart"/>
      <w:r w:rsidRPr="007918EC">
        <w:t>future plans</w:t>
      </w:r>
      <w:proofErr w:type="gramEnd"/>
      <w:r w:rsidRPr="007918EC">
        <w:t>.</w:t>
      </w:r>
    </w:p>
    <w:p w14:paraId="08D55CAC" w14:textId="77777777" w:rsidR="001A0B70" w:rsidRPr="007918EC" w:rsidRDefault="001A0B70" w:rsidP="001A299A">
      <w:pPr>
        <w:pStyle w:val="BulletMultiLevelList"/>
        <w:numPr>
          <w:ilvl w:val="0"/>
          <w:numId w:val="32"/>
        </w:numPr>
        <w:spacing w:after="120"/>
        <w:rPr>
          <w:b/>
          <w:bCs/>
        </w:rPr>
      </w:pPr>
      <w:r w:rsidRPr="007918EC">
        <w:rPr>
          <w:b/>
          <w:bCs/>
        </w:rPr>
        <w:t>Findings relating to program implementation</w:t>
      </w:r>
      <w:r w:rsidRPr="007918EC">
        <w:t xml:space="preserve"> – in this section, the implementation of each management program is assessed. This involves evaluating the implementation of individual actions, assessing the achievement of intended outcomes, and providing an overall assessment of program implementation. Key strengths, achievements, barriers and limitations are also highlighted.</w:t>
      </w:r>
    </w:p>
    <w:p w14:paraId="7C50EB20" w14:textId="289FB55D" w:rsidR="001A0B70" w:rsidRPr="007918EC" w:rsidRDefault="001A0B70" w:rsidP="001A0B70">
      <w:pPr>
        <w:pStyle w:val="BulletMultiLevelList"/>
        <w:numPr>
          <w:ilvl w:val="0"/>
          <w:numId w:val="0"/>
        </w:numPr>
        <w:spacing w:after="240"/>
      </w:pPr>
      <w:r w:rsidRPr="007918EC">
        <w:t>Based on these findings, the final section of this report (Chapter 11) provides conclusions</w:t>
      </w:r>
      <w:r w:rsidR="00FB5514" w:rsidRPr="007918EC">
        <w:t>, including</w:t>
      </w:r>
      <w:r w:rsidRPr="007918EC">
        <w:t xml:space="preserve"> key learnings and recommendations.</w:t>
      </w:r>
    </w:p>
    <w:p w14:paraId="4759371E" w14:textId="77777777" w:rsidR="001A0B70" w:rsidRPr="00C90B42" w:rsidRDefault="001A0B70" w:rsidP="001A0B70">
      <w:pPr>
        <w:pStyle w:val="Heading4Numbered"/>
        <w:rPr>
          <w:color w:val="0049B0" w:themeColor="accent1" w:themeShade="80"/>
        </w:rPr>
      </w:pPr>
      <w:r w:rsidRPr="00C90B42">
        <w:rPr>
          <w:color w:val="0049B0" w:themeColor="accent1" w:themeShade="80"/>
        </w:rPr>
        <w:t>NOtes on interpretation</w:t>
      </w:r>
    </w:p>
    <w:p w14:paraId="44A4438E" w14:textId="77777777" w:rsidR="001A0B70" w:rsidRPr="007918EC" w:rsidRDefault="001A0B70" w:rsidP="001A299A">
      <w:pPr>
        <w:pStyle w:val="BulletMultiLevelList"/>
        <w:numPr>
          <w:ilvl w:val="0"/>
          <w:numId w:val="33"/>
        </w:numPr>
        <w:spacing w:after="120"/>
      </w:pPr>
      <w:r w:rsidRPr="007918EC">
        <w:t>All acronyms used in this report have been specified the first time they are used in each chapter.</w:t>
      </w:r>
    </w:p>
    <w:p w14:paraId="6CC06744" w14:textId="77777777" w:rsidR="001A0B70" w:rsidRPr="007918EC" w:rsidRDefault="001A0B70" w:rsidP="001A299A">
      <w:pPr>
        <w:pStyle w:val="BulletMultiLevelList"/>
        <w:numPr>
          <w:ilvl w:val="0"/>
          <w:numId w:val="33"/>
        </w:numPr>
        <w:spacing w:after="120"/>
      </w:pPr>
      <w:r w:rsidRPr="007918EC">
        <w:t xml:space="preserve">When the term ‘stakeholders’ is used, it refers to all types of stakeholders consulted in the project. When findings pertain to a specific group of stakeholders only, this has been specified (e.g. AMPAC members, Parks Australia staff, First Nations peoples and partners). </w:t>
      </w:r>
    </w:p>
    <w:p w14:paraId="2C467CE3" w14:textId="6576190C" w:rsidR="001A0B70" w:rsidRPr="007918EC" w:rsidRDefault="001A0B70" w:rsidP="001A299A">
      <w:pPr>
        <w:pStyle w:val="BulletMultiLevelList"/>
        <w:numPr>
          <w:ilvl w:val="0"/>
          <w:numId w:val="33"/>
        </w:numPr>
        <w:spacing w:after="120"/>
      </w:pPr>
      <w:r w:rsidRPr="007918EC">
        <w:t xml:space="preserve">The terms ‘none’, ‘a few’, ‘many’, ‘most’ and ‘all’ have been used to refer to the proportion of stakeholders consulted who expressed a certain opinion or perspective. These terms are defined in the ‘Stakeholder engagement metrics’ section </w:t>
      </w:r>
      <w:r w:rsidR="00E37FDB" w:rsidRPr="007918EC">
        <w:t>in</w:t>
      </w:r>
      <w:r w:rsidRPr="007918EC">
        <w:t xml:space="preserve"> Appendix A.</w:t>
      </w:r>
    </w:p>
    <w:p w14:paraId="2731DA92" w14:textId="77777777" w:rsidR="001A0B70" w:rsidRPr="007918EC" w:rsidRDefault="001A0B70" w:rsidP="00A72E74">
      <w:pPr>
        <w:pStyle w:val="Heading2Numbered"/>
        <w:ind w:left="431" w:hanging="431"/>
      </w:pPr>
      <w:bookmarkStart w:id="27" w:name="_Toc228439942"/>
      <w:bookmarkStart w:id="28" w:name="_Toc229686256"/>
      <w:bookmarkStart w:id="29" w:name="_Toc234247476"/>
      <w:r w:rsidRPr="007918EC">
        <w:lastRenderedPageBreak/>
        <w:t>Understanding the evaluation framework</w:t>
      </w:r>
      <w:bookmarkEnd w:id="27"/>
      <w:bookmarkEnd w:id="28"/>
      <w:bookmarkEnd w:id="29"/>
    </w:p>
    <w:p w14:paraId="3E9ADF2B" w14:textId="452280E6" w:rsidR="001A0B70" w:rsidRPr="007918EC" w:rsidRDefault="001A0B70" w:rsidP="001A0B70">
      <w:pPr>
        <w:rPr>
          <w:lang w:eastAsia="en-AU"/>
        </w:rPr>
      </w:pPr>
      <w:r w:rsidRPr="007918EC">
        <w:rPr>
          <w:lang w:eastAsia="en-AU"/>
        </w:rPr>
        <w:t xml:space="preserve">There are three components to the evaluation framework, outlined </w:t>
      </w:r>
      <w:r w:rsidR="00ED2556" w:rsidRPr="007918EC">
        <w:rPr>
          <w:lang w:eastAsia="en-AU"/>
        </w:rPr>
        <w:t>in the sections overleaf</w:t>
      </w:r>
      <w:r w:rsidRPr="007918EC">
        <w:rPr>
          <w:lang w:eastAsia="en-AU"/>
        </w:rPr>
        <w:t>. To see the full framework, please refer to Appendix B.</w:t>
      </w:r>
    </w:p>
    <w:p w14:paraId="56703D13" w14:textId="77777777" w:rsidR="001A0B70" w:rsidRPr="00C90B42" w:rsidRDefault="001A0B70" w:rsidP="001A0B70">
      <w:pPr>
        <w:pStyle w:val="Heading4Numbered"/>
        <w:rPr>
          <w:color w:val="0049B0" w:themeColor="accent1" w:themeShade="80"/>
          <w:lang w:eastAsia="en-AU"/>
        </w:rPr>
      </w:pPr>
      <w:r w:rsidRPr="00C90B42">
        <w:rPr>
          <w:color w:val="0049B0" w:themeColor="accent1" w:themeShade="80"/>
          <w:lang w:eastAsia="en-AU"/>
        </w:rPr>
        <w:t>Overall evaluation questions</w:t>
      </w:r>
    </w:p>
    <w:p w14:paraId="2AE3F48B" w14:textId="77777777" w:rsidR="001A0B70" w:rsidRPr="007918EC" w:rsidRDefault="001A0B70" w:rsidP="001A0B70">
      <w:pPr>
        <w:rPr>
          <w:lang w:eastAsia="en-AU"/>
        </w:rPr>
      </w:pPr>
      <w:r w:rsidRPr="007918EC">
        <w:rPr>
          <w:lang w:eastAsia="en-AU"/>
        </w:rPr>
        <w:t>A set of overarching evaluation questions was developed to guide assessment at the whole-of-plan level. These questions were initially drafted by ORIMA and refined through consultation with Parks Australia, the Australian Marine Parks First Nations Reference Group, and AMPAC members.</w:t>
      </w:r>
    </w:p>
    <w:p w14:paraId="06294EE4" w14:textId="77777777" w:rsidR="001A0B70" w:rsidRPr="007918EC" w:rsidRDefault="001A0B70" w:rsidP="001A0B70">
      <w:pPr>
        <w:rPr>
          <w:lang w:eastAsia="en-AU"/>
        </w:rPr>
      </w:pPr>
      <w:r w:rsidRPr="007918EC">
        <w:rPr>
          <w:lang w:eastAsia="en-AU"/>
        </w:rPr>
        <w:t>The key evaluation questions were:</w:t>
      </w:r>
    </w:p>
    <w:p w14:paraId="79C444DC" w14:textId="77777777" w:rsidR="001A0B70" w:rsidRPr="007918EC" w:rsidRDefault="001A0B70" w:rsidP="00703B62">
      <w:pPr>
        <w:pStyle w:val="ListParagraph"/>
        <w:numPr>
          <w:ilvl w:val="0"/>
          <w:numId w:val="31"/>
        </w:numPr>
        <w:ind w:left="357" w:hanging="357"/>
        <w:contextualSpacing w:val="0"/>
        <w:rPr>
          <w:lang w:eastAsia="en-AU"/>
        </w:rPr>
      </w:pPr>
      <w:r w:rsidRPr="007918EC">
        <w:rPr>
          <w:b/>
          <w:bCs/>
          <w:lang w:eastAsia="en-AU"/>
        </w:rPr>
        <w:t>Were the management programs in this management plan implemented effectively?</w:t>
      </w:r>
      <w:r w:rsidRPr="007918EC">
        <w:rPr>
          <w:lang w:eastAsia="en-AU"/>
        </w:rPr>
        <w:t xml:space="preserve"> (Including the extent to which management plan actions and outcomes were achieved according to the performance information matrix, see section overleaf)</w:t>
      </w:r>
      <w:r w:rsidRPr="007918EC">
        <w:t xml:space="preserve">. </w:t>
      </w:r>
    </w:p>
    <w:p w14:paraId="7992A96C" w14:textId="77777777" w:rsidR="001A0B70" w:rsidRPr="007918EC" w:rsidRDefault="001A0B70" w:rsidP="00703B62">
      <w:pPr>
        <w:pStyle w:val="ListParagraph"/>
        <w:numPr>
          <w:ilvl w:val="0"/>
          <w:numId w:val="31"/>
        </w:numPr>
        <w:ind w:left="357" w:hanging="357"/>
        <w:contextualSpacing w:val="0"/>
        <w:rPr>
          <w:lang w:eastAsia="en-AU"/>
        </w:rPr>
      </w:pPr>
      <w:r w:rsidRPr="007918EC">
        <w:rPr>
          <w:b/>
          <w:bCs/>
          <w:lang w:eastAsia="en-AU"/>
        </w:rPr>
        <w:t>To what extent do stakeholders perceive the activities occurring in zones to be consistent with zone objectives</w:t>
      </w:r>
      <w:r w:rsidRPr="007918EC">
        <w:rPr>
          <w:lang w:eastAsia="en-AU"/>
        </w:rPr>
        <w:t>, at an overall level?</w:t>
      </w:r>
    </w:p>
    <w:p w14:paraId="0A7A9E08" w14:textId="2AD5D8CD" w:rsidR="001A0B70" w:rsidRPr="007918EC" w:rsidRDefault="001A0B70" w:rsidP="00703B62">
      <w:pPr>
        <w:pStyle w:val="ListParagraph"/>
        <w:numPr>
          <w:ilvl w:val="0"/>
          <w:numId w:val="31"/>
        </w:numPr>
        <w:ind w:left="357" w:hanging="357"/>
        <w:contextualSpacing w:val="0"/>
        <w:rPr>
          <w:lang w:eastAsia="en-AU"/>
        </w:rPr>
      </w:pPr>
      <w:r w:rsidRPr="007918EC">
        <w:rPr>
          <w:lang w:eastAsia="en-AU"/>
        </w:rPr>
        <w:t xml:space="preserve">Based on stakeholder perceptions, </w:t>
      </w:r>
      <w:r w:rsidRPr="007918EC">
        <w:rPr>
          <w:b/>
          <w:bCs/>
          <w:lang w:eastAsia="en-AU"/>
        </w:rPr>
        <w:t>how well aligned was the implementation of the plan with external regulatory settings and management activities</w:t>
      </w:r>
      <w:r w:rsidRPr="007918EC">
        <w:rPr>
          <w:lang w:eastAsia="en-AU"/>
        </w:rPr>
        <w:t>?</w:t>
      </w:r>
    </w:p>
    <w:p w14:paraId="1D0D4DE2" w14:textId="77777777" w:rsidR="001A0B70" w:rsidRPr="007918EC" w:rsidRDefault="001A0B70" w:rsidP="00703B62">
      <w:pPr>
        <w:pStyle w:val="ListParagraph"/>
        <w:numPr>
          <w:ilvl w:val="0"/>
          <w:numId w:val="31"/>
        </w:numPr>
        <w:ind w:left="357" w:hanging="357"/>
        <w:contextualSpacing w:val="0"/>
        <w:rPr>
          <w:lang w:eastAsia="en-AU"/>
        </w:rPr>
      </w:pPr>
      <w:r w:rsidRPr="007918EC">
        <w:rPr>
          <w:b/>
          <w:bCs/>
          <w:lang w:eastAsia="en-AU"/>
        </w:rPr>
        <w:t>To what extent do stakeholders perceive that there was an effective and efficient balance between the use of grants and other implementation mechanisms</w:t>
      </w:r>
      <w:r w:rsidRPr="007918EC">
        <w:rPr>
          <w:lang w:eastAsia="en-AU"/>
        </w:rPr>
        <w:t xml:space="preserve"> in addressing management plan objectives?</w:t>
      </w:r>
    </w:p>
    <w:p w14:paraId="22719AB0" w14:textId="77777777" w:rsidR="001A0B70" w:rsidRPr="007918EC" w:rsidRDefault="001A0B70" w:rsidP="00703B62">
      <w:pPr>
        <w:pStyle w:val="ListParagraph"/>
        <w:numPr>
          <w:ilvl w:val="0"/>
          <w:numId w:val="31"/>
        </w:numPr>
        <w:ind w:left="357" w:hanging="357"/>
        <w:contextualSpacing w:val="0"/>
        <w:rPr>
          <w:lang w:eastAsia="en-AU"/>
        </w:rPr>
      </w:pPr>
      <w:r w:rsidRPr="007918EC">
        <w:rPr>
          <w:b/>
          <w:bCs/>
          <w:lang w:eastAsia="en-AU"/>
        </w:rPr>
        <w:t>What lessons can we learn for future management plans</w:t>
      </w:r>
      <w:r w:rsidRPr="007918EC">
        <w:rPr>
          <w:lang w:eastAsia="en-AU"/>
        </w:rPr>
        <w:t>?</w:t>
      </w:r>
    </w:p>
    <w:p w14:paraId="7B4825A1" w14:textId="77777777" w:rsidR="001A0B70" w:rsidRPr="007918EC" w:rsidRDefault="001A0B70" w:rsidP="001A0B70">
      <w:pPr>
        <w:rPr>
          <w:lang w:eastAsia="en-AU"/>
        </w:rPr>
      </w:pPr>
      <w:r w:rsidRPr="007918EC">
        <w:rPr>
          <w:lang w:eastAsia="en-AU"/>
        </w:rPr>
        <w:t>Together, they provide a structure for synthesising findings across programs and plans.</w:t>
      </w:r>
    </w:p>
    <w:p w14:paraId="19D88D92" w14:textId="6E4A5FDB" w:rsidR="001A0B70" w:rsidRPr="00C90B42" w:rsidRDefault="001A0B70" w:rsidP="001A0B70">
      <w:pPr>
        <w:pStyle w:val="Heading4Numbered"/>
        <w:rPr>
          <w:color w:val="0049B0" w:themeColor="accent1" w:themeShade="80"/>
          <w:lang w:eastAsia="en-AU"/>
        </w:rPr>
      </w:pPr>
      <w:r w:rsidRPr="00C90B42">
        <w:rPr>
          <w:color w:val="0049B0" w:themeColor="accent1" w:themeShade="80"/>
          <w:lang w:eastAsia="en-AU"/>
        </w:rPr>
        <w:t xml:space="preserve">Performance Information Matrix </w:t>
      </w:r>
    </w:p>
    <w:p w14:paraId="23BBEC16" w14:textId="77777777" w:rsidR="001A0B70" w:rsidRPr="007918EC" w:rsidRDefault="001A0B70" w:rsidP="001A0B70">
      <w:pPr>
        <w:rPr>
          <w:lang w:eastAsia="en-AU"/>
        </w:rPr>
      </w:pPr>
      <w:r w:rsidRPr="007918EC">
        <w:rPr>
          <w:lang w:eastAsia="en-AU"/>
        </w:rPr>
        <w:t>The Performance Information Matrix (PIM) is the core analytical tool used in the evaluation to systematically assess program implementation.</w:t>
      </w:r>
    </w:p>
    <w:p w14:paraId="7B5CDDDB" w14:textId="77777777" w:rsidR="001A0B70" w:rsidRPr="007918EC" w:rsidRDefault="001A0B70" w:rsidP="001A0B70">
      <w:pPr>
        <w:rPr>
          <w:lang w:eastAsia="en-AU"/>
        </w:rPr>
      </w:pPr>
      <w:r w:rsidRPr="007918EC">
        <w:rPr>
          <w:lang w:eastAsia="en-AU"/>
        </w:rPr>
        <w:t>For each action and outcome in the management programs, the PIM defines a consistent set of measurement components to guide assessment:</w:t>
      </w:r>
    </w:p>
    <w:p w14:paraId="34B820E8" w14:textId="5BB8CFA1" w:rsidR="001A0B70" w:rsidRPr="007918EC" w:rsidRDefault="001A0B70" w:rsidP="002944A6">
      <w:pPr>
        <w:pStyle w:val="Actiontablebullets"/>
        <w:spacing w:after="120"/>
        <w:ind w:left="357" w:hanging="357"/>
        <w:rPr>
          <w:sz w:val="22"/>
          <w:szCs w:val="22"/>
        </w:rPr>
      </w:pPr>
      <w:r w:rsidRPr="007918EC">
        <w:rPr>
          <w:b/>
          <w:bCs/>
          <w:sz w:val="22"/>
          <w:szCs w:val="22"/>
        </w:rPr>
        <w:t>Outputs</w:t>
      </w:r>
      <w:r w:rsidRPr="007918EC">
        <w:rPr>
          <w:sz w:val="22"/>
          <w:szCs w:val="22"/>
        </w:rPr>
        <w:t xml:space="preserve"> – </w:t>
      </w:r>
      <w:r w:rsidR="008555BF" w:rsidRPr="007918EC">
        <w:rPr>
          <w:sz w:val="22"/>
          <w:szCs w:val="22"/>
        </w:rPr>
        <w:t>t</w:t>
      </w:r>
      <w:r w:rsidRPr="007918EC">
        <w:rPr>
          <w:sz w:val="22"/>
          <w:szCs w:val="22"/>
        </w:rPr>
        <w:t>he tangible deliverables linked to each action (not applicable to outcomes).</w:t>
      </w:r>
    </w:p>
    <w:p w14:paraId="16D331FC" w14:textId="5AEDBD0C" w:rsidR="001A0B70" w:rsidRPr="007918EC" w:rsidRDefault="001A0B70" w:rsidP="002944A6">
      <w:pPr>
        <w:pStyle w:val="Actiontablebullets"/>
        <w:spacing w:after="120"/>
        <w:ind w:left="357" w:hanging="357"/>
        <w:rPr>
          <w:sz w:val="22"/>
          <w:szCs w:val="22"/>
        </w:rPr>
      </w:pPr>
      <w:r w:rsidRPr="007918EC">
        <w:rPr>
          <w:b/>
          <w:bCs/>
          <w:sz w:val="22"/>
          <w:szCs w:val="22"/>
        </w:rPr>
        <w:t>Measures of success</w:t>
      </w:r>
      <w:r w:rsidRPr="007918EC">
        <w:rPr>
          <w:sz w:val="22"/>
          <w:szCs w:val="22"/>
        </w:rPr>
        <w:t xml:space="preserve"> – </w:t>
      </w:r>
      <w:r w:rsidR="008555BF" w:rsidRPr="007918EC">
        <w:rPr>
          <w:sz w:val="22"/>
          <w:szCs w:val="22"/>
        </w:rPr>
        <w:t>t</w:t>
      </w:r>
      <w:r w:rsidRPr="007918EC">
        <w:rPr>
          <w:sz w:val="22"/>
          <w:szCs w:val="22"/>
        </w:rPr>
        <w:t xml:space="preserve">he criteria used to determine whether an action or outcome has been achieved. </w:t>
      </w:r>
    </w:p>
    <w:p w14:paraId="3F3151E2" w14:textId="0B67C4BC" w:rsidR="001A0B70" w:rsidRPr="007918EC" w:rsidRDefault="001A0B70" w:rsidP="002944A6">
      <w:pPr>
        <w:pStyle w:val="Actiontablebullets"/>
        <w:spacing w:after="120"/>
        <w:ind w:left="357" w:hanging="357"/>
        <w:rPr>
          <w:sz w:val="22"/>
          <w:szCs w:val="22"/>
        </w:rPr>
      </w:pPr>
      <w:r w:rsidRPr="007918EC">
        <w:rPr>
          <w:b/>
          <w:bCs/>
          <w:sz w:val="22"/>
          <w:szCs w:val="22"/>
        </w:rPr>
        <w:t>Indicators</w:t>
      </w:r>
      <w:r w:rsidRPr="007918EC">
        <w:rPr>
          <w:sz w:val="22"/>
          <w:szCs w:val="22"/>
        </w:rPr>
        <w:t xml:space="preserve"> – </w:t>
      </w:r>
      <w:r w:rsidR="008555BF" w:rsidRPr="007918EC">
        <w:rPr>
          <w:sz w:val="22"/>
          <w:szCs w:val="22"/>
        </w:rPr>
        <w:t>t</w:t>
      </w:r>
      <w:r w:rsidRPr="007918EC">
        <w:rPr>
          <w:sz w:val="22"/>
          <w:szCs w:val="22"/>
        </w:rPr>
        <w:t>he observable evidence used to assess performance against each measure of success.</w:t>
      </w:r>
    </w:p>
    <w:p w14:paraId="621F33ED" w14:textId="5489F8C7" w:rsidR="001A0B70" w:rsidRPr="007918EC" w:rsidRDefault="001A0B70" w:rsidP="002944A6">
      <w:pPr>
        <w:pStyle w:val="Actiontablebullets"/>
        <w:spacing w:after="120"/>
        <w:ind w:left="357" w:hanging="357"/>
        <w:rPr>
          <w:sz w:val="22"/>
          <w:szCs w:val="22"/>
        </w:rPr>
      </w:pPr>
      <w:r w:rsidRPr="007918EC">
        <w:rPr>
          <w:b/>
          <w:bCs/>
          <w:sz w:val="22"/>
          <w:szCs w:val="22"/>
        </w:rPr>
        <w:t>Data sources</w:t>
      </w:r>
      <w:r w:rsidRPr="007918EC">
        <w:rPr>
          <w:sz w:val="22"/>
          <w:szCs w:val="22"/>
        </w:rPr>
        <w:t xml:space="preserve"> – </w:t>
      </w:r>
      <w:r w:rsidR="008555BF" w:rsidRPr="007918EC">
        <w:rPr>
          <w:sz w:val="22"/>
          <w:szCs w:val="22"/>
        </w:rPr>
        <w:t>t</w:t>
      </w:r>
      <w:r w:rsidRPr="007918EC">
        <w:rPr>
          <w:sz w:val="22"/>
          <w:szCs w:val="22"/>
        </w:rPr>
        <w:t xml:space="preserve">he data used to assess each indicator (e.g. documentary evidence, stakeholder feedback). </w:t>
      </w:r>
    </w:p>
    <w:p w14:paraId="6217E95B" w14:textId="4D432A3B" w:rsidR="001A0B70" w:rsidRPr="007918EC" w:rsidRDefault="001A0B70" w:rsidP="001A0B70">
      <w:pPr>
        <w:pStyle w:val="Heading4Numbered"/>
        <w:rPr>
          <w:b w:val="0"/>
          <w:caps w:val="0"/>
          <w:color w:val="auto"/>
          <w:lang w:eastAsia="en-AU"/>
        </w:rPr>
      </w:pPr>
      <w:r w:rsidRPr="007918EC">
        <w:rPr>
          <w:b w:val="0"/>
          <w:caps w:val="0"/>
          <w:color w:val="auto"/>
          <w:lang w:eastAsia="en-AU"/>
        </w:rPr>
        <w:t xml:space="preserve">This structure provides a clear connection between planned activities, evidence and evaluative judgement. It ensures consistent and transparent assessment across programs. The full PIM for the </w:t>
      </w:r>
      <w:r w:rsidR="00ED2556" w:rsidRPr="007918EC">
        <w:rPr>
          <w:b w:val="0"/>
          <w:caps w:val="0"/>
          <w:color w:val="auto"/>
          <w:lang w:eastAsia="en-AU"/>
        </w:rPr>
        <w:t xml:space="preserve">North </w:t>
      </w:r>
      <w:r w:rsidRPr="007918EC">
        <w:rPr>
          <w:b w:val="0"/>
          <w:caps w:val="0"/>
          <w:color w:val="auto"/>
          <w:lang w:eastAsia="en-AU"/>
        </w:rPr>
        <w:t>Network is provided in Appendix B.</w:t>
      </w:r>
    </w:p>
    <w:p w14:paraId="4A60353B" w14:textId="77777777" w:rsidR="001A0B70" w:rsidRPr="00C90B42" w:rsidRDefault="001A0B70" w:rsidP="001A0B70">
      <w:pPr>
        <w:pStyle w:val="Heading4Numbered"/>
        <w:rPr>
          <w:color w:val="0049B0" w:themeColor="accent1" w:themeShade="80"/>
          <w:lang w:eastAsia="en-AU"/>
        </w:rPr>
      </w:pPr>
      <w:r w:rsidRPr="00C90B42">
        <w:rPr>
          <w:color w:val="0049B0" w:themeColor="accent1" w:themeShade="80"/>
          <w:lang w:eastAsia="en-AU"/>
        </w:rPr>
        <w:t>Rating approach and measurement methods</w:t>
      </w:r>
    </w:p>
    <w:p w14:paraId="67E6E4DC" w14:textId="77777777" w:rsidR="001A0B70" w:rsidRPr="007918EC" w:rsidRDefault="001A0B70" w:rsidP="001A0B70">
      <w:pPr>
        <w:rPr>
          <w:lang w:eastAsia="en-AU"/>
        </w:rPr>
      </w:pPr>
      <w:r w:rsidRPr="007918EC">
        <w:rPr>
          <w:lang w:eastAsia="en-AU"/>
        </w:rPr>
        <w:t>A set of standardised rating approaches were developed to assess performance across actions, outcomes and programs. These approaches were designed to align with Parks Australia’s reporting requirements and the nature of the management plan. Specifically, the evaluation assigned the following:</w:t>
      </w:r>
    </w:p>
    <w:p w14:paraId="1FE6B041" w14:textId="77777777" w:rsidR="001A0B70" w:rsidRPr="007918EC" w:rsidRDefault="001A0B70" w:rsidP="002944A6">
      <w:pPr>
        <w:pStyle w:val="Actiontablebullets"/>
        <w:spacing w:after="120"/>
        <w:ind w:left="357" w:hanging="357"/>
        <w:rPr>
          <w:sz w:val="22"/>
          <w:szCs w:val="22"/>
        </w:rPr>
      </w:pPr>
      <w:r w:rsidRPr="007918EC">
        <w:rPr>
          <w:b/>
          <w:bCs/>
          <w:sz w:val="22"/>
          <w:szCs w:val="22"/>
        </w:rPr>
        <w:lastRenderedPageBreak/>
        <w:t>Action completion status</w:t>
      </w:r>
      <w:r w:rsidRPr="007918EC">
        <w:rPr>
          <w:sz w:val="22"/>
          <w:szCs w:val="22"/>
        </w:rPr>
        <w:t xml:space="preserve"> – drawing on documentary evidence and stakeholder feedback, each action was assessed as ‘completed’, ‘ongoing’, ‘implemented with modifications’, ‘partially completed or implemented’ or ‘not commenced’.   </w:t>
      </w:r>
    </w:p>
    <w:p w14:paraId="70046967" w14:textId="77777777" w:rsidR="001A0B70" w:rsidRPr="007918EC" w:rsidRDefault="001A0B70" w:rsidP="002944A6">
      <w:pPr>
        <w:pStyle w:val="Actiontablebullets"/>
        <w:spacing w:after="120"/>
        <w:ind w:left="357" w:hanging="357"/>
        <w:rPr>
          <w:sz w:val="22"/>
          <w:szCs w:val="22"/>
        </w:rPr>
      </w:pPr>
      <w:r w:rsidRPr="007918EC">
        <w:rPr>
          <w:b/>
          <w:bCs/>
          <w:sz w:val="22"/>
          <w:szCs w:val="22"/>
        </w:rPr>
        <w:t xml:space="preserve">Program implementation effectiveness ratings </w:t>
      </w:r>
      <w:r w:rsidRPr="007918EC">
        <w:rPr>
          <w:sz w:val="22"/>
          <w:szCs w:val="22"/>
        </w:rPr>
        <w:t xml:space="preserve">– the achievement of actions and outcomes at the management program level was assessed as ‘good’, ‘good with some concerns’, having ‘significant concerns’, ‘critical’ or ‘unknown’. </w:t>
      </w:r>
    </w:p>
    <w:p w14:paraId="744C92AB" w14:textId="77777777" w:rsidR="001A0B70" w:rsidRPr="007918EC" w:rsidRDefault="001A0B70" w:rsidP="002944A6">
      <w:pPr>
        <w:pStyle w:val="Actiontablebullets"/>
        <w:spacing w:after="120"/>
        <w:ind w:left="357" w:hanging="357"/>
        <w:rPr>
          <w:sz w:val="22"/>
          <w:szCs w:val="22"/>
        </w:rPr>
      </w:pPr>
      <w:r w:rsidRPr="007918EC">
        <w:rPr>
          <w:b/>
          <w:bCs/>
          <w:sz w:val="22"/>
          <w:szCs w:val="22"/>
        </w:rPr>
        <w:t xml:space="preserve">Outcome achievement rating </w:t>
      </w:r>
      <w:r w:rsidRPr="007918EC">
        <w:rPr>
          <w:sz w:val="22"/>
          <w:szCs w:val="22"/>
        </w:rPr>
        <w:t>–</w:t>
      </w:r>
      <w:r w:rsidRPr="007918EC">
        <w:rPr>
          <w:b/>
          <w:bCs/>
          <w:sz w:val="22"/>
          <w:szCs w:val="22"/>
        </w:rPr>
        <w:t xml:space="preserve"> </w:t>
      </w:r>
      <w:r w:rsidRPr="007918EC">
        <w:rPr>
          <w:sz w:val="22"/>
          <w:szCs w:val="22"/>
        </w:rPr>
        <w:t>outcome effectiveness was assessed as ‘fully met’, ‘substantially met’, ‘partially met’ or ‘not met’. Trend ratings were also assigned for each outcome (i.e. indicating a positive, negative or stable trend).</w:t>
      </w:r>
    </w:p>
    <w:p w14:paraId="38A3ACDF" w14:textId="77777777" w:rsidR="001A0B70" w:rsidRPr="007918EC" w:rsidRDefault="001A0B70" w:rsidP="002944A6">
      <w:pPr>
        <w:rPr>
          <w:lang w:eastAsia="en-AU"/>
        </w:rPr>
      </w:pPr>
      <w:r w:rsidRPr="007918EC">
        <w:rPr>
          <w:lang w:eastAsia="en-AU"/>
        </w:rPr>
        <w:t xml:space="preserve">Further detail about each rating approach is provided at Appendix A. </w:t>
      </w:r>
    </w:p>
    <w:p w14:paraId="7A2BBF80" w14:textId="77777777" w:rsidR="001A0B70" w:rsidRPr="007918EC" w:rsidRDefault="001A0B70" w:rsidP="001A0B70">
      <w:pPr>
        <w:keepNext/>
        <w:keepLines/>
        <w:pBdr>
          <w:bottom w:val="single" w:sz="18" w:space="1" w:color="6BA4E0" w:themeColor="accent2"/>
        </w:pBdr>
        <w:rPr>
          <w:rFonts w:eastAsiaTheme="majorEastAsia" w:cstheme="minorHAnsi"/>
          <w:b/>
          <w:bCs/>
          <w:color w:val="001E61" w:themeColor="text1"/>
          <w:sz w:val="28"/>
          <w:szCs w:val="28"/>
          <w:lang w:val="en-US"/>
        </w:rPr>
      </w:pPr>
      <w:r w:rsidRPr="007918EC">
        <w:rPr>
          <w:rFonts w:eastAsiaTheme="majorEastAsia" w:cstheme="minorHAnsi"/>
          <w:b/>
          <w:bCs/>
          <w:color w:val="001E61" w:themeColor="text1"/>
          <w:sz w:val="28"/>
          <w:szCs w:val="28"/>
          <w:lang w:val="en-US"/>
        </w:rPr>
        <w:t>Quality and Compliance Statement</w:t>
      </w:r>
    </w:p>
    <w:p w14:paraId="7B5E7F31" w14:textId="77777777" w:rsidR="001A0B70" w:rsidRPr="007918EC" w:rsidRDefault="001A0B70" w:rsidP="001A0B70">
      <w:r w:rsidRPr="007918EC">
        <w:rPr>
          <w:rFonts w:cstheme="minorHAnsi"/>
        </w:rPr>
        <w:t>This project was conducted in accordance with the international quality standard ISO 20252, the international information security standard ISO 27001, as well as the Australian Privacy Principles contained in the Privacy Act 1988 (</w:t>
      </w:r>
      <w:proofErr w:type="spellStart"/>
      <w:r w:rsidRPr="007918EC">
        <w:rPr>
          <w:rFonts w:cstheme="minorHAnsi"/>
        </w:rPr>
        <w:t>Cth</w:t>
      </w:r>
      <w:proofErr w:type="spellEnd"/>
      <w:r w:rsidRPr="007918EC">
        <w:rPr>
          <w:rFonts w:cstheme="minorHAnsi"/>
        </w:rPr>
        <w:t>). ORIMA Research also adheres to the Privacy (Market and Social Research) Code 2021 administered by the Australian Data and Insights Association (ADIA).</w:t>
      </w:r>
    </w:p>
    <w:p w14:paraId="378F1ADA" w14:textId="222B1C7F" w:rsidR="00A57B34" w:rsidRPr="007918EC" w:rsidRDefault="00A57B34" w:rsidP="00703B62">
      <w:pPr>
        <w:spacing w:before="0" w:after="200" w:line="276" w:lineRule="auto"/>
        <w:rPr>
          <w:rFonts w:cstheme="minorHAnsi"/>
        </w:rPr>
        <w:sectPr w:rsidR="00A57B34" w:rsidRPr="007918EC" w:rsidSect="00A57B34">
          <w:footerReference w:type="default" r:id="rId27"/>
          <w:pgSz w:w="11906" w:h="16838"/>
          <w:pgMar w:top="1701" w:right="1440" w:bottom="1134" w:left="1440" w:header="567" w:footer="709" w:gutter="0"/>
          <w:pgNumType w:start="1"/>
          <w:cols w:space="708"/>
          <w:docGrid w:linePitch="360"/>
        </w:sectPr>
      </w:pPr>
    </w:p>
    <w:p w14:paraId="0805EFD8" w14:textId="77777777" w:rsidR="00A57B34" w:rsidRPr="007918EC" w:rsidRDefault="00A57B34" w:rsidP="00A57B34">
      <w:pPr>
        <w:pStyle w:val="Heading1Numbered"/>
        <w:widowControl w:val="0"/>
        <w:spacing w:before="240" w:after="0"/>
      </w:pPr>
      <w:bookmarkStart w:id="30" w:name="_Toc220415273"/>
      <w:bookmarkStart w:id="31" w:name="_Toc234247477"/>
      <w:bookmarkStart w:id="32" w:name="North_Marine_Park_context"/>
      <w:r w:rsidRPr="007918EC">
        <w:lastRenderedPageBreak/>
        <w:t>North Marine Parks Network context</w:t>
      </w:r>
      <w:bookmarkEnd w:id="30"/>
      <w:bookmarkEnd w:id="31"/>
      <w:r w:rsidRPr="007918EC">
        <w:t xml:space="preserve"> </w:t>
      </w:r>
    </w:p>
    <w:bookmarkEnd w:id="32"/>
    <w:p w14:paraId="66CEF25B" w14:textId="0EEB44A8"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w:t>
      </w:r>
      <w:r w:rsidR="000E49B0" w:rsidRPr="007918EC">
        <w:rPr>
          <w:sz w:val="8"/>
          <w:szCs w:val="8"/>
        </w:rPr>
        <w:t>____________________________________________</w:t>
      </w:r>
    </w:p>
    <w:p w14:paraId="7317034F" w14:textId="77777777" w:rsidR="00A57B34" w:rsidRPr="007918EC" w:rsidRDefault="00A57B34" w:rsidP="000E49B0">
      <w:pPr>
        <w:shd w:val="clear" w:color="auto" w:fill="F2F2F2" w:themeFill="background1" w:themeFillShade="F2"/>
        <w:rPr>
          <w:i/>
          <w:iCs/>
        </w:rPr>
      </w:pPr>
      <w:r w:rsidRPr="007918EC">
        <w:rPr>
          <w:i/>
          <w:iCs/>
        </w:rPr>
        <w:t xml:space="preserve">This chapter presents </w:t>
      </w:r>
      <w:r w:rsidRPr="007918EC">
        <w:rPr>
          <w:b/>
          <w:i/>
        </w:rPr>
        <w:t>background information about the North Marine Parks Network</w:t>
      </w:r>
      <w:r w:rsidRPr="007918EC">
        <w:rPr>
          <w:i/>
          <w:iCs/>
        </w:rPr>
        <w:t xml:space="preserve"> to support understanding of its contextual environment when interpreting evaluation findings. </w:t>
      </w:r>
    </w:p>
    <w:p w14:paraId="54E6D89F"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7112D65" w14:textId="77777777" w:rsidR="00A57B34" w:rsidRPr="007918EC" w:rsidRDefault="00A57B34" w:rsidP="00A72E74">
      <w:pPr>
        <w:pStyle w:val="Heading2Numbered"/>
        <w:ind w:left="431" w:hanging="431"/>
      </w:pPr>
      <w:bookmarkStart w:id="33" w:name="_Toc234247478"/>
      <w:r w:rsidRPr="007918EC">
        <w:t>About the North Marine Parks Network</w:t>
      </w:r>
      <w:bookmarkEnd w:id="33"/>
      <w:r w:rsidRPr="007918EC">
        <w:t xml:space="preserve"> </w:t>
      </w:r>
    </w:p>
    <w:p w14:paraId="674881CD" w14:textId="2FA37185" w:rsidR="00F11A78" w:rsidRPr="007918EC" w:rsidRDefault="00F11A78" w:rsidP="00A57B34">
      <w:r w:rsidRPr="007918EC">
        <w:t>The North Marine Parks Network extends from the western Cape York Peninsula to the border between the Northern Territory and Western Australia. This region encompasses approximately 625,689 km</w:t>
      </w:r>
      <w:r w:rsidRPr="007918EC">
        <w:rPr>
          <w:vertAlign w:val="superscript"/>
        </w:rPr>
        <w:t>2</w:t>
      </w:r>
      <w:r w:rsidRPr="007918EC">
        <w:t xml:space="preserve"> of tropical waters, including the Gulf of Carpentaria, Arafura Sea, and Timor Sea. The network itself covers 157,480 km</w:t>
      </w:r>
      <w:r w:rsidRPr="007918EC">
        <w:rPr>
          <w:vertAlign w:val="superscript"/>
        </w:rPr>
        <w:t>2</w:t>
      </w:r>
      <w:r w:rsidRPr="007918EC">
        <w:t xml:space="preserve"> and includes eight marine parks:</w:t>
      </w:r>
    </w:p>
    <w:p w14:paraId="178EC96B" w14:textId="59D3AF72" w:rsidR="00A57B34" w:rsidRPr="007918EC" w:rsidRDefault="00A57B34" w:rsidP="002944A6">
      <w:pPr>
        <w:pStyle w:val="BulletMultiLevelList"/>
        <w:spacing w:before="120" w:after="120"/>
      </w:pPr>
      <w:r w:rsidRPr="007918EC">
        <w:t>Joseph Bonaparte Gulf Marine Park</w:t>
      </w:r>
    </w:p>
    <w:p w14:paraId="5BD1DCB2" w14:textId="0CCE1A4D" w:rsidR="00A57B34" w:rsidRPr="007918EC" w:rsidRDefault="00A57B34" w:rsidP="002944A6">
      <w:pPr>
        <w:pStyle w:val="BulletMultiLevelList"/>
        <w:spacing w:before="120" w:after="120"/>
      </w:pPr>
      <w:r w:rsidRPr="007918EC">
        <w:t>Oceanic Shoals Marine Park</w:t>
      </w:r>
    </w:p>
    <w:p w14:paraId="1D0C75CD" w14:textId="28FEA073" w:rsidR="00A57B34" w:rsidRPr="007918EC" w:rsidRDefault="00A57B34" w:rsidP="002944A6">
      <w:pPr>
        <w:pStyle w:val="BulletMultiLevelList"/>
        <w:spacing w:before="120" w:after="120"/>
      </w:pPr>
      <w:r w:rsidRPr="007918EC">
        <w:t>Arafura Marine Park</w:t>
      </w:r>
    </w:p>
    <w:p w14:paraId="02100AD9" w14:textId="04CE305F" w:rsidR="00A57B34" w:rsidRPr="007918EC" w:rsidRDefault="00A57B34" w:rsidP="002944A6">
      <w:pPr>
        <w:pStyle w:val="BulletMultiLevelList"/>
        <w:spacing w:before="120" w:after="120"/>
      </w:pPr>
      <w:r w:rsidRPr="007918EC">
        <w:t>Arnhem Marine Park</w:t>
      </w:r>
    </w:p>
    <w:p w14:paraId="3C7CE459" w14:textId="782A80D8" w:rsidR="00A57B34" w:rsidRPr="007918EC" w:rsidRDefault="00A57B34" w:rsidP="002944A6">
      <w:pPr>
        <w:pStyle w:val="BulletMultiLevelList"/>
        <w:spacing w:before="120" w:after="120"/>
      </w:pPr>
      <w:r w:rsidRPr="007918EC">
        <w:t>Wessel Marine Park</w:t>
      </w:r>
    </w:p>
    <w:p w14:paraId="1E51090C" w14:textId="75224FF4" w:rsidR="00A57B34" w:rsidRPr="007918EC" w:rsidRDefault="00A57B34" w:rsidP="002944A6">
      <w:pPr>
        <w:pStyle w:val="BulletMultiLevelList"/>
        <w:spacing w:before="120" w:after="120"/>
      </w:pPr>
      <w:proofErr w:type="spellStart"/>
      <w:r w:rsidRPr="007918EC">
        <w:t>Limmen</w:t>
      </w:r>
      <w:proofErr w:type="spellEnd"/>
      <w:r w:rsidRPr="007918EC">
        <w:t xml:space="preserve"> Marine Park</w:t>
      </w:r>
    </w:p>
    <w:p w14:paraId="25D4CC41" w14:textId="41C8889C" w:rsidR="00A57B34" w:rsidRPr="007918EC" w:rsidRDefault="00A57B34" w:rsidP="002944A6">
      <w:pPr>
        <w:pStyle w:val="BulletMultiLevelList"/>
        <w:spacing w:before="120" w:after="120"/>
      </w:pPr>
      <w:r w:rsidRPr="007918EC">
        <w:t xml:space="preserve">Gulf of Carpentaria Marine Park </w:t>
      </w:r>
    </w:p>
    <w:p w14:paraId="6FACAA9C" w14:textId="01140089" w:rsidR="00A57B34" w:rsidRPr="007918EC" w:rsidRDefault="00A57B34" w:rsidP="002944A6">
      <w:pPr>
        <w:pStyle w:val="BulletMultiLevelList"/>
        <w:spacing w:before="120" w:after="120"/>
      </w:pPr>
      <w:r w:rsidRPr="007918EC">
        <w:t>West Cape York Marine Park</w:t>
      </w:r>
    </w:p>
    <w:p w14:paraId="4E1A0A13" w14:textId="368D7964" w:rsidR="00A57B34" w:rsidRPr="007918EC" w:rsidRDefault="00A57B34" w:rsidP="00A57B34">
      <w:r w:rsidRPr="007918EC">
        <w:t xml:space="preserve">The North Network is characterised by shallow-water tropical marine ecosystems and a large area of continental shelf. Habitats include coral reefs, soft sediments, shelf, canyons and limestone pinnacles. The region is subject to extreme tidal regimes, monsoonal climatic patterns and a high incidence of cyclones. It is influenced by currents driven largely by strong winds and tides, with only minor influences from oceanographic currents. </w:t>
      </w:r>
    </w:p>
    <w:p w14:paraId="4D9B5536" w14:textId="4F3CC736" w:rsidR="00ED2556" w:rsidRPr="007918EC" w:rsidRDefault="00A57B34" w:rsidP="00ED2556">
      <w:r w:rsidRPr="007918EC">
        <w:t>The region has high species diversity and globally significant populations of internationally threatened species. Coral</w:t>
      </w:r>
      <w:r w:rsidR="00DE5D5B" w:rsidRPr="007918EC">
        <w:t xml:space="preserve"> </w:t>
      </w:r>
      <w:r w:rsidRPr="007918EC">
        <w:t xml:space="preserve">reef systems of the region support some endemic species, but flora and fauna are generally typical of the Indo-West Pacific. Coral, invertebrates and phytoplankton are all highly diverse, and fish such as snapper, emperor and groper are common higher-order predators of </w:t>
      </w:r>
      <w:r w:rsidR="00C16D08" w:rsidRPr="007918EC">
        <w:t xml:space="preserve">the </w:t>
      </w:r>
      <w:r w:rsidRPr="007918EC">
        <w:t>coral and rocky reef habitats. The region supports biologically important areas for a range of spectacular and unique species – seabirds, sharks, dolphins, and dugong (</w:t>
      </w:r>
      <w:r w:rsidRPr="007918EC">
        <w:rPr>
          <w:i/>
          <w:iCs/>
        </w:rPr>
        <w:t>Dugong dugon</w:t>
      </w:r>
      <w:r w:rsidRPr="007918EC">
        <w:t>). Six of the world’s seven species of marine turtle are known to occur in the region. Other species known to occur in the region include species of sawfish, sea snake, saltwater crocodile, seahorse and pipefish.</w:t>
      </w:r>
      <w:r w:rsidR="00ED2556" w:rsidRPr="007918EC">
        <w:t xml:space="preserve"> A map of the North Network is shown in </w:t>
      </w:r>
      <w:r w:rsidR="00A156DC" w:rsidRPr="00A156DC">
        <w:fldChar w:fldCharType="begin"/>
      </w:r>
      <w:r w:rsidR="00A156DC" w:rsidRPr="00A156DC">
        <w:instrText xml:space="preserve"> REF _Ref235003647 \h </w:instrText>
      </w:r>
      <w:r w:rsidR="00A156DC" w:rsidRPr="00A156DC">
        <w:instrText xml:space="preserve"> \* MERGEFORMAT </w:instrText>
      </w:r>
      <w:r w:rsidR="00A156DC" w:rsidRPr="00A156DC">
        <w:fldChar w:fldCharType="separate"/>
      </w:r>
      <w:r w:rsidR="00A156DC" w:rsidRPr="00A156DC">
        <w:t xml:space="preserve">Figure </w:t>
      </w:r>
      <w:r w:rsidR="00A156DC" w:rsidRPr="00A156DC">
        <w:rPr>
          <w:noProof/>
        </w:rPr>
        <w:t>4</w:t>
      </w:r>
      <w:r w:rsidR="00A156DC" w:rsidRPr="00A156DC">
        <w:fldChar w:fldCharType="end"/>
      </w:r>
      <w:r w:rsidR="00A156DC" w:rsidRPr="00A156DC">
        <w:t xml:space="preserve"> </w:t>
      </w:r>
      <w:r w:rsidR="00ED2556" w:rsidRPr="007918EC">
        <w:t>overleaf.</w:t>
      </w:r>
    </w:p>
    <w:p w14:paraId="580147DA" w14:textId="5B20E81C" w:rsidR="00A57B34" w:rsidRPr="007918EC" w:rsidRDefault="00A57B34" w:rsidP="00A57B34"/>
    <w:p w14:paraId="442E64F0" w14:textId="334A15E4" w:rsidR="00A57B34" w:rsidRPr="007918EC" w:rsidRDefault="00A156DC" w:rsidP="00A156DC">
      <w:pPr>
        <w:pStyle w:val="Caption"/>
        <w:rPr>
          <w:b/>
          <w:bCs w:val="0"/>
        </w:rPr>
      </w:pPr>
      <w:bookmarkStart w:id="34" w:name="_Hlk221542074"/>
      <w:bookmarkStart w:id="35" w:name="_Ref235003647"/>
      <w:r w:rsidRPr="00A156DC">
        <w:rPr>
          <w:b/>
          <w:bCs w:val="0"/>
          <w:i/>
          <w:iCs/>
        </w:rPr>
        <w:lastRenderedPageBreak/>
        <w:t xml:space="preserve">Figure </w:t>
      </w:r>
      <w:r w:rsidRPr="00A156DC">
        <w:rPr>
          <w:b/>
          <w:bCs w:val="0"/>
          <w:i/>
          <w:iCs/>
        </w:rPr>
        <w:fldChar w:fldCharType="begin"/>
      </w:r>
      <w:r w:rsidRPr="00A156DC">
        <w:rPr>
          <w:b/>
          <w:bCs w:val="0"/>
          <w:i/>
          <w:iCs/>
        </w:rPr>
        <w:instrText xml:space="preserve"> SEQ Figure \* ARABIC </w:instrText>
      </w:r>
      <w:r w:rsidRPr="00A156DC">
        <w:rPr>
          <w:b/>
          <w:bCs w:val="0"/>
          <w:i/>
          <w:iCs/>
        </w:rPr>
        <w:fldChar w:fldCharType="separate"/>
      </w:r>
      <w:r w:rsidRPr="00A156DC">
        <w:rPr>
          <w:b/>
          <w:bCs w:val="0"/>
          <w:i/>
          <w:iCs/>
          <w:noProof/>
        </w:rPr>
        <w:t>4</w:t>
      </w:r>
      <w:r w:rsidRPr="00A156DC">
        <w:rPr>
          <w:b/>
          <w:bCs w:val="0"/>
          <w:i/>
          <w:iCs/>
        </w:rPr>
        <w:fldChar w:fldCharType="end"/>
      </w:r>
      <w:bookmarkEnd w:id="35"/>
      <w:r w:rsidR="00A57B34" w:rsidRPr="00A156DC">
        <w:rPr>
          <w:b/>
          <w:bCs w:val="0"/>
          <w:i/>
          <w:iCs/>
        </w:rPr>
        <w:t>: North</w:t>
      </w:r>
      <w:r w:rsidR="00A57B34" w:rsidRPr="007918EC">
        <w:rPr>
          <w:b/>
          <w:i/>
          <w:iCs/>
        </w:rPr>
        <w:t xml:space="preserve"> Marine Parks Network</w:t>
      </w:r>
      <w:r w:rsidR="00A57B34" w:rsidRPr="007918EC">
        <w:rPr>
          <w:rStyle w:val="FootnoteReference"/>
          <w:b/>
        </w:rPr>
        <w:footnoteReference w:id="5"/>
      </w:r>
      <w:r w:rsidR="00A57B34" w:rsidRPr="007918EC">
        <w:rPr>
          <w:noProof/>
        </w:rPr>
        <w:drawing>
          <wp:inline distT="0" distB="0" distL="0" distR="0" wp14:anchorId="31D6FC61" wp14:editId="3D0DD0EC">
            <wp:extent cx="3827573" cy="5513352"/>
            <wp:effectExtent l="0" t="4762" r="0" b="0"/>
            <wp:docPr id="202774961" name="Picture 1" descr="The figure is a map titled &quot;North Marine Parks Network Management Plan 2018,&quot; depicting marine protected areas, maritime boundaries and ocean depth in northern Australia. It includes geographic features, marine park boundaries and other relevant spatial information.&#10;&#10;The map spans the northern coastline of Australia, covering parts of Western Australia, the Northern Territory and Queensland, as well as adjacent marine areas such as the Arafura Sea, Gulf of Carpentaria and Torres Strait. The landmass is shaded in light yellow, while marine areas are shaded in light grey. Marine parks are highlighted in brown and are clearly labelled with their respective names, including Oceanic Shoals, Joseph Bonaparte Gulf, Arafura Sea, Arnhem, Wessel, West Cape York, Gulf of Carpentaria, Gulf of Carpentaria (Sir Edward Pellew Group) and Gulf of Carpentaria (Wellesley Islands). The North-west Marine Region is outlined in purple and labelled in the western section of the map.&#10;&#10;Maritime boundaries are marked with distinct lines. The limit of coastal waters is represented by a solid red line, the marine region boundary is shown with a dashed purple line, and the limit of the Australian exclusive economic zone is marked with a solid purple line. Ocean depth is indicated using shading, with shallow areas (less than 15m) in light grey and deep areas (greater than 50m) in darker grey. Geographic features such as major locations on land, including Darwin, Wyndham, Kununurra, Jabiru and Karumba, are labelled. Offshore features like the Tiwi Islands, Groote Eylandt and Torres Strait are also identified.&#10;&#10;At the bottom of the map, a legend explains the symbols and colours used for marine protected areas, maritime boundaries and ocean depth. An approximate scale bar is provided, showing distances in kilometres (0–240 km). &#10;&#10;The map also includes a scale bar in the bottom-right corner, indicating distances in kilometres and a note about the projection and datum used for the map. The map provides a detailed visual representation of the North Marine Parks Network, highlighting protected areas, boundaries and depth variations in the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4961" name="Picture 1" descr="The figure is a map titled &quot;North Marine Parks Network Management Plan 2018,&quot; depicting marine protected areas, maritime boundaries and ocean depth in northern Australia. It includes geographic features, marine park boundaries and other relevant spatial information.&#10;&#10;The map spans the northern coastline of Australia, covering parts of Western Australia, the Northern Territory and Queensland, as well as adjacent marine areas such as the Arafura Sea, Gulf of Carpentaria and Torres Strait. The landmass is shaded in light yellow, while marine areas are shaded in light grey. Marine parks are highlighted in brown and are clearly labelled with their respective names, including Oceanic Shoals, Joseph Bonaparte Gulf, Arafura Sea, Arnhem, Wessel, West Cape York, Gulf of Carpentaria, Gulf of Carpentaria (Sir Edward Pellew Group) and Gulf of Carpentaria (Wellesley Islands). The North-west Marine Region is outlined in purple and labelled in the western section of the map.&#10;&#10;Maritime boundaries are marked with distinct lines. The limit of coastal waters is represented by a solid red line, the marine region boundary is shown with a dashed purple line, and the limit of the Australian exclusive economic zone is marked with a solid purple line. Ocean depth is indicated using shading, with shallow areas (less than 15m) in light grey and deep areas (greater than 50m) in darker grey. Geographic features such as major locations on land, including Darwin, Wyndham, Kununurra, Jabiru and Karumba, are labelled. Offshore features like the Tiwi Islands, Groote Eylandt and Torres Strait are also identified.&#10;&#10;At the bottom of the map, a legend explains the symbols and colours used for marine protected areas, maritime boundaries and ocean depth. An approximate scale bar is provided, showing distances in kilometres (0–240 km). &#10;&#10;The map also includes a scale bar in the bottom-right corner, indicating distances in kilometres and a note about the projection and datum used for the map. The map provides a detailed visual representation of the North Marine Parks Network, highlighting protected areas, boundaries and depth variations in the region."/>
                    <pic:cNvPicPr/>
                  </pic:nvPicPr>
                  <pic:blipFill>
                    <a:blip r:embed="rId28">
                      <a:extLst>
                        <a:ext uri="{28A0092B-C50C-407E-A947-70E740481C1C}">
                          <a14:useLocalDpi xmlns:a14="http://schemas.microsoft.com/office/drawing/2010/main" val="0"/>
                        </a:ext>
                      </a:extLst>
                    </a:blip>
                    <a:stretch>
                      <a:fillRect/>
                    </a:stretch>
                  </pic:blipFill>
                  <pic:spPr>
                    <a:xfrm rot="5400000">
                      <a:off x="0" y="0"/>
                      <a:ext cx="3837906" cy="5528236"/>
                    </a:xfrm>
                    <a:prstGeom prst="rect">
                      <a:avLst/>
                    </a:prstGeom>
                  </pic:spPr>
                </pic:pic>
              </a:graphicData>
            </a:graphic>
          </wp:inline>
        </w:drawing>
      </w:r>
      <w:bookmarkEnd w:id="34"/>
    </w:p>
    <w:p w14:paraId="42E336DC" w14:textId="77777777" w:rsidR="00A57B34" w:rsidRPr="007918EC" w:rsidRDefault="00A57B34" w:rsidP="00A72E74">
      <w:pPr>
        <w:pStyle w:val="Heading2Numbered"/>
        <w:ind w:left="431" w:hanging="431"/>
      </w:pPr>
      <w:bookmarkStart w:id="36" w:name="_Toc234247479"/>
      <w:r w:rsidRPr="007918EC">
        <w:t>Values</w:t>
      </w:r>
      <w:bookmarkEnd w:id="36"/>
      <w:r w:rsidRPr="007918EC">
        <w:t xml:space="preserve"> </w:t>
      </w:r>
    </w:p>
    <w:p w14:paraId="21BC7070" w14:textId="4A6F5F2C" w:rsidR="00A57B34" w:rsidRPr="007918EC" w:rsidRDefault="00A57B34" w:rsidP="00A57B34">
      <w:r w:rsidRPr="007918EC">
        <w:t xml:space="preserve">The Australian Marine Park </w:t>
      </w:r>
      <w:r w:rsidR="00DE5D5B" w:rsidRPr="007918EC">
        <w:t xml:space="preserve">(AMP) </w:t>
      </w:r>
      <w:r w:rsidRPr="007918EC">
        <w:t>values are the guiding principles for marine park management and decision-making. The North Network values include:</w:t>
      </w:r>
    </w:p>
    <w:p w14:paraId="55323C59" w14:textId="245AF968" w:rsidR="00A57B34" w:rsidRPr="007918EC" w:rsidRDefault="00A57B34" w:rsidP="003A07C8">
      <w:pPr>
        <w:pStyle w:val="ListParagraph"/>
        <w:numPr>
          <w:ilvl w:val="0"/>
          <w:numId w:val="19"/>
        </w:numPr>
        <w:ind w:left="357" w:hanging="357"/>
        <w:contextualSpacing w:val="0"/>
      </w:pPr>
      <w:r w:rsidRPr="007918EC">
        <w:rPr>
          <w:b/>
          <w:bCs/>
        </w:rPr>
        <w:t>Natural values</w:t>
      </w:r>
      <w:r w:rsidRPr="007918EC">
        <w:t xml:space="preserve"> </w:t>
      </w:r>
      <w:bookmarkStart w:id="37" w:name="_Hlk221010054"/>
      <w:r w:rsidRPr="007918EC">
        <w:t>–</w:t>
      </w:r>
      <w:bookmarkEnd w:id="37"/>
      <w:r w:rsidRPr="007918EC">
        <w:t xml:space="preserve"> </w:t>
      </w:r>
      <w:r w:rsidR="00A34532" w:rsidRPr="007918EC">
        <w:t>the network encompasses</w:t>
      </w:r>
      <w:r w:rsidRPr="007918EC">
        <w:t xml:space="preserve"> </w:t>
      </w:r>
      <w:bookmarkStart w:id="38" w:name="_Hlk221010422"/>
      <w:r w:rsidRPr="007918EC">
        <w:t>key ecological features such as</w:t>
      </w:r>
      <w:bookmarkEnd w:id="38"/>
      <w:r w:rsidRPr="007918EC">
        <w:t xml:space="preserve"> coral reefs, carbonate banks, gulfs, shelf breaks, slopes, canyons, and plateaux and a range of unique species including seabirds, sharks, dolphins, dugong (</w:t>
      </w:r>
      <w:r w:rsidRPr="007918EC">
        <w:rPr>
          <w:i/>
          <w:iCs/>
        </w:rPr>
        <w:t>Dugong dugon</w:t>
      </w:r>
      <w:r w:rsidRPr="007918EC">
        <w:t>) and six of the world’s seven species of marine turtle</w:t>
      </w:r>
      <w:r w:rsidR="00C12014" w:rsidRPr="007918EC">
        <w:t>.</w:t>
      </w:r>
    </w:p>
    <w:p w14:paraId="0341FD00" w14:textId="55791DA2" w:rsidR="00A57B34" w:rsidRPr="007918EC" w:rsidRDefault="00A57B34" w:rsidP="003A07C8">
      <w:pPr>
        <w:pStyle w:val="ListParagraph"/>
        <w:numPr>
          <w:ilvl w:val="0"/>
          <w:numId w:val="19"/>
        </w:numPr>
        <w:ind w:left="357" w:hanging="357"/>
        <w:contextualSpacing w:val="0"/>
      </w:pPr>
      <w:r w:rsidRPr="007918EC">
        <w:rPr>
          <w:b/>
          <w:bCs/>
        </w:rPr>
        <w:t>Cultural values</w:t>
      </w:r>
      <w:r w:rsidRPr="007918EC">
        <w:t xml:space="preserve"> – Sea </w:t>
      </w:r>
      <w:r w:rsidR="00C12014" w:rsidRPr="007918EC">
        <w:t>C</w:t>
      </w:r>
      <w:r w:rsidRPr="007918EC">
        <w:t xml:space="preserve">ountry is </w:t>
      </w:r>
      <w:r w:rsidR="00401870" w:rsidRPr="007918EC">
        <w:t>integral to</w:t>
      </w:r>
      <w:r w:rsidRPr="007918EC">
        <w:t xml:space="preserve"> First Nations cultural identity, health and wellbeing, and First Nations people continue to assert inherited rights and responsibilities over </w:t>
      </w:r>
      <w:r w:rsidR="005376B7" w:rsidRPr="007918EC">
        <w:t>S</w:t>
      </w:r>
      <w:r w:rsidRPr="007918EC">
        <w:t xml:space="preserve">ea </w:t>
      </w:r>
      <w:r w:rsidR="005376B7" w:rsidRPr="007918EC">
        <w:t>C</w:t>
      </w:r>
      <w:r w:rsidRPr="007918EC">
        <w:t xml:space="preserve">ountry within the North Network. Many groups have prepared </w:t>
      </w:r>
      <w:r w:rsidR="00831529">
        <w:t xml:space="preserve">Land and </w:t>
      </w:r>
      <w:r w:rsidR="00C12014" w:rsidRPr="007918EC">
        <w:t>S</w:t>
      </w:r>
      <w:r w:rsidRPr="007918EC">
        <w:t xml:space="preserve">ea </w:t>
      </w:r>
      <w:r w:rsidR="00C12014" w:rsidRPr="007918EC">
        <w:t>C</w:t>
      </w:r>
      <w:r w:rsidRPr="007918EC">
        <w:t xml:space="preserve">ountry </w:t>
      </w:r>
      <w:r w:rsidR="00C12014" w:rsidRPr="007918EC">
        <w:t>M</w:t>
      </w:r>
      <w:r w:rsidRPr="007918EC">
        <w:t xml:space="preserve">anagement </w:t>
      </w:r>
      <w:r w:rsidR="00C12014" w:rsidRPr="007918EC">
        <w:t>P</w:t>
      </w:r>
      <w:r w:rsidRPr="007918EC">
        <w:t xml:space="preserve">lans and undertake work to protect and monitor the health of culturally significant and threatened species. Some groups have dedicated Indigenous Protected Areas (IPAs) over Sea Country, overlapping the Wessel and Gulf of Carpentaria Marine Parks. In the Torres Strait, in recognition of the cultural value of dugong, a dugong sanctuary has been voluntarily established under the Torres Strait Fisheries Act 1984. Native title determinations have also been made over Sea Country within the North Network. </w:t>
      </w:r>
    </w:p>
    <w:p w14:paraId="1593943D" w14:textId="01E093C2" w:rsidR="00A57B34" w:rsidRPr="007918EC" w:rsidRDefault="00A57B34" w:rsidP="003A07C8">
      <w:pPr>
        <w:pStyle w:val="ListParagraph"/>
        <w:numPr>
          <w:ilvl w:val="0"/>
          <w:numId w:val="19"/>
        </w:numPr>
        <w:ind w:left="357" w:hanging="357"/>
        <w:contextualSpacing w:val="0"/>
      </w:pPr>
      <w:r w:rsidRPr="007918EC">
        <w:rPr>
          <w:b/>
          <w:bCs/>
        </w:rPr>
        <w:lastRenderedPageBreak/>
        <w:t>Heritage values</w:t>
      </w:r>
      <w:r w:rsidRPr="007918EC">
        <w:t xml:space="preserve"> – </w:t>
      </w:r>
      <w:r w:rsidR="00676EB1" w:rsidRPr="007918EC">
        <w:t xml:space="preserve">the region contains </w:t>
      </w:r>
      <w:r w:rsidRPr="007918EC">
        <w:t xml:space="preserve">historic shipwrecks </w:t>
      </w:r>
      <w:r w:rsidR="00676EB1" w:rsidRPr="007918EC">
        <w:t>of significance</w:t>
      </w:r>
      <w:r w:rsidRPr="007918EC">
        <w:t xml:space="preserve"> to Australian maritime history</w:t>
      </w:r>
      <w:r w:rsidR="00676EB1" w:rsidRPr="007918EC">
        <w:t>,</w:t>
      </w:r>
      <w:r w:rsidRPr="007918EC">
        <w:t xml:space="preserve"> including A.D.C (1886), Ada (1886), Douglas Mawson (1923), Mystery (1902) and Wild Duck (1876).</w:t>
      </w:r>
    </w:p>
    <w:p w14:paraId="59AA9438" w14:textId="2B1E2832" w:rsidR="00A57B34" w:rsidRPr="007918EC" w:rsidRDefault="00A57B34" w:rsidP="003A07C8">
      <w:pPr>
        <w:pStyle w:val="ListParagraph"/>
        <w:numPr>
          <w:ilvl w:val="0"/>
          <w:numId w:val="19"/>
        </w:numPr>
        <w:ind w:left="357" w:hanging="357"/>
        <w:contextualSpacing w:val="0"/>
      </w:pPr>
      <w:r w:rsidRPr="007918EC">
        <w:rPr>
          <w:b/>
          <w:bCs/>
        </w:rPr>
        <w:t>Socio-economic values</w:t>
      </w:r>
      <w:r w:rsidRPr="007918EC">
        <w:t xml:space="preserve"> – </w:t>
      </w:r>
      <w:r w:rsidR="008972B3" w:rsidRPr="007918EC">
        <w:t xml:space="preserve">industries of national economic importance include </w:t>
      </w:r>
      <w:r w:rsidRPr="007918EC">
        <w:t xml:space="preserve">shipping, port-related activities, commercial fishing, aquaculture and offshore mining operations are industries of national economic significance. Marine tourism such as charter fishing, snorkelling, diving and wildlife watching are also important commercial activities that offer unique visitor experiences on reefs, islands and in deep water environments. </w:t>
      </w:r>
    </w:p>
    <w:p w14:paraId="000511B2" w14:textId="77777777" w:rsidR="00A57B34" w:rsidRPr="007918EC" w:rsidRDefault="00A57B34" w:rsidP="00A72E74">
      <w:pPr>
        <w:pStyle w:val="Heading2Numbered"/>
        <w:ind w:left="431" w:hanging="431"/>
      </w:pPr>
      <w:bookmarkStart w:id="39" w:name="_Toc234247480"/>
      <w:r w:rsidRPr="007918EC">
        <w:t>Pressures</w:t>
      </w:r>
      <w:bookmarkEnd w:id="39"/>
      <w:r w:rsidRPr="007918EC">
        <w:t xml:space="preserve"> </w:t>
      </w:r>
    </w:p>
    <w:p w14:paraId="5D849BF9" w14:textId="77777777" w:rsidR="00A57B34" w:rsidRPr="007918EC" w:rsidRDefault="00A57B34" w:rsidP="00A57B34">
      <w:bookmarkStart w:id="40" w:name="_Hlk221014279"/>
      <w:r w:rsidRPr="007918EC">
        <w:t>Operating in alignment with Marine Park values enables the management of Marine Park pressures. The North Marine Parks Network faces a range of pressures including:</w:t>
      </w:r>
      <w:bookmarkEnd w:id="40"/>
    </w:p>
    <w:p w14:paraId="43609625" w14:textId="77777777" w:rsidR="00A57B34" w:rsidRPr="007918EC" w:rsidRDefault="00A57B34" w:rsidP="003A07C8">
      <w:pPr>
        <w:pStyle w:val="ListParagraph"/>
        <w:numPr>
          <w:ilvl w:val="0"/>
          <w:numId w:val="18"/>
        </w:numPr>
        <w:spacing w:after="0"/>
        <w:ind w:left="357" w:hanging="357"/>
        <w:contextualSpacing w:val="0"/>
      </w:pPr>
      <w:bookmarkStart w:id="41" w:name="_Hlk221014526"/>
      <w:r w:rsidRPr="007918EC">
        <w:rPr>
          <w:b/>
          <w:bCs/>
        </w:rPr>
        <w:t>Climate change</w:t>
      </w:r>
      <w:r w:rsidRPr="007918EC">
        <w:t xml:space="preserve"> impacts including changes in temperature, sea level, acidification, ocean currents, increased storm frequency and intensity, species range extensions or local extinctions. Examples of habitats, key ecological features, and species vulnerable to the effects of climate change include the submerged coral reefs of the Gulf of Carpentaria and pinnacles of the Bonaparte Basin, and species of sawfish, shark, dolphin, seabird, marine turtle and dugong.</w:t>
      </w:r>
    </w:p>
    <w:p w14:paraId="6B6CE65A" w14:textId="6D1F5EB7" w:rsidR="00A57B34" w:rsidRPr="007918EC" w:rsidRDefault="00A57B34" w:rsidP="003A07C8">
      <w:pPr>
        <w:pStyle w:val="ListParagraph"/>
        <w:numPr>
          <w:ilvl w:val="0"/>
          <w:numId w:val="18"/>
        </w:numPr>
        <w:spacing w:after="0"/>
        <w:ind w:left="357" w:hanging="357"/>
        <w:contextualSpacing w:val="0"/>
      </w:pPr>
      <w:r w:rsidRPr="007918EC">
        <w:rPr>
          <w:b/>
          <w:bCs/>
        </w:rPr>
        <w:t>Changes in hydrology</w:t>
      </w:r>
      <w:r w:rsidRPr="007918EC">
        <w:t xml:space="preserve"> including rivers, estuaries and other waterways potentially discharging increased sediment loads and pollutants into the marine environment, resulting in increased turbidity and siltation, impacting on species that inhabit or spawn in coastal, estuary and offshore waters. Examples of habitats and species vulnerable to changes in hydrology include reef and seagrass habitats, the Gulf of Carpentaria coastal zone, and species of sawfish, shark and dugong</w:t>
      </w:r>
      <w:r w:rsidR="00C12014" w:rsidRPr="007918EC">
        <w:t>.</w:t>
      </w:r>
    </w:p>
    <w:p w14:paraId="4BCDED86" w14:textId="6FFF1FAA" w:rsidR="00A57B34" w:rsidRPr="007918EC" w:rsidRDefault="00A57B34" w:rsidP="003A07C8">
      <w:pPr>
        <w:pStyle w:val="ListParagraph"/>
        <w:numPr>
          <w:ilvl w:val="0"/>
          <w:numId w:val="18"/>
        </w:numPr>
        <w:spacing w:after="0"/>
        <w:ind w:left="357" w:hanging="357"/>
        <w:contextualSpacing w:val="0"/>
      </w:pPr>
      <w:r w:rsidRPr="007918EC">
        <w:rPr>
          <w:b/>
          <w:bCs/>
        </w:rPr>
        <w:t>Extraction of living resources</w:t>
      </w:r>
      <w:r w:rsidRPr="007918EC">
        <w:t xml:space="preserve"> due to unlawful/ unsustainable fishing practices, and the subsequent disturbance to key ecological features and species vulnerable to such impacts. Examples of habitats, key ecological features and species vulnerable to such impacts include reef and shoal habitats, the pinnacles of the Bonaparte Basin, and species of shark, sawfish, dolphin, marine turtle, sea snake, fish and dugong</w:t>
      </w:r>
      <w:r w:rsidR="00C12014" w:rsidRPr="007918EC">
        <w:t>.</w:t>
      </w:r>
    </w:p>
    <w:p w14:paraId="361E1E00" w14:textId="16F82AD7" w:rsidR="00A57B34" w:rsidRPr="007918EC" w:rsidRDefault="00A57B34" w:rsidP="003A07C8">
      <w:pPr>
        <w:pStyle w:val="ListParagraph"/>
        <w:numPr>
          <w:ilvl w:val="0"/>
          <w:numId w:val="18"/>
        </w:numPr>
        <w:spacing w:after="0"/>
        <w:ind w:left="357" w:hanging="357"/>
        <w:contextualSpacing w:val="0"/>
      </w:pPr>
      <w:r w:rsidRPr="007918EC">
        <w:rPr>
          <w:b/>
          <w:bCs/>
        </w:rPr>
        <w:t xml:space="preserve">Habitat modification </w:t>
      </w:r>
      <w:r w:rsidRPr="007918EC">
        <w:t>can occur directly through physical disturbance or indirectly through the presence of infrastructure. Examples of habitats and species vulnerable to habitat modification pressures include reef, shoal and pinnacle habitats, the tributary canyons of the Arafura Depression and Gulf of Carpentaria coastal zone, and species of marine turtle, fish, sea snake, dolphin and dugong</w:t>
      </w:r>
      <w:r w:rsidR="00C12014" w:rsidRPr="007918EC">
        <w:t>.</w:t>
      </w:r>
    </w:p>
    <w:p w14:paraId="3C71A431" w14:textId="77777777" w:rsidR="00A57B34" w:rsidRPr="007918EC" w:rsidRDefault="00A57B34" w:rsidP="003A07C8">
      <w:pPr>
        <w:pStyle w:val="ListParagraph"/>
        <w:numPr>
          <w:ilvl w:val="0"/>
          <w:numId w:val="18"/>
        </w:numPr>
        <w:spacing w:after="0"/>
        <w:ind w:left="357" w:hanging="357"/>
        <w:contextualSpacing w:val="0"/>
      </w:pPr>
      <w:r w:rsidRPr="007918EC">
        <w:rPr>
          <w:b/>
          <w:bCs/>
        </w:rPr>
        <w:t xml:space="preserve">Human presence </w:t>
      </w:r>
      <w:r w:rsidRPr="007918EC">
        <w:t>via</w:t>
      </w:r>
      <w:r w:rsidRPr="007918EC">
        <w:rPr>
          <w:b/>
          <w:bCs/>
        </w:rPr>
        <w:t xml:space="preserve"> </w:t>
      </w:r>
      <w:r w:rsidRPr="007918EC">
        <w:t>activities such as boating, camping, diving and snorkelling has the potential to impact marine park values directly through contact from collision or indirectly through changes in behaviour from disturbance. Examples of habitats and species vulnerable to human disturbance include reef habitats, marine turtles and seabirds.</w:t>
      </w:r>
    </w:p>
    <w:p w14:paraId="6EB4BC7F" w14:textId="77777777" w:rsidR="00A57B34" w:rsidRPr="007918EC" w:rsidRDefault="00A57B34" w:rsidP="003A07C8">
      <w:pPr>
        <w:pStyle w:val="ListParagraph"/>
        <w:numPr>
          <w:ilvl w:val="0"/>
          <w:numId w:val="18"/>
        </w:numPr>
        <w:spacing w:after="0"/>
        <w:ind w:left="357" w:hanging="357"/>
        <w:contextualSpacing w:val="0"/>
      </w:pPr>
      <w:r w:rsidRPr="007918EC">
        <w:rPr>
          <w:b/>
          <w:bCs/>
        </w:rPr>
        <w:t>Invasive species</w:t>
      </w:r>
      <w:r w:rsidRPr="007918EC">
        <w:t xml:space="preserve"> introduced via key sources including vessel ballast and bilge water discharge, biofouling, accidental or deliberate species transport, and land-based activities, with impacts including predation, habitat damage and competition with native species. Examples of habitats, key ecological features, and species vulnerable to the impacts of invasive species include reef habitats and species of nesting marine turtle, seabird and saltwater crocodile.</w:t>
      </w:r>
    </w:p>
    <w:p w14:paraId="26B04608" w14:textId="77777777" w:rsidR="00A57B34" w:rsidRPr="007918EC" w:rsidRDefault="00A57B34" w:rsidP="003A07C8">
      <w:pPr>
        <w:pStyle w:val="ListParagraph"/>
        <w:numPr>
          <w:ilvl w:val="0"/>
          <w:numId w:val="18"/>
        </w:numPr>
        <w:spacing w:after="0"/>
        <w:ind w:left="357" w:hanging="357"/>
        <w:contextualSpacing w:val="0"/>
      </w:pPr>
      <w:r w:rsidRPr="007918EC">
        <w:rPr>
          <w:b/>
          <w:bCs/>
        </w:rPr>
        <w:t>Marine pollution</w:t>
      </w:r>
      <w:r w:rsidRPr="007918EC">
        <w:t xml:space="preserve"> including the emission of noise or light, marine debris (for example, plastics and lost fishing gear), and discharge of oil, chemicals or waste. Pollution can be detrimental to marine life, leading to contamination of ecosystems, entanglement, or ingestion by marine species. </w:t>
      </w:r>
      <w:bookmarkEnd w:id="41"/>
      <w:r w:rsidRPr="007918EC">
        <w:t xml:space="preserve">Examples of habitats, key ecological features and species vulnerable to marine pollution </w:t>
      </w:r>
      <w:r w:rsidRPr="007918EC">
        <w:lastRenderedPageBreak/>
        <w:t>include islands, reefs and other shallow water habitats, the Gulf of Carpentaria basin, the plateaux and saddle north-west of the Wellesley Islands, and species of dolphin, whale, marine turtle, sawfish, shark, seabird and dugong.</w:t>
      </w:r>
    </w:p>
    <w:p w14:paraId="537B57FA" w14:textId="77777777" w:rsidR="00A57B34" w:rsidRPr="007918EC" w:rsidRDefault="00A57B34" w:rsidP="00A72E74">
      <w:pPr>
        <w:pStyle w:val="Heading2Numbered"/>
        <w:ind w:left="431" w:hanging="431"/>
      </w:pPr>
      <w:bookmarkStart w:id="42" w:name="_Toc234247481"/>
      <w:r w:rsidRPr="007918EC">
        <w:t>Management</w:t>
      </w:r>
      <w:bookmarkEnd w:id="42"/>
    </w:p>
    <w:p w14:paraId="3D4AA227" w14:textId="1F6B5A7A" w:rsidR="00C12014" w:rsidRPr="007918EC" w:rsidRDefault="00A57B34" w:rsidP="00C12014">
      <w:r w:rsidRPr="007918EC">
        <w:t xml:space="preserve">The North Network </w:t>
      </w:r>
      <w:r w:rsidR="007B77C0" w:rsidRPr="007918EC">
        <w:t>is</w:t>
      </w:r>
      <w:r w:rsidRPr="007918EC">
        <w:t xml:space="preserve"> </w:t>
      </w:r>
      <w:r w:rsidR="00C12014" w:rsidRPr="007918EC">
        <w:t>managed by Parks Australia staff within the Marine and Island Parks Branch, on behalf of the Director of National Parks. This is done in collaboration with:</w:t>
      </w:r>
    </w:p>
    <w:p w14:paraId="7B480291" w14:textId="661F3243" w:rsidR="00A57B34" w:rsidRPr="000006FD" w:rsidRDefault="00A57B34" w:rsidP="000006FD">
      <w:pPr>
        <w:pStyle w:val="ListParagraph"/>
        <w:numPr>
          <w:ilvl w:val="0"/>
          <w:numId w:val="18"/>
        </w:numPr>
        <w:spacing w:after="0"/>
        <w:ind w:left="357" w:hanging="357"/>
        <w:contextualSpacing w:val="0"/>
        <w:rPr>
          <w:b/>
          <w:bCs/>
        </w:rPr>
      </w:pPr>
      <w:r w:rsidRPr="007918EC">
        <w:rPr>
          <w:b/>
          <w:bCs/>
        </w:rPr>
        <w:t>Traditional Owners and First Nations people</w:t>
      </w:r>
    </w:p>
    <w:p w14:paraId="14977B40" w14:textId="013E02C6" w:rsidR="00A57B34" w:rsidRPr="000006FD" w:rsidRDefault="00A57B34" w:rsidP="000006FD">
      <w:pPr>
        <w:pStyle w:val="ListParagraph"/>
        <w:numPr>
          <w:ilvl w:val="0"/>
          <w:numId w:val="18"/>
        </w:numPr>
        <w:spacing w:after="0"/>
        <w:ind w:left="357" w:hanging="357"/>
        <w:contextualSpacing w:val="0"/>
      </w:pPr>
      <w:r w:rsidRPr="007918EC">
        <w:rPr>
          <w:b/>
          <w:bCs/>
        </w:rPr>
        <w:t>Government agencies</w:t>
      </w:r>
      <w:r w:rsidRPr="000006FD">
        <w:rPr>
          <w:b/>
          <w:bCs/>
        </w:rPr>
        <w:t xml:space="preserve"> </w:t>
      </w:r>
      <w:r w:rsidRPr="000006FD">
        <w:t xml:space="preserve">(both Commonwealth and </w:t>
      </w:r>
      <w:r w:rsidR="00C12014" w:rsidRPr="000006FD">
        <w:t>s</w:t>
      </w:r>
      <w:r w:rsidRPr="000006FD">
        <w:t>tate</w:t>
      </w:r>
      <w:r w:rsidR="00C12014" w:rsidRPr="000006FD">
        <w:t>/ territory and local</w:t>
      </w:r>
      <w:r w:rsidRPr="000006FD">
        <w:t>)</w:t>
      </w:r>
    </w:p>
    <w:p w14:paraId="1260026C" w14:textId="54040F51" w:rsidR="00A57B34" w:rsidRPr="000006FD" w:rsidRDefault="00A57B34" w:rsidP="000006FD">
      <w:pPr>
        <w:pStyle w:val="ListParagraph"/>
        <w:numPr>
          <w:ilvl w:val="0"/>
          <w:numId w:val="18"/>
        </w:numPr>
        <w:spacing w:after="0"/>
        <w:ind w:left="357" w:hanging="357"/>
        <w:contextualSpacing w:val="0"/>
        <w:rPr>
          <w:b/>
          <w:bCs/>
        </w:rPr>
      </w:pPr>
      <w:r w:rsidRPr="007918EC">
        <w:rPr>
          <w:b/>
          <w:bCs/>
        </w:rPr>
        <w:t>North Marine Parks Advisory Committee (</w:t>
      </w:r>
      <w:r w:rsidR="00C12014" w:rsidRPr="007918EC">
        <w:rPr>
          <w:b/>
          <w:bCs/>
        </w:rPr>
        <w:t>N</w:t>
      </w:r>
      <w:r w:rsidRPr="007918EC">
        <w:rPr>
          <w:b/>
          <w:bCs/>
        </w:rPr>
        <w:t>MPAC)</w:t>
      </w:r>
      <w:r w:rsidRPr="000006FD">
        <w:rPr>
          <w:b/>
          <w:bCs/>
        </w:rPr>
        <w:t xml:space="preserve"> </w:t>
      </w:r>
      <w:r w:rsidRPr="000006FD">
        <w:t>– an expert advisory committee representing a range of perspectives relevant to marine park management in the North Marine Parks Network</w:t>
      </w:r>
      <w:r w:rsidR="00F80F4F" w:rsidRPr="000006FD">
        <w:t>.</w:t>
      </w:r>
      <w:r w:rsidRPr="000006FD">
        <w:t xml:space="preserve"> The </w:t>
      </w:r>
      <w:r w:rsidR="007B77C0" w:rsidRPr="000006FD">
        <w:t>c</w:t>
      </w:r>
      <w:r w:rsidRPr="000006FD">
        <w:t>ommittee provides strategic advice to Parks Australia on marine park management issues at a regional level</w:t>
      </w:r>
    </w:p>
    <w:p w14:paraId="3F43C0D7" w14:textId="30D013AE" w:rsidR="00290B03" w:rsidRPr="000006FD" w:rsidRDefault="00290B03" w:rsidP="000006FD">
      <w:pPr>
        <w:pStyle w:val="ListParagraph"/>
        <w:numPr>
          <w:ilvl w:val="0"/>
          <w:numId w:val="18"/>
        </w:numPr>
        <w:spacing w:after="0"/>
        <w:ind w:left="357" w:hanging="357"/>
        <w:contextualSpacing w:val="0"/>
      </w:pPr>
      <w:r>
        <w:rPr>
          <w:b/>
          <w:bCs/>
        </w:rPr>
        <w:t xml:space="preserve">Scientific community and other researchers </w:t>
      </w:r>
      <w:r w:rsidRPr="000006FD">
        <w:t>(e.g. anthropologists, archaeologists)</w:t>
      </w:r>
      <w:r w:rsidR="000006FD">
        <w:t>, and</w:t>
      </w:r>
    </w:p>
    <w:p w14:paraId="2549CCDA" w14:textId="5E0403EE" w:rsidR="00290B03" w:rsidRPr="000006FD" w:rsidRDefault="00290B03" w:rsidP="000006FD">
      <w:pPr>
        <w:pStyle w:val="ListParagraph"/>
        <w:numPr>
          <w:ilvl w:val="0"/>
          <w:numId w:val="18"/>
        </w:numPr>
        <w:spacing w:after="0"/>
        <w:ind w:left="357" w:hanging="357"/>
        <w:contextualSpacing w:val="0"/>
      </w:pPr>
      <w:r w:rsidRPr="000006FD">
        <w:rPr>
          <w:b/>
          <w:bCs/>
        </w:rPr>
        <w:t xml:space="preserve">Industry </w:t>
      </w:r>
      <w:r w:rsidRPr="000006FD">
        <w:t>(e.g. some collaboration with fishing and oil and gas industries).</w:t>
      </w:r>
    </w:p>
    <w:p w14:paraId="3808C3C1" w14:textId="77777777" w:rsidR="00A57B34" w:rsidRPr="007918EC" w:rsidRDefault="00A57B34" w:rsidP="00A57B34"/>
    <w:p w14:paraId="434A9C5A" w14:textId="77777777" w:rsidR="00A57B34" w:rsidRPr="007918EC" w:rsidRDefault="00A57B34" w:rsidP="00A57B34">
      <w:pPr>
        <w:pStyle w:val="Heading1Numbered"/>
        <w:widowControl w:val="0"/>
        <w:spacing w:after="120"/>
      </w:pPr>
      <w:bookmarkStart w:id="43" w:name="_Toc234247482"/>
      <w:bookmarkStart w:id="44" w:name="Overall_evaluation_questions"/>
      <w:r w:rsidRPr="007918EC">
        <w:lastRenderedPageBreak/>
        <w:t>Findings relating to overall evaluation questions</w:t>
      </w:r>
      <w:bookmarkEnd w:id="43"/>
    </w:p>
    <w:bookmarkEnd w:id="44"/>
    <w:p w14:paraId="205D0F59"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85EBFA9" w14:textId="77777777" w:rsidR="00C12014" w:rsidRPr="007918EC" w:rsidRDefault="00C12014" w:rsidP="00C12014">
      <w:pPr>
        <w:shd w:val="clear" w:color="auto" w:fill="F2F2F2" w:themeFill="background1" w:themeFillShade="F2"/>
        <w:spacing w:before="0" w:after="0"/>
        <w:rPr>
          <w:i/>
          <w:iCs/>
        </w:rPr>
      </w:pPr>
      <w:r w:rsidRPr="007918EC">
        <w:rPr>
          <w:i/>
          <w:iCs/>
        </w:rPr>
        <w:t xml:space="preserve">This chapter presents the findings </w:t>
      </w:r>
      <w:r w:rsidRPr="007918EC">
        <w:rPr>
          <w:b/>
          <w:bCs/>
          <w:i/>
          <w:iCs/>
        </w:rPr>
        <w:t>related to the broader evaluation questions</w:t>
      </w:r>
      <w:r w:rsidRPr="007918EC">
        <w:rPr>
          <w:i/>
          <w:iCs/>
        </w:rPr>
        <w:t xml:space="preserve">, focusing on plan design, assessment and monitoring, responsiveness and adaptability, and considerations for </w:t>
      </w:r>
      <w:proofErr w:type="gramStart"/>
      <w:r w:rsidRPr="007918EC">
        <w:rPr>
          <w:i/>
          <w:iCs/>
        </w:rPr>
        <w:t>future plans</w:t>
      </w:r>
      <w:proofErr w:type="gramEnd"/>
      <w:r w:rsidRPr="007918EC">
        <w:rPr>
          <w:i/>
          <w:iCs/>
        </w:rPr>
        <w:t>.</w:t>
      </w:r>
    </w:p>
    <w:p w14:paraId="58DDE2F3" w14:textId="47F663A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53585BA5" w14:textId="77777777" w:rsidR="00A57B34" w:rsidRPr="007918EC" w:rsidRDefault="00A57B34" w:rsidP="005542B3">
      <w:pPr>
        <w:pStyle w:val="Heading2Numbered"/>
        <w:ind w:left="450"/>
      </w:pPr>
      <w:bookmarkStart w:id="45" w:name="_Toc234247483"/>
      <w:r w:rsidRPr="007918EC">
        <w:t>Overall findings</w:t>
      </w:r>
      <w:bookmarkEnd w:id="45"/>
    </w:p>
    <w:p w14:paraId="37A719D4" w14:textId="77777777" w:rsidR="0006189B" w:rsidRPr="007918EC" w:rsidRDefault="0006189B" w:rsidP="005865A6">
      <w:r w:rsidRPr="007918EC">
        <w:t>The North Network demonstrated positive progress in implementing actions and achieving intended outcomes across its management programs. However, further work is required to enhance effectiveness in certain program areas. In relation to program assessments, two programs were rated as ‘good’, three as ‘good with some concerns’, one as having ‘significant concerns’, and one as ‘critical’.</w:t>
      </w:r>
    </w:p>
    <w:p w14:paraId="2A6AF1D7" w14:textId="25F008FF" w:rsidR="005865A6" w:rsidRPr="007918EC" w:rsidRDefault="005865A6" w:rsidP="005865A6">
      <w:r w:rsidRPr="007918EC">
        <w:t xml:space="preserve">The evaluation identified a </w:t>
      </w:r>
      <w:r w:rsidRPr="007918EC">
        <w:rPr>
          <w:b/>
          <w:bCs/>
        </w:rPr>
        <w:t>range of strengths and achievements</w:t>
      </w:r>
      <w:r w:rsidRPr="007918EC">
        <w:t xml:space="preserve"> in relation to the overall implementation of the </w:t>
      </w:r>
      <w:r w:rsidR="008B5BFE" w:rsidRPr="007918EC">
        <w:t>North</w:t>
      </w:r>
      <w:r w:rsidRPr="007918EC">
        <w:t xml:space="preserve"> </w:t>
      </w:r>
      <w:r w:rsidR="00037011" w:rsidRPr="007918EC">
        <w:t>Network</w:t>
      </w:r>
      <w:r w:rsidRPr="007918EC">
        <w:t xml:space="preserve"> Management Plan, including the:</w:t>
      </w:r>
    </w:p>
    <w:p w14:paraId="5F96EF60" w14:textId="5209D077" w:rsidR="005865A6" w:rsidRPr="007918EC" w:rsidRDefault="005865A6" w:rsidP="001A299A">
      <w:pPr>
        <w:pStyle w:val="BulletMultiLevelList"/>
        <w:numPr>
          <w:ilvl w:val="0"/>
          <w:numId w:val="28"/>
        </w:numPr>
        <w:spacing w:after="120"/>
      </w:pPr>
      <w:r w:rsidRPr="007918EC">
        <w:rPr>
          <w:b/>
          <w:bCs/>
        </w:rPr>
        <w:t>Strong prioritisation of resourcing</w:t>
      </w:r>
      <w:r w:rsidRPr="007918EC">
        <w:t xml:space="preserve"> – </w:t>
      </w:r>
      <w:r w:rsidR="00C01BF9" w:rsidRPr="007918EC">
        <w:t>the evaluation found that Parks Australia had adopted an appropriately targeted approach to management plan implementation, based on</w:t>
      </w:r>
      <w:r w:rsidR="00255851" w:rsidRPr="007918EC">
        <w:t xml:space="preserve"> early work to assess the relevance of each management program to the values</w:t>
      </w:r>
      <w:r w:rsidR="0089545D" w:rsidRPr="007918EC">
        <w:t>, pressures</w:t>
      </w:r>
      <w:r w:rsidR="00255851" w:rsidRPr="007918EC">
        <w:t xml:space="preserve"> and </w:t>
      </w:r>
      <w:r w:rsidR="0089545D" w:rsidRPr="007918EC">
        <w:t xml:space="preserve">unique </w:t>
      </w:r>
      <w:r w:rsidR="00255851" w:rsidRPr="007918EC">
        <w:t xml:space="preserve">needs of the North </w:t>
      </w:r>
      <w:r w:rsidR="00262A6B" w:rsidRPr="007918EC">
        <w:t>Network and</w:t>
      </w:r>
      <w:r w:rsidR="00255851" w:rsidRPr="007918EC">
        <w:t xml:space="preserve"> </w:t>
      </w:r>
      <w:r w:rsidR="00C01BF9" w:rsidRPr="007918EC">
        <w:t>consultation with</w:t>
      </w:r>
      <w:r w:rsidR="00255851" w:rsidRPr="007918EC">
        <w:t xml:space="preserve"> the North Marine Parks Advisory Committee</w:t>
      </w:r>
      <w:r w:rsidR="00C01BF9" w:rsidRPr="007918EC">
        <w:t xml:space="preserve"> (NMPAC)</w:t>
      </w:r>
      <w:r w:rsidR="00255851" w:rsidRPr="007918EC">
        <w:t xml:space="preserve">. Rather than seeking to progress all </w:t>
      </w:r>
      <w:proofErr w:type="gramStart"/>
      <w:r w:rsidR="00255851" w:rsidRPr="007918EC">
        <w:t>programs</w:t>
      </w:r>
      <w:proofErr w:type="gramEnd"/>
      <w:r w:rsidR="00255851" w:rsidRPr="007918EC">
        <w:t xml:space="preserve"> equally, limited resources were directed towards the three areas considered most significant to the network: Communications, Education and Awareness; </w:t>
      </w:r>
      <w:r w:rsidR="004D258E">
        <w:t>Indigenous</w:t>
      </w:r>
      <w:r w:rsidR="00255851" w:rsidRPr="007918EC">
        <w:t xml:space="preserve"> </w:t>
      </w:r>
      <w:r w:rsidR="004D258E">
        <w:t>E</w:t>
      </w:r>
      <w:r w:rsidR="00255851" w:rsidRPr="007918EC">
        <w:t>ngagement; and Marine Science</w:t>
      </w:r>
      <w:r w:rsidR="00C6508B" w:rsidRPr="007918EC">
        <w:t xml:space="preserve"> (</w:t>
      </w:r>
      <w:r w:rsidR="0006189B" w:rsidRPr="007918EC">
        <w:t xml:space="preserve">with </w:t>
      </w:r>
      <w:r w:rsidR="00C6508B" w:rsidRPr="007918EC">
        <w:t>Compliance and Assessments &amp; Authorisation the focus of a centralised compliance team)</w:t>
      </w:r>
      <w:r w:rsidR="00255851" w:rsidRPr="007918EC">
        <w:t>. This prioritisation appears to have supported more substantive progress in these areas than would likely have been possible had resources been distributed evenly across all programs irrespective of their relative relevance or strategic importance</w:t>
      </w:r>
      <w:r w:rsidR="0006189B" w:rsidRPr="007918EC">
        <w:t xml:space="preserve"> to the network</w:t>
      </w:r>
      <w:r w:rsidR="00255851" w:rsidRPr="007918EC">
        <w:t>.</w:t>
      </w:r>
    </w:p>
    <w:p w14:paraId="535C6C28" w14:textId="28314BEF" w:rsidR="00255851" w:rsidRPr="007918EC" w:rsidRDefault="00255851" w:rsidP="001A299A">
      <w:pPr>
        <w:pStyle w:val="ListParagraph"/>
        <w:numPr>
          <w:ilvl w:val="0"/>
          <w:numId w:val="28"/>
        </w:numPr>
      </w:pPr>
      <w:r w:rsidRPr="007918EC">
        <w:rPr>
          <w:b/>
          <w:bCs/>
        </w:rPr>
        <w:t xml:space="preserve">Strong First Nations engagement </w:t>
      </w:r>
      <w:r w:rsidR="008B6349" w:rsidRPr="007918EC">
        <w:t>–</w:t>
      </w:r>
      <w:r w:rsidRPr="007918EC">
        <w:t xml:space="preserve"> </w:t>
      </w:r>
      <w:r w:rsidR="008B6349" w:rsidRPr="007918EC">
        <w:t>st</w:t>
      </w:r>
      <w:r w:rsidRPr="007918EC">
        <w:t xml:space="preserve">akeholders broadly commended Parks Australia’s efforts to engage with Traditional Owners and First Nations </w:t>
      </w:r>
      <w:r w:rsidR="002A3F7D" w:rsidRPr="007918EC">
        <w:t>R</w:t>
      </w:r>
      <w:r w:rsidRPr="007918EC">
        <w:t xml:space="preserve">anger groups </w:t>
      </w:r>
      <w:r w:rsidR="008B6349" w:rsidRPr="007918EC">
        <w:t>via</w:t>
      </w:r>
      <w:r w:rsidRPr="007918EC">
        <w:t xml:space="preserve"> culturally </w:t>
      </w:r>
      <w:r w:rsidR="0006189B" w:rsidRPr="007918EC">
        <w:t>responsive</w:t>
      </w:r>
      <w:r w:rsidR="008B6349" w:rsidRPr="007918EC">
        <w:t xml:space="preserve"> </w:t>
      </w:r>
      <w:r w:rsidRPr="007918EC">
        <w:t xml:space="preserve">partnerships. Given the significant overlap between </w:t>
      </w:r>
      <w:r w:rsidR="006A7310" w:rsidRPr="007918EC">
        <w:t>Australian Marine Parks (</w:t>
      </w:r>
      <w:r w:rsidRPr="007918EC">
        <w:t>AMPs</w:t>
      </w:r>
      <w:r w:rsidR="006A7310" w:rsidRPr="007918EC">
        <w:t>)</w:t>
      </w:r>
      <w:r w:rsidRPr="007918EC">
        <w:t xml:space="preserve"> and Sea </w:t>
      </w:r>
      <w:r w:rsidR="006A7310" w:rsidRPr="007918EC">
        <w:t>C</w:t>
      </w:r>
      <w:r w:rsidRPr="007918EC">
        <w:t xml:space="preserve">ountry in the North Network, partnering with Traditional Owners and First Nations </w:t>
      </w:r>
      <w:r w:rsidR="00693E7B" w:rsidRPr="007918EC">
        <w:t>R</w:t>
      </w:r>
      <w:r w:rsidRPr="007918EC">
        <w:t xml:space="preserve">anger groups to manage the marine parks was </w:t>
      </w:r>
      <w:r w:rsidR="00C35E31" w:rsidRPr="007918EC">
        <w:t xml:space="preserve">viewed as </w:t>
      </w:r>
      <w:r w:rsidRPr="007918EC">
        <w:t>essential</w:t>
      </w:r>
      <w:r w:rsidR="00C35E31" w:rsidRPr="007918EC">
        <w:t xml:space="preserve"> to </w:t>
      </w:r>
      <w:r w:rsidR="006A7310" w:rsidRPr="007918EC">
        <w:t>management plan</w:t>
      </w:r>
      <w:r w:rsidR="00C35E31" w:rsidRPr="007918EC">
        <w:t xml:space="preserve"> success. </w:t>
      </w:r>
      <w:r w:rsidR="00A7062E" w:rsidRPr="007918EC">
        <w:t xml:space="preserve">More specifically, </w:t>
      </w:r>
      <w:r w:rsidR="00036738" w:rsidRPr="007918EC">
        <w:t xml:space="preserve">First Nations </w:t>
      </w:r>
      <w:r w:rsidR="00A7062E" w:rsidRPr="007918EC">
        <w:t xml:space="preserve">partners highlighted the following effective elements of Parks Australia’s </w:t>
      </w:r>
      <w:r w:rsidR="00D02959" w:rsidRPr="007918EC">
        <w:t xml:space="preserve">culturally </w:t>
      </w:r>
      <w:r w:rsidR="002C16D8" w:rsidRPr="007918EC">
        <w:t>responsive</w:t>
      </w:r>
      <w:r w:rsidR="0006189B" w:rsidRPr="007918EC">
        <w:t xml:space="preserve"> and </w:t>
      </w:r>
      <w:r w:rsidR="00D02959" w:rsidRPr="007918EC">
        <w:t>appropriate engagement efforts</w:t>
      </w:r>
      <w:r w:rsidR="0006189B" w:rsidRPr="007918EC">
        <w:t>:</w:t>
      </w:r>
      <w:r w:rsidR="00D02959" w:rsidRPr="007918EC">
        <w:t xml:space="preserve"> </w:t>
      </w:r>
    </w:p>
    <w:p w14:paraId="1BAE1D84" w14:textId="63F34327" w:rsidR="00255851" w:rsidRPr="007918EC" w:rsidRDefault="00255851" w:rsidP="001A299A">
      <w:pPr>
        <w:pStyle w:val="Actiontablebullets"/>
        <w:numPr>
          <w:ilvl w:val="1"/>
          <w:numId w:val="28"/>
        </w:numPr>
        <w:rPr>
          <w:sz w:val="22"/>
          <w:szCs w:val="22"/>
        </w:rPr>
      </w:pPr>
      <w:r w:rsidRPr="007918EC">
        <w:rPr>
          <w:b/>
          <w:bCs/>
          <w:sz w:val="22"/>
          <w:szCs w:val="22"/>
        </w:rPr>
        <w:t xml:space="preserve">Regular, respectful and informative face-to-face meetings on </w:t>
      </w:r>
      <w:r w:rsidR="004C330C" w:rsidRPr="007918EC">
        <w:rPr>
          <w:b/>
          <w:bCs/>
          <w:sz w:val="22"/>
          <w:szCs w:val="22"/>
        </w:rPr>
        <w:t>C</w:t>
      </w:r>
      <w:r w:rsidRPr="007918EC">
        <w:rPr>
          <w:b/>
          <w:bCs/>
          <w:sz w:val="22"/>
          <w:szCs w:val="22"/>
        </w:rPr>
        <w:t>ountry</w:t>
      </w:r>
      <w:r w:rsidR="00D02959" w:rsidRPr="007918EC">
        <w:rPr>
          <w:sz w:val="22"/>
          <w:szCs w:val="22"/>
        </w:rPr>
        <w:t>, including</w:t>
      </w:r>
      <w:r w:rsidRPr="007918EC">
        <w:rPr>
          <w:sz w:val="22"/>
          <w:szCs w:val="22"/>
        </w:rPr>
        <w:t xml:space="preserve"> in remote areas where </w:t>
      </w:r>
      <w:r w:rsidR="00D02959" w:rsidRPr="007918EC">
        <w:rPr>
          <w:sz w:val="22"/>
          <w:szCs w:val="22"/>
        </w:rPr>
        <w:t xml:space="preserve">some </w:t>
      </w:r>
      <w:r w:rsidRPr="007918EC">
        <w:rPr>
          <w:sz w:val="22"/>
          <w:szCs w:val="22"/>
        </w:rPr>
        <w:t>Traditional Owner groups reside</w:t>
      </w:r>
      <w:r w:rsidR="00D02959" w:rsidRPr="007918EC">
        <w:rPr>
          <w:sz w:val="22"/>
          <w:szCs w:val="22"/>
        </w:rPr>
        <w:t>d.</w:t>
      </w:r>
    </w:p>
    <w:p w14:paraId="01AF0269" w14:textId="5F86853D" w:rsidR="00255851" w:rsidRPr="007918EC" w:rsidRDefault="00255851" w:rsidP="001A299A">
      <w:pPr>
        <w:pStyle w:val="Actiontablebullets"/>
        <w:numPr>
          <w:ilvl w:val="1"/>
          <w:numId w:val="28"/>
        </w:numPr>
        <w:rPr>
          <w:sz w:val="22"/>
          <w:szCs w:val="22"/>
        </w:rPr>
      </w:pPr>
      <w:r w:rsidRPr="007918EC">
        <w:rPr>
          <w:b/>
          <w:bCs/>
          <w:sz w:val="22"/>
          <w:szCs w:val="22"/>
        </w:rPr>
        <w:t>Regular communication with trusted community representatives and leaders</w:t>
      </w:r>
      <w:r w:rsidRPr="007918EC">
        <w:rPr>
          <w:sz w:val="22"/>
          <w:szCs w:val="22"/>
        </w:rPr>
        <w:t>, who were able to convey information to and from community on a more dynamic basis</w:t>
      </w:r>
      <w:r w:rsidR="00D02959" w:rsidRPr="007918EC">
        <w:rPr>
          <w:sz w:val="22"/>
          <w:szCs w:val="22"/>
        </w:rPr>
        <w:t>.</w:t>
      </w:r>
    </w:p>
    <w:p w14:paraId="6235BAA8" w14:textId="31B9D5C1" w:rsidR="00036738" w:rsidRPr="007918EC" w:rsidRDefault="00255851" w:rsidP="001A299A">
      <w:pPr>
        <w:pStyle w:val="Actiontablebullets"/>
        <w:numPr>
          <w:ilvl w:val="1"/>
          <w:numId w:val="28"/>
        </w:numPr>
        <w:rPr>
          <w:sz w:val="22"/>
          <w:szCs w:val="22"/>
        </w:rPr>
      </w:pPr>
      <w:r w:rsidRPr="007918EC">
        <w:rPr>
          <w:sz w:val="22"/>
          <w:szCs w:val="22"/>
        </w:rPr>
        <w:t xml:space="preserve">An </w:t>
      </w:r>
      <w:r w:rsidRPr="007918EC">
        <w:rPr>
          <w:b/>
          <w:bCs/>
          <w:sz w:val="22"/>
          <w:szCs w:val="22"/>
        </w:rPr>
        <w:t xml:space="preserve">emphasis on establishing sustainable, long-term relationships with Traditional </w:t>
      </w:r>
      <w:r w:rsidR="0006189B" w:rsidRPr="007918EC">
        <w:rPr>
          <w:b/>
          <w:bCs/>
          <w:sz w:val="22"/>
          <w:szCs w:val="22"/>
        </w:rPr>
        <w:t>O</w:t>
      </w:r>
      <w:r w:rsidRPr="007918EC">
        <w:rPr>
          <w:b/>
          <w:bCs/>
          <w:sz w:val="22"/>
          <w:szCs w:val="22"/>
        </w:rPr>
        <w:t>wner groups</w:t>
      </w:r>
      <w:r w:rsidRPr="007918EC">
        <w:rPr>
          <w:sz w:val="22"/>
          <w:szCs w:val="22"/>
        </w:rPr>
        <w:t xml:space="preserve"> to ensure long</w:t>
      </w:r>
      <w:r w:rsidR="00E62420" w:rsidRPr="007918EC">
        <w:rPr>
          <w:sz w:val="22"/>
          <w:szCs w:val="22"/>
        </w:rPr>
        <w:t>-</w:t>
      </w:r>
      <w:r w:rsidRPr="007918EC">
        <w:rPr>
          <w:sz w:val="22"/>
          <w:szCs w:val="22"/>
        </w:rPr>
        <w:t>term success in engagement</w:t>
      </w:r>
      <w:r w:rsidR="00D02959" w:rsidRPr="007918EC">
        <w:rPr>
          <w:sz w:val="22"/>
          <w:szCs w:val="22"/>
        </w:rPr>
        <w:t>.</w:t>
      </w:r>
    </w:p>
    <w:p w14:paraId="5D4B219B" w14:textId="77777777" w:rsidR="001163D0" w:rsidRPr="007918EC" w:rsidRDefault="00036738" w:rsidP="001163D0">
      <w:pPr>
        <w:pStyle w:val="Actiontablebullets"/>
        <w:numPr>
          <w:ilvl w:val="1"/>
          <w:numId w:val="28"/>
        </w:numPr>
        <w:rPr>
          <w:sz w:val="22"/>
          <w:szCs w:val="22"/>
        </w:rPr>
      </w:pPr>
      <w:r w:rsidRPr="007918EC">
        <w:rPr>
          <w:b/>
          <w:sz w:val="22"/>
          <w:szCs w:val="22"/>
        </w:rPr>
        <w:t>Flexible timeframes</w:t>
      </w:r>
      <w:r w:rsidRPr="007918EC">
        <w:rPr>
          <w:sz w:val="22"/>
          <w:szCs w:val="22"/>
        </w:rPr>
        <w:t xml:space="preserve"> to account for the necessary ‘trust building’ phase of any meaningful engagement with Traditional Owner groups</w:t>
      </w:r>
      <w:r w:rsidR="00D02959" w:rsidRPr="007918EC">
        <w:rPr>
          <w:sz w:val="22"/>
          <w:szCs w:val="22"/>
        </w:rPr>
        <w:t>.</w:t>
      </w:r>
    </w:p>
    <w:p w14:paraId="19827ED0" w14:textId="5DB3FF04" w:rsidR="00036738" w:rsidRPr="007918EC" w:rsidRDefault="00D02959" w:rsidP="001163D0">
      <w:pPr>
        <w:pStyle w:val="Actiontablebullets"/>
        <w:numPr>
          <w:ilvl w:val="1"/>
          <w:numId w:val="28"/>
        </w:numPr>
        <w:spacing w:after="120"/>
        <w:ind w:left="782" w:hanging="357"/>
        <w:rPr>
          <w:sz w:val="22"/>
          <w:szCs w:val="22"/>
        </w:rPr>
      </w:pPr>
      <w:r w:rsidRPr="007918EC">
        <w:rPr>
          <w:sz w:val="22"/>
          <w:szCs w:val="22"/>
        </w:rPr>
        <w:t>An</w:t>
      </w:r>
      <w:r w:rsidR="00036738" w:rsidRPr="007918EC">
        <w:rPr>
          <w:sz w:val="22"/>
          <w:szCs w:val="22"/>
        </w:rPr>
        <w:t xml:space="preserve"> emphasis on </w:t>
      </w:r>
      <w:r w:rsidR="00036738" w:rsidRPr="007918EC">
        <w:rPr>
          <w:b/>
          <w:bCs/>
          <w:sz w:val="22"/>
          <w:szCs w:val="22"/>
        </w:rPr>
        <w:t>shared priority for protecting ecological, social and cultural values</w:t>
      </w:r>
      <w:r w:rsidR="0006189B" w:rsidRPr="007918EC">
        <w:rPr>
          <w:b/>
          <w:bCs/>
          <w:sz w:val="22"/>
          <w:szCs w:val="22"/>
        </w:rPr>
        <w:t>.</w:t>
      </w:r>
    </w:p>
    <w:p w14:paraId="0CAC5512" w14:textId="1336B459" w:rsidR="00255851" w:rsidRPr="007918EC" w:rsidRDefault="0037599F" w:rsidP="00036738">
      <w:pPr>
        <w:pStyle w:val="BulletMultiLevelList"/>
        <w:numPr>
          <w:ilvl w:val="0"/>
          <w:numId w:val="0"/>
        </w:numPr>
        <w:spacing w:after="120"/>
        <w:ind w:left="360"/>
      </w:pPr>
      <w:r w:rsidRPr="007918EC">
        <w:t>Through</w:t>
      </w:r>
      <w:r w:rsidR="00D02959" w:rsidRPr="007918EC">
        <w:t xml:space="preserve"> the </w:t>
      </w:r>
      <w:r w:rsidRPr="007918EC">
        <w:t>evaluation</w:t>
      </w:r>
      <w:r w:rsidR="00D02959" w:rsidRPr="007918EC">
        <w:t xml:space="preserve">, </w:t>
      </w:r>
      <w:r w:rsidR="00036738" w:rsidRPr="007918EC">
        <w:t xml:space="preserve">First Nations </w:t>
      </w:r>
      <w:r w:rsidR="00D02959" w:rsidRPr="007918EC">
        <w:t>partners</w:t>
      </w:r>
      <w:r w:rsidR="00036738" w:rsidRPr="007918EC">
        <w:t xml:space="preserve"> </w:t>
      </w:r>
      <w:r w:rsidR="00D23F45" w:rsidRPr="007918EC">
        <w:t>expressed strong views that</w:t>
      </w:r>
      <w:r w:rsidR="00036738" w:rsidRPr="007918EC">
        <w:t xml:space="preserve"> Parks </w:t>
      </w:r>
      <w:r w:rsidR="00D23F45" w:rsidRPr="007918EC">
        <w:t>Australia’s</w:t>
      </w:r>
      <w:r w:rsidR="00036738" w:rsidRPr="007918EC">
        <w:t xml:space="preserve"> adherence to the above principles of engagement </w:t>
      </w:r>
      <w:r w:rsidR="00D23F45" w:rsidRPr="007918EC">
        <w:t>were</w:t>
      </w:r>
      <w:r w:rsidR="00036738" w:rsidRPr="007918EC">
        <w:t xml:space="preserve"> unique</w:t>
      </w:r>
      <w:r w:rsidR="002563B5" w:rsidRPr="007918EC">
        <w:t xml:space="preserve"> </w:t>
      </w:r>
      <w:r w:rsidR="00036738" w:rsidRPr="007918EC">
        <w:t xml:space="preserve">for a relationship with a </w:t>
      </w:r>
      <w:r w:rsidR="00036738" w:rsidRPr="007918EC">
        <w:lastRenderedPageBreak/>
        <w:t>government agency, allowing for the creation of</w:t>
      </w:r>
      <w:r w:rsidR="002563B5" w:rsidRPr="007918EC">
        <w:t xml:space="preserve"> sustainable, respectful</w:t>
      </w:r>
      <w:r w:rsidR="00036738" w:rsidRPr="007918EC">
        <w:t xml:space="preserve"> and meaningful relationships to support </w:t>
      </w:r>
      <w:r w:rsidR="002563B5" w:rsidRPr="007918EC">
        <w:t>marine park management.</w:t>
      </w:r>
    </w:p>
    <w:p w14:paraId="5423F8E7" w14:textId="5E90F42C" w:rsidR="004A78D0" w:rsidRPr="007918EC" w:rsidRDefault="004A78D0" w:rsidP="001163D0">
      <w:pPr>
        <w:pStyle w:val="ListParagraph"/>
        <w:numPr>
          <w:ilvl w:val="0"/>
          <w:numId w:val="28"/>
        </w:numPr>
        <w:spacing w:before="0"/>
        <w:ind w:left="357" w:hanging="357"/>
        <w:contextualSpacing w:val="0"/>
      </w:pPr>
      <w:r w:rsidRPr="007918EC">
        <w:rPr>
          <w:b/>
          <w:bCs/>
        </w:rPr>
        <w:t>Development of robust and structured frameworks, strategies and policies</w:t>
      </w:r>
      <w:r w:rsidRPr="007918EC">
        <w:t xml:space="preserve"> – such as of the ‘</w:t>
      </w:r>
      <w:r w:rsidRPr="007918EC">
        <w:rPr>
          <w:i/>
        </w:rPr>
        <w:t xml:space="preserve">Communication, Education and Awareness </w:t>
      </w:r>
      <w:r w:rsidR="00080785" w:rsidRPr="007918EC">
        <w:rPr>
          <w:i/>
        </w:rPr>
        <w:t>S</w:t>
      </w:r>
      <w:r w:rsidRPr="007918EC">
        <w:rPr>
          <w:i/>
        </w:rPr>
        <w:t>trategy’</w:t>
      </w:r>
      <w:r w:rsidRPr="007918EC">
        <w:t xml:space="preserve"> and the ‘</w:t>
      </w:r>
      <w:r w:rsidRPr="007918EC">
        <w:rPr>
          <w:i/>
        </w:rPr>
        <w:t>Australian Marine Parks Assessment and Authorisations Policy’</w:t>
      </w:r>
      <w:r w:rsidRPr="007918EC">
        <w:t>, both of which provided clear guidance for implementing effective actions throughout the duration of the plan.</w:t>
      </w:r>
    </w:p>
    <w:p w14:paraId="45D33EFB" w14:textId="558A7E23" w:rsidR="004A78D0" w:rsidRPr="007918EC" w:rsidRDefault="004A78D0" w:rsidP="00D2756D">
      <w:pPr>
        <w:pStyle w:val="ListParagraph"/>
        <w:numPr>
          <w:ilvl w:val="1"/>
          <w:numId w:val="28"/>
        </w:numPr>
        <w:rPr>
          <w:kern w:val="2"/>
          <w14:ligatures w14:val="standardContextual"/>
        </w:rPr>
      </w:pPr>
      <w:r w:rsidRPr="007918EC">
        <w:t xml:space="preserve">However, the </w:t>
      </w:r>
      <w:r w:rsidRPr="007918EC">
        <w:rPr>
          <w:i/>
        </w:rPr>
        <w:t xml:space="preserve">‘First Nations </w:t>
      </w:r>
      <w:r w:rsidR="00080785" w:rsidRPr="007918EC">
        <w:rPr>
          <w:i/>
          <w:iCs/>
        </w:rPr>
        <w:t>E</w:t>
      </w:r>
      <w:r w:rsidRPr="007918EC">
        <w:rPr>
          <w:i/>
          <w:iCs/>
        </w:rPr>
        <w:t>ngagement</w:t>
      </w:r>
      <w:r w:rsidRPr="007918EC">
        <w:rPr>
          <w:i/>
        </w:rPr>
        <w:t xml:space="preserve"> and </w:t>
      </w:r>
      <w:r w:rsidR="00080785" w:rsidRPr="007918EC">
        <w:rPr>
          <w:i/>
          <w:iCs/>
        </w:rPr>
        <w:t>C</w:t>
      </w:r>
      <w:r w:rsidRPr="007918EC">
        <w:rPr>
          <w:i/>
          <w:iCs/>
        </w:rPr>
        <w:t xml:space="preserve">ultural </w:t>
      </w:r>
      <w:r w:rsidR="00080785" w:rsidRPr="007918EC">
        <w:rPr>
          <w:i/>
          <w:iCs/>
        </w:rPr>
        <w:t>H</w:t>
      </w:r>
      <w:r w:rsidRPr="007918EC">
        <w:rPr>
          <w:i/>
          <w:iCs/>
        </w:rPr>
        <w:t xml:space="preserve">eritage </w:t>
      </w:r>
      <w:r w:rsidR="00080785" w:rsidRPr="007918EC">
        <w:rPr>
          <w:i/>
          <w:iCs/>
        </w:rPr>
        <w:t>S</w:t>
      </w:r>
      <w:r w:rsidRPr="007918EC">
        <w:rPr>
          <w:i/>
          <w:iCs/>
        </w:rPr>
        <w:t>trategy</w:t>
      </w:r>
      <w:r w:rsidRPr="007918EC">
        <w:rPr>
          <w:i/>
        </w:rPr>
        <w:t>’</w:t>
      </w:r>
      <w:r w:rsidRPr="007918EC">
        <w:t xml:space="preserve"> was noted as not having been completed, and the ‘</w:t>
      </w:r>
      <w:r w:rsidRPr="007918EC">
        <w:rPr>
          <w:i/>
        </w:rPr>
        <w:t xml:space="preserve">Australian Marine Parks </w:t>
      </w:r>
      <w:r w:rsidR="00E55C97" w:rsidRPr="007918EC">
        <w:rPr>
          <w:i/>
          <w:iCs/>
        </w:rPr>
        <w:t>S</w:t>
      </w:r>
      <w:r w:rsidRPr="007918EC">
        <w:rPr>
          <w:i/>
          <w:iCs/>
        </w:rPr>
        <w:t xml:space="preserve">cience </w:t>
      </w:r>
      <w:r w:rsidR="00E55C97" w:rsidRPr="007918EC">
        <w:rPr>
          <w:i/>
          <w:iCs/>
        </w:rPr>
        <w:t>S</w:t>
      </w:r>
      <w:r w:rsidRPr="007918EC">
        <w:rPr>
          <w:i/>
          <w:iCs/>
        </w:rPr>
        <w:t>trategy’</w:t>
      </w:r>
      <w:r w:rsidRPr="007918EC">
        <w:t xml:space="preserve"> was </w:t>
      </w:r>
      <w:r w:rsidR="00D23F45" w:rsidRPr="007918EC">
        <w:t>subsumed into a broader science strategy</w:t>
      </w:r>
      <w:r w:rsidRPr="007918EC">
        <w:t xml:space="preserve">, with </w:t>
      </w:r>
      <w:r w:rsidRPr="007918EC">
        <w:rPr>
          <w:kern w:val="2"/>
          <w14:ligatures w14:val="standardContextual"/>
        </w:rPr>
        <w:t xml:space="preserve">stakeholder feedback suggesting that clearer </w:t>
      </w:r>
      <w:r w:rsidR="00D23F45" w:rsidRPr="007918EC">
        <w:rPr>
          <w:kern w:val="2"/>
          <w14:ligatures w14:val="standardContextual"/>
        </w:rPr>
        <w:t xml:space="preserve">and more tailored </w:t>
      </w:r>
      <w:r w:rsidRPr="007918EC">
        <w:rPr>
          <w:kern w:val="2"/>
          <w14:ligatures w14:val="standardContextual"/>
        </w:rPr>
        <w:t xml:space="preserve">strategies </w:t>
      </w:r>
      <w:r w:rsidR="00D23F45" w:rsidRPr="007918EC">
        <w:rPr>
          <w:kern w:val="2"/>
          <w14:ligatures w14:val="standardContextual"/>
        </w:rPr>
        <w:t xml:space="preserve">in these areas of management </w:t>
      </w:r>
      <w:r w:rsidRPr="007918EC">
        <w:rPr>
          <w:kern w:val="2"/>
          <w14:ligatures w14:val="standardContextual"/>
        </w:rPr>
        <w:t xml:space="preserve">could </w:t>
      </w:r>
      <w:r w:rsidR="00D2756D" w:rsidRPr="007918EC">
        <w:rPr>
          <w:kern w:val="2"/>
          <w14:ligatures w14:val="standardContextual"/>
        </w:rPr>
        <w:t>support a more consistent and effective approach across the management plans.</w:t>
      </w:r>
    </w:p>
    <w:p w14:paraId="1FA72704" w14:textId="0BDDE7AE" w:rsidR="005865A6" w:rsidRPr="007918EC" w:rsidRDefault="005865A6" w:rsidP="001A299A">
      <w:pPr>
        <w:pStyle w:val="BulletMultiLevelList"/>
        <w:numPr>
          <w:ilvl w:val="0"/>
          <w:numId w:val="28"/>
        </w:numPr>
        <w:spacing w:after="120"/>
        <w:rPr>
          <w:b/>
          <w:bCs/>
        </w:rPr>
      </w:pPr>
      <w:r w:rsidRPr="007918EC">
        <w:rPr>
          <w:b/>
          <w:bCs/>
        </w:rPr>
        <w:t xml:space="preserve">Progress in ecological baseline data collection </w:t>
      </w:r>
      <w:r w:rsidRPr="007918EC">
        <w:t xml:space="preserve">– </w:t>
      </w:r>
      <w:r w:rsidR="00D2756D" w:rsidRPr="007918EC">
        <w:t>s</w:t>
      </w:r>
      <w:r w:rsidRPr="007918EC">
        <w:t xml:space="preserve">tarting from a very low evidence base, the collection of baseline data was </w:t>
      </w:r>
      <w:r w:rsidR="00364FD5" w:rsidRPr="007918EC">
        <w:t>identified as</w:t>
      </w:r>
      <w:r w:rsidRPr="007918EC">
        <w:t xml:space="preserve"> priority for th</w:t>
      </w:r>
      <w:r w:rsidR="00364FD5" w:rsidRPr="007918EC">
        <w:t xml:space="preserve">e North </w:t>
      </w:r>
      <w:r w:rsidRPr="007918EC">
        <w:t xml:space="preserve">Network, and </w:t>
      </w:r>
      <w:r w:rsidR="00364FD5" w:rsidRPr="007918EC">
        <w:t xml:space="preserve">the evaluation found that </w:t>
      </w:r>
      <w:r w:rsidRPr="007918EC">
        <w:t>significant progress ha</w:t>
      </w:r>
      <w:r w:rsidR="00364FD5" w:rsidRPr="007918EC">
        <w:t>d</w:t>
      </w:r>
      <w:r w:rsidRPr="007918EC">
        <w:t xml:space="preserve"> been made</w:t>
      </w:r>
      <w:r w:rsidR="00364FD5" w:rsidRPr="007918EC">
        <w:t xml:space="preserve"> in this area</w:t>
      </w:r>
      <w:r w:rsidRPr="007918EC">
        <w:t>.</w:t>
      </w:r>
      <w:r w:rsidR="002563B5" w:rsidRPr="007918EC">
        <w:t xml:space="preserve"> </w:t>
      </w:r>
    </w:p>
    <w:p w14:paraId="6A9085DD" w14:textId="177B555C" w:rsidR="005865A6" w:rsidRPr="007918EC" w:rsidRDefault="005865A6" w:rsidP="001A299A">
      <w:pPr>
        <w:pStyle w:val="ListParagraph"/>
        <w:numPr>
          <w:ilvl w:val="0"/>
          <w:numId w:val="28"/>
        </w:numPr>
        <w:spacing w:before="0"/>
        <w:ind w:left="357" w:hanging="357"/>
        <w:contextualSpacing w:val="0"/>
        <w:rPr>
          <w:b/>
          <w:bCs/>
        </w:rPr>
      </w:pPr>
      <w:r w:rsidRPr="007918EC">
        <w:rPr>
          <w:b/>
          <w:bCs/>
        </w:rPr>
        <w:t xml:space="preserve">Collaboration and partnerships with </w:t>
      </w:r>
      <w:r w:rsidR="00364FD5" w:rsidRPr="007918EC">
        <w:rPr>
          <w:b/>
          <w:bCs/>
        </w:rPr>
        <w:t xml:space="preserve">the </w:t>
      </w:r>
      <w:r w:rsidRPr="007918EC">
        <w:rPr>
          <w:b/>
          <w:bCs/>
        </w:rPr>
        <w:t xml:space="preserve">science community, private enterprise and government agencies </w:t>
      </w:r>
      <w:r w:rsidRPr="007918EC">
        <w:t xml:space="preserve">– </w:t>
      </w:r>
      <w:r w:rsidR="00A16F9D" w:rsidRPr="007918EC">
        <w:t>such as via the</w:t>
      </w:r>
      <w:r w:rsidRPr="007918EC">
        <w:t xml:space="preserve"> National Environmental Science Program (NESP) and</w:t>
      </w:r>
      <w:r w:rsidR="002563B5" w:rsidRPr="007918EC">
        <w:t xml:space="preserve"> the</w:t>
      </w:r>
      <w:r w:rsidRPr="007918EC">
        <w:t xml:space="preserve"> Australian </w:t>
      </w:r>
      <w:r w:rsidR="002563B5" w:rsidRPr="007918EC">
        <w:t>Institute of marine science (AIMS).</w:t>
      </w:r>
    </w:p>
    <w:p w14:paraId="1B00F20A" w14:textId="370A83DD" w:rsidR="00A57B34" w:rsidRPr="007918EC" w:rsidRDefault="005865A6" w:rsidP="005865A6">
      <w:r w:rsidRPr="007918EC">
        <w:t xml:space="preserve">However, </w:t>
      </w:r>
      <w:proofErr w:type="gramStart"/>
      <w:r w:rsidRPr="007918EC">
        <w:t>a number of</w:t>
      </w:r>
      <w:proofErr w:type="gramEnd"/>
      <w:r w:rsidRPr="007918EC">
        <w:t xml:space="preserve"> </w:t>
      </w:r>
      <w:r w:rsidR="00B82925">
        <w:rPr>
          <w:b/>
          <w:bCs/>
        </w:rPr>
        <w:t>limitations</w:t>
      </w:r>
      <w:r w:rsidR="00B82925" w:rsidRPr="007918EC">
        <w:rPr>
          <w:b/>
          <w:bCs/>
        </w:rPr>
        <w:t xml:space="preserve"> </w:t>
      </w:r>
      <w:r w:rsidRPr="007918EC">
        <w:t>were also identified through the evaluation, including:</w:t>
      </w:r>
    </w:p>
    <w:p w14:paraId="410838F4" w14:textId="5676618C" w:rsidR="002563B5" w:rsidRPr="007918EC" w:rsidRDefault="002563B5" w:rsidP="001A299A">
      <w:pPr>
        <w:pStyle w:val="ListParagraph"/>
        <w:numPr>
          <w:ilvl w:val="0"/>
          <w:numId w:val="29"/>
        </w:numPr>
        <w:spacing w:before="0"/>
        <w:ind w:left="357" w:hanging="357"/>
        <w:contextualSpacing w:val="0"/>
        <w:rPr>
          <w:rFonts w:ascii="Calibri" w:eastAsia="Calibri" w:hAnsi="Calibri" w:cs="Arial"/>
        </w:rPr>
      </w:pPr>
      <w:r w:rsidRPr="007918EC">
        <w:rPr>
          <w:rFonts w:ascii="Calibri" w:eastAsia="Calibri" w:hAnsi="Calibri" w:cs="Arial"/>
          <w:b/>
          <w:bCs/>
        </w:rPr>
        <w:t xml:space="preserve">Certain stakeholder groups </w:t>
      </w:r>
      <w:r w:rsidR="005F5A09" w:rsidRPr="007918EC">
        <w:rPr>
          <w:rFonts w:ascii="Calibri" w:eastAsia="Calibri" w:hAnsi="Calibri" w:cs="Arial"/>
          <w:b/>
          <w:bCs/>
        </w:rPr>
        <w:t>feeling that</w:t>
      </w:r>
      <w:r w:rsidRPr="007918EC">
        <w:rPr>
          <w:rFonts w:ascii="Calibri" w:eastAsia="Calibri" w:hAnsi="Calibri" w:cs="Arial"/>
          <w:b/>
          <w:bCs/>
        </w:rPr>
        <w:t xml:space="preserve"> their interests were de-prioritised</w:t>
      </w:r>
      <w:r w:rsidRPr="007918EC">
        <w:rPr>
          <w:rFonts w:ascii="Calibri" w:eastAsia="Calibri" w:hAnsi="Calibri" w:cs="Arial"/>
        </w:rPr>
        <w:t xml:space="preserve"> – while some efforts were identified to meaningfully engage </w:t>
      </w:r>
      <w:r w:rsidR="005F5A09" w:rsidRPr="007918EC">
        <w:rPr>
          <w:rFonts w:ascii="Calibri" w:eastAsia="Calibri" w:hAnsi="Calibri" w:cs="Arial"/>
        </w:rPr>
        <w:t xml:space="preserve">with stakeholders such as </w:t>
      </w:r>
      <w:r w:rsidRPr="007918EC">
        <w:rPr>
          <w:rFonts w:ascii="Calibri" w:eastAsia="Calibri" w:hAnsi="Calibri" w:cs="Arial"/>
        </w:rPr>
        <w:t xml:space="preserve">conservation groups and commercial and recreational fishers, </w:t>
      </w:r>
      <w:r w:rsidR="005F5A09" w:rsidRPr="007918EC">
        <w:rPr>
          <w:rFonts w:ascii="Calibri" w:eastAsia="Calibri" w:hAnsi="Calibri" w:cs="Arial"/>
        </w:rPr>
        <w:t>these</w:t>
      </w:r>
      <w:r w:rsidRPr="007918EC">
        <w:rPr>
          <w:rFonts w:ascii="Calibri" w:eastAsia="Calibri" w:hAnsi="Calibri" w:cs="Arial"/>
        </w:rPr>
        <w:t xml:space="preserve"> stakeholders tended to report that meaningful communications</w:t>
      </w:r>
      <w:r w:rsidR="00BA0726" w:rsidRPr="007918EC">
        <w:rPr>
          <w:rFonts w:ascii="Calibri" w:eastAsia="Calibri" w:hAnsi="Calibri" w:cs="Arial"/>
        </w:rPr>
        <w:t xml:space="preserve"> and</w:t>
      </w:r>
      <w:r w:rsidRPr="007918EC">
        <w:rPr>
          <w:rFonts w:ascii="Calibri" w:eastAsia="Calibri" w:hAnsi="Calibri" w:cs="Arial"/>
        </w:rPr>
        <w:t xml:space="preserve"> collaborations were limited, reducing their ability to contribute their knowledge and expertise to marine park management.</w:t>
      </w:r>
    </w:p>
    <w:p w14:paraId="1B46F219" w14:textId="390AF602" w:rsidR="004A78D0" w:rsidRPr="007918EC" w:rsidRDefault="004A78D0" w:rsidP="001A299A">
      <w:pPr>
        <w:pStyle w:val="ListParagraph"/>
        <w:numPr>
          <w:ilvl w:val="0"/>
          <w:numId w:val="29"/>
        </w:numPr>
        <w:spacing w:before="0"/>
        <w:ind w:left="357" w:hanging="357"/>
        <w:contextualSpacing w:val="0"/>
        <w:rPr>
          <w:rFonts w:ascii="Calibri" w:eastAsia="Calibri" w:hAnsi="Calibri" w:cs="Arial"/>
          <w:b/>
          <w:bCs/>
        </w:rPr>
      </w:pPr>
      <w:r w:rsidRPr="007918EC">
        <w:rPr>
          <w:rFonts w:ascii="Calibri" w:eastAsia="Calibri" w:hAnsi="Calibri" w:cs="Arial"/>
          <w:b/>
          <w:bCs/>
        </w:rPr>
        <w:t xml:space="preserve">Remote and offshore </w:t>
      </w:r>
      <w:r w:rsidR="005F5A09" w:rsidRPr="007918EC">
        <w:rPr>
          <w:rFonts w:ascii="Calibri" w:eastAsia="Calibri" w:hAnsi="Calibri" w:cs="Arial"/>
          <w:b/>
          <w:bCs/>
        </w:rPr>
        <w:t>nature of the</w:t>
      </w:r>
      <w:r w:rsidRPr="007918EC">
        <w:rPr>
          <w:rFonts w:ascii="Calibri" w:eastAsia="Calibri" w:hAnsi="Calibri" w:cs="Arial"/>
          <w:b/>
          <w:bCs/>
        </w:rPr>
        <w:t xml:space="preserve"> parks </w:t>
      </w:r>
      <w:r w:rsidRPr="007918EC">
        <w:rPr>
          <w:rFonts w:ascii="Calibri" w:eastAsia="Calibri" w:hAnsi="Calibri" w:cs="Arial"/>
        </w:rPr>
        <w:t>– the isolat</w:t>
      </w:r>
      <w:r w:rsidR="00E55C97" w:rsidRPr="007918EC">
        <w:rPr>
          <w:rFonts w:ascii="Calibri" w:eastAsia="Calibri" w:hAnsi="Calibri" w:cs="Arial"/>
        </w:rPr>
        <w:t>ed</w:t>
      </w:r>
      <w:r w:rsidRPr="007918EC">
        <w:rPr>
          <w:rFonts w:ascii="Calibri" w:eastAsia="Calibri" w:hAnsi="Calibri" w:cs="Arial"/>
        </w:rPr>
        <w:t xml:space="preserve"> and deep-sea nature of many </w:t>
      </w:r>
      <w:r w:rsidR="00172463" w:rsidRPr="007918EC">
        <w:rPr>
          <w:rFonts w:ascii="Calibri" w:eastAsia="Calibri" w:hAnsi="Calibri" w:cs="Arial"/>
        </w:rPr>
        <w:t xml:space="preserve">of the marine </w:t>
      </w:r>
      <w:r w:rsidRPr="007918EC">
        <w:rPr>
          <w:rFonts w:ascii="Calibri" w:eastAsia="Calibri" w:hAnsi="Calibri" w:cs="Arial"/>
        </w:rPr>
        <w:t>parks</w:t>
      </w:r>
      <w:r w:rsidR="000C44AB" w:rsidRPr="007918EC">
        <w:rPr>
          <w:rFonts w:ascii="Calibri" w:eastAsia="Calibri" w:hAnsi="Calibri" w:cs="Arial"/>
        </w:rPr>
        <w:t>, as well as the dangerous fauna found</w:t>
      </w:r>
      <w:r w:rsidRPr="007918EC">
        <w:rPr>
          <w:rFonts w:ascii="Calibri" w:eastAsia="Calibri" w:hAnsi="Calibri" w:cs="Arial"/>
        </w:rPr>
        <w:t xml:space="preserve"> in the North Network</w:t>
      </w:r>
      <w:r w:rsidR="002420B1" w:rsidRPr="007918EC">
        <w:rPr>
          <w:rFonts w:ascii="Calibri" w:eastAsia="Calibri" w:hAnsi="Calibri" w:cs="Arial"/>
        </w:rPr>
        <w:t>,</w:t>
      </w:r>
      <w:r w:rsidRPr="007918EC">
        <w:rPr>
          <w:rFonts w:ascii="Calibri" w:eastAsia="Calibri" w:hAnsi="Calibri" w:cs="Arial"/>
        </w:rPr>
        <w:t xml:space="preserve"> made implementation challenging, particularly for </w:t>
      </w:r>
      <w:r w:rsidR="002420B1" w:rsidRPr="007918EC">
        <w:rPr>
          <w:rFonts w:ascii="Calibri" w:eastAsia="Calibri" w:hAnsi="Calibri" w:cs="Arial"/>
        </w:rPr>
        <w:t>the</w:t>
      </w:r>
      <w:r w:rsidRPr="007918EC">
        <w:rPr>
          <w:rFonts w:ascii="Calibri" w:eastAsia="Calibri" w:hAnsi="Calibri" w:cs="Arial"/>
        </w:rPr>
        <w:t xml:space="preserve"> tourism, monitoring, and compliance</w:t>
      </w:r>
      <w:r w:rsidR="002420B1" w:rsidRPr="007918EC">
        <w:rPr>
          <w:rFonts w:ascii="Calibri" w:eastAsia="Calibri" w:hAnsi="Calibri" w:cs="Arial"/>
        </w:rPr>
        <w:t xml:space="preserve"> program areas</w:t>
      </w:r>
      <w:r w:rsidRPr="007918EC">
        <w:rPr>
          <w:rFonts w:ascii="Calibri" w:eastAsia="Calibri" w:hAnsi="Calibri" w:cs="Arial"/>
        </w:rPr>
        <w:t>. Limited accessibility and resource constraints further hindered consistent management of the parks</w:t>
      </w:r>
      <w:r w:rsidR="002420B1" w:rsidRPr="007918EC">
        <w:rPr>
          <w:rFonts w:ascii="Calibri" w:eastAsia="Calibri" w:hAnsi="Calibri" w:cs="Arial"/>
        </w:rPr>
        <w:t xml:space="preserve"> in this network</w:t>
      </w:r>
      <w:r w:rsidRPr="007918EC">
        <w:rPr>
          <w:rFonts w:ascii="Calibri" w:eastAsia="Calibri" w:hAnsi="Calibri" w:cs="Arial"/>
        </w:rPr>
        <w:t>.</w:t>
      </w:r>
      <w:r w:rsidR="006B3F74" w:rsidRPr="007918EC">
        <w:rPr>
          <w:rFonts w:ascii="Calibri" w:eastAsia="Calibri" w:hAnsi="Calibri" w:cs="Arial"/>
        </w:rPr>
        <w:t xml:space="preserve"> </w:t>
      </w:r>
    </w:p>
    <w:p w14:paraId="737DC9F8" w14:textId="74ED7BE1" w:rsidR="002563B5" w:rsidRPr="007918EC" w:rsidRDefault="00290B03" w:rsidP="001A299A">
      <w:pPr>
        <w:pStyle w:val="ListParagraph"/>
        <w:numPr>
          <w:ilvl w:val="0"/>
          <w:numId w:val="29"/>
        </w:numPr>
        <w:spacing w:before="0"/>
        <w:ind w:left="357" w:hanging="357"/>
        <w:contextualSpacing w:val="0"/>
        <w:rPr>
          <w:rFonts w:ascii="Calibri" w:eastAsia="Calibri" w:hAnsi="Calibri" w:cs="Arial"/>
        </w:rPr>
      </w:pPr>
      <w:r w:rsidRPr="00F50333">
        <w:rPr>
          <w:b/>
          <w:bCs/>
        </w:rPr>
        <w:t>Gaps in data</w:t>
      </w:r>
      <w:r>
        <w:rPr>
          <w:b/>
          <w:bCs/>
        </w:rPr>
        <w:t xml:space="preserve"> for some program areas</w:t>
      </w:r>
      <w:r w:rsidRPr="00F50333">
        <w:rPr>
          <w:b/>
          <w:bCs/>
        </w:rPr>
        <w:t xml:space="preserve"> </w:t>
      </w:r>
      <w:r w:rsidRPr="00F50333">
        <w:t xml:space="preserve">– </w:t>
      </w:r>
      <w:r w:rsidRPr="00F50333">
        <w:rPr>
          <w:szCs w:val="20"/>
        </w:rPr>
        <w:t>limited</w:t>
      </w:r>
      <w:r>
        <w:rPr>
          <w:szCs w:val="20"/>
        </w:rPr>
        <w:t xml:space="preserve"> data on the </w:t>
      </w:r>
      <w:r w:rsidRPr="00F50333">
        <w:rPr>
          <w:szCs w:val="20"/>
        </w:rPr>
        <w:t xml:space="preserve">progress </w:t>
      </w:r>
      <w:r>
        <w:rPr>
          <w:szCs w:val="20"/>
        </w:rPr>
        <w:t xml:space="preserve">of some actions and </w:t>
      </w:r>
      <w:r w:rsidRPr="00F50333">
        <w:rPr>
          <w:szCs w:val="20"/>
        </w:rPr>
        <w:t>outcomes</w:t>
      </w:r>
      <w:r>
        <w:rPr>
          <w:szCs w:val="20"/>
        </w:rPr>
        <w:t xml:space="preserve"> within the management plan</w:t>
      </w:r>
      <w:r w:rsidRPr="00F50333">
        <w:rPr>
          <w:szCs w:val="20"/>
        </w:rPr>
        <w:t xml:space="preserve"> was identified as a barrier to assessing the effectiveness of the management plan</w:t>
      </w:r>
      <w:r>
        <w:rPr>
          <w:szCs w:val="20"/>
        </w:rPr>
        <w:t>’s implementation</w:t>
      </w:r>
      <w:r w:rsidRPr="00F50333">
        <w:rPr>
          <w:szCs w:val="20"/>
        </w:rPr>
        <w:t xml:space="preserve">. </w:t>
      </w:r>
      <w:r w:rsidR="002563B5" w:rsidRPr="007918EC">
        <w:rPr>
          <w:rFonts w:ascii="Calibri" w:eastAsia="Calibri" w:hAnsi="Calibri" w:cs="Arial"/>
          <w:szCs w:val="20"/>
          <w:lang w:eastAsia="en-AU"/>
        </w:rPr>
        <w:t xml:space="preserve">In addition, </w:t>
      </w:r>
      <w:r w:rsidR="002563B5" w:rsidRPr="007918EC">
        <w:rPr>
          <w:rFonts w:ascii="Calibri" w:eastAsia="Calibri" w:hAnsi="Calibri" w:cs="Arial"/>
        </w:rPr>
        <w:t>the limited collection of s</w:t>
      </w:r>
      <w:r w:rsidR="003353D3" w:rsidRPr="007918EC">
        <w:rPr>
          <w:rFonts w:ascii="Calibri" w:eastAsia="Calibri" w:hAnsi="Calibri" w:cs="Arial"/>
        </w:rPr>
        <w:t>ome</w:t>
      </w:r>
      <w:r w:rsidR="002563B5" w:rsidRPr="007918EC">
        <w:rPr>
          <w:rFonts w:ascii="Calibri" w:eastAsia="Calibri" w:hAnsi="Calibri" w:cs="Arial"/>
        </w:rPr>
        <w:t xml:space="preserve"> data, such as socio-economic data, hindered a comprehensive understanding of progress and/ or the ability to assess the broader impacts of marine park management (whilst also reducing the ability to make informed decisions that balanced environmental, social and economic outcomes).</w:t>
      </w:r>
      <w:r w:rsidR="00560BA1">
        <w:rPr>
          <w:rFonts w:ascii="Calibri" w:eastAsia="Calibri" w:hAnsi="Calibri" w:cs="Arial"/>
        </w:rPr>
        <w:t xml:space="preserve"> Parks Australia staff also noted that limited baseline data at the establishment of the management plan posed challenges to the establishment of a monitoring program in the North Network. </w:t>
      </w:r>
    </w:p>
    <w:p w14:paraId="3BBA2D6C" w14:textId="0433CF12" w:rsidR="002563B5" w:rsidRPr="007918EC" w:rsidRDefault="002563B5" w:rsidP="001A299A">
      <w:pPr>
        <w:pStyle w:val="ListParagraph"/>
        <w:numPr>
          <w:ilvl w:val="0"/>
          <w:numId w:val="29"/>
        </w:numPr>
        <w:spacing w:before="0"/>
        <w:ind w:left="357" w:hanging="357"/>
        <w:contextualSpacing w:val="0"/>
        <w:rPr>
          <w:rFonts w:ascii="Calibri" w:eastAsia="Calibri" w:hAnsi="Calibri" w:cs="Arial"/>
        </w:rPr>
      </w:pPr>
      <w:r w:rsidRPr="007918EC">
        <w:rPr>
          <w:rFonts w:ascii="Calibri" w:eastAsia="Calibri" w:hAnsi="Calibri" w:cs="Arial"/>
          <w:b/>
          <w:bCs/>
        </w:rPr>
        <w:t>Appropriately balancing protection of ecological, social and economic values</w:t>
      </w:r>
      <w:r w:rsidRPr="007918EC">
        <w:rPr>
          <w:rFonts w:ascii="Calibri" w:eastAsia="Calibri" w:hAnsi="Calibri" w:cs="Arial"/>
        </w:rPr>
        <w:t xml:space="preserve"> – the evaluation found that balancing competing stakeholder interests in the North Network will be an ongoing challenge, with a range of diverse views identified in relation to the balance of protection for ecological and other values. For example, some stakeholders felt that additional work was required to effectively protect ecological values (e.</w:t>
      </w:r>
      <w:r w:rsidR="00AD771B" w:rsidRPr="007918EC">
        <w:rPr>
          <w:rFonts w:ascii="Calibri" w:eastAsia="Calibri" w:hAnsi="Calibri" w:cs="Arial"/>
        </w:rPr>
        <w:t>g</w:t>
      </w:r>
      <w:r w:rsidRPr="007918EC">
        <w:rPr>
          <w:rFonts w:ascii="Calibri" w:eastAsia="Calibri" w:hAnsi="Calibri" w:cs="Arial"/>
        </w:rPr>
        <w:t xml:space="preserve">. to support greater protection of biodiversity). However, others felt that the management plan and associated zoning restrictions were overly restrictive (potentially destabilising commercial industries). While balancing competing stakeholder perspectives will be an ongoing challenge, clearly </w:t>
      </w:r>
      <w:r w:rsidR="00404E5A" w:rsidRPr="007918EC">
        <w:rPr>
          <w:rFonts w:ascii="Calibri" w:eastAsia="Calibri" w:hAnsi="Calibri" w:cs="Arial"/>
        </w:rPr>
        <w:t xml:space="preserve">and transparently </w:t>
      </w:r>
      <w:r w:rsidRPr="007918EC">
        <w:rPr>
          <w:rFonts w:ascii="Calibri" w:eastAsia="Calibri" w:hAnsi="Calibri" w:cs="Arial"/>
        </w:rPr>
        <w:t xml:space="preserve">communicating the evidence-based rationale for management decisions should go some way to addressing these concerns. </w:t>
      </w:r>
    </w:p>
    <w:p w14:paraId="2D65CD7B" w14:textId="063B1E73" w:rsidR="002563B5" w:rsidRPr="007918EC" w:rsidRDefault="00B82925" w:rsidP="001A299A">
      <w:pPr>
        <w:pStyle w:val="ListParagraph"/>
        <w:numPr>
          <w:ilvl w:val="0"/>
          <w:numId w:val="29"/>
        </w:numPr>
        <w:spacing w:before="0"/>
        <w:ind w:left="357" w:hanging="357"/>
        <w:contextualSpacing w:val="0"/>
        <w:rPr>
          <w:rFonts w:ascii="Calibri" w:eastAsia="Calibri" w:hAnsi="Calibri" w:cs="Arial"/>
        </w:rPr>
      </w:pPr>
      <w:r>
        <w:rPr>
          <w:rFonts w:ascii="Calibri" w:eastAsia="Calibri" w:hAnsi="Calibri" w:cs="Arial"/>
          <w:b/>
          <w:bCs/>
        </w:rPr>
        <w:lastRenderedPageBreak/>
        <w:t>Limited effectiveness of the</w:t>
      </w:r>
      <w:r w:rsidR="002563B5" w:rsidRPr="007918EC">
        <w:rPr>
          <w:rFonts w:ascii="Calibri" w:eastAsia="Calibri" w:hAnsi="Calibri" w:cs="Arial"/>
          <w:b/>
          <w:bCs/>
        </w:rPr>
        <w:t xml:space="preserve"> North Marine Park Advisory Committee (NMPAC) </w:t>
      </w:r>
      <w:r w:rsidR="00C63170">
        <w:rPr>
          <w:rFonts w:ascii="Calibri" w:eastAsia="Calibri" w:hAnsi="Calibri" w:cs="Arial"/>
          <w:b/>
          <w:bCs/>
        </w:rPr>
        <w:t>process</w:t>
      </w:r>
      <w:r w:rsidRPr="007918EC">
        <w:rPr>
          <w:rFonts w:ascii="Calibri" w:eastAsia="Calibri" w:hAnsi="Calibri" w:cs="Arial"/>
        </w:rPr>
        <w:t xml:space="preserve"> </w:t>
      </w:r>
      <w:r w:rsidR="002563B5" w:rsidRPr="007918EC">
        <w:rPr>
          <w:rFonts w:ascii="Calibri" w:eastAsia="Calibri" w:hAnsi="Calibri" w:cs="Arial"/>
        </w:rPr>
        <w:t xml:space="preserve">– both </w:t>
      </w:r>
      <w:r w:rsidR="005E7E1C" w:rsidRPr="007918EC">
        <w:rPr>
          <w:rFonts w:ascii="Calibri" w:eastAsia="Calibri" w:hAnsi="Calibri" w:cs="Arial"/>
        </w:rPr>
        <w:t>N</w:t>
      </w:r>
      <w:r w:rsidR="002563B5" w:rsidRPr="007918EC">
        <w:rPr>
          <w:rFonts w:ascii="Calibri" w:eastAsia="Calibri" w:hAnsi="Calibri" w:cs="Arial"/>
        </w:rPr>
        <w:t xml:space="preserve">MPAC members and Parks Australia staff raised concerns about the effectiveness of the current advisory committee model, with stakeholder feedback suggesting the committees may not be achieving their intended role in contributing to marine park management. However, the need for ongoing and in-depth engagement of a range of stakeholders was noted, suggesting that a more inclusive and collaborative approach could </w:t>
      </w:r>
      <w:r w:rsidR="00CA3CC8" w:rsidRPr="006D1088">
        <w:t xml:space="preserve">better </w:t>
      </w:r>
      <w:r w:rsidR="00CA3CC8">
        <w:t>capture</w:t>
      </w:r>
      <w:r w:rsidR="00CA3CC8" w:rsidRPr="006D1088">
        <w:t xml:space="preserve"> diverse stakeholder perspectives </w:t>
      </w:r>
      <w:r w:rsidR="00CA3CC8">
        <w:t>for consideration in</w:t>
      </w:r>
      <w:r w:rsidR="00CA3CC8" w:rsidRPr="006D1088">
        <w:t xml:space="preserve"> decision-making processes</w:t>
      </w:r>
      <w:r w:rsidR="00CA3CC8">
        <w:t>.</w:t>
      </w:r>
    </w:p>
    <w:p w14:paraId="6858B857" w14:textId="77777777" w:rsidR="004A78D0" w:rsidRPr="007918EC" w:rsidRDefault="004A78D0" w:rsidP="004A78D0">
      <w:pPr>
        <w:numPr>
          <w:ilvl w:val="1"/>
          <w:numId w:val="9"/>
        </w:numPr>
        <w:ind w:left="432"/>
        <w:outlineLvl w:val="1"/>
        <w:rPr>
          <w:b/>
          <w:color w:val="001E61" w:themeColor="text1"/>
          <w:sz w:val="24"/>
        </w:rPr>
      </w:pPr>
      <w:bookmarkStart w:id="46" w:name="_Toc234247484"/>
      <w:r w:rsidRPr="007918EC">
        <w:rPr>
          <w:b/>
          <w:color w:val="001E61" w:themeColor="text1"/>
          <w:sz w:val="24"/>
        </w:rPr>
        <w:t>Specific findings about management plan design: Level of detail provided, plan flexibility, and</w:t>
      </w:r>
      <w:bookmarkStart w:id="47" w:name="_Toc225517005"/>
      <w:r w:rsidRPr="007918EC">
        <w:rPr>
          <w:b/>
          <w:color w:val="001E61" w:themeColor="text1"/>
          <w:sz w:val="24"/>
        </w:rPr>
        <w:t xml:space="preserve"> efficacy of monitoring and review mechanism</w:t>
      </w:r>
      <w:bookmarkEnd w:id="47"/>
      <w:r w:rsidRPr="007918EC">
        <w:rPr>
          <w:b/>
          <w:color w:val="001E61" w:themeColor="text1"/>
          <w:sz w:val="24"/>
        </w:rPr>
        <w:t>s</w:t>
      </w:r>
      <w:bookmarkEnd w:id="46"/>
    </w:p>
    <w:p w14:paraId="5C9ABB0C" w14:textId="48BFD455" w:rsidR="007473DA" w:rsidRPr="007918EC" w:rsidRDefault="007473DA" w:rsidP="007473DA">
      <w:pPr>
        <w:pStyle w:val="BulletMultiLevelList"/>
        <w:spacing w:after="120"/>
        <w:ind w:left="357" w:hanging="357"/>
      </w:pPr>
      <w:r w:rsidRPr="007918EC">
        <w:t xml:space="preserve">Overall, stakeholders acknowledged the challenges associated with striking a balance between providing adequate detail to support implementation, while also maintaining the required flexibility for a 10-year plan covering a range of marine parks in the </w:t>
      </w:r>
      <w:r w:rsidR="00A723A6" w:rsidRPr="007918EC">
        <w:t>North</w:t>
      </w:r>
      <w:r w:rsidRPr="007918EC">
        <w:t xml:space="preserve"> Network. Positively, some stakeholders felt that the </w:t>
      </w:r>
      <w:r w:rsidR="00A723A6" w:rsidRPr="007918EC">
        <w:t>North</w:t>
      </w:r>
      <w:r w:rsidRPr="007918EC">
        <w:t xml:space="preserve"> Network Management Plan provided an appropriate level of detail</w:t>
      </w:r>
      <w:r w:rsidR="003353D3" w:rsidRPr="007918EC">
        <w:t>.</w:t>
      </w:r>
      <w:r w:rsidRPr="007918EC">
        <w:t xml:space="preserve"> Stakeholders found elements such as zoning maps and overarching rules and regulations particularly valuable for supporting compliance activities.</w:t>
      </w:r>
    </w:p>
    <w:p w14:paraId="5F21B068" w14:textId="4DD2DAE8" w:rsidR="00F75525" w:rsidRPr="007918EC" w:rsidRDefault="007473DA" w:rsidP="007473DA">
      <w:pPr>
        <w:pStyle w:val="BulletMultiLevelList"/>
        <w:spacing w:after="120"/>
        <w:ind w:left="357" w:hanging="357"/>
      </w:pPr>
      <w:r w:rsidRPr="007918EC">
        <w:t>However, some other stakeholders viewed the plan as “overly generic”, which reduced its relevance and applicability and limited place-based actions. Stakeholders reported that actions and outcomes were not always suitable for standardisation across networks, with such an approach at times felt to complicate implementation.</w:t>
      </w:r>
      <w:r w:rsidR="00C63518" w:rsidRPr="007918EC">
        <w:t xml:space="preserve"> This concern was particularly prevalent in relation to the Tourism and Visitor experience program, which was felt to be poorly suited to the North Network’s values, needs and priorities.</w:t>
      </w:r>
      <w:r w:rsidR="00704561" w:rsidRPr="007918EC">
        <w:t xml:space="preserve"> A few stakeholders also advocated for the inclusion of more prescriptive targets</w:t>
      </w:r>
      <w:r w:rsidR="00333ED0" w:rsidRPr="007918EC">
        <w:t>.</w:t>
      </w:r>
      <w:r w:rsidR="00704561" w:rsidRPr="007918EC">
        <w:t xml:space="preserve"> </w:t>
      </w:r>
    </w:p>
    <w:p w14:paraId="37069486" w14:textId="214D421C" w:rsidR="007473DA" w:rsidRPr="007918EC" w:rsidRDefault="00F75525" w:rsidP="007473DA">
      <w:pPr>
        <w:pStyle w:val="BulletMultiLevelList"/>
        <w:spacing w:after="120"/>
        <w:ind w:left="357" w:hanging="357"/>
      </w:pPr>
      <w:r w:rsidRPr="007918EC">
        <w:t xml:space="preserve">The evaluation also identified several challenges with the monitoring and review mechanisms, </w:t>
      </w:r>
      <w:r w:rsidR="00704561" w:rsidRPr="007918EC">
        <w:t xml:space="preserve">with </w:t>
      </w:r>
      <w:r w:rsidR="00677673" w:rsidRPr="007918EC">
        <w:t xml:space="preserve">some </w:t>
      </w:r>
      <w:r w:rsidR="00704561" w:rsidRPr="007918EC">
        <w:t>stakeholders reporting that some actions and outcomes were “vague”, ambiguous or lacked clear timeframes for completion. This was felt to make effective assessment difficult. It was suggested that outcomes include focus on productivity, reporting quality, and engagement with park users where possible.</w:t>
      </w:r>
    </w:p>
    <w:p w14:paraId="667F31A1" w14:textId="37B98A2D" w:rsidR="00964BEB" w:rsidRPr="007918EC" w:rsidRDefault="00687977" w:rsidP="003353D3">
      <w:pPr>
        <w:pStyle w:val="BulletMultiLevelList"/>
        <w:numPr>
          <w:ilvl w:val="1"/>
          <w:numId w:val="14"/>
        </w:numPr>
        <w:spacing w:after="120"/>
      </w:pPr>
      <w:r w:rsidRPr="007918EC">
        <w:t>Conversely, some actions and outcomes were found to be overly prescriptive</w:t>
      </w:r>
      <w:r w:rsidR="00E427D8" w:rsidRPr="007918EC">
        <w:t>, such as</w:t>
      </w:r>
      <w:r w:rsidRPr="007918EC">
        <w:t xml:space="preserve"> in identifying the government agencies and other partners to be engaged in implementation. This was particularly evident in the Compliance and Assessments and Authorisations programs, where Parks Australia staff felt that prescribed partner lists did not always align with the practical realities of a risk-based approach to implementation and enforcement. In some cases, partners were identified in the plan whom staff felt were not well placed to address the relevant risks.</w:t>
      </w:r>
    </w:p>
    <w:p w14:paraId="7DC26F0A" w14:textId="14AFB18F" w:rsidR="007473DA" w:rsidRPr="007918EC" w:rsidRDefault="007473DA" w:rsidP="007473DA">
      <w:pPr>
        <w:pStyle w:val="BulletMultiLevelList"/>
        <w:spacing w:after="120"/>
        <w:ind w:left="357" w:hanging="357"/>
      </w:pPr>
      <w:r w:rsidRPr="007918EC">
        <w:t xml:space="preserve">Some of the specific actions and outcomes in the </w:t>
      </w:r>
      <w:r w:rsidR="00687977" w:rsidRPr="007918EC">
        <w:t>North</w:t>
      </w:r>
      <w:r w:rsidRPr="007918EC">
        <w:t xml:space="preserve"> Network Management Plan were felt to be challenging to achieve or implement, particularly given the acknowledgement by stakeholders of the resource and budget constraints Parks Australia faced when implementing management activities. Examples included A3 (‘maximise the use of new technologies and partnerships to inspire people of all ages to become involved in marine park management and protection’) as well as many of the actions and outcomes in the Tourism Management Program. </w:t>
      </w:r>
    </w:p>
    <w:p w14:paraId="1B3CDDC3" w14:textId="77777777" w:rsidR="00A57B34" w:rsidRPr="007918EC" w:rsidRDefault="00A57B34" w:rsidP="005542B3">
      <w:pPr>
        <w:pStyle w:val="Heading2Numbered"/>
        <w:ind w:left="450"/>
      </w:pPr>
      <w:bookmarkStart w:id="48" w:name="_Toc234247485"/>
      <w:r w:rsidRPr="007918EC">
        <w:t xml:space="preserve">Findings relevant to </w:t>
      </w:r>
      <w:proofErr w:type="gramStart"/>
      <w:r w:rsidRPr="007918EC">
        <w:t>future plan</w:t>
      </w:r>
      <w:proofErr w:type="gramEnd"/>
      <w:r w:rsidRPr="007918EC">
        <w:t xml:space="preserve"> development</w:t>
      </w:r>
      <w:bookmarkEnd w:id="48"/>
    </w:p>
    <w:p w14:paraId="15269275" w14:textId="3E1970BB" w:rsidR="004A78D0" w:rsidRPr="007918EC" w:rsidRDefault="004A78D0" w:rsidP="004A78D0">
      <w:pPr>
        <w:spacing w:before="0"/>
      </w:pPr>
      <w:r w:rsidRPr="007918EC">
        <w:t xml:space="preserve">The evaluation highlighted several recommendations to consider when developing the next plan for the </w:t>
      </w:r>
      <w:r w:rsidR="008B5BFE" w:rsidRPr="007918EC">
        <w:t>North</w:t>
      </w:r>
      <w:r w:rsidRPr="007918EC">
        <w:t xml:space="preserve"> Network, including</w:t>
      </w:r>
    </w:p>
    <w:p w14:paraId="03CD5EC9" w14:textId="77777777" w:rsidR="004A78D0" w:rsidRPr="007918EC" w:rsidRDefault="004A78D0" w:rsidP="004A78D0">
      <w:pPr>
        <w:numPr>
          <w:ilvl w:val="0"/>
          <w:numId w:val="17"/>
        </w:numPr>
        <w:spacing w:before="0" w:after="40"/>
        <w:rPr>
          <w:rFonts w:ascii="Calibri" w:hAnsi="Calibri" w:cs="Calibri"/>
          <w:b/>
          <w:bCs/>
          <w:color w:val="000000"/>
          <w:lang w:eastAsia="en-AU"/>
        </w:rPr>
      </w:pPr>
      <w:r w:rsidRPr="007918EC">
        <w:rPr>
          <w:rFonts w:ascii="Calibri" w:hAnsi="Calibri" w:cs="Calibri"/>
          <w:b/>
          <w:bCs/>
          <w:color w:val="000000"/>
          <w:lang w:eastAsia="en-AU"/>
        </w:rPr>
        <w:t>Demonstrate how robust evidence has been used, particularly for zoning decisions</w:t>
      </w:r>
      <w:r w:rsidRPr="007918EC">
        <w:rPr>
          <w:rFonts w:ascii="Calibri" w:hAnsi="Calibri" w:cs="Calibri"/>
          <w:color w:val="000000"/>
          <w:lang w:eastAsia="en-AU"/>
        </w:rPr>
        <w:t xml:space="preserve"> – s</w:t>
      </w:r>
      <w:r w:rsidRPr="007918EC">
        <w:t xml:space="preserve">takeholders reported an expectation that any future management plans would clearly draw </w:t>
      </w:r>
      <w:r w:rsidRPr="007918EC">
        <w:lastRenderedPageBreak/>
        <w:t xml:space="preserve">from the evidence and data accrued since 2018 to ensure management and zoning decisions were based on ecological, socio-economic and cultural information available. </w:t>
      </w:r>
    </w:p>
    <w:p w14:paraId="78B9F50C" w14:textId="77777777" w:rsidR="004A78D0" w:rsidRPr="007918EC" w:rsidRDefault="004A78D0" w:rsidP="004A78D0">
      <w:pPr>
        <w:spacing w:before="0" w:after="40"/>
        <w:ind w:left="360"/>
      </w:pPr>
      <w:r w:rsidRPr="007918EC">
        <w:t xml:space="preserve">They expected such an approach to be transparent and well-communicated to ensure clarity and explain why decisions had been made, which would help to enhance trust in the process of plan development and implementation. In addition, communicating evidence of the effectiveness of zoning and management in protecting and strengthening marine park values – both </w:t>
      </w:r>
      <w:r w:rsidRPr="007918EC">
        <w:rPr>
          <w:rFonts w:ascii="Calibri" w:eastAsia="Times New Roman" w:hAnsi="Calibri" w:cs="Calibri"/>
          <w:color w:val="000000"/>
          <w:lang w:eastAsia="en-AU"/>
        </w:rPr>
        <w:t>at the start of and throughout the duration of the plan – would help to foster greater understanding and support for marine park management.</w:t>
      </w:r>
    </w:p>
    <w:p w14:paraId="09143312" w14:textId="414DD957" w:rsidR="00A57B34" w:rsidRPr="007918EC" w:rsidRDefault="004A78D0" w:rsidP="003F4092">
      <w:pPr>
        <w:numPr>
          <w:ilvl w:val="0"/>
          <w:numId w:val="17"/>
        </w:numPr>
        <w:spacing w:before="0" w:after="40"/>
        <w:rPr>
          <w:rFonts w:ascii="Source Sans Pro" w:eastAsia="Times New Roman" w:hAnsi="Source Sans Pro" w:cs="Times New Roman"/>
          <w:b/>
          <w:bCs/>
          <w:color w:val="31333F"/>
          <w:sz w:val="24"/>
          <w:szCs w:val="24"/>
          <w:lang w:eastAsia="en-AU"/>
        </w:rPr>
      </w:pPr>
      <w:r w:rsidRPr="007918EC">
        <w:rPr>
          <w:rFonts w:ascii="Calibri" w:hAnsi="Calibri" w:cs="Calibri"/>
          <w:b/>
          <w:bCs/>
          <w:color w:val="000000"/>
          <w:lang w:eastAsia="en-AU"/>
        </w:rPr>
        <w:t xml:space="preserve">Ensure comprehensive and effective engagement with key stakeholder groups </w:t>
      </w:r>
      <w:r w:rsidRPr="007918EC">
        <w:rPr>
          <w:rFonts w:ascii="Calibri" w:hAnsi="Calibri" w:cs="Calibri"/>
          <w:color w:val="000000"/>
          <w:lang w:eastAsia="en-AU"/>
        </w:rPr>
        <w:t xml:space="preserve">– </w:t>
      </w:r>
      <w:r w:rsidRPr="007918EC">
        <w:rPr>
          <w:rFonts w:ascii="Calibri" w:eastAsia="Times New Roman" w:hAnsi="Calibri" w:cs="Calibri"/>
          <w:color w:val="000000"/>
          <w:lang w:eastAsia="en-AU"/>
        </w:rPr>
        <w:t xml:space="preserve">by incorporating early, wide-reaching and ongoing engagement with key user groups. While some stakeholders felt they had been appropriately engaged, others did not feel that consultation ahead of the plan development, or throughout its duration, had been sufficient or effective. </w:t>
      </w:r>
    </w:p>
    <w:p w14:paraId="0862CF14" w14:textId="77777777" w:rsidR="008D0853" w:rsidRPr="007918EC" w:rsidRDefault="008D0853" w:rsidP="008D0853">
      <w:pPr>
        <w:pStyle w:val="BulletMultiLevelList"/>
        <w:spacing w:after="12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Embedding cultural perspectives and prioritising First Nations perspectives in the management of their Sea Country through:</w:t>
      </w:r>
    </w:p>
    <w:p w14:paraId="51AEDEC6" w14:textId="140C6B26" w:rsidR="008D0853" w:rsidRPr="007918EC" w:rsidRDefault="00A75BA2" w:rsidP="008D0853">
      <w:pPr>
        <w:numPr>
          <w:ilvl w:val="1"/>
          <w:numId w:val="17"/>
        </w:numPr>
        <w:spacing w:before="0" w:after="40"/>
        <w:ind w:left="731"/>
        <w:rPr>
          <w:rFonts w:ascii="Calibri" w:eastAsia="Times New Roman" w:hAnsi="Calibri" w:cs="Calibri"/>
          <w:color w:val="000000"/>
          <w:lang w:eastAsia="en-AU"/>
        </w:rPr>
      </w:pPr>
      <w:r w:rsidRPr="007918EC">
        <w:rPr>
          <w:rFonts w:ascii="Calibri" w:eastAsia="Times New Roman" w:hAnsi="Calibri" w:cs="Calibri"/>
          <w:color w:val="000000"/>
          <w:lang w:eastAsia="en-AU"/>
        </w:rPr>
        <w:t>Continue</w:t>
      </w:r>
      <w:r w:rsidR="0000051B" w:rsidRPr="007918EC">
        <w:rPr>
          <w:rFonts w:ascii="Calibri" w:eastAsia="Times New Roman" w:hAnsi="Calibri" w:cs="Calibri"/>
          <w:color w:val="000000"/>
          <w:lang w:eastAsia="en-AU"/>
        </w:rPr>
        <w:t>d</w:t>
      </w:r>
      <w:r w:rsidRPr="007918EC">
        <w:rPr>
          <w:rFonts w:ascii="Calibri" w:eastAsia="Times New Roman" w:hAnsi="Calibri" w:cs="Calibri"/>
          <w:color w:val="000000"/>
          <w:lang w:eastAsia="en-AU"/>
        </w:rPr>
        <w:t xml:space="preserve"> a</w:t>
      </w:r>
      <w:r w:rsidR="008D0853" w:rsidRPr="007918EC">
        <w:rPr>
          <w:rFonts w:ascii="Calibri" w:eastAsia="Times New Roman" w:hAnsi="Calibri" w:cs="Calibri"/>
          <w:color w:val="000000"/>
          <w:lang w:eastAsia="en-AU"/>
        </w:rPr>
        <w:t>dopti</w:t>
      </w:r>
      <w:r w:rsidR="0000051B" w:rsidRPr="007918EC">
        <w:rPr>
          <w:rFonts w:ascii="Calibri" w:eastAsia="Times New Roman" w:hAnsi="Calibri" w:cs="Calibri"/>
          <w:color w:val="000000"/>
          <w:lang w:eastAsia="en-AU"/>
        </w:rPr>
        <w:t>on of</w:t>
      </w:r>
      <w:r w:rsidR="008D0853" w:rsidRPr="007918EC">
        <w:rPr>
          <w:rFonts w:ascii="Calibri" w:eastAsia="Times New Roman" w:hAnsi="Calibri" w:cs="Calibri"/>
          <w:color w:val="000000"/>
          <w:lang w:eastAsia="en-AU"/>
        </w:rPr>
        <w:t xml:space="preserve"> co-management approaches that embed early and culturally appropriate </w:t>
      </w:r>
      <w:r w:rsidR="0000051B" w:rsidRPr="007918EC">
        <w:rPr>
          <w:rFonts w:ascii="Calibri" w:eastAsia="Times New Roman" w:hAnsi="Calibri" w:cs="Calibri"/>
          <w:color w:val="000000"/>
          <w:lang w:eastAsia="en-AU"/>
        </w:rPr>
        <w:t>and responsive</w:t>
      </w:r>
      <w:r w:rsidR="008D0853" w:rsidRPr="007918EC">
        <w:rPr>
          <w:rFonts w:ascii="Calibri" w:eastAsia="Times New Roman" w:hAnsi="Calibri" w:cs="Calibri"/>
          <w:color w:val="000000"/>
          <w:lang w:eastAsia="en-AU"/>
        </w:rPr>
        <w:t xml:space="preserve"> engagement with First Nations communities that enable opportunities for First Nations partners to shape the priorities based on the place-based needs and requirements of relevant Sea Country. </w:t>
      </w:r>
    </w:p>
    <w:p w14:paraId="3CA527B9" w14:textId="506E98EB" w:rsidR="008D0853" w:rsidRPr="007918EC" w:rsidRDefault="00D163AE" w:rsidP="008D0853">
      <w:pPr>
        <w:numPr>
          <w:ilvl w:val="1"/>
          <w:numId w:val="17"/>
        </w:numPr>
        <w:spacing w:before="0" w:after="40"/>
        <w:ind w:left="731"/>
        <w:rPr>
          <w:rFonts w:ascii="Calibri" w:eastAsia="Times New Roman" w:hAnsi="Calibri" w:cs="Calibri"/>
          <w:color w:val="000000"/>
          <w:lang w:eastAsia="en-AU"/>
        </w:rPr>
      </w:pPr>
      <w:r>
        <w:rPr>
          <w:rFonts w:ascii="Calibri" w:eastAsia="Times New Roman" w:hAnsi="Calibri" w:cs="Calibri"/>
          <w:color w:val="000000"/>
          <w:lang w:eastAsia="en-AU"/>
        </w:rPr>
        <w:t>Continuing to avoid</w:t>
      </w:r>
      <w:r w:rsidRPr="007918EC">
        <w:rPr>
          <w:rFonts w:ascii="Calibri" w:eastAsia="Times New Roman" w:hAnsi="Calibri" w:cs="Calibri"/>
          <w:color w:val="000000"/>
          <w:lang w:eastAsia="en-AU"/>
        </w:rPr>
        <w:t xml:space="preserve"> </w:t>
      </w:r>
      <w:r w:rsidR="008D0853" w:rsidRPr="007918EC">
        <w:rPr>
          <w:rFonts w:ascii="Calibri" w:eastAsia="Times New Roman" w:hAnsi="Calibri" w:cs="Calibri"/>
          <w:color w:val="000000"/>
          <w:lang w:eastAsia="en-AU"/>
        </w:rPr>
        <w:t>“blanket approaches” to cultural engagement, by tailoring strategies to reflect the diverse ways First Nations groups care for Sea Country, and the unique strengths and resources available to each community</w:t>
      </w:r>
      <w:r>
        <w:rPr>
          <w:rFonts w:ascii="Calibri" w:eastAsia="Times New Roman" w:hAnsi="Calibri" w:cs="Calibri"/>
          <w:color w:val="000000"/>
          <w:lang w:eastAsia="en-AU"/>
        </w:rPr>
        <w:t xml:space="preserve"> (i.e. taking a place-based and community-centric approach tailored to each Traditional Owner group or community).</w:t>
      </w:r>
      <w:r w:rsidR="00A75BA2" w:rsidRPr="007918EC">
        <w:rPr>
          <w:rFonts w:ascii="Calibri" w:eastAsia="Times New Roman" w:hAnsi="Calibri" w:cs="Calibri"/>
          <w:color w:val="000000"/>
          <w:lang w:eastAsia="en-AU"/>
        </w:rPr>
        <w:t xml:space="preserve"> </w:t>
      </w:r>
      <w:r>
        <w:rPr>
          <w:rFonts w:ascii="Calibri" w:eastAsia="Times New Roman" w:hAnsi="Calibri" w:cs="Calibri"/>
          <w:color w:val="000000"/>
          <w:lang w:eastAsia="en-AU"/>
        </w:rPr>
        <w:t>T</w:t>
      </w:r>
      <w:r w:rsidR="00A75BA2" w:rsidRPr="007918EC">
        <w:rPr>
          <w:rFonts w:ascii="Calibri" w:eastAsia="Times New Roman" w:hAnsi="Calibri" w:cs="Calibri"/>
          <w:color w:val="000000"/>
          <w:lang w:eastAsia="en-AU"/>
        </w:rPr>
        <w:t>his was</w:t>
      </w:r>
      <w:r>
        <w:rPr>
          <w:rFonts w:ascii="Calibri" w:eastAsia="Times New Roman" w:hAnsi="Calibri" w:cs="Calibri"/>
          <w:color w:val="000000"/>
          <w:lang w:eastAsia="en-AU"/>
        </w:rPr>
        <w:t xml:space="preserve"> found to be</w:t>
      </w:r>
      <w:r w:rsidR="00A75BA2" w:rsidRPr="007918EC">
        <w:rPr>
          <w:rFonts w:ascii="Calibri" w:eastAsia="Times New Roman" w:hAnsi="Calibri" w:cs="Calibri"/>
          <w:color w:val="000000"/>
          <w:lang w:eastAsia="en-AU"/>
        </w:rPr>
        <w:t xml:space="preserve"> a strength of implementation in this Network over the current plan’s lifecycle</w:t>
      </w:r>
      <w:r w:rsidR="008D0853" w:rsidRPr="007918EC">
        <w:rPr>
          <w:rFonts w:ascii="Calibri" w:eastAsia="Times New Roman" w:hAnsi="Calibri" w:cs="Calibri"/>
          <w:color w:val="000000"/>
          <w:lang w:eastAsia="en-AU"/>
        </w:rPr>
        <w:t>.</w:t>
      </w:r>
    </w:p>
    <w:p w14:paraId="22F50575" w14:textId="240ECBE2" w:rsidR="008D0853" w:rsidRPr="007918EC" w:rsidRDefault="008D0853" w:rsidP="003F4092">
      <w:pPr>
        <w:numPr>
          <w:ilvl w:val="1"/>
          <w:numId w:val="17"/>
        </w:numPr>
        <w:spacing w:before="0"/>
        <w:ind w:left="726" w:hanging="357"/>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Providing more informal avenues for engagement with First Nations community members – to ensure the inclusion of individuals who may not be officially recognised as Traditional </w:t>
      </w:r>
      <w:proofErr w:type="gramStart"/>
      <w:r w:rsidRPr="007918EC">
        <w:rPr>
          <w:rFonts w:ascii="Calibri" w:eastAsia="Times New Roman" w:hAnsi="Calibri" w:cs="Calibri"/>
          <w:color w:val="000000"/>
          <w:lang w:eastAsia="en-AU"/>
        </w:rPr>
        <w:t>Owners</w:t>
      </w:r>
      <w:proofErr w:type="gramEnd"/>
      <w:r w:rsidRPr="007918EC">
        <w:rPr>
          <w:rFonts w:ascii="Calibri" w:eastAsia="Times New Roman" w:hAnsi="Calibri" w:cs="Calibri"/>
          <w:color w:val="000000"/>
          <w:lang w:eastAsia="en-AU"/>
        </w:rPr>
        <w:t xml:space="preserve"> but</w:t>
      </w:r>
      <w:r w:rsidR="0000051B" w:rsidRPr="007918EC">
        <w:rPr>
          <w:rFonts w:ascii="Calibri" w:eastAsia="Times New Roman" w:hAnsi="Calibri" w:cs="Calibri"/>
          <w:color w:val="000000"/>
          <w:lang w:eastAsia="en-AU"/>
        </w:rPr>
        <w:t xml:space="preserve"> who nevertheless</w:t>
      </w:r>
      <w:r w:rsidRPr="007918EC">
        <w:rPr>
          <w:rFonts w:ascii="Calibri" w:eastAsia="Times New Roman" w:hAnsi="Calibri" w:cs="Calibri"/>
          <w:color w:val="000000"/>
          <w:lang w:eastAsia="en-AU"/>
        </w:rPr>
        <w:t xml:space="preserve"> seek to maintain connection and practise Culture.</w:t>
      </w:r>
      <w:r w:rsidR="00831529">
        <w:rPr>
          <w:rFonts w:ascii="Calibri" w:eastAsia="Times New Roman" w:hAnsi="Calibri" w:cs="Calibri"/>
          <w:color w:val="000000"/>
          <w:lang w:eastAsia="en-AU"/>
        </w:rPr>
        <w:t xml:space="preserve"> This may include both formal engagement with Parks Australia (e.g. through advisory or reference groups) or via invitations to be involved in Sea Country management activities and initiatives. </w:t>
      </w:r>
    </w:p>
    <w:p w14:paraId="4130A245" w14:textId="47061D9F" w:rsidR="00630438" w:rsidRPr="007918EC" w:rsidRDefault="00630438" w:rsidP="003F4092">
      <w:pPr>
        <w:pStyle w:val="Actiontablebullets"/>
        <w:spacing w:after="120"/>
        <w:ind w:left="357" w:hanging="357"/>
        <w:rPr>
          <w:b/>
          <w:bCs/>
          <w:sz w:val="22"/>
          <w:szCs w:val="22"/>
        </w:rPr>
      </w:pPr>
      <w:r w:rsidRPr="007918EC">
        <w:rPr>
          <w:b/>
          <w:bCs/>
          <w:sz w:val="22"/>
          <w:szCs w:val="22"/>
        </w:rPr>
        <w:t xml:space="preserve">Improving monitoring, evaluation, and accessibility of management plan actions – </w:t>
      </w:r>
      <w:r w:rsidRPr="007918EC">
        <w:rPr>
          <w:sz w:val="22"/>
          <w:szCs w:val="22"/>
        </w:rPr>
        <w:t xml:space="preserve">by incorporating key performance indicators (KPIs) and targets to make measuring and evaluating action and outcome performance </w:t>
      </w:r>
      <w:proofErr w:type="gramStart"/>
      <w:r w:rsidRPr="007918EC">
        <w:rPr>
          <w:sz w:val="22"/>
          <w:szCs w:val="22"/>
        </w:rPr>
        <w:t>easier, and</w:t>
      </w:r>
      <w:proofErr w:type="gramEnd"/>
      <w:r w:rsidRPr="007918EC">
        <w:rPr>
          <w:sz w:val="22"/>
          <w:szCs w:val="22"/>
        </w:rPr>
        <w:t xml:space="preserve"> raising awareness of the North Network Management Plan factsheet to improve usability and accessibility for stakeholders.</w:t>
      </w:r>
    </w:p>
    <w:p w14:paraId="04FBDF9C" w14:textId="60515242" w:rsidR="008D0853" w:rsidRPr="007918EC" w:rsidRDefault="008D0853" w:rsidP="003F4092">
      <w:pPr>
        <w:pStyle w:val="Actiontablebullets"/>
        <w:spacing w:after="120"/>
        <w:ind w:left="357" w:hanging="357"/>
        <w:rPr>
          <w:b/>
          <w:bCs/>
          <w:sz w:val="22"/>
          <w:szCs w:val="22"/>
        </w:rPr>
      </w:pPr>
      <w:r w:rsidRPr="007918EC">
        <w:rPr>
          <w:b/>
          <w:bCs/>
          <w:sz w:val="22"/>
          <w:szCs w:val="22"/>
        </w:rPr>
        <w:t xml:space="preserve">Considering Australia’s ‘30 by 30’ commitment </w:t>
      </w:r>
      <w:r w:rsidRPr="007918EC">
        <w:rPr>
          <w:sz w:val="22"/>
          <w:szCs w:val="22"/>
        </w:rPr>
        <w:t xml:space="preserve">– including implications of potential changes to zoning arrangements. In doing so, it will be important to clearly communicate the evidence-based need and benefits </w:t>
      </w:r>
      <w:r w:rsidR="000D3A00" w:rsidRPr="00B77B78">
        <w:rPr>
          <w:sz w:val="22"/>
          <w:szCs w:val="22"/>
        </w:rPr>
        <w:t>of commitment to</w:t>
      </w:r>
      <w:r w:rsidR="001136E5">
        <w:rPr>
          <w:sz w:val="22"/>
          <w:szCs w:val="22"/>
        </w:rPr>
        <w:t xml:space="preserve"> </w:t>
      </w:r>
      <w:r w:rsidRPr="007918EC">
        <w:rPr>
          <w:sz w:val="22"/>
          <w:szCs w:val="22"/>
        </w:rPr>
        <w:t>’30 by 30’ in an Australian context.</w:t>
      </w:r>
    </w:p>
    <w:p w14:paraId="4DBE096F" w14:textId="77777777" w:rsidR="008D0853" w:rsidRPr="007918EC" w:rsidRDefault="008D0853" w:rsidP="008D0853">
      <w:pPr>
        <w:numPr>
          <w:ilvl w:val="0"/>
          <w:numId w:val="17"/>
        </w:numPr>
        <w:spacing w:before="0" w:after="40"/>
        <w:rPr>
          <w:rFonts w:ascii="Calibri" w:eastAsia="Times New Roman" w:hAnsi="Calibri" w:cs="Calibri"/>
          <w:color w:val="000000"/>
          <w:lang w:eastAsia="en-AU"/>
        </w:rPr>
      </w:pPr>
      <w:r w:rsidRPr="007918EC">
        <w:rPr>
          <w:rFonts w:ascii="Calibri" w:eastAsia="Times New Roman" w:hAnsi="Calibri" w:cs="Calibri"/>
          <w:b/>
          <w:bCs/>
          <w:color w:val="000000"/>
          <w:lang w:eastAsia="en-AU"/>
        </w:rPr>
        <w:t xml:space="preserve">Aligning with state Management Plans </w:t>
      </w:r>
      <w:r w:rsidRPr="007918EC">
        <w:rPr>
          <w:rFonts w:ascii="Calibri" w:eastAsia="Times New Roman" w:hAnsi="Calibri" w:cs="Calibri"/>
          <w:color w:val="000000"/>
          <w:lang w:eastAsia="en-AU"/>
        </w:rPr>
        <w:t xml:space="preserve">– if possible, considering synchronising review and renewal cycles to enable simultaneous consultation and communication about changes, </w:t>
      </w:r>
      <w:r w:rsidRPr="007918EC">
        <w:t>as well as further collaboration to streamline permit applications.</w:t>
      </w:r>
    </w:p>
    <w:p w14:paraId="66F7F9FA" w14:textId="77777777" w:rsidR="00A57B34" w:rsidRPr="007918EC" w:rsidRDefault="00A57B34" w:rsidP="00A57B34">
      <w:pPr>
        <w:widowControl w:val="0"/>
      </w:pPr>
    </w:p>
    <w:p w14:paraId="523DCDC0" w14:textId="633E83D8" w:rsidR="00A57B34" w:rsidRPr="007918EC" w:rsidRDefault="00A57B34" w:rsidP="00A57B34">
      <w:pPr>
        <w:pStyle w:val="Heading1Numbered"/>
        <w:widowControl w:val="0"/>
      </w:pPr>
      <w:bookmarkStart w:id="49" w:name="_Toc234247486"/>
      <w:bookmarkStart w:id="50" w:name="Communication_Education_and_Awareness"/>
      <w:r w:rsidRPr="007918EC">
        <w:lastRenderedPageBreak/>
        <w:t xml:space="preserve">Findings: Communication, </w:t>
      </w:r>
      <w:r w:rsidR="00D71F81" w:rsidRPr="007918EC">
        <w:t>E</w:t>
      </w:r>
      <w:r w:rsidRPr="007918EC">
        <w:t xml:space="preserve">ducation and </w:t>
      </w:r>
      <w:r w:rsidR="00D71F81" w:rsidRPr="007918EC">
        <w:t>A</w:t>
      </w:r>
      <w:r w:rsidRPr="007918EC">
        <w:t xml:space="preserve">wareness </w:t>
      </w:r>
      <w:r w:rsidR="00D71F81" w:rsidRPr="007918EC">
        <w:t>P</w:t>
      </w:r>
      <w:r w:rsidRPr="007918EC">
        <w:t>rogram</w:t>
      </w:r>
      <w:bookmarkEnd w:id="49"/>
      <w:r w:rsidRPr="007918EC">
        <w:t xml:space="preserve"> </w:t>
      </w:r>
    </w:p>
    <w:bookmarkEnd w:id="50"/>
    <w:p w14:paraId="280B281A"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BF19242" w14:textId="70121B9C" w:rsidR="00C12014" w:rsidRPr="007918EC" w:rsidRDefault="00C12014" w:rsidP="00C12014">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Communication, Education and Awareness Program</w:t>
      </w:r>
      <w:r w:rsidRPr="007918EC">
        <w:rPr>
          <w:i/>
          <w:iCs/>
        </w:rPr>
        <w:t xml:space="preserve"> of the North Marine Parks Network Management Plan.</w:t>
      </w:r>
    </w:p>
    <w:p w14:paraId="6E4AF5CC"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CC48886" w14:textId="77777777" w:rsidR="00A57B34" w:rsidRPr="007918EC" w:rsidRDefault="00A57B34" w:rsidP="00CA43C6">
      <w:pPr>
        <w:pStyle w:val="Heading2Numbered"/>
      </w:pPr>
      <w:bookmarkStart w:id="51" w:name="_Toc234247487"/>
      <w:r w:rsidRPr="007918EC">
        <w:t>Overall findings about the efficacy of program implementation</w:t>
      </w:r>
      <w:bookmarkEnd w:id="51"/>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A57B34" w:rsidRPr="007918EC" w14:paraId="2E05964E" w14:textId="77777777">
        <w:trPr>
          <w:trHeight w:val="450"/>
          <w:jc w:val="center"/>
        </w:trPr>
        <w:tc>
          <w:tcPr>
            <w:tcW w:w="9062" w:type="dxa"/>
            <w:gridSpan w:val="2"/>
            <w:shd w:val="clear" w:color="auto" w:fill="D7D7D7" w:themeFill="accent6" w:themeFillShade="E6"/>
            <w:vAlign w:val="center"/>
          </w:tcPr>
          <w:p w14:paraId="2AB6486F" w14:textId="77777777" w:rsidR="00A57B34" w:rsidRPr="007918EC" w:rsidRDefault="00A57B34">
            <w:pPr>
              <w:spacing w:before="0"/>
              <w:ind w:left="57"/>
              <w:rPr>
                <w:rFonts w:ascii="Calibri" w:eastAsia="Calibri" w:hAnsi="Calibri" w:cs="Calibri"/>
                <w:sz w:val="20"/>
                <w:szCs w:val="20"/>
              </w:rPr>
            </w:pPr>
            <w:r w:rsidRPr="007918EC">
              <w:rPr>
                <w:rFonts w:ascii="Calibri" w:eastAsia="Calibri" w:hAnsi="Calibri" w:cs="Calibri"/>
                <w:b/>
                <w:bCs/>
                <w:color w:val="002060"/>
                <w:sz w:val="20"/>
                <w:szCs w:val="20"/>
              </w:rPr>
              <w:t>Grade</w:t>
            </w:r>
          </w:p>
        </w:tc>
      </w:tr>
      <w:tr w:rsidR="00A57B34" w:rsidRPr="007918EC" w14:paraId="6EBBA413" w14:textId="77777777" w:rsidTr="0012228F">
        <w:trPr>
          <w:trHeight w:val="1768"/>
          <w:jc w:val="center"/>
        </w:trPr>
        <w:tc>
          <w:tcPr>
            <w:tcW w:w="2838" w:type="dxa"/>
            <w:vAlign w:val="bottom"/>
            <w:hideMark/>
          </w:tcPr>
          <w:p w14:paraId="2763E8DB" w14:textId="0E3B7C3B" w:rsidR="00A57B34" w:rsidRPr="007918EC" w:rsidRDefault="006D48FB">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498496" behindDoc="0" locked="0" layoutInCell="1" allowOverlap="1" wp14:anchorId="7259AC76" wp14:editId="77D9F152">
                  <wp:simplePos x="0" y="0"/>
                  <wp:positionH relativeFrom="column">
                    <wp:posOffset>259080</wp:posOffset>
                  </wp:positionH>
                  <wp:positionV relativeFrom="paragraph">
                    <wp:posOffset>-1781810</wp:posOffset>
                  </wp:positionV>
                  <wp:extent cx="1254125" cy="1097915"/>
                  <wp:effectExtent l="0" t="0" r="3175" b="0"/>
                  <wp:wrapNone/>
                  <wp:docPr id="176106346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63469" name="Picture 4">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4125" cy="109791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122F24A" w14:textId="684153FC" w:rsidR="008C32F5" w:rsidRPr="007918EC" w:rsidRDefault="008C32F5" w:rsidP="003D2CD5">
            <w:pPr>
              <w:ind w:left="57"/>
            </w:pPr>
            <w:r w:rsidRPr="007918EC">
              <w:t xml:space="preserve">Overall, the grade for the actions in the Communications, </w:t>
            </w:r>
            <w:r w:rsidR="00D71F81" w:rsidRPr="007918EC">
              <w:t>E</w:t>
            </w:r>
            <w:r w:rsidRPr="007918EC">
              <w:t xml:space="preserve">ducation and </w:t>
            </w:r>
            <w:r w:rsidR="00D71F81" w:rsidRPr="007918EC">
              <w:t>A</w:t>
            </w:r>
            <w:r w:rsidRPr="007918EC">
              <w:t xml:space="preserve">wareness </w:t>
            </w:r>
            <w:r w:rsidR="00D71F81" w:rsidRPr="007918EC">
              <w:t>P</w:t>
            </w:r>
            <w:r w:rsidRPr="007918EC">
              <w:t xml:space="preserve">rogram was assessed as </w:t>
            </w:r>
            <w:r w:rsidR="00FC3960" w:rsidRPr="007918EC">
              <w:t>‘</w:t>
            </w:r>
            <w:r w:rsidR="00F63123" w:rsidRPr="007918EC">
              <w:t>g</w:t>
            </w:r>
            <w:r w:rsidR="006D48FB" w:rsidRPr="007918EC">
              <w:t>ood with some</w:t>
            </w:r>
            <w:r w:rsidRPr="007918EC">
              <w:t xml:space="preserve"> concerns</w:t>
            </w:r>
            <w:r w:rsidR="00FC3960" w:rsidRPr="007918EC">
              <w:t>’</w:t>
            </w:r>
            <w:r w:rsidR="001A094D" w:rsidRPr="007918EC">
              <w:t>,</w:t>
            </w:r>
            <w:r w:rsidR="00D42DB7" w:rsidRPr="007918EC">
              <w:t xml:space="preserve"> with</w:t>
            </w:r>
            <w:r w:rsidR="006D48FB" w:rsidRPr="007918EC">
              <w:t xml:space="preserve"> </w:t>
            </w:r>
            <w:r w:rsidR="00D71F81" w:rsidRPr="007918EC">
              <w:t>the</w:t>
            </w:r>
            <w:r w:rsidRPr="007918EC">
              <w:t xml:space="preserve"> outcome of the program assessed </w:t>
            </w:r>
            <w:r w:rsidR="001A094D" w:rsidRPr="007918EC">
              <w:t>as</w:t>
            </w:r>
            <w:r w:rsidRPr="007918EC">
              <w:t xml:space="preserve"> ‘partially met’</w:t>
            </w:r>
            <w:r w:rsidR="00D71F81" w:rsidRPr="007918EC">
              <w:t xml:space="preserve">. Of the </w:t>
            </w:r>
            <w:r w:rsidR="00BB1B74" w:rsidRPr="007918EC">
              <w:t>eight</w:t>
            </w:r>
            <w:r w:rsidR="00D71F81" w:rsidRPr="007918EC">
              <w:t xml:space="preserve"> planned actions, three were assessed as ‘completed’, four as ‘partially complete</w:t>
            </w:r>
            <w:r w:rsidR="00E93B82" w:rsidRPr="007918EC">
              <w:t>d</w:t>
            </w:r>
            <w:r w:rsidR="00D71F81" w:rsidRPr="007918EC">
              <w:t xml:space="preserve">’ </w:t>
            </w:r>
            <w:r w:rsidRPr="007918EC">
              <w:t xml:space="preserve">and one </w:t>
            </w:r>
            <w:r w:rsidR="00D71F81" w:rsidRPr="007918EC">
              <w:t>as ‘</w:t>
            </w:r>
            <w:r w:rsidRPr="007918EC">
              <w:t>not commenced</w:t>
            </w:r>
            <w:r w:rsidR="00D71F81" w:rsidRPr="007918EC">
              <w:t>’</w:t>
            </w:r>
            <w:r w:rsidRPr="007918EC">
              <w:t>.</w:t>
            </w:r>
          </w:p>
          <w:p w14:paraId="0F9553C7" w14:textId="23FA7BE7" w:rsidR="00A57B34" w:rsidRPr="007918EC" w:rsidRDefault="00F7223C" w:rsidP="003D2CD5">
            <w:pPr>
              <w:spacing w:before="0"/>
              <w:ind w:left="57"/>
              <w:rPr>
                <w:rFonts w:ascii="Calibri" w:eastAsia="Calibri" w:hAnsi="Calibri" w:cs="Calibri"/>
              </w:rPr>
            </w:pPr>
            <w:r w:rsidRPr="007918EC">
              <w:t xml:space="preserve">Whilst </w:t>
            </w:r>
            <w:r w:rsidR="00D2227C" w:rsidRPr="007918EC">
              <w:t>more</w:t>
            </w:r>
            <w:r w:rsidRPr="007918EC">
              <w:t xml:space="preserve"> engaged stakeholders </w:t>
            </w:r>
            <w:r w:rsidR="00BB1B74" w:rsidRPr="007918EC">
              <w:t xml:space="preserve">(such as grant recipients) </w:t>
            </w:r>
            <w:r w:rsidRPr="007918EC">
              <w:t>and First Nations p</w:t>
            </w:r>
            <w:r w:rsidR="00DC40DC" w:rsidRPr="007918EC">
              <w:t>artners</w:t>
            </w:r>
            <w:r w:rsidRPr="007918EC">
              <w:t xml:space="preserve"> reported high </w:t>
            </w:r>
            <w:r w:rsidR="00D2227C" w:rsidRPr="007918EC">
              <w:t xml:space="preserve">levels of </w:t>
            </w:r>
            <w:r w:rsidRPr="007918EC">
              <w:t>satisfaction with communication, education</w:t>
            </w:r>
            <w:r w:rsidR="00D2227C" w:rsidRPr="007918EC">
              <w:t>,</w:t>
            </w:r>
            <w:r w:rsidRPr="007918EC">
              <w:t xml:space="preserve"> and awareness efforts in the North, other </w:t>
            </w:r>
            <w:r w:rsidR="008C32F5" w:rsidRPr="007918EC">
              <w:t xml:space="preserve">stakeholder </w:t>
            </w:r>
            <w:r w:rsidRPr="007918EC">
              <w:t xml:space="preserve">groups </w:t>
            </w:r>
            <w:r w:rsidR="00D2227C" w:rsidRPr="007918EC">
              <w:t>expressed</w:t>
            </w:r>
            <w:r w:rsidR="008C32F5" w:rsidRPr="007918EC">
              <w:t xml:space="preserve"> low</w:t>
            </w:r>
            <w:r w:rsidR="0078762A" w:rsidRPr="007918EC">
              <w:t>er</w:t>
            </w:r>
            <w:r w:rsidRPr="007918EC">
              <w:t xml:space="preserve"> </w:t>
            </w:r>
            <w:r w:rsidR="000C0D62" w:rsidRPr="007918EC">
              <w:t>satisfaction</w:t>
            </w:r>
            <w:r w:rsidR="0078762A" w:rsidRPr="007918EC">
              <w:t xml:space="preserve"> with engagement</w:t>
            </w:r>
            <w:r w:rsidR="00D2227C" w:rsidRPr="007918EC">
              <w:t>. Concerns were also</w:t>
            </w:r>
            <w:r w:rsidR="00051E6B" w:rsidRPr="007918EC">
              <w:t xml:space="preserve"> raised about the reach and effectiveness of communication </w:t>
            </w:r>
            <w:r w:rsidR="00D2227C" w:rsidRPr="007918EC">
              <w:t>regarding</w:t>
            </w:r>
            <w:r w:rsidR="00051E6B" w:rsidRPr="007918EC">
              <w:t xml:space="preserve"> the North Network </w:t>
            </w:r>
            <w:r w:rsidR="008244D7" w:rsidRPr="007918EC">
              <w:t>among</w:t>
            </w:r>
            <w:r w:rsidR="00051E6B" w:rsidRPr="007918EC">
              <w:t xml:space="preserve"> marine </w:t>
            </w:r>
            <w:r w:rsidR="008244D7" w:rsidRPr="007918EC">
              <w:t>park</w:t>
            </w:r>
            <w:r w:rsidR="00051E6B" w:rsidRPr="007918EC">
              <w:t xml:space="preserve"> users and </w:t>
            </w:r>
            <w:r w:rsidR="008244D7" w:rsidRPr="007918EC">
              <w:t>the broader</w:t>
            </w:r>
            <w:r w:rsidR="00051E6B" w:rsidRPr="007918EC">
              <w:t xml:space="preserve"> community.</w:t>
            </w:r>
          </w:p>
        </w:tc>
      </w:tr>
    </w:tbl>
    <w:p w14:paraId="2F92623E" w14:textId="77777777" w:rsidR="00A57B34" w:rsidRPr="007918EC" w:rsidRDefault="00A57B34" w:rsidP="00D2227C">
      <w:pPr>
        <w:pStyle w:val="Heading2Numbered"/>
        <w:numPr>
          <w:ilvl w:val="0"/>
          <w:numId w:val="0"/>
        </w:numPr>
      </w:pPr>
      <w:bookmarkStart w:id="52" w:name="_Toc234247488"/>
      <w:r w:rsidRPr="007918EC">
        <w:t>Strengths and achievements</w:t>
      </w:r>
      <w:bookmarkEnd w:id="52"/>
      <w:r w:rsidRPr="007918EC">
        <w:t xml:space="preserve"> </w:t>
      </w:r>
    </w:p>
    <w:p w14:paraId="28612EE9" w14:textId="05712354" w:rsidR="0078762A" w:rsidRPr="007918EC" w:rsidRDefault="00D71F81" w:rsidP="00D52E6A">
      <w:r w:rsidRPr="007918EC">
        <w:t xml:space="preserve">Both First Nations partners and non-Indigenous stakeholders </w:t>
      </w:r>
      <w:r w:rsidR="00D52E6A" w:rsidRPr="007918EC">
        <w:t xml:space="preserve">commended Parks Australia’s efforts to communicate information </w:t>
      </w:r>
      <w:r w:rsidR="00ED73DE" w:rsidRPr="007918EC">
        <w:t>with First Nations peoples</w:t>
      </w:r>
      <w:r w:rsidR="008C32F5" w:rsidRPr="007918EC">
        <w:t xml:space="preserve">, </w:t>
      </w:r>
      <w:r w:rsidR="00870DC3" w:rsidRPr="007918EC">
        <w:t>reporting that they communicated in a meaningful way that was</w:t>
      </w:r>
      <w:r w:rsidR="00D52E6A" w:rsidRPr="007918EC">
        <w:t xml:space="preserve"> culturally appropriate </w:t>
      </w:r>
      <w:r w:rsidR="00D2227C" w:rsidRPr="007918EC">
        <w:t>and responsive</w:t>
      </w:r>
      <w:r w:rsidR="00870DC3" w:rsidRPr="007918EC">
        <w:t>. This included</w:t>
      </w:r>
      <w:r w:rsidR="0078762A" w:rsidRPr="007918EC">
        <w:t>:</w:t>
      </w:r>
    </w:p>
    <w:p w14:paraId="1D96262D" w14:textId="6064FD05" w:rsidR="0078762A" w:rsidRPr="007918EC" w:rsidRDefault="0078762A" w:rsidP="0078762A">
      <w:pPr>
        <w:pStyle w:val="Actiontablebullets"/>
        <w:rPr>
          <w:sz w:val="22"/>
          <w:szCs w:val="22"/>
        </w:rPr>
      </w:pPr>
      <w:r w:rsidRPr="007918EC">
        <w:rPr>
          <w:b/>
          <w:bCs/>
          <w:sz w:val="22"/>
          <w:szCs w:val="22"/>
        </w:rPr>
        <w:t>R</w:t>
      </w:r>
      <w:r w:rsidR="00D52E6A" w:rsidRPr="007918EC">
        <w:rPr>
          <w:b/>
          <w:bCs/>
          <w:sz w:val="22"/>
          <w:szCs w:val="22"/>
        </w:rPr>
        <w:t xml:space="preserve">egular, respectful and informative face-to-face meetings on </w:t>
      </w:r>
      <w:r w:rsidR="00870DC3" w:rsidRPr="007918EC">
        <w:rPr>
          <w:b/>
          <w:bCs/>
          <w:sz w:val="22"/>
          <w:szCs w:val="22"/>
        </w:rPr>
        <w:t>Country</w:t>
      </w:r>
      <w:r w:rsidR="00D71F81" w:rsidRPr="007918EC">
        <w:rPr>
          <w:sz w:val="22"/>
          <w:szCs w:val="22"/>
        </w:rPr>
        <w:t>, including</w:t>
      </w:r>
      <w:r w:rsidR="00D52E6A" w:rsidRPr="007918EC">
        <w:rPr>
          <w:sz w:val="22"/>
          <w:szCs w:val="22"/>
        </w:rPr>
        <w:t xml:space="preserve"> in remote areas where Traditional Owner groups reside</w:t>
      </w:r>
      <w:r w:rsidR="00D71F81" w:rsidRPr="007918EC">
        <w:rPr>
          <w:sz w:val="22"/>
          <w:szCs w:val="22"/>
        </w:rPr>
        <w:t>d.</w:t>
      </w:r>
    </w:p>
    <w:p w14:paraId="5522C59B" w14:textId="1D4B88CD" w:rsidR="00CE5CA5" w:rsidRPr="007918EC" w:rsidRDefault="0078762A" w:rsidP="0078762A">
      <w:pPr>
        <w:pStyle w:val="Actiontablebullets"/>
        <w:rPr>
          <w:sz w:val="22"/>
          <w:szCs w:val="22"/>
        </w:rPr>
      </w:pPr>
      <w:r w:rsidRPr="007918EC">
        <w:rPr>
          <w:b/>
          <w:bCs/>
          <w:sz w:val="22"/>
          <w:szCs w:val="22"/>
        </w:rPr>
        <w:t>R</w:t>
      </w:r>
      <w:r w:rsidR="00D52E6A" w:rsidRPr="007918EC">
        <w:rPr>
          <w:b/>
          <w:bCs/>
          <w:sz w:val="22"/>
          <w:szCs w:val="22"/>
        </w:rPr>
        <w:t>egular communication with trusted community representatives and leaders</w:t>
      </w:r>
      <w:r w:rsidR="00D52E6A" w:rsidRPr="007918EC">
        <w:rPr>
          <w:sz w:val="22"/>
          <w:szCs w:val="22"/>
        </w:rPr>
        <w:t xml:space="preserve">, who were able to convey information to and from community </w:t>
      </w:r>
      <w:r w:rsidR="00870DC3" w:rsidRPr="007918EC">
        <w:rPr>
          <w:sz w:val="22"/>
          <w:szCs w:val="22"/>
        </w:rPr>
        <w:t>in a dynamic exchange</w:t>
      </w:r>
      <w:r w:rsidR="00D71F81" w:rsidRPr="007918EC">
        <w:rPr>
          <w:sz w:val="22"/>
          <w:szCs w:val="22"/>
        </w:rPr>
        <w:t>.</w:t>
      </w:r>
    </w:p>
    <w:p w14:paraId="0D00A78B" w14:textId="609F35B1" w:rsidR="0078762A" w:rsidRPr="007918EC" w:rsidRDefault="0078762A" w:rsidP="0078762A">
      <w:pPr>
        <w:pStyle w:val="Actiontablebullets"/>
        <w:rPr>
          <w:sz w:val="22"/>
          <w:szCs w:val="22"/>
        </w:rPr>
      </w:pPr>
      <w:r w:rsidRPr="007918EC">
        <w:rPr>
          <w:sz w:val="22"/>
          <w:szCs w:val="22"/>
        </w:rPr>
        <w:t xml:space="preserve">An </w:t>
      </w:r>
      <w:r w:rsidRPr="007918EC">
        <w:rPr>
          <w:b/>
          <w:bCs/>
          <w:sz w:val="22"/>
          <w:szCs w:val="22"/>
        </w:rPr>
        <w:t xml:space="preserve">emphasis on establishing sustainable, </w:t>
      </w:r>
      <w:r w:rsidR="004157A2" w:rsidRPr="007918EC">
        <w:rPr>
          <w:b/>
          <w:bCs/>
          <w:sz w:val="22"/>
          <w:szCs w:val="22"/>
        </w:rPr>
        <w:t>long-term</w:t>
      </w:r>
      <w:r w:rsidRPr="007918EC">
        <w:rPr>
          <w:b/>
          <w:bCs/>
          <w:sz w:val="22"/>
          <w:szCs w:val="22"/>
        </w:rPr>
        <w:t xml:space="preserve"> relationships with Traditional </w:t>
      </w:r>
      <w:r w:rsidR="00D71F81" w:rsidRPr="007918EC">
        <w:rPr>
          <w:b/>
          <w:bCs/>
          <w:sz w:val="22"/>
          <w:szCs w:val="22"/>
        </w:rPr>
        <w:t>O</w:t>
      </w:r>
      <w:r w:rsidRPr="007918EC">
        <w:rPr>
          <w:b/>
          <w:bCs/>
          <w:sz w:val="22"/>
          <w:szCs w:val="22"/>
        </w:rPr>
        <w:t>wner groups</w:t>
      </w:r>
      <w:r w:rsidRPr="007918EC">
        <w:rPr>
          <w:sz w:val="22"/>
          <w:szCs w:val="22"/>
        </w:rPr>
        <w:t xml:space="preserve"> to ensure long</w:t>
      </w:r>
      <w:r w:rsidR="00C024B1" w:rsidRPr="007918EC">
        <w:rPr>
          <w:sz w:val="22"/>
          <w:szCs w:val="22"/>
        </w:rPr>
        <w:t>-</w:t>
      </w:r>
      <w:r w:rsidRPr="007918EC">
        <w:rPr>
          <w:sz w:val="22"/>
          <w:szCs w:val="22"/>
        </w:rPr>
        <w:t>term success in engagement.</w:t>
      </w:r>
    </w:p>
    <w:p w14:paraId="7AAA249E" w14:textId="75136DFB" w:rsidR="002E5066" w:rsidRPr="007918EC" w:rsidRDefault="007E6FF7" w:rsidP="002E5066">
      <w:pPr>
        <w:pStyle w:val="Actiontablebullets"/>
        <w:numPr>
          <w:ilvl w:val="0"/>
          <w:numId w:val="0"/>
        </w:numPr>
        <w:rPr>
          <w:sz w:val="22"/>
          <w:szCs w:val="22"/>
        </w:rPr>
      </w:pPr>
      <w:r w:rsidRPr="007918EC">
        <w:rPr>
          <w:sz w:val="22"/>
          <w:szCs w:val="22"/>
        </w:rPr>
        <w:t>R</w:t>
      </w:r>
      <w:r w:rsidR="002E5066" w:rsidRPr="007918EC">
        <w:rPr>
          <w:sz w:val="22"/>
          <w:szCs w:val="22"/>
        </w:rPr>
        <w:t xml:space="preserve">ecipients </w:t>
      </w:r>
      <w:r w:rsidRPr="007918EC">
        <w:rPr>
          <w:sz w:val="22"/>
          <w:szCs w:val="22"/>
        </w:rPr>
        <w:t>of grants, and especially those who had received multiple grants,</w:t>
      </w:r>
      <w:r w:rsidR="002E5066" w:rsidRPr="007918EC">
        <w:rPr>
          <w:sz w:val="22"/>
          <w:szCs w:val="22"/>
        </w:rPr>
        <w:t xml:space="preserve"> also </w:t>
      </w:r>
      <w:r w:rsidRPr="007918EC">
        <w:rPr>
          <w:sz w:val="22"/>
          <w:szCs w:val="22"/>
        </w:rPr>
        <w:t xml:space="preserve">tended to </w:t>
      </w:r>
      <w:r w:rsidR="002E5066" w:rsidRPr="007918EC">
        <w:rPr>
          <w:sz w:val="22"/>
          <w:szCs w:val="22"/>
        </w:rPr>
        <w:t>repor</w:t>
      </w:r>
      <w:r w:rsidRPr="007918EC">
        <w:rPr>
          <w:sz w:val="22"/>
          <w:szCs w:val="22"/>
        </w:rPr>
        <w:t>t</w:t>
      </w:r>
      <w:r w:rsidR="002E5066" w:rsidRPr="007918EC">
        <w:rPr>
          <w:sz w:val="22"/>
          <w:szCs w:val="22"/>
        </w:rPr>
        <w:t xml:space="preserve"> high satisfaction with the efficacy of communication, education and awareness efforts in the North, emphasising the responsiveness and proactivity of the North Team</w:t>
      </w:r>
      <w:r w:rsidRPr="007918EC">
        <w:rPr>
          <w:sz w:val="22"/>
          <w:szCs w:val="22"/>
        </w:rPr>
        <w:t xml:space="preserve"> in guiding this engagement</w:t>
      </w:r>
      <w:r w:rsidR="002E5066" w:rsidRPr="007918EC">
        <w:rPr>
          <w:sz w:val="22"/>
          <w:szCs w:val="22"/>
        </w:rPr>
        <w:t>.</w:t>
      </w:r>
    </w:p>
    <w:p w14:paraId="1DCFA963" w14:textId="03A2FDE2" w:rsidR="00A57B34" w:rsidRPr="007918EC" w:rsidRDefault="00A57B34" w:rsidP="00A57B34">
      <w:pPr>
        <w:pStyle w:val="Heading2Numbered"/>
        <w:numPr>
          <w:ilvl w:val="0"/>
          <w:numId w:val="0"/>
        </w:numPr>
      </w:pPr>
      <w:bookmarkStart w:id="53" w:name="_Toc234247489"/>
      <w:r w:rsidRPr="007918EC">
        <w:t>Barriers, challenges and limiting factors</w:t>
      </w:r>
      <w:bookmarkEnd w:id="53"/>
      <w:r w:rsidRPr="007918EC">
        <w:t xml:space="preserve"> </w:t>
      </w:r>
    </w:p>
    <w:p w14:paraId="58DADB82" w14:textId="757A587C" w:rsidR="00A57B34" w:rsidRPr="007918EC" w:rsidRDefault="007634D2" w:rsidP="00A57B34">
      <w:r w:rsidRPr="007918EC">
        <w:t>C</w:t>
      </w:r>
      <w:r w:rsidR="00CE5CA5" w:rsidRPr="007918EC">
        <w:t xml:space="preserve">ommunication with </w:t>
      </w:r>
      <w:r w:rsidR="000C0D62" w:rsidRPr="007918EC">
        <w:t>oth</w:t>
      </w:r>
      <w:r w:rsidR="00D71F81" w:rsidRPr="007918EC">
        <w:t>er</w:t>
      </w:r>
      <w:r w:rsidR="000C0D62" w:rsidRPr="007918EC">
        <w:t xml:space="preserve"> </w:t>
      </w:r>
      <w:r w:rsidR="00CE5CA5" w:rsidRPr="007918EC">
        <w:t>stakeholders</w:t>
      </w:r>
      <w:r w:rsidRPr="007918EC">
        <w:t>,</w:t>
      </w:r>
      <w:r w:rsidR="00ED73DE" w:rsidRPr="007918EC">
        <w:t xml:space="preserve"> </w:t>
      </w:r>
      <w:r w:rsidR="00CE5CA5" w:rsidRPr="007918EC">
        <w:t>including recreational fishers, industry representatives and conservationists</w:t>
      </w:r>
      <w:r w:rsidR="00647EF1" w:rsidRPr="007918EC">
        <w:t xml:space="preserve">, </w:t>
      </w:r>
      <w:r w:rsidR="00CE5CA5" w:rsidRPr="007918EC">
        <w:t xml:space="preserve">were felt to be </w:t>
      </w:r>
      <w:r w:rsidR="008C32F5" w:rsidRPr="007918EC">
        <w:t xml:space="preserve">insufficient, particularly when </w:t>
      </w:r>
      <w:r w:rsidR="00C06BD6" w:rsidRPr="007918EC">
        <w:t xml:space="preserve">compared to </w:t>
      </w:r>
      <w:r w:rsidR="007E6FF7" w:rsidRPr="007918EC">
        <w:t xml:space="preserve">the </w:t>
      </w:r>
      <w:r w:rsidR="00FC3960" w:rsidRPr="007918EC">
        <w:t xml:space="preserve">commendable and successful </w:t>
      </w:r>
      <w:r w:rsidR="00C06BD6" w:rsidRPr="007918EC">
        <w:t xml:space="preserve">communication and engagement initiatives with First Nations </w:t>
      </w:r>
      <w:r w:rsidR="00647EF1" w:rsidRPr="007918EC">
        <w:t>peoples</w:t>
      </w:r>
      <w:r w:rsidR="00C06BD6" w:rsidRPr="007918EC">
        <w:t>.</w:t>
      </w:r>
      <w:r w:rsidR="00647EF1" w:rsidRPr="007918EC">
        <w:rPr>
          <w:rFonts w:ascii="Source Sans Pro" w:hAnsi="Source Sans Pro"/>
          <w:color w:val="31333F"/>
          <w:shd w:val="clear" w:color="auto" w:fill="FFFFFF"/>
        </w:rPr>
        <w:t xml:space="preserve"> </w:t>
      </w:r>
      <w:r w:rsidR="00C06BD6" w:rsidRPr="007918EC">
        <w:t xml:space="preserve">Stakeholders </w:t>
      </w:r>
      <w:r w:rsidR="000F55EF" w:rsidRPr="007918EC">
        <w:t>tended to attribute these limitations to constrained resources</w:t>
      </w:r>
      <w:r w:rsidR="00C06BD6" w:rsidRPr="007918EC">
        <w:t>.</w:t>
      </w:r>
      <w:r w:rsidR="008C32F5" w:rsidRPr="007918EC">
        <w:t xml:space="preserve"> </w:t>
      </w:r>
    </w:p>
    <w:p w14:paraId="2EA906FE" w14:textId="6A774AE4" w:rsidR="009A1931" w:rsidRDefault="004157A2" w:rsidP="004157A2">
      <w:r w:rsidRPr="007918EC">
        <w:t xml:space="preserve">The </w:t>
      </w:r>
      <w:r w:rsidR="00D71F81" w:rsidRPr="007918EC">
        <w:t xml:space="preserve">Communications, Education and Awareness Program </w:t>
      </w:r>
      <w:r w:rsidRPr="007918EC">
        <w:t>also faced notable weaknesses in its communication efforts with the general community</w:t>
      </w:r>
      <w:r w:rsidR="009A1931" w:rsidRPr="007918EC">
        <w:t>. Stakeholders identified challenges in reaching communities due to the remote location of offshore parks and</w:t>
      </w:r>
      <w:r w:rsidR="00B73A83" w:rsidRPr="007918EC">
        <w:t>, as with stakeholders,</w:t>
      </w:r>
      <w:r w:rsidR="009A1931" w:rsidRPr="007918EC">
        <w:t xml:space="preserve"> limited </w:t>
      </w:r>
      <w:r w:rsidR="009A1931" w:rsidRPr="007918EC">
        <w:lastRenderedPageBreak/>
        <w:t xml:space="preserve">resources </w:t>
      </w:r>
      <w:r w:rsidR="00B73A83" w:rsidRPr="007918EC">
        <w:t xml:space="preserve">available </w:t>
      </w:r>
      <w:r w:rsidR="009A1931" w:rsidRPr="007918EC">
        <w:t>for communication efforts. Although</w:t>
      </w:r>
      <w:r w:rsidR="00F155F5" w:rsidRPr="007918EC">
        <w:t xml:space="preserve"> it was noted that</w:t>
      </w:r>
      <w:r w:rsidR="009A1931" w:rsidRPr="007918EC">
        <w:t xml:space="preserve"> Parks Australia implemented initiatives to engage the public, such as </w:t>
      </w:r>
      <w:r w:rsidR="00E618BE" w:rsidRPr="007918EC">
        <w:t>attendance at conferences, community engagement and educational initiatives in schools</w:t>
      </w:r>
      <w:r w:rsidR="009A1931" w:rsidRPr="007918EC">
        <w:t xml:space="preserve">, stakeholders </w:t>
      </w:r>
      <w:r w:rsidR="00B73A83" w:rsidRPr="007918EC">
        <w:t xml:space="preserve">tended to </w:t>
      </w:r>
      <w:r w:rsidR="009A1931" w:rsidRPr="007918EC">
        <w:t>report that these activities had limited reach and visibility within their networks.</w:t>
      </w:r>
    </w:p>
    <w:p w14:paraId="6BF2017C" w14:textId="77777777" w:rsidR="00A57B34" w:rsidRPr="007918EC" w:rsidRDefault="00A57B34" w:rsidP="009221B2">
      <w:pPr>
        <w:pStyle w:val="Heading2Numbered"/>
      </w:pPr>
      <w:bookmarkStart w:id="54" w:name="_Toc234247490"/>
      <w:r w:rsidRPr="007918EC">
        <w:t>Outcome effectiveness</w:t>
      </w:r>
      <w:bookmarkEnd w:id="54"/>
      <w:r w:rsidRPr="007918EC">
        <w:t xml:space="preserve"> </w:t>
      </w:r>
    </w:p>
    <w:tbl>
      <w:tblPr>
        <w:tblW w:w="27216"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273"/>
        <w:gridCol w:w="2111"/>
        <w:gridCol w:w="15"/>
        <w:gridCol w:w="9072"/>
        <w:gridCol w:w="9072"/>
      </w:tblGrid>
      <w:tr w:rsidR="00A57B34" w:rsidRPr="007918EC" w14:paraId="621A1B4E" w14:textId="77777777" w:rsidTr="00EB6E53">
        <w:trPr>
          <w:gridAfter w:val="3"/>
          <w:wAfter w:w="18159" w:type="dxa"/>
          <w:trHeight w:val="515"/>
        </w:trPr>
        <w:tc>
          <w:tcPr>
            <w:tcW w:w="4673" w:type="dxa"/>
            <w:gridSpan w:val="2"/>
            <w:shd w:val="clear" w:color="auto" w:fill="D7D7D7" w:themeFill="accent6" w:themeFillShade="E6"/>
            <w:vAlign w:val="center"/>
          </w:tcPr>
          <w:p w14:paraId="7EBA944D" w14:textId="3381BC4C" w:rsidR="00A57B34" w:rsidRPr="007918EC" w:rsidRDefault="00A57B34">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273" w:type="dxa"/>
            <w:shd w:val="clear" w:color="auto" w:fill="D7D7D7" w:themeFill="accent6" w:themeFillShade="E6"/>
            <w:vAlign w:val="center"/>
          </w:tcPr>
          <w:p w14:paraId="56D84F4C" w14:textId="77777777" w:rsidR="00A57B34" w:rsidRPr="007918EC" w:rsidRDefault="00A57B34" w:rsidP="00346CF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11" w:type="dxa"/>
            <w:shd w:val="clear" w:color="auto" w:fill="D7D7D7" w:themeFill="accent6" w:themeFillShade="E6"/>
            <w:vAlign w:val="center"/>
          </w:tcPr>
          <w:p w14:paraId="4367043B" w14:textId="77777777" w:rsidR="00A57B34" w:rsidRPr="007918EC" w:rsidRDefault="00A57B34" w:rsidP="00346CF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EB6E53" w:rsidRPr="007918EC" w14:paraId="7D9A82BD" w14:textId="77777777" w:rsidTr="00E14210">
        <w:trPr>
          <w:gridAfter w:val="3"/>
          <w:wAfter w:w="18159" w:type="dxa"/>
          <w:trHeight w:val="1479"/>
        </w:trPr>
        <w:tc>
          <w:tcPr>
            <w:tcW w:w="4673" w:type="dxa"/>
            <w:gridSpan w:val="2"/>
            <w:shd w:val="clear" w:color="auto" w:fill="E1ECF8" w:themeFill="accent2" w:themeFillTint="33"/>
            <w:hideMark/>
          </w:tcPr>
          <w:p w14:paraId="1E96714E" w14:textId="77777777" w:rsidR="00EB6E53" w:rsidRPr="007918EC" w:rsidRDefault="00EB6E53" w:rsidP="00EB6E53">
            <w:pPr>
              <w:rPr>
                <w:rFonts w:eastAsia="Calibri Light" w:cs="Calibri Light"/>
                <w:b/>
                <w:bCs/>
                <w:color w:val="000000"/>
              </w:rPr>
            </w:pPr>
            <w:r w:rsidRPr="007918EC">
              <w:rPr>
                <w:rFonts w:eastAsia="Calibri Light" w:cs="Calibri Light"/>
                <w:b/>
                <w:bCs/>
                <w:color w:val="000000"/>
              </w:rPr>
              <w:t>O1. Increased awareness, understanding and support for marine parks</w:t>
            </w:r>
          </w:p>
          <w:p w14:paraId="0C857B61" w14:textId="77777777" w:rsidR="00EB6E53" w:rsidRPr="007918EC" w:rsidRDefault="00EB6E53" w:rsidP="00EB6E53">
            <w:pPr>
              <w:spacing w:before="0"/>
              <w:rPr>
                <w:rFonts w:ascii="Calibri" w:eastAsia="Times New Roman" w:hAnsi="Calibri" w:cs="Calibri"/>
                <w:b/>
                <w:bCs/>
                <w:color w:val="000000"/>
                <w:lang w:eastAsia="en-AU"/>
              </w:rPr>
            </w:pPr>
            <w:r w:rsidRPr="007918EC">
              <w:tab/>
            </w:r>
          </w:p>
        </w:tc>
        <w:tc>
          <w:tcPr>
            <w:tcW w:w="2273" w:type="dxa"/>
            <w:shd w:val="clear" w:color="auto" w:fill="FFFFFF" w:themeFill="background1"/>
            <w:vAlign w:val="center"/>
            <w:hideMark/>
          </w:tcPr>
          <w:p w14:paraId="26DC02C6" w14:textId="54391894" w:rsidR="00EB6E53" w:rsidRPr="007918EC" w:rsidRDefault="004C2CFD" w:rsidP="00EB6E53">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596800" behindDoc="0" locked="0" layoutInCell="1" allowOverlap="1" wp14:anchorId="2D70BD82" wp14:editId="7500E1CB">
                  <wp:simplePos x="0" y="0"/>
                  <wp:positionH relativeFrom="column">
                    <wp:posOffset>245110</wp:posOffset>
                  </wp:positionH>
                  <wp:positionV relativeFrom="paragraph">
                    <wp:posOffset>-22860</wp:posOffset>
                  </wp:positionV>
                  <wp:extent cx="1005840" cy="791845"/>
                  <wp:effectExtent l="0" t="0" r="0" b="0"/>
                  <wp:wrapNone/>
                  <wp:docPr id="1533562530" name="Picture 53"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562530" name="Picture 53" descr="Partially me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5840" cy="79184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11" w:type="dxa"/>
            <w:shd w:val="clear" w:color="auto" w:fill="FFFFFF" w:themeFill="background1"/>
            <w:vAlign w:val="center"/>
          </w:tcPr>
          <w:p w14:paraId="2DFDD328" w14:textId="73993A93" w:rsidR="00EB6E53" w:rsidRPr="007918EC" w:rsidRDefault="00E14210" w:rsidP="00E14210">
            <w:pPr>
              <w:spacing w:before="0"/>
              <w:jc w:val="center"/>
              <w:rPr>
                <w:rFonts w:ascii="Calibri" w:eastAsia="Times New Roman" w:hAnsi="Calibri" w:cs="Calibri"/>
                <w:b/>
                <w:bCs/>
                <w:color w:val="000000"/>
                <w:lang w:eastAsia="en-AU"/>
              </w:rPr>
            </w:pPr>
            <w:r w:rsidRPr="007918EC">
              <w:rPr>
                <w:rFonts w:eastAsia="Calibri Light" w:cs="Calibri Light"/>
                <w:b/>
                <w:bCs/>
                <w:noProof/>
                <w:color w:val="000000"/>
              </w:rPr>
              <w:drawing>
                <wp:anchor distT="0" distB="0" distL="114300" distR="114300" simplePos="0" relativeHeight="251594752" behindDoc="0" locked="0" layoutInCell="1" allowOverlap="1" wp14:anchorId="7A999DDE" wp14:editId="4548725C">
                  <wp:simplePos x="0" y="0"/>
                  <wp:positionH relativeFrom="column">
                    <wp:posOffset>186690</wp:posOffset>
                  </wp:positionH>
                  <wp:positionV relativeFrom="paragraph">
                    <wp:posOffset>-16510</wp:posOffset>
                  </wp:positionV>
                  <wp:extent cx="911860" cy="843915"/>
                  <wp:effectExtent l="0" t="0" r="2540" b="0"/>
                  <wp:wrapNone/>
                  <wp:docPr id="1615875176" name="Picture 1"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875176" name="Picture 1" descr="Trend getting bette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11860" cy="843915"/>
                          </a:xfrm>
                          <a:prstGeom prst="rect">
                            <a:avLst/>
                          </a:prstGeom>
                          <a:noFill/>
                        </pic:spPr>
                      </pic:pic>
                    </a:graphicData>
                  </a:graphic>
                  <wp14:sizeRelH relativeFrom="margin">
                    <wp14:pctWidth>0</wp14:pctWidth>
                  </wp14:sizeRelH>
                  <wp14:sizeRelV relativeFrom="margin">
                    <wp14:pctHeight>0</wp14:pctHeight>
                  </wp14:sizeRelV>
                </wp:anchor>
              </w:drawing>
            </w:r>
          </w:p>
        </w:tc>
      </w:tr>
      <w:tr w:rsidR="00EB6E53" w:rsidRPr="007918EC" w14:paraId="496D4E9E" w14:textId="53130B89" w:rsidTr="005542B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2B968B5E" w14:textId="77777777" w:rsidR="00EB6E53" w:rsidRPr="00B1796F" w:rsidRDefault="00EB6E53" w:rsidP="00EB6E53">
            <w:pPr>
              <w:spacing w:before="0" w:after="0"/>
              <w:rPr>
                <w:sz w:val="20"/>
                <w:szCs w:val="20"/>
              </w:rPr>
            </w:pPr>
            <w:r w:rsidRPr="00B1796F">
              <w:rPr>
                <w:rFonts w:ascii="Calibri" w:eastAsia="Times New Roman" w:hAnsi="Calibri" w:cs="Calibri"/>
                <w:b/>
                <w:bCs/>
                <w:sz w:val="20"/>
                <w:szCs w:val="20"/>
                <w:lang w:eastAsia="en-AU"/>
              </w:rPr>
              <w:t>Evidence</w:t>
            </w:r>
          </w:p>
        </w:tc>
        <w:tc>
          <w:tcPr>
            <w:tcW w:w="9072" w:type="dxa"/>
          </w:tcPr>
          <w:p w14:paraId="1CAE761E" w14:textId="77777777" w:rsidR="00EB6E53" w:rsidRPr="007918EC" w:rsidRDefault="00EB6E53" w:rsidP="00EB6E53">
            <w:pPr>
              <w:spacing w:before="0" w:after="200" w:line="276" w:lineRule="auto"/>
            </w:pPr>
          </w:p>
        </w:tc>
        <w:tc>
          <w:tcPr>
            <w:tcW w:w="9072" w:type="dxa"/>
            <w:vAlign w:val="center"/>
          </w:tcPr>
          <w:p w14:paraId="6BF60D3A" w14:textId="596649FA" w:rsidR="00EB6E53" w:rsidRPr="007918EC" w:rsidRDefault="00EB6E53" w:rsidP="00EB6E53">
            <w:pPr>
              <w:spacing w:before="0" w:after="200" w:line="276" w:lineRule="auto"/>
            </w:pPr>
            <w:r w:rsidRPr="00B1796F">
              <w:rPr>
                <w:rFonts w:ascii="Calibri" w:eastAsia="Times New Roman" w:hAnsi="Calibri" w:cs="Calibri"/>
                <w:b/>
                <w:bCs/>
                <w:lang w:eastAsia="en-AU"/>
              </w:rPr>
              <w:t>Evidence</w:t>
            </w:r>
          </w:p>
        </w:tc>
      </w:tr>
      <w:tr w:rsidR="00EB6E53" w:rsidRPr="007918EC" w14:paraId="70A1C9C0" w14:textId="77777777" w:rsidTr="00EB6E53">
        <w:tblPrEx>
          <w:jc w:val="center"/>
          <w:tblInd w:w="0" w:type="dxa"/>
        </w:tblPrEx>
        <w:trPr>
          <w:gridBefore w:val="1"/>
          <w:gridAfter w:val="2"/>
          <w:wBefore w:w="6" w:type="dxa"/>
          <w:wAfter w:w="18144" w:type="dxa"/>
          <w:trHeight w:val="816"/>
          <w:jc w:val="center"/>
        </w:trPr>
        <w:tc>
          <w:tcPr>
            <w:tcW w:w="9066" w:type="dxa"/>
            <w:gridSpan w:val="4"/>
            <w:vAlign w:val="center"/>
          </w:tcPr>
          <w:p w14:paraId="44D59D99" w14:textId="25DC30D7" w:rsidR="00EB6E53" w:rsidRPr="007918EC" w:rsidRDefault="00EB6E53" w:rsidP="0094194B">
            <w:r w:rsidRPr="007918EC">
              <w:rPr>
                <w:lang w:eastAsia="en-AU"/>
              </w:rPr>
              <w:t xml:space="preserve">This outcome was assessed as </w:t>
            </w:r>
            <w:r w:rsidRPr="007918EC">
              <w:rPr>
                <w:b/>
                <w:bCs/>
                <w:lang w:eastAsia="en-AU"/>
              </w:rPr>
              <w:t>partially met</w:t>
            </w:r>
            <w:r w:rsidRPr="007918EC">
              <w:rPr>
                <w:lang w:eastAsia="en-AU"/>
              </w:rPr>
              <w:t xml:space="preserve">, </w:t>
            </w:r>
            <w:r w:rsidR="00E97218" w:rsidRPr="007918EC">
              <w:rPr>
                <w:lang w:eastAsia="en-AU"/>
              </w:rPr>
              <w:t xml:space="preserve">as only some stakeholders reported high satisfaction with communications in increasing awareness, understanding and support. </w:t>
            </w:r>
          </w:p>
          <w:p w14:paraId="33530EE4" w14:textId="77777777" w:rsidR="00EB6E53" w:rsidRPr="007918EC" w:rsidRDefault="00EB6E53" w:rsidP="00EB6E53">
            <w:pPr>
              <w:rPr>
                <w:b/>
                <w:lang w:eastAsia="en-AU"/>
              </w:rPr>
            </w:pPr>
            <w:r w:rsidRPr="007918EC">
              <w:rPr>
                <w:b/>
                <w:lang w:eastAsia="en-AU"/>
              </w:rPr>
              <w:t>Evidence from desktop review:</w:t>
            </w:r>
          </w:p>
          <w:p w14:paraId="0C944527" w14:textId="77777777" w:rsidR="00FE40D0" w:rsidRPr="007918EC" w:rsidRDefault="00FE40D0" w:rsidP="00FE40D0">
            <w:pPr>
              <w:rPr>
                <w:bCs/>
                <w:lang w:eastAsia="en-AU"/>
              </w:rPr>
            </w:pPr>
            <w:r w:rsidRPr="007918EC">
              <w:rPr>
                <w:bCs/>
                <w:lang w:eastAsia="en-AU"/>
              </w:rPr>
              <w:t xml:space="preserve">The National Environmental Science Program (NESP), in partnership with the University of Western Australia (UWA), conducted surveys at boat ramps across Australia in 2021 to establish </w:t>
            </w:r>
            <w:r w:rsidRPr="007918EC">
              <w:rPr>
                <w:lang w:eastAsia="en-AU"/>
              </w:rPr>
              <w:t>social and economic benchmarks for Australian Marine Parks.</w:t>
            </w:r>
            <w:r w:rsidRPr="007918EC">
              <w:rPr>
                <w:bCs/>
                <w:lang w:eastAsia="en-AU"/>
              </w:rPr>
              <w:t xml:space="preserve"> These surveys collected data on awareness, understanding and support for Australian Marine Parks.</w:t>
            </w:r>
          </w:p>
          <w:p w14:paraId="2F2DB2E6" w14:textId="1821EC97" w:rsidR="00FE40D0" w:rsidRPr="007918EC" w:rsidRDefault="00FE40D0" w:rsidP="00FE40D0">
            <w:pPr>
              <w:rPr>
                <w:bCs/>
                <w:lang w:eastAsia="en-AU"/>
              </w:rPr>
            </w:pPr>
            <w:r w:rsidRPr="007918EC">
              <w:rPr>
                <w:bCs/>
                <w:lang w:eastAsia="en-AU"/>
              </w:rPr>
              <w:t>While a subsequent round of research is due to be</w:t>
            </w:r>
            <w:r w:rsidR="009221B2" w:rsidRPr="007918EC">
              <w:rPr>
                <w:bCs/>
                <w:lang w:eastAsia="en-AU"/>
              </w:rPr>
              <w:t xml:space="preserve"> completed and</w:t>
            </w:r>
            <w:r w:rsidRPr="007918EC">
              <w:rPr>
                <w:bCs/>
                <w:lang w:eastAsia="en-AU"/>
              </w:rPr>
              <w:t xml:space="preserve"> released in</w:t>
            </w:r>
            <w:r w:rsidRPr="007918EC">
              <w:t xml:space="preserve"> 2026, it was not available at the time of this evaluation</w:t>
            </w:r>
            <w:r w:rsidRPr="007918EC">
              <w:rPr>
                <w:bCs/>
                <w:lang w:eastAsia="en-AU"/>
              </w:rPr>
              <w:t>. As such, it is not currently possible to make a robust assessment of whether awareness, understanding and support have increased over the life of the plan.</w:t>
            </w:r>
            <w:r w:rsidRPr="007918EC">
              <w:rPr>
                <w:rStyle w:val="FootnoteReference"/>
                <w:sz w:val="22"/>
              </w:rPr>
              <w:t xml:space="preserve"> </w:t>
            </w:r>
            <w:r w:rsidRPr="007918EC">
              <w:rPr>
                <w:rStyle w:val="FootnoteReference"/>
                <w:sz w:val="22"/>
              </w:rPr>
              <w:footnoteReference w:id="6"/>
            </w:r>
            <w:r w:rsidRPr="007918EC">
              <w:rPr>
                <w:rStyle w:val="FootnoteReference"/>
                <w:sz w:val="22"/>
              </w:rPr>
              <w:t xml:space="preserve"> </w:t>
            </w:r>
          </w:p>
          <w:p w14:paraId="0F111AEB" w14:textId="77777777" w:rsidR="00D0760A" w:rsidRPr="007918EC" w:rsidRDefault="00D0760A" w:rsidP="00EB6E53">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63A30DA9" w14:textId="59C30381" w:rsidR="00422574" w:rsidRPr="007918EC" w:rsidRDefault="005639F0" w:rsidP="00EB6E53">
            <w:r w:rsidRPr="007918EC">
              <w:t>As previously mentioned,</w:t>
            </w:r>
            <w:r w:rsidR="003A6FF0" w:rsidRPr="007918EC">
              <w:t xml:space="preserve"> First Nations partners</w:t>
            </w:r>
            <w:r w:rsidR="00555895" w:rsidRPr="007918EC">
              <w:t xml:space="preserve"> </w:t>
            </w:r>
            <w:r w:rsidR="003A6FF0" w:rsidRPr="007918EC">
              <w:t>and</w:t>
            </w:r>
            <w:r w:rsidR="00EB6E53" w:rsidRPr="007918EC">
              <w:t xml:space="preserve"> stakeholders </w:t>
            </w:r>
            <w:r w:rsidR="002C44F6" w:rsidRPr="007918EC">
              <w:t xml:space="preserve">with whom Parks Australia regularly engaged </w:t>
            </w:r>
            <w:r w:rsidR="00422574" w:rsidRPr="007918EC">
              <w:t xml:space="preserve">with </w:t>
            </w:r>
            <w:r w:rsidR="002C44F6" w:rsidRPr="007918EC">
              <w:t>over the plan’s lifecycle</w:t>
            </w:r>
            <w:r w:rsidR="00422574" w:rsidRPr="007918EC">
              <w:t>,</w:t>
            </w:r>
            <w:r w:rsidR="002C44F6" w:rsidRPr="007918EC">
              <w:t xml:space="preserve"> </w:t>
            </w:r>
            <w:r w:rsidR="00EB6E53" w:rsidRPr="007918EC">
              <w:t>such as grant recipients</w:t>
            </w:r>
            <w:r w:rsidR="00422574" w:rsidRPr="007918EC">
              <w:t>,</w:t>
            </w:r>
            <w:r w:rsidR="00EB6E53" w:rsidRPr="007918EC">
              <w:t xml:space="preserve"> generally reported high satisfaction with the efficacy of communication, education and awareness efforts in the North</w:t>
            </w:r>
            <w:r w:rsidRPr="007918EC">
              <w:t xml:space="preserve">. </w:t>
            </w:r>
          </w:p>
          <w:p w14:paraId="016DE974" w14:textId="43A3B6DE" w:rsidR="00EB6E53" w:rsidRPr="007918EC" w:rsidRDefault="005639F0" w:rsidP="00EB6E53">
            <w:pPr>
              <w:rPr>
                <w:sz w:val="20"/>
                <w:szCs w:val="20"/>
                <w:lang w:eastAsia="en-AU"/>
              </w:rPr>
            </w:pPr>
            <w:r w:rsidRPr="007918EC">
              <w:t xml:space="preserve">However, </w:t>
            </w:r>
            <w:r w:rsidR="00EB6E53" w:rsidRPr="007918EC">
              <w:t xml:space="preserve">other </w:t>
            </w:r>
            <w:r w:rsidR="00422574" w:rsidRPr="007918EC">
              <w:t>stakeholders (</w:t>
            </w:r>
            <w:r w:rsidR="00EB6E53" w:rsidRPr="007918EC">
              <w:t>including recreational fishers, industry representatives and conservationists</w:t>
            </w:r>
            <w:r w:rsidR="00422574" w:rsidRPr="007918EC">
              <w:t xml:space="preserve">) reported that the marine park users they </w:t>
            </w:r>
            <w:r w:rsidRPr="007918EC">
              <w:t>worked or interacted with</w:t>
            </w:r>
            <w:r w:rsidR="00555895" w:rsidRPr="007918EC">
              <w:t xml:space="preserve"> </w:t>
            </w:r>
            <w:r w:rsidR="00422574" w:rsidRPr="007918EC">
              <w:t>tended to have limited</w:t>
            </w:r>
            <w:r w:rsidR="00EB6E53" w:rsidRPr="007918EC">
              <w:t xml:space="preserve"> </w:t>
            </w:r>
            <w:r w:rsidR="00EB6E53" w:rsidRPr="007918EC">
              <w:rPr>
                <w:rFonts w:eastAsia="Calibri Light" w:cs="Calibri Light"/>
                <w:color w:val="000000"/>
              </w:rPr>
              <w:t>awareness, understanding and</w:t>
            </w:r>
            <w:r w:rsidR="00422574" w:rsidRPr="007918EC">
              <w:rPr>
                <w:rFonts w:eastAsia="Calibri Light" w:cs="Calibri Light"/>
                <w:color w:val="000000"/>
              </w:rPr>
              <w:t>/ or</w:t>
            </w:r>
            <w:r w:rsidR="00EB6E53" w:rsidRPr="007918EC">
              <w:rPr>
                <w:rFonts w:eastAsia="Calibri Light" w:cs="Calibri Light"/>
                <w:color w:val="000000"/>
              </w:rPr>
              <w:t xml:space="preserve"> support for marine parks. </w:t>
            </w:r>
            <w:r w:rsidR="00E97218" w:rsidRPr="007918EC">
              <w:rPr>
                <w:rFonts w:eastAsia="Calibri Light" w:cs="Calibri Light"/>
                <w:color w:val="000000"/>
              </w:rPr>
              <w:t>In addition, s</w:t>
            </w:r>
            <w:r w:rsidR="00EB6E53" w:rsidRPr="007918EC">
              <w:rPr>
                <w:rFonts w:eastAsia="Calibri Light" w:cs="Calibri Light"/>
                <w:color w:val="000000"/>
              </w:rPr>
              <w:t xml:space="preserve">everal stakeholders </w:t>
            </w:r>
            <w:r w:rsidR="00E97218" w:rsidRPr="007918EC">
              <w:rPr>
                <w:rFonts w:eastAsia="Calibri Light" w:cs="Calibri Light"/>
                <w:color w:val="000000"/>
              </w:rPr>
              <w:t xml:space="preserve">felt </w:t>
            </w:r>
            <w:r w:rsidR="00EB6E53" w:rsidRPr="007918EC">
              <w:rPr>
                <w:rFonts w:eastAsia="Calibri Light" w:cs="Calibri Light"/>
                <w:color w:val="000000"/>
              </w:rPr>
              <w:t xml:space="preserve">that awareness, understanding and support for marine parks amongst the </w:t>
            </w:r>
            <w:proofErr w:type="gramStart"/>
            <w:r w:rsidR="00EB6E53" w:rsidRPr="007918EC">
              <w:rPr>
                <w:rFonts w:eastAsia="Calibri Light" w:cs="Calibri Light"/>
                <w:color w:val="000000"/>
              </w:rPr>
              <w:t>general public</w:t>
            </w:r>
            <w:proofErr w:type="gramEnd"/>
            <w:r w:rsidR="00EB6E53" w:rsidRPr="007918EC">
              <w:rPr>
                <w:rFonts w:eastAsia="Calibri Light" w:cs="Calibri Light"/>
                <w:color w:val="000000"/>
              </w:rPr>
              <w:t xml:space="preserve"> </w:t>
            </w:r>
            <w:r w:rsidR="00E97218" w:rsidRPr="007918EC">
              <w:rPr>
                <w:rFonts w:eastAsia="Calibri Light" w:cs="Calibri Light"/>
                <w:color w:val="000000"/>
              </w:rPr>
              <w:t>was</w:t>
            </w:r>
            <w:r w:rsidR="00EB6E53" w:rsidRPr="007918EC">
              <w:rPr>
                <w:rFonts w:eastAsia="Calibri Light" w:cs="Calibri Light"/>
                <w:color w:val="000000"/>
              </w:rPr>
              <w:t xml:space="preserve"> unlikely to have increased, </w:t>
            </w:r>
            <w:r w:rsidR="00E97218" w:rsidRPr="007918EC">
              <w:rPr>
                <w:rFonts w:eastAsia="Calibri Light" w:cs="Calibri Light"/>
                <w:color w:val="000000"/>
              </w:rPr>
              <w:t xml:space="preserve">as they were unaware of any broad-reaching communications and education activities undertaken </w:t>
            </w:r>
            <w:r w:rsidR="00422574" w:rsidRPr="007918EC">
              <w:rPr>
                <w:rFonts w:eastAsia="Calibri Light" w:cs="Calibri Light"/>
                <w:color w:val="000000"/>
              </w:rPr>
              <w:t xml:space="preserve">to engage these audiences </w:t>
            </w:r>
            <w:r w:rsidR="00E97218" w:rsidRPr="007918EC">
              <w:rPr>
                <w:rFonts w:eastAsia="Calibri Light" w:cs="Calibri Light"/>
                <w:color w:val="000000"/>
              </w:rPr>
              <w:t xml:space="preserve">over the course of the plan. </w:t>
            </w:r>
          </w:p>
        </w:tc>
      </w:tr>
    </w:tbl>
    <w:p w14:paraId="01085263" w14:textId="77777777" w:rsidR="00A57B34" w:rsidRPr="007918EC" w:rsidRDefault="00A57B34" w:rsidP="00A57B34">
      <w:pPr>
        <w:spacing w:before="0" w:after="200" w:line="276" w:lineRule="auto"/>
        <w:rPr>
          <w:sz w:val="2"/>
          <w:szCs w:val="2"/>
        </w:rPr>
      </w:pPr>
    </w:p>
    <w:p w14:paraId="4A955866" w14:textId="77777777" w:rsidR="009221B2" w:rsidRPr="007918EC" w:rsidRDefault="009221B2" w:rsidP="00A57B34">
      <w:pPr>
        <w:spacing w:before="0" w:after="200" w:line="276" w:lineRule="auto"/>
        <w:rPr>
          <w:sz w:val="2"/>
          <w:szCs w:val="2"/>
        </w:rPr>
      </w:pPr>
    </w:p>
    <w:p w14:paraId="1C656114" w14:textId="77777777" w:rsidR="009221B2" w:rsidRPr="007918EC" w:rsidRDefault="009221B2" w:rsidP="00A57B34">
      <w:pPr>
        <w:spacing w:before="0" w:after="200" w:line="276" w:lineRule="auto"/>
        <w:rPr>
          <w:sz w:val="2"/>
          <w:szCs w:val="2"/>
        </w:rPr>
      </w:pPr>
    </w:p>
    <w:p w14:paraId="2FDE8C52" w14:textId="77777777" w:rsidR="009221B2" w:rsidRPr="007918EC" w:rsidRDefault="009221B2" w:rsidP="00A57B34">
      <w:pPr>
        <w:spacing w:before="0" w:after="200" w:line="276" w:lineRule="auto"/>
        <w:rPr>
          <w:sz w:val="2"/>
          <w:szCs w:val="2"/>
        </w:rPr>
      </w:pPr>
    </w:p>
    <w:p w14:paraId="374D45BB" w14:textId="77777777" w:rsidR="00A57B34" w:rsidRPr="007918EC" w:rsidRDefault="00A57B34" w:rsidP="00CA43C6">
      <w:pPr>
        <w:pStyle w:val="Heading2Numbered"/>
      </w:pPr>
      <w:bookmarkStart w:id="55" w:name="_Toc234247491"/>
      <w:r w:rsidRPr="007918EC">
        <w:lastRenderedPageBreak/>
        <w:t>Specific management plan actions</w:t>
      </w:r>
      <w:bookmarkEnd w:id="55"/>
    </w:p>
    <w:p w14:paraId="7A1ED711" w14:textId="79E126A3" w:rsidR="00A57B34" w:rsidRPr="007918EC" w:rsidRDefault="00A57B34" w:rsidP="008A559E">
      <w:pPr>
        <w:spacing w:after="240"/>
      </w:pPr>
      <w:r w:rsidRPr="007918EC">
        <w:t xml:space="preserve">The tables below present the completion status and supporting evidence collected during the evaluation for each management plan action within the Communication, </w:t>
      </w:r>
      <w:r w:rsidR="008A559E" w:rsidRPr="007918EC">
        <w:t>E</w:t>
      </w:r>
      <w:r w:rsidRPr="007918EC">
        <w:t xml:space="preserve">ducation and </w:t>
      </w:r>
      <w:r w:rsidR="008A559E" w:rsidRPr="007918EC">
        <w:t>A</w:t>
      </w:r>
      <w:r w:rsidRPr="007918EC">
        <w:t xml:space="preserve">wareness program. </w:t>
      </w:r>
    </w:p>
    <w:tbl>
      <w:tblPr>
        <w:tblW w:w="89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843"/>
      </w:tblGrid>
      <w:tr w:rsidR="00A57B34" w:rsidRPr="007918EC" w14:paraId="788F0B80" w14:textId="77777777">
        <w:trPr>
          <w:trHeight w:val="486"/>
          <w:jc w:val="center"/>
        </w:trPr>
        <w:tc>
          <w:tcPr>
            <w:tcW w:w="7073" w:type="dxa"/>
            <w:shd w:val="clear" w:color="auto" w:fill="D7D7D7" w:themeFill="accent6" w:themeFillShade="E6"/>
            <w:vAlign w:val="center"/>
            <w:hideMark/>
          </w:tcPr>
          <w:p w14:paraId="0C2D9BEB" w14:textId="5E3D2591" w:rsidR="00A57B34" w:rsidRPr="007918EC" w:rsidRDefault="00A57B34">
            <w:pPr>
              <w:spacing w:before="0" w:after="0"/>
              <w:rPr>
                <w:rFonts w:ascii="Calibri" w:eastAsia="Times New Roman" w:hAnsi="Calibri" w:cs="Calibri"/>
                <w:b/>
                <w:bCs/>
                <w:color w:val="002060"/>
                <w:sz w:val="20"/>
                <w:szCs w:val="20"/>
                <w:lang w:eastAsia="en-AU"/>
              </w:rPr>
            </w:pPr>
            <w:r w:rsidRPr="007918EC">
              <w:rPr>
                <w:rFonts w:ascii="Calibri" w:eastAsia="Times New Roman" w:hAnsi="Calibri" w:cs="Calibri"/>
                <w:b/>
                <w:bCs/>
                <w:color w:val="002060"/>
                <w:sz w:val="20"/>
                <w:szCs w:val="20"/>
                <w:lang w:eastAsia="en-AU"/>
              </w:rPr>
              <w:t>Action</w:t>
            </w:r>
          </w:p>
        </w:tc>
        <w:tc>
          <w:tcPr>
            <w:tcW w:w="1843" w:type="dxa"/>
            <w:shd w:val="clear" w:color="auto" w:fill="D7D7D7" w:themeFill="accent6" w:themeFillShade="E6"/>
            <w:vAlign w:val="center"/>
          </w:tcPr>
          <w:p w14:paraId="4CC339D9" w14:textId="77777777" w:rsidR="00A57B34" w:rsidRPr="007918EC" w:rsidRDefault="00A57B34">
            <w:pPr>
              <w:spacing w:before="0" w:after="0"/>
              <w:rPr>
                <w:rFonts w:ascii="Calibri" w:eastAsia="Times New Roman" w:hAnsi="Calibri" w:cs="Calibri"/>
                <w:b/>
                <w:bCs/>
                <w:color w:val="002060"/>
                <w:sz w:val="20"/>
                <w:szCs w:val="20"/>
                <w:lang w:eastAsia="en-AU"/>
              </w:rPr>
            </w:pPr>
            <w:r w:rsidRPr="007918EC">
              <w:rPr>
                <w:rFonts w:ascii="Calibri" w:eastAsia="Times New Roman" w:hAnsi="Calibri" w:cs="Calibri"/>
                <w:b/>
                <w:bCs/>
                <w:color w:val="002060"/>
                <w:sz w:val="20"/>
                <w:szCs w:val="20"/>
                <w:lang w:eastAsia="en-AU"/>
              </w:rPr>
              <w:t xml:space="preserve">Completion status </w:t>
            </w:r>
          </w:p>
        </w:tc>
      </w:tr>
      <w:tr w:rsidR="00A57B34" w:rsidRPr="007918EC" w14:paraId="579FB7BA" w14:textId="77777777">
        <w:trPr>
          <w:trHeight w:val="730"/>
          <w:jc w:val="center"/>
        </w:trPr>
        <w:tc>
          <w:tcPr>
            <w:tcW w:w="7073" w:type="dxa"/>
            <w:shd w:val="clear" w:color="000000" w:fill="EBF5F5"/>
          </w:tcPr>
          <w:p w14:paraId="22B92D41" w14:textId="77777777"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A1. Develop a marketing and communication strategy for Australian Marine Parks to raise awareness and understanding of marine park values and the contribution marine parks make to enhancing Australia’s wellbeing</w:t>
            </w:r>
          </w:p>
        </w:tc>
        <w:tc>
          <w:tcPr>
            <w:tcW w:w="1843" w:type="dxa"/>
            <w:vAlign w:val="center"/>
          </w:tcPr>
          <w:p w14:paraId="3509E4EA" w14:textId="05DCA1DA" w:rsidR="00A57B34" w:rsidRPr="007918EC" w:rsidRDefault="00573B99">
            <w:pPr>
              <w:spacing w:before="0" w:after="60"/>
              <w:rPr>
                <w:rFonts w:ascii="Calibri" w:eastAsia="Times New Roman" w:hAnsi="Calibri" w:cs="Calibri"/>
                <w:b/>
                <w:bCs/>
                <w:color w:val="000000"/>
                <w:sz w:val="20"/>
                <w:szCs w:val="20"/>
                <w:lang w:eastAsia="en-AU"/>
              </w:rPr>
            </w:pPr>
            <w:r w:rsidRPr="007918EC">
              <w:rPr>
                <w:rFonts w:ascii="Calibri" w:eastAsia="Times New Roman" w:hAnsi="Calibri" w:cs="Calibri"/>
                <w:b/>
                <w:noProof/>
                <w:color w:val="002060"/>
                <w:sz w:val="10"/>
                <w:szCs w:val="10"/>
                <w:lang w:eastAsia="en-AU"/>
              </w:rPr>
              <w:drawing>
                <wp:anchor distT="0" distB="0" distL="114300" distR="114300" simplePos="0" relativeHeight="251491328" behindDoc="0" locked="0" layoutInCell="1" allowOverlap="1" wp14:anchorId="7C39EE1A" wp14:editId="087A8D4E">
                  <wp:simplePos x="0" y="0"/>
                  <wp:positionH relativeFrom="column">
                    <wp:posOffset>-31750</wp:posOffset>
                  </wp:positionH>
                  <wp:positionV relativeFrom="paragraph">
                    <wp:posOffset>57785</wp:posOffset>
                  </wp:positionV>
                  <wp:extent cx="1075055" cy="685165"/>
                  <wp:effectExtent l="0" t="0" r="0" b="635"/>
                  <wp:wrapNone/>
                  <wp:docPr id="613626920" name="Picture 1"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26920" name="Picture 1" descr="Completed"/>
                          <pic:cNvPicPr/>
                        </pic:nvPicPr>
                        <pic:blipFill>
                          <a:blip r:embed="rId31">
                            <a:extLst>
                              <a:ext uri="{28A0092B-C50C-407E-A947-70E740481C1C}">
                                <a14:useLocalDpi xmlns:a14="http://schemas.microsoft.com/office/drawing/2010/main" val="0"/>
                              </a:ext>
                            </a:extLst>
                          </a:blip>
                          <a:stretch>
                            <a:fillRect/>
                          </a:stretch>
                        </pic:blipFill>
                        <pic:spPr>
                          <a:xfrm>
                            <a:off x="0" y="0"/>
                            <a:ext cx="1075055" cy="685165"/>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46ED4EA4" w14:textId="77777777" w:rsidTr="005542B3">
        <w:trPr>
          <w:trHeight w:val="340"/>
          <w:jc w:val="center"/>
        </w:trPr>
        <w:tc>
          <w:tcPr>
            <w:tcW w:w="8916" w:type="dxa"/>
            <w:gridSpan w:val="2"/>
            <w:shd w:val="clear" w:color="auto" w:fill="3C7C79" w:themeFill="accent4" w:themeFillShade="80"/>
            <w:vAlign w:val="center"/>
          </w:tcPr>
          <w:p w14:paraId="255848CB" w14:textId="77777777" w:rsidR="00A57B34" w:rsidRPr="007918EC" w:rsidRDefault="00A57B34">
            <w:pPr>
              <w:spacing w:before="0" w:after="0"/>
            </w:pPr>
            <w:r w:rsidRPr="005542B3">
              <w:rPr>
                <w:rFonts w:ascii="Calibri" w:eastAsia="Times New Roman" w:hAnsi="Calibri" w:cs="Calibri"/>
                <w:b/>
                <w:bCs/>
                <w:color w:val="FFFFFF" w:themeColor="background1"/>
                <w:lang w:eastAsia="en-AU"/>
              </w:rPr>
              <w:t>Rationale for verdict:</w:t>
            </w:r>
          </w:p>
        </w:tc>
      </w:tr>
      <w:tr w:rsidR="00A57B34" w:rsidRPr="007918EC" w14:paraId="68809C2D" w14:textId="77777777" w:rsidTr="0078762A">
        <w:trPr>
          <w:trHeight w:val="1530"/>
          <w:jc w:val="center"/>
        </w:trPr>
        <w:tc>
          <w:tcPr>
            <w:tcW w:w="8916" w:type="dxa"/>
            <w:gridSpan w:val="2"/>
            <w:vAlign w:val="center"/>
          </w:tcPr>
          <w:p w14:paraId="3638A434" w14:textId="77777777" w:rsidR="00573B99" w:rsidRPr="007918EC" w:rsidRDefault="00573B99" w:rsidP="00573B99">
            <w:pPr>
              <w:spacing w:before="0"/>
              <w:rPr>
                <w:lang w:eastAsia="en-AU"/>
              </w:rPr>
            </w:pPr>
            <w:r w:rsidRPr="007918EC">
              <w:rPr>
                <w:lang w:eastAsia="en-AU"/>
              </w:rPr>
              <w:t>This action was assessed as</w:t>
            </w:r>
            <w:r w:rsidRPr="007918EC">
              <w:rPr>
                <w:b/>
                <w:bCs/>
                <w:lang w:eastAsia="en-AU"/>
              </w:rPr>
              <w:t xml:space="preserve"> completed</w:t>
            </w:r>
            <w:r w:rsidRPr="007918EC">
              <w:rPr>
                <w:lang w:eastAsia="en-AU"/>
              </w:rPr>
              <w:t xml:space="preserve">, with the marketing and communication strategy delivered in a timely manner. </w:t>
            </w:r>
          </w:p>
          <w:p w14:paraId="3C17E536" w14:textId="069433C9" w:rsidR="00C72B58" w:rsidRPr="007918EC" w:rsidRDefault="00573B99" w:rsidP="00C72B58">
            <w:pPr>
              <w:spacing w:before="0"/>
              <w:rPr>
                <w:lang w:eastAsia="en-AU"/>
              </w:rPr>
            </w:pPr>
            <w:r w:rsidRPr="007918EC">
              <w:rPr>
                <w:lang w:eastAsia="en-AU"/>
              </w:rPr>
              <w:t>However, only</w:t>
            </w:r>
            <w:r w:rsidR="00C72B58" w:rsidRPr="007918EC">
              <w:rPr>
                <w:lang w:eastAsia="en-AU"/>
              </w:rPr>
              <w:t xml:space="preserve"> some stakeholders felt the strategy had been effective in increasing awareness and understanding of marine parks and their values among key audiences</w:t>
            </w:r>
            <w:r w:rsidRPr="007918EC">
              <w:rPr>
                <w:lang w:eastAsia="en-AU"/>
              </w:rPr>
              <w:t xml:space="preserve"> to date</w:t>
            </w:r>
            <w:r w:rsidR="00C72B58" w:rsidRPr="007918EC">
              <w:rPr>
                <w:lang w:eastAsia="en-AU"/>
              </w:rPr>
              <w:t>.</w:t>
            </w:r>
          </w:p>
          <w:p w14:paraId="7BC120F4" w14:textId="77777777" w:rsidR="00C72B58" w:rsidRPr="007918EC" w:rsidRDefault="00C72B58" w:rsidP="00573B99">
            <w:pPr>
              <w:keepNext/>
              <w:spacing w:before="0"/>
              <w:rPr>
                <w:b/>
                <w:bCs/>
                <w:lang w:eastAsia="en-AU"/>
              </w:rPr>
            </w:pPr>
            <w:r w:rsidRPr="007918EC">
              <w:rPr>
                <w:b/>
                <w:bCs/>
                <w:lang w:eastAsia="en-AU"/>
              </w:rPr>
              <w:t>Evidence from desktop review:</w:t>
            </w:r>
          </w:p>
          <w:p w14:paraId="5A321EF7" w14:textId="1437CB22" w:rsidR="00C72B58" w:rsidRPr="007918EC" w:rsidRDefault="00C72B58" w:rsidP="00414216">
            <w:pPr>
              <w:rPr>
                <w:b/>
              </w:rPr>
            </w:pPr>
            <w:r w:rsidRPr="007918EC">
              <w:t>The desktop review identified the ‘</w:t>
            </w:r>
            <w:r w:rsidRPr="007918EC">
              <w:rPr>
                <w:i/>
              </w:rPr>
              <w:t>Communication, Education and Awareness Strategy</w:t>
            </w:r>
            <w:r w:rsidR="001E4920" w:rsidRPr="007918EC">
              <w:rPr>
                <w:i/>
              </w:rPr>
              <w:t>’</w:t>
            </w:r>
            <w:r w:rsidRPr="007918EC">
              <w:rPr>
                <w:i/>
              </w:rPr>
              <w:t xml:space="preserve"> </w:t>
            </w:r>
            <w:r w:rsidRPr="007918EC">
              <w:rPr>
                <w:iCs/>
              </w:rPr>
              <w:t>(2021-26)</w:t>
            </w:r>
            <w:r w:rsidRPr="007918EC">
              <w:t xml:space="preserve"> as the guiding document for relevant activities across </w:t>
            </w:r>
            <w:r w:rsidR="001E4920" w:rsidRPr="007918EC">
              <w:t>m</w:t>
            </w:r>
            <w:r w:rsidRPr="007918EC">
              <w:t xml:space="preserve">arine </w:t>
            </w:r>
            <w:r w:rsidR="001E4920" w:rsidRPr="007918EC">
              <w:t>p</w:t>
            </w:r>
            <w:r w:rsidRPr="007918EC">
              <w:t xml:space="preserve">arks/ </w:t>
            </w:r>
            <w:r w:rsidR="001E4920" w:rsidRPr="007918EC">
              <w:t>m</w:t>
            </w:r>
            <w:r w:rsidRPr="007918EC">
              <w:t xml:space="preserve">arine </w:t>
            </w:r>
            <w:r w:rsidR="001E4920" w:rsidRPr="007918EC">
              <w:t>p</w:t>
            </w:r>
            <w:r w:rsidRPr="007918EC">
              <w:t xml:space="preserve">ark networks, including the </w:t>
            </w:r>
            <w:r w:rsidR="008B5BFE" w:rsidRPr="007918EC">
              <w:t>North</w:t>
            </w:r>
            <w:r w:rsidRPr="007918EC">
              <w:t xml:space="preserve"> Network. This document was found to be produced in a timely manner (i.e. within the first four years of the management plan).</w:t>
            </w:r>
            <w:r w:rsidRPr="007918EC">
              <w:rPr>
                <w:rStyle w:val="FootnoteReference"/>
                <w:sz w:val="22"/>
              </w:rPr>
              <w:footnoteReference w:id="7"/>
            </w:r>
            <w:r w:rsidRPr="007918EC">
              <w:t xml:space="preserve"> Evidence of communication products, activities and initiatives that were developed or implemented in accordance with this strategy are noted against the relevant actions below. </w:t>
            </w:r>
          </w:p>
          <w:p w14:paraId="7452E359" w14:textId="60986BFF" w:rsidR="00261BD7" w:rsidRPr="007918EC" w:rsidRDefault="00B3062E" w:rsidP="00C72B58">
            <w:pPr>
              <w:pStyle w:val="Actiontablebullets"/>
              <w:numPr>
                <w:ilvl w:val="0"/>
                <w:numId w:val="0"/>
              </w:numPr>
              <w:spacing w:after="120"/>
              <w:rPr>
                <w:b/>
                <w:bCs/>
                <w:sz w:val="22"/>
                <w:szCs w:val="22"/>
              </w:rPr>
            </w:pPr>
            <w:r w:rsidRPr="007918EC">
              <w:rPr>
                <w:b/>
                <w:bCs/>
                <w:sz w:val="22"/>
                <w:szCs w:val="22"/>
              </w:rPr>
              <w:t xml:space="preserve">Evidence from </w:t>
            </w:r>
            <w:r w:rsidR="00C72B58" w:rsidRPr="007918EC">
              <w:rPr>
                <w:b/>
                <w:bCs/>
                <w:sz w:val="22"/>
                <w:szCs w:val="22"/>
              </w:rPr>
              <w:t>engagement</w:t>
            </w:r>
            <w:r w:rsidR="00A57B34" w:rsidRPr="007918EC">
              <w:rPr>
                <w:b/>
                <w:bCs/>
                <w:sz w:val="22"/>
                <w:szCs w:val="22"/>
              </w:rPr>
              <w:t>:</w:t>
            </w:r>
          </w:p>
          <w:p w14:paraId="10EE4EF1" w14:textId="6F7500F2" w:rsidR="00C72B58" w:rsidRPr="007918EC" w:rsidRDefault="00C72B58" w:rsidP="00C72B58">
            <w:pPr>
              <w:spacing w:before="0"/>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There was limited awareness of the </w:t>
            </w:r>
            <w:r w:rsidR="00D72C51" w:rsidRPr="007918EC">
              <w:rPr>
                <w:rFonts w:ascii="Calibri" w:eastAsia="Times New Roman" w:hAnsi="Calibri" w:cs="Calibri"/>
                <w:i/>
                <w:iCs/>
                <w:color w:val="000000"/>
                <w:lang w:eastAsia="en-AU"/>
              </w:rPr>
              <w:t>‘</w:t>
            </w:r>
            <w:r w:rsidRPr="007918EC">
              <w:rPr>
                <w:rFonts w:ascii="Calibri" w:eastAsia="Times New Roman" w:hAnsi="Calibri" w:cs="Calibri"/>
                <w:i/>
                <w:color w:val="000000"/>
                <w:lang w:eastAsia="en-AU"/>
              </w:rPr>
              <w:t xml:space="preserve">Communication, Education and Awareness </w:t>
            </w:r>
            <w:r w:rsidRPr="007918EC">
              <w:rPr>
                <w:rFonts w:ascii="Calibri" w:eastAsia="Times New Roman" w:hAnsi="Calibri" w:cs="Calibri"/>
                <w:i/>
                <w:iCs/>
                <w:color w:val="000000"/>
                <w:lang w:eastAsia="en-AU"/>
              </w:rPr>
              <w:t>strategy</w:t>
            </w:r>
            <w:r w:rsidR="00D72C51" w:rsidRPr="007918EC">
              <w:rPr>
                <w:rFonts w:ascii="Calibri" w:eastAsia="Times New Roman" w:hAnsi="Calibri" w:cs="Calibri"/>
                <w:i/>
                <w:iCs/>
                <w:color w:val="000000"/>
                <w:lang w:eastAsia="en-AU"/>
              </w:rPr>
              <w:t>’</w:t>
            </w:r>
            <w:r w:rsidRPr="007918EC">
              <w:rPr>
                <w:rFonts w:ascii="Calibri" w:eastAsia="Times New Roman" w:hAnsi="Calibri" w:cs="Calibri"/>
                <w:color w:val="000000"/>
                <w:lang w:eastAsia="en-AU"/>
              </w:rPr>
              <w:t xml:space="preserve"> amongst external stakeholders. When considering the effectiveness of Parks Australia’s communications, education and awareness activities in raising awareness and understanding of </w:t>
            </w:r>
            <w:r w:rsidR="008B5BFE" w:rsidRPr="007918EC">
              <w:rPr>
                <w:rFonts w:ascii="Calibri" w:eastAsia="Times New Roman" w:hAnsi="Calibri" w:cs="Calibri"/>
                <w:color w:val="000000"/>
                <w:lang w:eastAsia="en-AU"/>
              </w:rPr>
              <w:t>North</w:t>
            </w:r>
            <w:r w:rsidRPr="007918EC">
              <w:rPr>
                <w:rFonts w:ascii="Calibri" w:eastAsia="Times New Roman" w:hAnsi="Calibri" w:cs="Calibri"/>
                <w:color w:val="000000"/>
                <w:lang w:eastAsia="en-AU"/>
              </w:rPr>
              <w:t xml:space="preserve"> </w:t>
            </w:r>
            <w:r w:rsidR="00964947" w:rsidRPr="007918EC">
              <w:rPr>
                <w:rFonts w:ascii="Calibri" w:eastAsia="Times New Roman" w:hAnsi="Calibri" w:cs="Calibri"/>
                <w:color w:val="000000"/>
                <w:lang w:eastAsia="en-AU"/>
              </w:rPr>
              <w:t>M</w:t>
            </w:r>
            <w:r w:rsidRPr="007918EC">
              <w:rPr>
                <w:rFonts w:ascii="Calibri" w:eastAsia="Times New Roman" w:hAnsi="Calibri" w:cs="Calibri"/>
                <w:color w:val="000000"/>
                <w:lang w:eastAsia="en-AU"/>
              </w:rPr>
              <w:t xml:space="preserve">arine </w:t>
            </w:r>
            <w:r w:rsidR="00964947" w:rsidRPr="007918EC">
              <w:rPr>
                <w:rFonts w:ascii="Calibri" w:eastAsia="Times New Roman" w:hAnsi="Calibri" w:cs="Calibri"/>
                <w:color w:val="000000"/>
                <w:lang w:eastAsia="en-AU"/>
              </w:rPr>
              <w:t>P</w:t>
            </w:r>
            <w:r w:rsidRPr="007918EC">
              <w:rPr>
                <w:rFonts w:ascii="Calibri" w:eastAsia="Times New Roman" w:hAnsi="Calibri" w:cs="Calibri"/>
                <w:color w:val="000000"/>
                <w:lang w:eastAsia="en-AU"/>
              </w:rPr>
              <w:t>ark</w:t>
            </w:r>
            <w:r w:rsidR="00964947" w:rsidRPr="007918EC">
              <w:rPr>
                <w:rFonts w:ascii="Calibri" w:eastAsia="Times New Roman" w:hAnsi="Calibri" w:cs="Calibri"/>
                <w:color w:val="000000"/>
                <w:lang w:eastAsia="en-AU"/>
              </w:rPr>
              <w:t>s</w:t>
            </w:r>
            <w:r w:rsidRPr="007918EC">
              <w:rPr>
                <w:rFonts w:ascii="Calibri" w:eastAsia="Times New Roman" w:hAnsi="Calibri" w:cs="Calibri"/>
                <w:color w:val="000000"/>
                <w:lang w:eastAsia="en-AU"/>
              </w:rPr>
              <w:t xml:space="preserve"> values and contribution to Australia more generally, stakeholders provided mixed assessments:</w:t>
            </w:r>
          </w:p>
          <w:p w14:paraId="3D18A09B" w14:textId="3D487AC7" w:rsidR="00CD5179" w:rsidRPr="007918EC" w:rsidRDefault="00CD5179" w:rsidP="001A299A">
            <w:pPr>
              <w:pStyle w:val="ListParagraph"/>
              <w:numPr>
                <w:ilvl w:val="0"/>
                <w:numId w:val="26"/>
              </w:numPr>
              <w:ind w:left="357" w:hanging="357"/>
              <w:contextualSpacing w:val="0"/>
            </w:pPr>
            <w:r w:rsidRPr="007918EC">
              <w:t>Stakeholders who had direct, ongoing engagement with Parks Australia generally described the</w:t>
            </w:r>
            <w:r w:rsidR="00C72B58" w:rsidRPr="007918EC">
              <w:t xml:space="preserve">m </w:t>
            </w:r>
            <w:r w:rsidRPr="007918EC">
              <w:t>as willing to engage, communicate and, where possible, educate stakeholders.</w:t>
            </w:r>
            <w:r w:rsidR="00E41280" w:rsidRPr="007918EC">
              <w:t xml:space="preserve"> </w:t>
            </w:r>
            <w:r w:rsidR="00E618BE" w:rsidRPr="007918EC">
              <w:t>First Nations partners</w:t>
            </w:r>
            <w:proofErr w:type="gramStart"/>
            <w:r w:rsidR="00E618BE" w:rsidRPr="007918EC">
              <w:t>, in particular, reported</w:t>
            </w:r>
            <w:proofErr w:type="gramEnd"/>
            <w:r w:rsidR="00E618BE" w:rsidRPr="007918EC">
              <w:t xml:space="preserve"> that engagement efforts had been largely effective with them.</w:t>
            </w:r>
          </w:p>
          <w:p w14:paraId="3E486365" w14:textId="43A2B507" w:rsidR="00A57B34" w:rsidRPr="007918EC" w:rsidRDefault="00CD5179" w:rsidP="001A299A">
            <w:pPr>
              <w:pStyle w:val="ListParagraph"/>
              <w:numPr>
                <w:ilvl w:val="0"/>
                <w:numId w:val="26"/>
              </w:numPr>
              <w:ind w:left="357" w:hanging="357"/>
              <w:contextualSpacing w:val="0"/>
            </w:pPr>
            <w:r w:rsidRPr="007918EC">
              <w:t>However, stakeholders without regular direct interaction with Parks Australia were less positive about the effectiveness of broader communication and marketing activities. This view was particularly common among recreational fishers, industry representatives and conservation</w:t>
            </w:r>
            <w:r w:rsidR="00DE4C43" w:rsidRPr="007918EC">
              <w:t>ists</w:t>
            </w:r>
            <w:r w:rsidRPr="007918EC">
              <w:t xml:space="preserve">, who felt that Parks Australia’s more general outreach efforts lacked visibility, reach </w:t>
            </w:r>
            <w:r w:rsidR="00C72B58" w:rsidRPr="007918EC">
              <w:t>and</w:t>
            </w:r>
            <w:r w:rsidRPr="007918EC">
              <w:t xml:space="preserve"> impact.</w:t>
            </w:r>
          </w:p>
          <w:p w14:paraId="1E0FBD2D" w14:textId="20CC261F" w:rsidR="00C72B58" w:rsidRPr="007918EC" w:rsidRDefault="003F582E" w:rsidP="003F582E">
            <w:r w:rsidRPr="007918EC">
              <w:t xml:space="preserve">In addition, most </w:t>
            </w:r>
            <w:r w:rsidR="009F430E" w:rsidRPr="007918EC">
              <w:t>stakeholders</w:t>
            </w:r>
            <w:r w:rsidR="00E618BE" w:rsidRPr="007918EC">
              <w:t xml:space="preserve"> felt</w:t>
            </w:r>
            <w:r w:rsidR="009F430E" w:rsidRPr="007918EC">
              <w:t xml:space="preserve"> that a</w:t>
            </w:r>
            <w:r w:rsidR="004C7862" w:rsidRPr="007918EC">
              <w:t xml:space="preserve">wareness </w:t>
            </w:r>
            <w:r w:rsidR="00C72B58" w:rsidRPr="007918EC">
              <w:t xml:space="preserve">of the North Network remained low among </w:t>
            </w:r>
            <w:r w:rsidR="00E618BE" w:rsidRPr="007918EC">
              <w:t xml:space="preserve">other </w:t>
            </w:r>
            <w:r w:rsidR="00C72B58" w:rsidRPr="007918EC">
              <w:t>park users and the general community</w:t>
            </w:r>
            <w:r w:rsidR="00E41280" w:rsidRPr="007918EC">
              <w:t xml:space="preserve">, </w:t>
            </w:r>
            <w:r w:rsidR="00E618BE" w:rsidRPr="007918EC">
              <w:t>with most unaware</w:t>
            </w:r>
            <w:r w:rsidR="00E41280" w:rsidRPr="007918EC">
              <w:t xml:space="preserve"> of activities undertaken by Parks Australia to promote marine parks within the </w:t>
            </w:r>
            <w:r w:rsidR="00E618BE" w:rsidRPr="007918EC">
              <w:t>n</w:t>
            </w:r>
            <w:r w:rsidR="00E41280" w:rsidRPr="007918EC">
              <w:t>etwork amongst this audience</w:t>
            </w:r>
            <w:r w:rsidR="00C72B58" w:rsidRPr="007918EC">
              <w:t xml:space="preserve">. While stakeholders understood that Parks Australia faced a range of challenges communicating with marine park users </w:t>
            </w:r>
            <w:r w:rsidR="00E618BE" w:rsidRPr="007918EC">
              <w:t xml:space="preserve">and </w:t>
            </w:r>
            <w:r w:rsidR="00C72B58" w:rsidRPr="007918EC">
              <w:t xml:space="preserve">the general population (e.g. resource constraints, challenges engaging </w:t>
            </w:r>
            <w:r w:rsidR="00C72B58" w:rsidRPr="007918EC">
              <w:lastRenderedPageBreak/>
              <w:t xml:space="preserve">members of the general public in remote/ offshore marine parks), they also felt that raising awareness of the values and importance of the </w:t>
            </w:r>
            <w:r w:rsidR="00E618BE" w:rsidRPr="007918EC">
              <w:t xml:space="preserve">network </w:t>
            </w:r>
            <w:r w:rsidR="00C72B58" w:rsidRPr="007918EC">
              <w:t xml:space="preserve">amongst both marine park users and the general population where possible was critical to supporting buy-in to management activities and marine conservation. </w:t>
            </w:r>
          </w:p>
          <w:p w14:paraId="289EA083" w14:textId="52DF29CF" w:rsidR="004B3603" w:rsidRPr="007918EC" w:rsidRDefault="004B3603" w:rsidP="004B3603">
            <w:pPr>
              <w:spacing w:before="0"/>
              <w:rPr>
                <w:rFonts w:ascii="Calibri" w:eastAsia="Times New Roman" w:hAnsi="Calibri" w:cs="Calibri"/>
                <w:color w:val="000000"/>
                <w:lang w:eastAsia="en-AU"/>
              </w:rPr>
            </w:pPr>
            <w:r w:rsidRPr="007918EC">
              <w:rPr>
                <w:rFonts w:ascii="Calibri" w:eastAsia="Times New Roman" w:hAnsi="Calibri" w:cs="Calibri"/>
                <w:color w:val="000000"/>
                <w:lang w:eastAsia="en-AU"/>
              </w:rPr>
              <w:t>While Parks Australia staff also acknowledged challenges engaging audiences in communications</w:t>
            </w:r>
            <w:r w:rsidR="00E618BE" w:rsidRPr="007918EC">
              <w:rPr>
                <w:rFonts w:ascii="Calibri" w:eastAsia="Times New Roman" w:hAnsi="Calibri" w:cs="Calibri"/>
                <w:color w:val="000000"/>
                <w:lang w:eastAsia="en-AU"/>
              </w:rPr>
              <w:t>, particularly</w:t>
            </w:r>
            <w:r w:rsidRPr="007918EC">
              <w:rPr>
                <w:rFonts w:ascii="Calibri" w:eastAsia="Times New Roman" w:hAnsi="Calibri" w:cs="Calibri"/>
                <w:color w:val="000000"/>
                <w:lang w:eastAsia="en-AU"/>
              </w:rPr>
              <w:t xml:space="preserve"> </w:t>
            </w:r>
            <w:r w:rsidR="00E618BE" w:rsidRPr="007918EC">
              <w:rPr>
                <w:rFonts w:ascii="Calibri" w:eastAsia="Times New Roman" w:hAnsi="Calibri" w:cs="Calibri"/>
                <w:color w:val="000000"/>
                <w:lang w:eastAsia="en-AU"/>
              </w:rPr>
              <w:t>given the remoteness of many parks</w:t>
            </w:r>
            <w:r w:rsidRPr="007918EC">
              <w:rPr>
                <w:rFonts w:ascii="Calibri" w:eastAsia="Times New Roman" w:hAnsi="Calibri" w:cs="Calibri"/>
                <w:color w:val="000000"/>
                <w:lang w:eastAsia="en-AU"/>
              </w:rPr>
              <w:t xml:space="preserve"> in the North Network, they noted </w:t>
            </w:r>
            <w:proofErr w:type="gramStart"/>
            <w:r w:rsidRPr="007918EC">
              <w:rPr>
                <w:rFonts w:ascii="Calibri" w:eastAsia="Times New Roman" w:hAnsi="Calibri" w:cs="Calibri"/>
                <w:color w:val="000000"/>
                <w:lang w:eastAsia="en-AU"/>
              </w:rPr>
              <w:t>a number of</w:t>
            </w:r>
            <w:proofErr w:type="gramEnd"/>
            <w:r w:rsidRPr="007918EC">
              <w:rPr>
                <w:rFonts w:ascii="Calibri" w:eastAsia="Times New Roman" w:hAnsi="Calibri" w:cs="Calibri"/>
                <w:color w:val="000000"/>
                <w:lang w:eastAsia="en-AU"/>
              </w:rPr>
              <w:t xml:space="preserve"> activities undertaken in line with the </w:t>
            </w:r>
            <w:r w:rsidR="00FB7B71" w:rsidRPr="007918EC">
              <w:rPr>
                <w:rFonts w:ascii="Calibri" w:eastAsia="Times New Roman" w:hAnsi="Calibri" w:cs="Calibri"/>
                <w:color w:val="000000"/>
                <w:lang w:eastAsia="en-AU"/>
              </w:rPr>
              <w:t>‘</w:t>
            </w:r>
            <w:r w:rsidRPr="007918EC">
              <w:rPr>
                <w:rFonts w:ascii="Calibri" w:eastAsia="Times New Roman" w:hAnsi="Calibri" w:cs="Calibri"/>
                <w:i/>
                <w:iCs/>
                <w:color w:val="000000"/>
                <w:lang w:eastAsia="en-AU"/>
              </w:rPr>
              <w:t>Communications, Education and Awareness Strategy</w:t>
            </w:r>
            <w:r w:rsidR="00FB7B71" w:rsidRPr="007918EC">
              <w:rPr>
                <w:rFonts w:ascii="Calibri" w:eastAsia="Times New Roman" w:hAnsi="Calibri" w:cs="Calibri"/>
                <w:i/>
                <w:iCs/>
                <w:color w:val="000000"/>
                <w:lang w:eastAsia="en-AU"/>
              </w:rPr>
              <w:t>’</w:t>
            </w:r>
            <w:r w:rsidRPr="007918EC">
              <w:rPr>
                <w:rFonts w:ascii="Calibri" w:eastAsia="Times New Roman" w:hAnsi="Calibri" w:cs="Calibri"/>
                <w:color w:val="000000"/>
                <w:lang w:eastAsia="en-AU"/>
              </w:rPr>
              <w:t xml:space="preserve">. These included attendance at conferences, community engagement and educational initiatives in schools. </w:t>
            </w:r>
          </w:p>
        </w:tc>
      </w:tr>
    </w:tbl>
    <w:p w14:paraId="28F45B57"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66E4DF31" w14:textId="77777777">
        <w:trPr>
          <w:trHeight w:val="486"/>
          <w:jc w:val="center"/>
        </w:trPr>
        <w:tc>
          <w:tcPr>
            <w:tcW w:w="7073" w:type="dxa"/>
            <w:shd w:val="clear" w:color="auto" w:fill="D7D7D7" w:themeFill="accent6" w:themeFillShade="E6"/>
            <w:vAlign w:val="center"/>
            <w:hideMark/>
          </w:tcPr>
          <w:p w14:paraId="4160EF26" w14:textId="6AD70536" w:rsidR="00A57B34" w:rsidRPr="007918EC" w:rsidRDefault="00A57B34" w:rsidP="00E41280">
            <w:pPr>
              <w:keepNext/>
              <w:spacing w:before="0" w:after="0"/>
              <w:rPr>
                <w:rFonts w:ascii="Calibri" w:eastAsia="Times New Roman" w:hAnsi="Calibri" w:cs="Calibri"/>
                <w:b/>
                <w:bCs/>
                <w:color w:val="002060"/>
                <w:sz w:val="20"/>
                <w:szCs w:val="20"/>
                <w:lang w:eastAsia="en-AU"/>
              </w:rPr>
            </w:pPr>
            <w:r w:rsidRPr="007918EC">
              <w:rPr>
                <w:rFonts w:ascii="Calibri" w:eastAsia="Times New Roman" w:hAnsi="Calibri" w:cs="Calibri"/>
                <w:b/>
                <w:bCs/>
                <w:color w:val="002060"/>
                <w:sz w:val="20"/>
                <w:szCs w:val="20"/>
                <w:lang w:eastAsia="en-AU"/>
              </w:rPr>
              <w:t>Action</w:t>
            </w:r>
          </w:p>
        </w:tc>
        <w:tc>
          <w:tcPr>
            <w:tcW w:w="1943" w:type="dxa"/>
            <w:gridSpan w:val="2"/>
            <w:shd w:val="clear" w:color="auto" w:fill="D7D7D7" w:themeFill="accent6" w:themeFillShade="E6"/>
            <w:vAlign w:val="center"/>
          </w:tcPr>
          <w:p w14:paraId="3EC356C7" w14:textId="77777777" w:rsidR="00A57B34" w:rsidRPr="007918EC" w:rsidRDefault="00A57B34">
            <w:pPr>
              <w:spacing w:before="0" w:after="0"/>
              <w:rPr>
                <w:rFonts w:ascii="Calibri" w:eastAsia="Times New Roman" w:hAnsi="Calibri" w:cs="Calibri"/>
                <w:b/>
                <w:bCs/>
                <w:color w:val="002060"/>
                <w:sz w:val="20"/>
                <w:szCs w:val="20"/>
                <w:lang w:eastAsia="en-AU"/>
              </w:rPr>
            </w:pPr>
            <w:r w:rsidRPr="007918EC">
              <w:rPr>
                <w:rFonts w:ascii="Calibri" w:eastAsia="Times New Roman" w:hAnsi="Calibri" w:cs="Calibri"/>
                <w:b/>
                <w:bCs/>
                <w:color w:val="002060"/>
                <w:sz w:val="20"/>
                <w:szCs w:val="20"/>
                <w:lang w:eastAsia="en-AU"/>
              </w:rPr>
              <w:t xml:space="preserve">Completion status </w:t>
            </w:r>
          </w:p>
        </w:tc>
      </w:tr>
      <w:tr w:rsidR="00A57B34" w:rsidRPr="007918EC" w14:paraId="6010A0BC" w14:textId="77777777" w:rsidTr="001B139F">
        <w:trPr>
          <w:trHeight w:val="1300"/>
          <w:jc w:val="center"/>
        </w:trPr>
        <w:tc>
          <w:tcPr>
            <w:tcW w:w="7073" w:type="dxa"/>
            <w:shd w:val="clear" w:color="000000" w:fill="EBF5F5"/>
          </w:tcPr>
          <w:p w14:paraId="75533EE7" w14:textId="77777777" w:rsidR="00A57B34" w:rsidRPr="007918EC" w:rsidRDefault="00A57B34" w:rsidP="00E41280">
            <w:pPr>
              <w:keepNext/>
              <w:spacing w:before="0" w:after="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A2. Develop online information resources to facilitate awareness of marine park values, management arrangements and visitor opportunities</w:t>
            </w:r>
          </w:p>
        </w:tc>
        <w:tc>
          <w:tcPr>
            <w:tcW w:w="1943" w:type="dxa"/>
            <w:gridSpan w:val="2"/>
            <w:vAlign w:val="center"/>
          </w:tcPr>
          <w:p w14:paraId="15A11789" w14:textId="3612EC61" w:rsidR="00A57B34" w:rsidRPr="007918EC" w:rsidRDefault="001B139F">
            <w:r w:rsidRPr="007918EC">
              <w:rPr>
                <w:rFonts w:ascii="Calibri" w:eastAsia="Times New Roman" w:hAnsi="Calibri" w:cs="Calibri"/>
                <w:b/>
                <w:bCs/>
                <w:noProof/>
                <w:color w:val="000000"/>
                <w:lang w:eastAsia="en-AU"/>
              </w:rPr>
              <w:drawing>
                <wp:anchor distT="0" distB="0" distL="114300" distR="114300" simplePos="0" relativeHeight="251601920" behindDoc="0" locked="0" layoutInCell="1" allowOverlap="1" wp14:anchorId="0F031CFC" wp14:editId="38DA5DFF">
                  <wp:simplePos x="0" y="0"/>
                  <wp:positionH relativeFrom="column">
                    <wp:posOffset>-38100</wp:posOffset>
                  </wp:positionH>
                  <wp:positionV relativeFrom="paragraph">
                    <wp:posOffset>-1905</wp:posOffset>
                  </wp:positionV>
                  <wp:extent cx="1136650" cy="762000"/>
                  <wp:effectExtent l="0" t="0" r="6350" b="0"/>
                  <wp:wrapNone/>
                  <wp:docPr id="1051852369"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52369"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2449F009" w14:textId="77777777" w:rsidTr="005542B3">
        <w:trPr>
          <w:gridAfter w:val="1"/>
          <w:wAfter w:w="42" w:type="dxa"/>
          <w:trHeight w:val="340"/>
          <w:jc w:val="center"/>
        </w:trPr>
        <w:tc>
          <w:tcPr>
            <w:tcW w:w="8974" w:type="dxa"/>
            <w:gridSpan w:val="2"/>
            <w:shd w:val="clear" w:color="auto" w:fill="93C8C4" w:themeFill="accent3" w:themeFillTint="66"/>
            <w:vAlign w:val="center"/>
          </w:tcPr>
          <w:p w14:paraId="78F32E73" w14:textId="77777777" w:rsidR="00A57B34" w:rsidRPr="007918EC" w:rsidRDefault="00A57B34" w:rsidP="00E41280">
            <w:pPr>
              <w:keepNext/>
              <w:spacing w:before="0" w:after="0"/>
            </w:pPr>
            <w:r w:rsidRPr="00B1796F">
              <w:rPr>
                <w:rFonts w:ascii="Calibri" w:eastAsia="Times New Roman" w:hAnsi="Calibri" w:cs="Calibri"/>
                <w:b/>
                <w:bCs/>
                <w:lang w:eastAsia="en-AU"/>
              </w:rPr>
              <w:t>Evidence</w:t>
            </w:r>
          </w:p>
        </w:tc>
      </w:tr>
      <w:tr w:rsidR="00A57B34" w:rsidRPr="007918EC" w14:paraId="32558E2D" w14:textId="77777777">
        <w:trPr>
          <w:gridAfter w:val="1"/>
          <w:wAfter w:w="42" w:type="dxa"/>
          <w:trHeight w:val="40"/>
          <w:jc w:val="center"/>
        </w:trPr>
        <w:tc>
          <w:tcPr>
            <w:tcW w:w="8974" w:type="dxa"/>
            <w:gridSpan w:val="2"/>
            <w:vAlign w:val="center"/>
          </w:tcPr>
          <w:p w14:paraId="438A3F4B" w14:textId="7F625E80" w:rsidR="00A57B34" w:rsidRPr="007918EC" w:rsidRDefault="00A57B34">
            <w:pPr>
              <w:pStyle w:val="BulletMultiLevelList"/>
              <w:numPr>
                <w:ilvl w:val="0"/>
                <w:numId w:val="0"/>
              </w:numPr>
              <w:spacing w:after="120"/>
            </w:pPr>
            <w:r w:rsidRPr="007918EC">
              <w:t xml:space="preserve">This action was assessed as </w:t>
            </w:r>
            <w:r w:rsidRPr="007918EC">
              <w:rPr>
                <w:b/>
                <w:bCs/>
              </w:rPr>
              <w:t>partially completed</w:t>
            </w:r>
            <w:r w:rsidR="00C63F57" w:rsidRPr="007918EC">
              <w:t>. Al</w:t>
            </w:r>
            <w:r w:rsidRPr="007918EC">
              <w:t xml:space="preserve">though </w:t>
            </w:r>
            <w:r w:rsidR="00C63F57" w:rsidRPr="007918EC">
              <w:t xml:space="preserve">online information resources to facilitate awareness of marine park values and management arrangements </w:t>
            </w:r>
            <w:r w:rsidRPr="007918EC">
              <w:t xml:space="preserve">were delivered in a timely manner, </w:t>
            </w:r>
            <w:r w:rsidR="00C63F57" w:rsidRPr="007918EC">
              <w:t>no resources in relation to visitor opportunities were identified. Additionally,</w:t>
            </w:r>
            <w:r w:rsidR="007F5537" w:rsidRPr="007918EC">
              <w:t xml:space="preserve"> many</w:t>
            </w:r>
            <w:r w:rsidR="00F5102F" w:rsidRPr="007918EC">
              <w:t xml:space="preserve"> stakeholders </w:t>
            </w:r>
            <w:r w:rsidRPr="007918EC">
              <w:t xml:space="preserve">believed the action had been </w:t>
            </w:r>
            <w:r w:rsidR="00F5102F" w:rsidRPr="007918EC">
              <w:t xml:space="preserve">implemented only moderately effectively, and a few felt implementation had been </w:t>
            </w:r>
            <w:r w:rsidR="007F5537" w:rsidRPr="007918EC">
              <w:t>limited</w:t>
            </w:r>
            <w:r w:rsidR="00F5102F" w:rsidRPr="007918EC">
              <w:t>.</w:t>
            </w:r>
          </w:p>
          <w:p w14:paraId="29AAF8AA" w14:textId="6EB9DD2D" w:rsidR="00A57B34" w:rsidRPr="007918EC" w:rsidRDefault="00A57B34">
            <w:pPr>
              <w:pStyle w:val="BulletMultiLevelList"/>
              <w:numPr>
                <w:ilvl w:val="0"/>
                <w:numId w:val="0"/>
              </w:numPr>
              <w:rPr>
                <w:b/>
                <w:bCs/>
              </w:rPr>
            </w:pPr>
            <w:r w:rsidRPr="007918EC">
              <w:rPr>
                <w:b/>
                <w:bCs/>
              </w:rPr>
              <w:t>Evidence from desktop review</w:t>
            </w:r>
            <w:r w:rsidR="00C63F57" w:rsidRPr="007918EC">
              <w:rPr>
                <w:b/>
                <w:bCs/>
              </w:rPr>
              <w:t>:</w:t>
            </w:r>
          </w:p>
          <w:p w14:paraId="3BFAE3FD" w14:textId="405C3F77" w:rsidR="00C72B58" w:rsidRPr="007918EC" w:rsidRDefault="00C72B58" w:rsidP="00C72B58">
            <w:pPr>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 xml:space="preserve">The desktop review identified considerable evidence of online information resources being developed and used. Delivery of these outputs commenced from the initial years of the management plan (i.e. between 2018-2020), highlighting the timely </w:t>
            </w:r>
            <w:r w:rsidR="00B92B74" w:rsidRPr="007918EC">
              <w:rPr>
                <w:rFonts w:ascii="Calibri" w:eastAsia="Calibri" w:hAnsi="Calibri" w:cs="Times New Roman"/>
                <w:kern w:val="2"/>
                <w:lang w:eastAsia="en-AU"/>
                <w14:ligatures w14:val="standardContextual"/>
              </w:rPr>
              <w:t>delivery of outputs relevant to this action</w:t>
            </w:r>
            <w:r w:rsidR="00C56A1A" w:rsidRPr="007918EC">
              <w:rPr>
                <w:rFonts w:ascii="Calibri" w:eastAsia="Calibri" w:hAnsi="Calibri" w:cs="Times New Roman"/>
                <w:kern w:val="2"/>
                <w:lang w:eastAsia="en-AU"/>
                <w14:ligatures w14:val="standardContextual"/>
              </w:rPr>
              <w:t>.</w:t>
            </w:r>
            <w:r w:rsidRPr="007918EC">
              <w:rPr>
                <w:rFonts w:ascii="Calibri" w:eastAsia="Calibri" w:hAnsi="Calibri" w:cs="Times New Roman"/>
                <w:kern w:val="2"/>
                <w:lang w:eastAsia="en-AU"/>
                <w14:ligatures w14:val="standardContextual"/>
              </w:rPr>
              <w:t xml:space="preserve"> </w:t>
            </w:r>
          </w:p>
          <w:p w14:paraId="23093116" w14:textId="77777777" w:rsidR="00C72B58" w:rsidRPr="007918EC" w:rsidRDefault="00C72B58" w:rsidP="00C72B58">
            <w:pPr>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More specifically, the desktop review identified the following online resources designed to facilitate awareness of marine park values:</w:t>
            </w:r>
          </w:p>
          <w:p w14:paraId="7FC997E9" w14:textId="1F639F70" w:rsidR="00C72B58" w:rsidRPr="007918EC" w:rsidRDefault="00A57B34">
            <w:pPr>
              <w:pStyle w:val="Actiontablebullets"/>
              <w:rPr>
                <w:sz w:val="22"/>
                <w:szCs w:val="22"/>
              </w:rPr>
            </w:pPr>
            <w:r w:rsidRPr="007918EC">
              <w:rPr>
                <w:sz w:val="22"/>
                <w:szCs w:val="22"/>
              </w:rPr>
              <w:t>The values chapter in the management plan itself</w:t>
            </w:r>
            <w:r w:rsidR="00C63F57" w:rsidRPr="007918EC">
              <w:rPr>
                <w:sz w:val="22"/>
                <w:szCs w:val="22"/>
              </w:rPr>
              <w:t xml:space="preserve"> (2018)</w:t>
            </w:r>
            <w:r w:rsidR="003F52DD" w:rsidRPr="007918EC">
              <w:rPr>
                <w:sz w:val="22"/>
                <w:szCs w:val="22"/>
              </w:rPr>
              <w:t>,</w:t>
            </w:r>
            <w:r w:rsidR="00F7223C" w:rsidRPr="007918EC">
              <w:rPr>
                <w:rStyle w:val="FootnoteReference"/>
                <w:sz w:val="22"/>
                <w:szCs w:val="22"/>
              </w:rPr>
              <w:footnoteReference w:id="8"/>
            </w:r>
            <w:r w:rsidRPr="007918EC">
              <w:rPr>
                <w:sz w:val="22"/>
                <w:szCs w:val="22"/>
              </w:rPr>
              <w:t xml:space="preserve"> </w:t>
            </w:r>
          </w:p>
          <w:p w14:paraId="4023E646" w14:textId="4BE83F63" w:rsidR="00F53BB8" w:rsidRPr="007918EC" w:rsidRDefault="00A57B34">
            <w:pPr>
              <w:pStyle w:val="Actiontablebullets"/>
              <w:rPr>
                <w:sz w:val="22"/>
                <w:szCs w:val="22"/>
              </w:rPr>
            </w:pPr>
            <w:r w:rsidRPr="007918EC">
              <w:rPr>
                <w:sz w:val="22"/>
                <w:szCs w:val="22"/>
              </w:rPr>
              <w:t>The North Network values webpage</w:t>
            </w:r>
            <w:r w:rsidR="003F52DD" w:rsidRPr="007918EC">
              <w:rPr>
                <w:sz w:val="22"/>
                <w:szCs w:val="22"/>
              </w:rPr>
              <w:t>,</w:t>
            </w:r>
            <w:r w:rsidR="00F7223C" w:rsidRPr="007918EC">
              <w:rPr>
                <w:rStyle w:val="FootnoteReference"/>
                <w:sz w:val="22"/>
                <w:szCs w:val="22"/>
              </w:rPr>
              <w:footnoteReference w:id="9"/>
            </w:r>
          </w:p>
          <w:p w14:paraId="687625C9" w14:textId="0D24F27F" w:rsidR="00C72B58" w:rsidRPr="007918EC" w:rsidRDefault="00F53BB8">
            <w:pPr>
              <w:pStyle w:val="Actiontablebullets"/>
              <w:rPr>
                <w:sz w:val="22"/>
                <w:szCs w:val="22"/>
              </w:rPr>
            </w:pPr>
            <w:r w:rsidRPr="007918EC">
              <w:rPr>
                <w:sz w:val="22"/>
                <w:szCs w:val="22"/>
              </w:rPr>
              <w:t xml:space="preserve">The </w:t>
            </w:r>
            <w:r w:rsidRPr="007918EC">
              <w:rPr>
                <w:i/>
                <w:sz w:val="22"/>
                <w:szCs w:val="22"/>
              </w:rPr>
              <w:t>‘Five that thrive in our marine parks’</w:t>
            </w:r>
            <w:r w:rsidRPr="007918EC">
              <w:rPr>
                <w:sz w:val="22"/>
                <w:szCs w:val="22"/>
              </w:rPr>
              <w:t xml:space="preserve"> website produced by the Fab Five research team at the University of Adelaide (2022), which provided information about five key ‘iconic’ species that live in Australian Marine Parks</w:t>
            </w:r>
            <w:r w:rsidR="00D86752" w:rsidRPr="007918EC">
              <w:rPr>
                <w:sz w:val="22"/>
                <w:szCs w:val="22"/>
              </w:rPr>
              <w:t xml:space="preserve"> </w:t>
            </w:r>
            <w:r w:rsidR="00D86752" w:rsidRPr="007918EC">
              <w:t>(AMPs)</w:t>
            </w:r>
            <w:r w:rsidR="003F52DD" w:rsidRPr="007918EC">
              <w:rPr>
                <w:sz w:val="22"/>
                <w:szCs w:val="22"/>
              </w:rPr>
              <w:t>,</w:t>
            </w:r>
            <w:r w:rsidR="00FB3613" w:rsidRPr="007918EC">
              <w:rPr>
                <w:rStyle w:val="FootnoteReference"/>
                <w:szCs w:val="22"/>
              </w:rPr>
              <w:footnoteReference w:id="10"/>
            </w:r>
            <w:r w:rsidR="00C63F57" w:rsidRPr="007918EC">
              <w:rPr>
                <w:sz w:val="22"/>
                <w:szCs w:val="22"/>
              </w:rPr>
              <w:t xml:space="preserve"> and</w:t>
            </w:r>
          </w:p>
          <w:p w14:paraId="1CE54A3A" w14:textId="677EEE4C" w:rsidR="00A57B34" w:rsidRPr="007918EC" w:rsidRDefault="00400A05">
            <w:pPr>
              <w:pStyle w:val="Actiontablebullets"/>
              <w:rPr>
                <w:sz w:val="22"/>
                <w:szCs w:val="22"/>
              </w:rPr>
            </w:pPr>
            <w:r w:rsidRPr="007918EC">
              <w:rPr>
                <w:sz w:val="22"/>
                <w:szCs w:val="22"/>
              </w:rPr>
              <w:lastRenderedPageBreak/>
              <w:t>N</w:t>
            </w:r>
            <w:r w:rsidR="00A57B34" w:rsidRPr="007918EC">
              <w:rPr>
                <w:sz w:val="22"/>
                <w:szCs w:val="22"/>
              </w:rPr>
              <w:t>ews stories</w:t>
            </w:r>
            <w:r w:rsidR="00F7223C" w:rsidRPr="007918EC">
              <w:rPr>
                <w:rStyle w:val="FootnoteReference"/>
                <w:sz w:val="22"/>
                <w:szCs w:val="22"/>
              </w:rPr>
              <w:footnoteReference w:id="11"/>
            </w:r>
            <w:r w:rsidR="000C0D62" w:rsidRPr="007918EC">
              <w:rPr>
                <w:sz w:val="22"/>
                <w:szCs w:val="22"/>
              </w:rPr>
              <w:t xml:space="preserve"> </w:t>
            </w:r>
            <w:r w:rsidR="00C63F57" w:rsidRPr="007918EC">
              <w:rPr>
                <w:sz w:val="22"/>
                <w:szCs w:val="22"/>
              </w:rPr>
              <w:t>and a range of</w:t>
            </w:r>
            <w:r w:rsidR="000C0D62" w:rsidRPr="007918EC">
              <w:rPr>
                <w:sz w:val="22"/>
                <w:szCs w:val="22"/>
              </w:rPr>
              <w:t xml:space="preserve"> social media posts relating to marine park values.</w:t>
            </w:r>
            <w:r w:rsidR="000C0D62" w:rsidRPr="007918EC">
              <w:rPr>
                <w:rStyle w:val="FootnoteReference"/>
                <w:sz w:val="22"/>
                <w:szCs w:val="22"/>
              </w:rPr>
              <w:footnoteReference w:id="12"/>
            </w:r>
            <w:r w:rsidR="000C0D62" w:rsidRPr="007918EC">
              <w:rPr>
                <w:sz w:val="22"/>
                <w:szCs w:val="22"/>
              </w:rPr>
              <w:t xml:space="preserve"> </w:t>
            </w:r>
            <w:r w:rsidR="000C0D62" w:rsidRPr="007918EC">
              <w:rPr>
                <w:rStyle w:val="FootnoteReference"/>
                <w:sz w:val="22"/>
                <w:szCs w:val="22"/>
              </w:rPr>
              <w:footnoteReference w:id="13"/>
            </w:r>
            <w:r w:rsidR="000C0D62" w:rsidRPr="007918EC">
              <w:rPr>
                <w:sz w:val="22"/>
                <w:szCs w:val="22"/>
              </w:rPr>
              <w:t xml:space="preserve"> </w:t>
            </w:r>
            <w:r w:rsidR="000C0D62" w:rsidRPr="007918EC">
              <w:rPr>
                <w:rStyle w:val="FootnoteReference"/>
                <w:sz w:val="22"/>
                <w:szCs w:val="22"/>
              </w:rPr>
              <w:footnoteReference w:id="14"/>
            </w:r>
            <w:r w:rsidR="00F5102F" w:rsidRPr="007918EC">
              <w:rPr>
                <w:sz w:val="22"/>
                <w:szCs w:val="22"/>
              </w:rPr>
              <w:t xml:space="preserve"> </w:t>
            </w:r>
            <w:r w:rsidR="000C0D62" w:rsidRPr="007918EC">
              <w:rPr>
                <w:rStyle w:val="FootnoteReference"/>
                <w:sz w:val="22"/>
                <w:szCs w:val="22"/>
              </w:rPr>
              <w:footnoteReference w:id="15"/>
            </w:r>
            <w:r w:rsidR="00C72B58" w:rsidRPr="007918EC">
              <w:rPr>
                <w:sz w:val="22"/>
                <w:szCs w:val="22"/>
              </w:rPr>
              <w:t xml:space="preserve"> </w:t>
            </w:r>
          </w:p>
          <w:p w14:paraId="73BB23A1" w14:textId="28D59C60" w:rsidR="00C72B58" w:rsidRPr="007918EC" w:rsidRDefault="00C72B58" w:rsidP="00C72B58">
            <w:pPr>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The desktop review also identified the following online resources designed to</w:t>
            </w:r>
            <w:r w:rsidRPr="007918EC">
              <w:rPr>
                <w:rFonts w:ascii="Calibri" w:eastAsia="Calibri" w:hAnsi="Calibri" w:cs="Times New Roman"/>
                <w:b/>
                <w:bCs/>
                <w:kern w:val="2"/>
                <w:lang w:eastAsia="en-AU"/>
                <w14:ligatures w14:val="standardContextual"/>
              </w:rPr>
              <w:t xml:space="preserve"> </w:t>
            </w:r>
            <w:r w:rsidRPr="007918EC">
              <w:rPr>
                <w:rFonts w:ascii="Calibri" w:eastAsia="Calibri" w:hAnsi="Calibri" w:cs="Times New Roman"/>
                <w:kern w:val="2"/>
                <w:lang w:eastAsia="en-AU"/>
                <w14:ligatures w14:val="standardContextual"/>
              </w:rPr>
              <w:t>facilitate awareness of marine park management arrangements:</w:t>
            </w:r>
          </w:p>
          <w:p w14:paraId="380D37AE" w14:textId="2A744875" w:rsidR="00C72B58" w:rsidRPr="007918EC" w:rsidRDefault="00C72B58">
            <w:pPr>
              <w:pStyle w:val="Actiontablebullets"/>
              <w:rPr>
                <w:sz w:val="22"/>
                <w:szCs w:val="22"/>
              </w:rPr>
            </w:pPr>
            <w:r w:rsidRPr="007918EC">
              <w:rPr>
                <w:sz w:val="22"/>
                <w:szCs w:val="22"/>
              </w:rPr>
              <w:t>T</w:t>
            </w:r>
            <w:r w:rsidR="00A57B34" w:rsidRPr="007918EC">
              <w:rPr>
                <w:sz w:val="22"/>
                <w:szCs w:val="22"/>
              </w:rPr>
              <w:t>he management plan itself</w:t>
            </w:r>
            <w:r w:rsidR="00C63F57" w:rsidRPr="007918EC">
              <w:rPr>
                <w:sz w:val="22"/>
                <w:szCs w:val="22"/>
              </w:rPr>
              <w:t xml:space="preserve"> (2018)</w:t>
            </w:r>
            <w:r w:rsidR="00F7223C" w:rsidRPr="007918EC">
              <w:rPr>
                <w:rStyle w:val="FootnoteReference"/>
                <w:sz w:val="22"/>
                <w:szCs w:val="22"/>
              </w:rPr>
              <w:footnoteReference w:id="16"/>
            </w:r>
            <w:r w:rsidR="00C63F57" w:rsidRPr="007918EC">
              <w:rPr>
                <w:sz w:val="22"/>
                <w:szCs w:val="22"/>
              </w:rPr>
              <w:t>, and</w:t>
            </w:r>
          </w:p>
          <w:p w14:paraId="235D5A2E" w14:textId="04A20064" w:rsidR="00A57B34" w:rsidRPr="007918EC" w:rsidRDefault="00C72B58">
            <w:pPr>
              <w:pStyle w:val="Actiontablebullets"/>
              <w:rPr>
                <w:sz w:val="22"/>
                <w:szCs w:val="22"/>
              </w:rPr>
            </w:pPr>
            <w:r w:rsidRPr="007918EC">
              <w:rPr>
                <w:sz w:val="22"/>
                <w:szCs w:val="22"/>
              </w:rPr>
              <w:t>The</w:t>
            </w:r>
            <w:r w:rsidR="00A57B34" w:rsidRPr="007918EC">
              <w:rPr>
                <w:sz w:val="22"/>
                <w:szCs w:val="22"/>
              </w:rPr>
              <w:t xml:space="preserve"> management plan zoning and rules factsheet.</w:t>
            </w:r>
            <w:r w:rsidR="00F7223C" w:rsidRPr="007918EC">
              <w:rPr>
                <w:rStyle w:val="FootnoteReference"/>
                <w:sz w:val="22"/>
                <w:szCs w:val="22"/>
              </w:rPr>
              <w:footnoteReference w:id="17"/>
            </w:r>
          </w:p>
          <w:p w14:paraId="564FDB50" w14:textId="74265B31" w:rsidR="006204A0" w:rsidRPr="007918EC" w:rsidRDefault="006204A0" w:rsidP="006204A0">
            <w:r w:rsidRPr="007918EC">
              <w:t>No online resources related to visitor opportunities were identified</w:t>
            </w:r>
            <w:r w:rsidR="00DD48AF" w:rsidRPr="007918EC">
              <w:t xml:space="preserve"> through the review</w:t>
            </w:r>
            <w:r w:rsidRPr="007918EC">
              <w:t>. However, stakeholders acknowledged that the limited visitation potential within the North Network was likely the reason for this lack of communication.</w:t>
            </w:r>
          </w:p>
          <w:p w14:paraId="26D4E07E" w14:textId="77777777" w:rsidR="00D0760A" w:rsidRPr="007918EC" w:rsidRDefault="00D0760A" w:rsidP="005E09A1">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07E28B76" w14:textId="77777777" w:rsidR="005E09A1" w:rsidRPr="007918EC" w:rsidRDefault="005E09A1" w:rsidP="005E09A1">
            <w:r w:rsidRPr="007918EC">
              <w:t xml:space="preserve">Overall, stakeholders held mixed perceptions in relation to the efficacy of online resources in facilitating awareness of marine park values, management activities and visitor opportunities. This was largely found to be the result of differing levels of awareness amongst stakeholders of online information resources, suggesting that reach of communications and education activities had been limited and/ or inconsistent. </w:t>
            </w:r>
          </w:p>
          <w:p w14:paraId="7B9B1175" w14:textId="18D668EC" w:rsidR="00A57B34" w:rsidRPr="007918EC" w:rsidRDefault="00A57B34" w:rsidP="005E09A1">
            <w:pPr>
              <w:pStyle w:val="Actiontablebullets"/>
              <w:numPr>
                <w:ilvl w:val="0"/>
                <w:numId w:val="0"/>
              </w:numPr>
              <w:spacing w:after="120"/>
              <w:rPr>
                <w:sz w:val="22"/>
                <w:szCs w:val="22"/>
              </w:rPr>
            </w:pPr>
            <w:r w:rsidRPr="007918EC">
              <w:rPr>
                <w:sz w:val="22"/>
                <w:szCs w:val="22"/>
              </w:rPr>
              <w:t>Whilst highly engaged stakeholders</w:t>
            </w:r>
            <w:r w:rsidR="0066545E" w:rsidRPr="007918EC">
              <w:rPr>
                <w:sz w:val="22"/>
                <w:szCs w:val="22"/>
              </w:rPr>
              <w:t xml:space="preserve">, </w:t>
            </w:r>
            <w:r w:rsidR="00DC40DC" w:rsidRPr="007918EC">
              <w:rPr>
                <w:sz w:val="22"/>
                <w:szCs w:val="22"/>
              </w:rPr>
              <w:t>including</w:t>
            </w:r>
            <w:r w:rsidRPr="007918EC">
              <w:rPr>
                <w:sz w:val="22"/>
                <w:szCs w:val="22"/>
              </w:rPr>
              <w:t xml:space="preserve"> multi-grant recipients</w:t>
            </w:r>
            <w:r w:rsidR="00DC40DC" w:rsidRPr="007918EC">
              <w:rPr>
                <w:sz w:val="22"/>
                <w:szCs w:val="22"/>
              </w:rPr>
              <w:t xml:space="preserve"> and</w:t>
            </w:r>
            <w:r w:rsidRPr="007918EC">
              <w:rPr>
                <w:sz w:val="22"/>
                <w:szCs w:val="22"/>
              </w:rPr>
              <w:t xml:space="preserve"> First Nations p</w:t>
            </w:r>
            <w:r w:rsidR="00DC40DC" w:rsidRPr="007918EC">
              <w:rPr>
                <w:sz w:val="22"/>
                <w:szCs w:val="22"/>
              </w:rPr>
              <w:t>artners,</w:t>
            </w:r>
            <w:r w:rsidRPr="007918EC">
              <w:rPr>
                <w:sz w:val="22"/>
                <w:szCs w:val="22"/>
              </w:rPr>
              <w:t xml:space="preserve"> reported knowledge and a belief in the utility of online information resources regarding the North network, other groups including recreational fishers, industry representatives and conservationists</w:t>
            </w:r>
            <w:r w:rsidR="003225AE" w:rsidRPr="007918EC">
              <w:rPr>
                <w:sz w:val="22"/>
                <w:szCs w:val="22"/>
              </w:rPr>
              <w:t xml:space="preserve"> had</w:t>
            </w:r>
            <w:r w:rsidRPr="007918EC">
              <w:rPr>
                <w:sz w:val="22"/>
                <w:szCs w:val="22"/>
              </w:rPr>
              <w:t xml:space="preserve"> low</w:t>
            </w:r>
            <w:r w:rsidR="003225AE" w:rsidRPr="007918EC">
              <w:rPr>
                <w:sz w:val="22"/>
                <w:szCs w:val="22"/>
              </w:rPr>
              <w:t>er</w:t>
            </w:r>
            <w:r w:rsidRPr="007918EC">
              <w:rPr>
                <w:sz w:val="22"/>
                <w:szCs w:val="22"/>
              </w:rPr>
              <w:t xml:space="preserve"> awareness of resources.</w:t>
            </w:r>
            <w:r w:rsidR="005E09A1" w:rsidRPr="007918EC">
              <w:rPr>
                <w:sz w:val="22"/>
                <w:szCs w:val="22"/>
              </w:rPr>
              <w:t xml:space="preserve"> A few</w:t>
            </w:r>
            <w:r w:rsidR="00F5102F" w:rsidRPr="007918EC">
              <w:rPr>
                <w:sz w:val="22"/>
                <w:szCs w:val="22"/>
              </w:rPr>
              <w:t xml:space="preserve"> </w:t>
            </w:r>
            <w:r w:rsidR="005E09A1" w:rsidRPr="007918EC">
              <w:rPr>
                <w:sz w:val="22"/>
                <w:szCs w:val="22"/>
              </w:rPr>
              <w:t>s</w:t>
            </w:r>
            <w:r w:rsidR="00985897" w:rsidRPr="007918EC">
              <w:rPr>
                <w:sz w:val="22"/>
                <w:szCs w:val="22"/>
              </w:rPr>
              <w:t>takeholders</w:t>
            </w:r>
            <w:r w:rsidR="00F5102F" w:rsidRPr="007918EC">
              <w:rPr>
                <w:sz w:val="22"/>
                <w:szCs w:val="22"/>
              </w:rPr>
              <w:t xml:space="preserve"> </w:t>
            </w:r>
            <w:r w:rsidR="00985897" w:rsidRPr="007918EC">
              <w:rPr>
                <w:sz w:val="22"/>
                <w:szCs w:val="22"/>
              </w:rPr>
              <w:t>felt</w:t>
            </w:r>
            <w:r w:rsidR="00F5102F" w:rsidRPr="007918EC">
              <w:rPr>
                <w:sz w:val="22"/>
                <w:szCs w:val="22"/>
              </w:rPr>
              <w:t xml:space="preserve"> that</w:t>
            </w:r>
            <w:r w:rsidR="0066545E" w:rsidRPr="007918EC">
              <w:rPr>
                <w:sz w:val="22"/>
                <w:szCs w:val="22"/>
              </w:rPr>
              <w:t>,</w:t>
            </w:r>
            <w:r w:rsidR="00F5102F" w:rsidRPr="007918EC">
              <w:rPr>
                <w:sz w:val="22"/>
                <w:szCs w:val="22"/>
              </w:rPr>
              <w:t xml:space="preserve"> whilst quality online information resources </w:t>
            </w:r>
            <w:r w:rsidR="003225AE" w:rsidRPr="007918EC">
              <w:rPr>
                <w:sz w:val="22"/>
                <w:szCs w:val="22"/>
              </w:rPr>
              <w:t>may have been developed</w:t>
            </w:r>
            <w:r w:rsidR="00F5102F" w:rsidRPr="007918EC">
              <w:rPr>
                <w:sz w:val="22"/>
                <w:szCs w:val="22"/>
              </w:rPr>
              <w:t xml:space="preserve">, they </w:t>
            </w:r>
            <w:r w:rsidR="00C63F57" w:rsidRPr="007918EC">
              <w:rPr>
                <w:sz w:val="22"/>
                <w:szCs w:val="22"/>
              </w:rPr>
              <w:t>were</w:t>
            </w:r>
            <w:r w:rsidR="00F5102F" w:rsidRPr="007918EC">
              <w:rPr>
                <w:sz w:val="22"/>
                <w:szCs w:val="22"/>
              </w:rPr>
              <w:t xml:space="preserve"> not being effectively distributed</w:t>
            </w:r>
            <w:r w:rsidR="003225AE" w:rsidRPr="007918EC">
              <w:rPr>
                <w:sz w:val="22"/>
                <w:szCs w:val="22"/>
              </w:rPr>
              <w:t xml:space="preserve"> or communicated</w:t>
            </w:r>
            <w:r w:rsidR="00F5102F" w:rsidRPr="007918EC">
              <w:rPr>
                <w:sz w:val="22"/>
                <w:szCs w:val="22"/>
              </w:rPr>
              <w:t>.</w:t>
            </w:r>
          </w:p>
          <w:p w14:paraId="06F9A5AD" w14:textId="4DDAC0BE" w:rsidR="00A57B34" w:rsidRPr="007918EC" w:rsidRDefault="00C63F57" w:rsidP="005E09A1">
            <w:pPr>
              <w:pStyle w:val="Actiontablebullets"/>
              <w:numPr>
                <w:ilvl w:val="0"/>
                <w:numId w:val="0"/>
              </w:numPr>
              <w:spacing w:after="240"/>
              <w:rPr>
                <w:sz w:val="22"/>
                <w:szCs w:val="22"/>
              </w:rPr>
            </w:pPr>
            <w:r w:rsidRPr="007918EC">
              <w:rPr>
                <w:sz w:val="22"/>
                <w:szCs w:val="22"/>
              </w:rPr>
              <w:t>In addition, s</w:t>
            </w:r>
            <w:r w:rsidR="00A57B34" w:rsidRPr="007918EC">
              <w:rPr>
                <w:sz w:val="22"/>
                <w:szCs w:val="22"/>
              </w:rPr>
              <w:t>everal stakeholders question</w:t>
            </w:r>
            <w:r w:rsidR="005E09A1" w:rsidRPr="007918EC">
              <w:rPr>
                <w:sz w:val="22"/>
                <w:szCs w:val="22"/>
              </w:rPr>
              <w:t xml:space="preserve">ed </w:t>
            </w:r>
            <w:r w:rsidR="00A57B34" w:rsidRPr="007918EC">
              <w:rPr>
                <w:sz w:val="22"/>
                <w:szCs w:val="22"/>
              </w:rPr>
              <w:t>the relevance of the inclusion of ‘visitor opportunities’ as a communication priority, given the largely inaccessible nature of the North Network.</w:t>
            </w:r>
          </w:p>
        </w:tc>
      </w:tr>
    </w:tbl>
    <w:p w14:paraId="5A13C0D4" w14:textId="77777777" w:rsidR="00414216" w:rsidRPr="007918EC" w:rsidRDefault="00414216" w:rsidP="00A57B34">
      <w:pPr>
        <w:rPr>
          <w:i/>
          <w:iCs/>
        </w:rPr>
      </w:pPr>
    </w:p>
    <w:p w14:paraId="55FDACBB" w14:textId="77777777" w:rsidR="00414216" w:rsidRPr="007918EC" w:rsidRDefault="00414216" w:rsidP="00A57B34">
      <w:pPr>
        <w:rPr>
          <w:i/>
          <w:iCs/>
        </w:rPr>
      </w:pPr>
    </w:p>
    <w:p w14:paraId="2CAF90CC" w14:textId="77777777" w:rsidR="00414216" w:rsidRPr="007918EC" w:rsidRDefault="00414216" w:rsidP="00A57B34">
      <w:pPr>
        <w:rPr>
          <w:i/>
          <w:iCs/>
        </w:rPr>
      </w:pPr>
    </w:p>
    <w:p w14:paraId="0E65F1F0" w14:textId="77777777" w:rsidR="00414216" w:rsidRPr="007918EC" w:rsidRDefault="00414216" w:rsidP="00A57B34">
      <w:pPr>
        <w:rPr>
          <w:i/>
          <w:iCs/>
        </w:rPr>
      </w:pPr>
    </w:p>
    <w:p w14:paraId="06980BC4" w14:textId="77777777" w:rsidR="00414216" w:rsidRPr="007918EC" w:rsidRDefault="00414216"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2B25031D" w14:textId="77777777">
        <w:trPr>
          <w:trHeight w:val="486"/>
          <w:jc w:val="center"/>
        </w:trPr>
        <w:tc>
          <w:tcPr>
            <w:tcW w:w="7073" w:type="dxa"/>
            <w:shd w:val="clear" w:color="auto" w:fill="D7D7D7" w:themeFill="accent6" w:themeFillShade="E6"/>
            <w:vAlign w:val="center"/>
            <w:hideMark/>
          </w:tcPr>
          <w:p w14:paraId="7BAD8EA1" w14:textId="565BA861"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4C45C1B4"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0D53F7DA" w14:textId="77777777" w:rsidTr="00400A05">
        <w:trPr>
          <w:trHeight w:val="1246"/>
          <w:jc w:val="center"/>
        </w:trPr>
        <w:tc>
          <w:tcPr>
            <w:tcW w:w="7073" w:type="dxa"/>
            <w:shd w:val="clear" w:color="000000" w:fill="EBF5F5"/>
          </w:tcPr>
          <w:p w14:paraId="45F53884" w14:textId="777777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A3. Maximise the use of new technologies and partnerships (including with schools, universities, museums and non-government organisations) to inspire people of all ages to become involved in marine park management and protection</w:t>
            </w:r>
          </w:p>
        </w:tc>
        <w:tc>
          <w:tcPr>
            <w:tcW w:w="1943" w:type="dxa"/>
            <w:gridSpan w:val="2"/>
            <w:vAlign w:val="center"/>
          </w:tcPr>
          <w:p w14:paraId="6B85F6A5" w14:textId="58F4A434" w:rsidR="00A57B34" w:rsidRPr="007918EC" w:rsidRDefault="00EB5DB3">
            <w:pPr>
              <w:spacing w:after="60"/>
              <w:rPr>
                <w:rFonts w:ascii="Calibri" w:eastAsia="Times New Roman" w:hAnsi="Calibri" w:cs="Calibri"/>
                <w:b/>
                <w:bCs/>
                <w:color w:val="000000"/>
                <w:sz w:val="20"/>
                <w:szCs w:val="20"/>
                <w:lang w:eastAsia="en-AU"/>
              </w:rPr>
            </w:pPr>
            <w:r w:rsidRPr="007918EC">
              <w:rPr>
                <w:rFonts w:ascii="Calibri" w:eastAsia="Times New Roman" w:hAnsi="Calibri" w:cs="Calibri"/>
                <w:b/>
                <w:bCs/>
                <w:noProof/>
                <w:color w:val="000000"/>
                <w:lang w:eastAsia="en-AU"/>
              </w:rPr>
              <w:drawing>
                <wp:anchor distT="0" distB="0" distL="114300" distR="114300" simplePos="0" relativeHeight="251588608" behindDoc="0" locked="0" layoutInCell="1" allowOverlap="1" wp14:anchorId="3C4C4CA9" wp14:editId="1914C52D">
                  <wp:simplePos x="0" y="0"/>
                  <wp:positionH relativeFrom="column">
                    <wp:posOffset>-43815</wp:posOffset>
                  </wp:positionH>
                  <wp:positionV relativeFrom="paragraph">
                    <wp:posOffset>-68580</wp:posOffset>
                  </wp:positionV>
                  <wp:extent cx="1136650" cy="762000"/>
                  <wp:effectExtent l="0" t="0" r="6350" b="0"/>
                  <wp:wrapNone/>
                  <wp:docPr id="1864712245"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12245"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76BD8C0C" w14:textId="77777777" w:rsidTr="005542B3">
        <w:trPr>
          <w:gridAfter w:val="1"/>
          <w:wAfter w:w="42" w:type="dxa"/>
          <w:trHeight w:val="340"/>
          <w:jc w:val="center"/>
        </w:trPr>
        <w:tc>
          <w:tcPr>
            <w:tcW w:w="8974" w:type="dxa"/>
            <w:gridSpan w:val="2"/>
            <w:shd w:val="clear" w:color="auto" w:fill="93C8C4" w:themeFill="accent3" w:themeFillTint="66"/>
            <w:vAlign w:val="center"/>
          </w:tcPr>
          <w:p w14:paraId="69582CDA" w14:textId="77777777" w:rsidR="00A57B34" w:rsidRPr="007918EC" w:rsidRDefault="00A57B34">
            <w:pPr>
              <w:spacing w:before="0" w:after="0"/>
            </w:pPr>
            <w:r w:rsidRPr="00B1796F">
              <w:rPr>
                <w:rFonts w:ascii="Calibri" w:eastAsia="Times New Roman" w:hAnsi="Calibri" w:cs="Calibri"/>
                <w:b/>
                <w:bCs/>
                <w:color w:val="353535"/>
                <w:sz w:val="20"/>
                <w:szCs w:val="20"/>
                <w:lang w:eastAsia="en-AU"/>
              </w:rPr>
              <w:t>Evidence</w:t>
            </w:r>
          </w:p>
        </w:tc>
      </w:tr>
      <w:tr w:rsidR="00A57B34" w:rsidRPr="007918EC" w14:paraId="26BF9282" w14:textId="77777777">
        <w:trPr>
          <w:gridAfter w:val="1"/>
          <w:wAfter w:w="42" w:type="dxa"/>
          <w:trHeight w:val="40"/>
          <w:jc w:val="center"/>
        </w:trPr>
        <w:tc>
          <w:tcPr>
            <w:tcW w:w="8974" w:type="dxa"/>
            <w:gridSpan w:val="2"/>
            <w:vAlign w:val="center"/>
          </w:tcPr>
          <w:p w14:paraId="1B564A7F" w14:textId="685EFD15" w:rsidR="005E09A1" w:rsidRPr="007918EC" w:rsidRDefault="005E09A1" w:rsidP="005E09A1">
            <w:pPr>
              <w:spacing w:before="0"/>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 xml:space="preserve">This action was assessed as </w:t>
            </w:r>
            <w:r w:rsidRPr="007918EC">
              <w:rPr>
                <w:rFonts w:ascii="Calibri" w:eastAsia="Calibri" w:hAnsi="Calibri" w:cs="Times New Roman"/>
                <w:b/>
                <w:bCs/>
                <w:kern w:val="2"/>
                <w:lang w:eastAsia="en-AU"/>
                <w14:ligatures w14:val="standardContextual"/>
              </w:rPr>
              <w:t>partially completed</w:t>
            </w:r>
            <w:r w:rsidRPr="007918EC">
              <w:rPr>
                <w:rFonts w:ascii="Calibri" w:eastAsia="Calibri" w:hAnsi="Calibri" w:cs="Times New Roman"/>
                <w:kern w:val="2"/>
                <w:lang w:eastAsia="en-AU"/>
                <w14:ligatures w14:val="standardContextual"/>
              </w:rPr>
              <w:t xml:space="preserve">. Although some documentary evidence of partnerships and utilisation of new technologies was identified, there was mixed feedback from stakeholders in relation to the efficacy of these efforts in inspiring people to become involved in marine park management. </w:t>
            </w:r>
          </w:p>
          <w:p w14:paraId="58749D16" w14:textId="77777777" w:rsidR="005E09A1" w:rsidRPr="007918EC" w:rsidRDefault="005E09A1" w:rsidP="005E09A1">
            <w:pPr>
              <w:rPr>
                <w:rFonts w:ascii="Calibri" w:eastAsia="Calibri" w:hAnsi="Calibri" w:cs="Times New Roman"/>
                <w:b/>
                <w:bCs/>
                <w:kern w:val="2"/>
                <w:lang w:eastAsia="en-AU"/>
                <w14:ligatures w14:val="standardContextual"/>
              </w:rPr>
            </w:pPr>
            <w:r w:rsidRPr="007918EC">
              <w:rPr>
                <w:rFonts w:ascii="Calibri" w:eastAsia="Calibri" w:hAnsi="Calibri" w:cs="Times New Roman"/>
                <w:b/>
                <w:bCs/>
                <w:kern w:val="2"/>
                <w:lang w:eastAsia="en-AU"/>
                <w14:ligatures w14:val="standardContextual"/>
              </w:rPr>
              <w:t>Evidence from desktop review:</w:t>
            </w:r>
          </w:p>
          <w:p w14:paraId="0CBB429E" w14:textId="77777777" w:rsidR="005E09A1" w:rsidRPr="007918EC" w:rsidRDefault="005E09A1" w:rsidP="005E09A1">
            <w:pPr>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The desktop review provided the evidence of a range of partnerships, including with schools, universities, museums and non-government organisations, some of which utilised modern technology:</w:t>
            </w:r>
          </w:p>
          <w:p w14:paraId="5FEFB674" w14:textId="68AEBE19" w:rsidR="00A57B34" w:rsidRPr="007918EC" w:rsidRDefault="004A6CBC">
            <w:pPr>
              <w:pStyle w:val="Actiontablebullets"/>
              <w:rPr>
                <w:sz w:val="22"/>
                <w:szCs w:val="22"/>
              </w:rPr>
            </w:pPr>
            <w:r w:rsidRPr="007918EC">
              <w:rPr>
                <w:sz w:val="22"/>
                <w:szCs w:val="22"/>
              </w:rPr>
              <w:t xml:space="preserve">Our Marine Parks Grants </w:t>
            </w:r>
            <w:r w:rsidR="000F3016" w:rsidRPr="007918EC">
              <w:rPr>
                <w:sz w:val="22"/>
                <w:szCs w:val="22"/>
              </w:rPr>
              <w:t xml:space="preserve">(OMPG) </w:t>
            </w:r>
            <w:r w:rsidR="0007224A" w:rsidRPr="007918EC">
              <w:rPr>
                <w:sz w:val="22"/>
                <w:szCs w:val="22"/>
              </w:rPr>
              <w:t>R</w:t>
            </w:r>
            <w:r w:rsidRPr="007918EC">
              <w:rPr>
                <w:sz w:val="22"/>
                <w:szCs w:val="22"/>
              </w:rPr>
              <w:t>ound 3 p</w:t>
            </w:r>
            <w:r w:rsidR="00A57B34" w:rsidRPr="007918EC">
              <w:rPr>
                <w:sz w:val="22"/>
                <w:szCs w:val="22"/>
              </w:rPr>
              <w:t>artnership</w:t>
            </w:r>
            <w:r w:rsidRPr="007918EC">
              <w:rPr>
                <w:sz w:val="22"/>
                <w:szCs w:val="22"/>
              </w:rPr>
              <w:t xml:space="preserve">s with </w:t>
            </w:r>
            <w:r w:rsidR="00A57B34" w:rsidRPr="007918EC">
              <w:rPr>
                <w:sz w:val="22"/>
                <w:szCs w:val="22"/>
              </w:rPr>
              <w:t>Charles Darwin University to integrate traditional knowledge with western science to inform marine park management.</w:t>
            </w:r>
            <w:r w:rsidR="00F7223C" w:rsidRPr="007918EC">
              <w:rPr>
                <w:rStyle w:val="FootnoteReference"/>
                <w:sz w:val="22"/>
                <w:szCs w:val="22"/>
              </w:rPr>
              <w:footnoteReference w:id="18"/>
            </w:r>
          </w:p>
          <w:p w14:paraId="0A375B2F" w14:textId="0858581C" w:rsidR="00A57B34" w:rsidRPr="007918EC" w:rsidRDefault="00A57B34">
            <w:pPr>
              <w:pStyle w:val="Actiontablebullets"/>
              <w:rPr>
                <w:sz w:val="22"/>
                <w:szCs w:val="22"/>
              </w:rPr>
            </w:pPr>
            <w:r w:rsidRPr="007918EC">
              <w:rPr>
                <w:sz w:val="22"/>
                <w:szCs w:val="22"/>
              </w:rPr>
              <w:t>Partnerships support</w:t>
            </w:r>
            <w:r w:rsidR="0007224A" w:rsidRPr="007918EC">
              <w:rPr>
                <w:sz w:val="22"/>
                <w:szCs w:val="22"/>
              </w:rPr>
              <w:t>ed</w:t>
            </w:r>
            <w:r w:rsidRPr="007918EC">
              <w:rPr>
                <w:sz w:val="22"/>
                <w:szCs w:val="22"/>
              </w:rPr>
              <w:t xml:space="preserve"> Marra Traditional Owners of the </w:t>
            </w:r>
            <w:proofErr w:type="spellStart"/>
            <w:r w:rsidRPr="007918EC">
              <w:rPr>
                <w:sz w:val="22"/>
                <w:szCs w:val="22"/>
              </w:rPr>
              <w:t>Limmen</w:t>
            </w:r>
            <w:proofErr w:type="spellEnd"/>
            <w:r w:rsidRPr="007918EC">
              <w:rPr>
                <w:sz w:val="22"/>
                <w:szCs w:val="22"/>
              </w:rPr>
              <w:t xml:space="preserve"> Bight region to work with both levels of government to protect the unique natural and cultural values of Sea Country in the </w:t>
            </w:r>
            <w:proofErr w:type="spellStart"/>
            <w:r w:rsidRPr="007918EC">
              <w:rPr>
                <w:sz w:val="22"/>
                <w:szCs w:val="22"/>
              </w:rPr>
              <w:t>Limmen</w:t>
            </w:r>
            <w:proofErr w:type="spellEnd"/>
            <w:r w:rsidRPr="007918EC">
              <w:rPr>
                <w:sz w:val="22"/>
                <w:szCs w:val="22"/>
              </w:rPr>
              <w:t xml:space="preserve"> Bight (pilot of a best practice model for managing the environment in a way that link</w:t>
            </w:r>
            <w:r w:rsidR="0007224A" w:rsidRPr="007918EC">
              <w:rPr>
                <w:sz w:val="22"/>
                <w:szCs w:val="22"/>
              </w:rPr>
              <w:t>ed</w:t>
            </w:r>
            <w:r w:rsidRPr="007918EC">
              <w:rPr>
                <w:sz w:val="22"/>
                <w:szCs w:val="22"/>
              </w:rPr>
              <w:t xml:space="preserve"> marine parks across both jurisdictions while respecting First Nations </w:t>
            </w:r>
            <w:r w:rsidR="0007224A" w:rsidRPr="007918EC">
              <w:rPr>
                <w:sz w:val="22"/>
                <w:szCs w:val="22"/>
              </w:rPr>
              <w:t>C</w:t>
            </w:r>
            <w:r w:rsidRPr="007918EC">
              <w:rPr>
                <w:sz w:val="22"/>
                <w:szCs w:val="22"/>
              </w:rPr>
              <w:t>ulture)</w:t>
            </w:r>
            <w:r w:rsidR="00BC3C0C" w:rsidRPr="007918EC">
              <w:rPr>
                <w:sz w:val="22"/>
                <w:szCs w:val="22"/>
              </w:rPr>
              <w:t>.</w:t>
            </w:r>
            <w:r w:rsidR="00412AD2" w:rsidRPr="007918EC">
              <w:rPr>
                <w:rStyle w:val="FootnoteReference"/>
                <w:sz w:val="22"/>
                <w:szCs w:val="22"/>
              </w:rPr>
              <w:footnoteReference w:id="19"/>
            </w:r>
          </w:p>
          <w:p w14:paraId="66EB5008" w14:textId="6DB89F9B" w:rsidR="00412AD2" w:rsidRPr="007918EC" w:rsidRDefault="00412AD2">
            <w:pPr>
              <w:pStyle w:val="Actiontablebullets"/>
              <w:rPr>
                <w:sz w:val="22"/>
                <w:szCs w:val="22"/>
              </w:rPr>
            </w:pPr>
            <w:r w:rsidRPr="007918EC">
              <w:rPr>
                <w:sz w:val="22"/>
                <w:szCs w:val="22"/>
              </w:rPr>
              <w:t xml:space="preserve">Multiple partnerships with James Cook University to complete benthic surveys in Marra Sea Country, including fine-scale mapping of 100% of </w:t>
            </w:r>
            <w:proofErr w:type="spellStart"/>
            <w:r w:rsidRPr="007918EC">
              <w:rPr>
                <w:sz w:val="22"/>
                <w:szCs w:val="22"/>
              </w:rPr>
              <w:t>Limmen</w:t>
            </w:r>
            <w:proofErr w:type="spellEnd"/>
            <w:r w:rsidRPr="007918EC">
              <w:rPr>
                <w:sz w:val="22"/>
                <w:szCs w:val="22"/>
              </w:rPr>
              <w:t xml:space="preserve"> Marine Park’s </w:t>
            </w:r>
            <w:proofErr w:type="gramStart"/>
            <w:r w:rsidRPr="007918EC">
              <w:rPr>
                <w:sz w:val="22"/>
                <w:szCs w:val="22"/>
              </w:rPr>
              <w:t>sea-floor</w:t>
            </w:r>
            <w:proofErr w:type="gramEnd"/>
            <w:r w:rsidRPr="007918EC">
              <w:rPr>
                <w:sz w:val="22"/>
                <w:szCs w:val="22"/>
              </w:rPr>
              <w:t>, in collaboration with Charles Darwin University and the li-</w:t>
            </w:r>
            <w:proofErr w:type="spellStart"/>
            <w:r w:rsidRPr="007918EC">
              <w:rPr>
                <w:sz w:val="22"/>
                <w:szCs w:val="22"/>
              </w:rPr>
              <w:t>Anthawirriyarra</w:t>
            </w:r>
            <w:proofErr w:type="spellEnd"/>
            <w:r w:rsidRPr="007918EC">
              <w:rPr>
                <w:sz w:val="22"/>
                <w:szCs w:val="22"/>
              </w:rPr>
              <w:t xml:space="preserve"> Rangers (2020-23).</w:t>
            </w:r>
            <w:r w:rsidRPr="007918EC">
              <w:rPr>
                <w:rStyle w:val="FootnoteReference"/>
                <w:sz w:val="22"/>
                <w:szCs w:val="22"/>
              </w:rPr>
              <w:footnoteReference w:id="20"/>
            </w:r>
            <w:r w:rsidR="004E03FB" w:rsidRPr="007918EC">
              <w:rPr>
                <w:sz w:val="22"/>
                <w:szCs w:val="22"/>
              </w:rPr>
              <w:t xml:space="preserve"> </w:t>
            </w:r>
            <w:r w:rsidRPr="007918EC">
              <w:rPr>
                <w:rStyle w:val="FootnoteReference"/>
                <w:sz w:val="22"/>
                <w:szCs w:val="22"/>
              </w:rPr>
              <w:footnoteReference w:id="21"/>
            </w:r>
          </w:p>
          <w:p w14:paraId="29DEC177" w14:textId="2283B7D7" w:rsidR="004E03FB" w:rsidRPr="007918EC" w:rsidRDefault="000F3016">
            <w:pPr>
              <w:pStyle w:val="Actiontablebullets"/>
              <w:rPr>
                <w:sz w:val="22"/>
                <w:szCs w:val="22"/>
              </w:rPr>
            </w:pPr>
            <w:r w:rsidRPr="007918EC">
              <w:rPr>
                <w:sz w:val="22"/>
                <w:szCs w:val="22"/>
              </w:rPr>
              <w:t>Projects as part of OMPG4</w:t>
            </w:r>
            <w:r w:rsidR="004E03FB" w:rsidRPr="007918EC">
              <w:rPr>
                <w:sz w:val="22"/>
                <w:szCs w:val="22"/>
              </w:rPr>
              <w:t xml:space="preserve"> with Charles Darwin University to support First Nations engagement in marine park management at Arafura and Oceanic Shoals </w:t>
            </w:r>
            <w:r w:rsidR="001F1EDF" w:rsidRPr="007918EC">
              <w:rPr>
                <w:sz w:val="22"/>
                <w:szCs w:val="22"/>
              </w:rPr>
              <w:t>M</w:t>
            </w:r>
            <w:r w:rsidR="004E03FB" w:rsidRPr="007918EC">
              <w:rPr>
                <w:sz w:val="22"/>
                <w:szCs w:val="22"/>
              </w:rPr>
              <w:t xml:space="preserve">arine </w:t>
            </w:r>
            <w:r w:rsidR="001F1EDF" w:rsidRPr="007918EC">
              <w:rPr>
                <w:sz w:val="22"/>
                <w:szCs w:val="22"/>
              </w:rPr>
              <w:t>P</w:t>
            </w:r>
            <w:r w:rsidR="004E03FB" w:rsidRPr="007918EC">
              <w:rPr>
                <w:sz w:val="22"/>
                <w:szCs w:val="22"/>
              </w:rPr>
              <w:t>arks.</w:t>
            </w:r>
            <w:r w:rsidR="004E03FB" w:rsidRPr="007918EC">
              <w:rPr>
                <w:rStyle w:val="FootnoteReference"/>
                <w:sz w:val="22"/>
                <w:szCs w:val="22"/>
              </w:rPr>
              <w:footnoteReference w:id="22"/>
            </w:r>
          </w:p>
          <w:p w14:paraId="08B1C1CA" w14:textId="0E7D0F08" w:rsidR="00A57B34" w:rsidRPr="007918EC" w:rsidRDefault="00A57B34">
            <w:pPr>
              <w:pStyle w:val="Actiontablebullets"/>
              <w:spacing w:after="120"/>
              <w:ind w:left="357" w:hanging="357"/>
              <w:rPr>
                <w:sz w:val="22"/>
                <w:szCs w:val="22"/>
              </w:rPr>
            </w:pPr>
            <w:r w:rsidRPr="007918EC">
              <w:rPr>
                <w:rFonts w:eastAsia="Calibri"/>
                <w:sz w:val="22"/>
                <w:szCs w:val="22"/>
              </w:rPr>
              <w:t>Partnerships to undertake the Ghost Nets Initiative, including a grant program, which primarily focuse</w:t>
            </w:r>
            <w:r w:rsidR="000F3016" w:rsidRPr="007918EC">
              <w:rPr>
                <w:rFonts w:eastAsia="Calibri"/>
                <w:sz w:val="22"/>
                <w:szCs w:val="22"/>
              </w:rPr>
              <w:t>d</w:t>
            </w:r>
            <w:r w:rsidRPr="007918EC">
              <w:rPr>
                <w:rFonts w:eastAsia="Calibri"/>
                <w:sz w:val="22"/>
                <w:szCs w:val="22"/>
              </w:rPr>
              <w:t xml:space="preserve"> efforts on removing ghost nets from the North Network in collaboration with </w:t>
            </w:r>
            <w:r w:rsidR="00AF5182" w:rsidRPr="007918EC">
              <w:rPr>
                <w:rFonts w:eastAsia="Calibri"/>
                <w:sz w:val="22"/>
                <w:szCs w:val="22"/>
              </w:rPr>
              <w:t>Australian Fisheries Management Authority (AFMA)</w:t>
            </w:r>
            <w:r w:rsidR="00AF5182" w:rsidRPr="007918EC" w:rsidDel="00AF5182">
              <w:rPr>
                <w:rFonts w:eastAsia="Calibri"/>
                <w:sz w:val="22"/>
                <w:szCs w:val="22"/>
              </w:rPr>
              <w:t xml:space="preserve"> </w:t>
            </w:r>
            <w:r w:rsidRPr="007918EC">
              <w:rPr>
                <w:rFonts w:eastAsia="Calibri"/>
                <w:sz w:val="22"/>
                <w:szCs w:val="22"/>
              </w:rPr>
              <w:t xml:space="preserve">and </w:t>
            </w:r>
            <w:r w:rsidR="00AF5182" w:rsidRPr="007918EC">
              <w:rPr>
                <w:rFonts w:eastAsia="Calibri"/>
                <w:sz w:val="22"/>
                <w:szCs w:val="22"/>
              </w:rPr>
              <w:t>Maritime Border Command (MBC)</w:t>
            </w:r>
            <w:r w:rsidRPr="007918EC">
              <w:rPr>
                <w:rFonts w:eastAsia="Calibri"/>
                <w:sz w:val="22"/>
                <w:szCs w:val="22"/>
              </w:rPr>
              <w:t>.</w:t>
            </w:r>
            <w:r w:rsidRPr="007918EC">
              <w:rPr>
                <w:rStyle w:val="FootnoteReference"/>
                <w:rFonts w:eastAsia="Calibri" w:cs="Times New Roman"/>
                <w:sz w:val="22"/>
                <w:szCs w:val="22"/>
              </w:rPr>
              <w:footnoteReference w:id="23"/>
            </w:r>
            <w:r w:rsidRPr="007918EC">
              <w:rPr>
                <w:rFonts w:eastAsia="Calibri"/>
                <w:sz w:val="22"/>
                <w:szCs w:val="22"/>
              </w:rPr>
              <w:t xml:space="preserve"> Ongoing collaborative activities associated with the initiative </w:t>
            </w:r>
            <w:r w:rsidR="001F1EDF" w:rsidRPr="007918EC">
              <w:rPr>
                <w:rFonts w:eastAsia="Calibri"/>
                <w:sz w:val="22"/>
                <w:szCs w:val="22"/>
              </w:rPr>
              <w:t xml:space="preserve">were </w:t>
            </w:r>
            <w:r w:rsidRPr="007918EC">
              <w:rPr>
                <w:rFonts w:eastAsia="Calibri"/>
                <w:sz w:val="22"/>
                <w:szCs w:val="22"/>
              </w:rPr>
              <w:t xml:space="preserve">demonstrated </w:t>
            </w:r>
            <w:r w:rsidRPr="007918EC">
              <w:rPr>
                <w:rFonts w:eastAsia="Calibri"/>
                <w:sz w:val="22"/>
                <w:szCs w:val="22"/>
              </w:rPr>
              <w:lastRenderedPageBreak/>
              <w:t>across multiple communiqu</w:t>
            </w:r>
            <w:r w:rsidRPr="007918EC">
              <w:rPr>
                <w:sz w:val="22"/>
                <w:szCs w:val="22"/>
              </w:rPr>
              <w:t>és, including references to clean-ups piloted by Indigenous Ranger groups and a new training package and GPS tracking being trialled at these clean-ups.</w:t>
            </w:r>
            <w:r w:rsidRPr="007918EC">
              <w:rPr>
                <w:rStyle w:val="FootnoteReference"/>
                <w:sz w:val="22"/>
                <w:szCs w:val="22"/>
              </w:rPr>
              <w:footnoteReference w:id="24"/>
            </w:r>
            <w:r w:rsidR="004E03FB" w:rsidRPr="007918EC">
              <w:rPr>
                <w:sz w:val="22"/>
                <w:szCs w:val="22"/>
                <w:vertAlign w:val="superscript"/>
              </w:rPr>
              <w:t xml:space="preserve"> </w:t>
            </w:r>
            <w:r w:rsidRPr="007918EC">
              <w:rPr>
                <w:rStyle w:val="FootnoteReference"/>
                <w:sz w:val="22"/>
                <w:szCs w:val="22"/>
              </w:rPr>
              <w:footnoteReference w:id="25"/>
            </w:r>
            <w:r w:rsidR="004E03FB" w:rsidRPr="007918EC">
              <w:rPr>
                <w:sz w:val="22"/>
                <w:szCs w:val="22"/>
                <w:vertAlign w:val="superscript"/>
              </w:rPr>
              <w:t xml:space="preserve"> </w:t>
            </w:r>
            <w:r w:rsidRPr="007918EC">
              <w:rPr>
                <w:rStyle w:val="FootnoteReference"/>
                <w:sz w:val="22"/>
                <w:szCs w:val="22"/>
              </w:rPr>
              <w:footnoteReference w:id="26"/>
            </w:r>
          </w:p>
          <w:p w14:paraId="1D1C3502" w14:textId="77777777" w:rsidR="00D0760A" w:rsidRPr="007918EC" w:rsidRDefault="00D0760A" w:rsidP="005E09A1">
            <w:pPr>
              <w:pStyle w:val="Actiontablebullets"/>
              <w:numPr>
                <w:ilvl w:val="0"/>
                <w:numId w:val="0"/>
              </w:numPr>
              <w:rPr>
                <w:rFonts w:asciiTheme="minorHAnsi" w:eastAsiaTheme="minorHAnsi" w:hAnsiTheme="minorHAnsi" w:cstheme="minorBidi"/>
                <w:b/>
                <w:bCs/>
                <w:color w:val="auto"/>
                <w:kern w:val="2"/>
                <w:sz w:val="22"/>
                <w:szCs w:val="22"/>
                <w:lang w:eastAsia="en-US"/>
                <w14:ligatures w14:val="standardContextual"/>
              </w:rPr>
            </w:pPr>
            <w:r w:rsidRPr="007918EC">
              <w:rPr>
                <w:rFonts w:asciiTheme="minorHAnsi" w:eastAsiaTheme="minorHAnsi" w:hAnsiTheme="minorHAnsi" w:cstheme="minorBidi"/>
                <w:b/>
                <w:bCs/>
                <w:color w:val="auto"/>
                <w:kern w:val="2"/>
                <w:sz w:val="22"/>
                <w:szCs w:val="22"/>
                <w:lang w:eastAsia="en-US"/>
                <w14:ligatures w14:val="standardContextual"/>
              </w:rPr>
              <w:t>Evidence from engagement:</w:t>
            </w:r>
          </w:p>
          <w:p w14:paraId="28A51397" w14:textId="6EF2C914" w:rsidR="00D34E22" w:rsidRPr="007918EC" w:rsidRDefault="005E09A1" w:rsidP="005E09A1">
            <w:pPr>
              <w:pStyle w:val="Actiontablebullets"/>
              <w:numPr>
                <w:ilvl w:val="0"/>
                <w:numId w:val="0"/>
              </w:numPr>
              <w:rPr>
                <w:bCs/>
                <w:sz w:val="22"/>
                <w:szCs w:val="22"/>
              </w:rPr>
            </w:pPr>
            <w:r w:rsidRPr="007918EC">
              <w:rPr>
                <w:sz w:val="22"/>
                <w:szCs w:val="22"/>
              </w:rPr>
              <w:t xml:space="preserve">Overall, stakeholder feedback in relation to this action was mixed. Some stakeholders provided positive feedback and </w:t>
            </w:r>
            <w:r w:rsidRPr="007918EC">
              <w:rPr>
                <w:bCs/>
                <w:sz w:val="22"/>
                <w:szCs w:val="22"/>
              </w:rPr>
              <w:t xml:space="preserve">identified examples of effective partnerships that they felt </w:t>
            </w:r>
            <w:r w:rsidR="00A3367B" w:rsidRPr="007918EC">
              <w:rPr>
                <w:bCs/>
                <w:sz w:val="22"/>
                <w:szCs w:val="22"/>
              </w:rPr>
              <w:t xml:space="preserve">had </w:t>
            </w:r>
            <w:r w:rsidRPr="007918EC">
              <w:rPr>
                <w:bCs/>
                <w:sz w:val="22"/>
                <w:szCs w:val="22"/>
              </w:rPr>
              <w:t xml:space="preserve">helped to inspire involvement in marine park management, particularly </w:t>
            </w:r>
            <w:r w:rsidR="00A57B34" w:rsidRPr="007918EC">
              <w:rPr>
                <w:bCs/>
                <w:sz w:val="22"/>
                <w:szCs w:val="22"/>
              </w:rPr>
              <w:t>partnerships with First Nations peoples</w:t>
            </w:r>
            <w:r w:rsidRPr="007918EC">
              <w:rPr>
                <w:bCs/>
                <w:sz w:val="22"/>
                <w:szCs w:val="22"/>
              </w:rPr>
              <w:t xml:space="preserve">. Several stakeholders </w:t>
            </w:r>
            <w:r w:rsidR="00A57B34" w:rsidRPr="007918EC">
              <w:rPr>
                <w:bCs/>
                <w:sz w:val="22"/>
                <w:szCs w:val="22"/>
              </w:rPr>
              <w:t>singl</w:t>
            </w:r>
            <w:r w:rsidRPr="007918EC">
              <w:rPr>
                <w:bCs/>
                <w:sz w:val="22"/>
                <w:szCs w:val="22"/>
              </w:rPr>
              <w:t>ed</w:t>
            </w:r>
            <w:r w:rsidR="00A57B34" w:rsidRPr="007918EC">
              <w:rPr>
                <w:bCs/>
                <w:sz w:val="22"/>
                <w:szCs w:val="22"/>
              </w:rPr>
              <w:t xml:space="preserve"> out the</w:t>
            </w:r>
            <w:r w:rsidRPr="007918EC">
              <w:rPr>
                <w:bCs/>
                <w:sz w:val="22"/>
                <w:szCs w:val="22"/>
              </w:rPr>
              <w:t xml:space="preserve"> </w:t>
            </w:r>
            <w:r w:rsidR="00A57B34" w:rsidRPr="007918EC">
              <w:rPr>
                <w:bCs/>
                <w:sz w:val="22"/>
                <w:szCs w:val="22"/>
              </w:rPr>
              <w:t xml:space="preserve">partnership with </w:t>
            </w:r>
            <w:proofErr w:type="spellStart"/>
            <w:r w:rsidR="00A57B34" w:rsidRPr="007918EC">
              <w:rPr>
                <w:bCs/>
                <w:sz w:val="22"/>
                <w:szCs w:val="22"/>
              </w:rPr>
              <w:t>Namultja</w:t>
            </w:r>
            <w:proofErr w:type="spellEnd"/>
            <w:r w:rsidR="00A57B34" w:rsidRPr="007918EC">
              <w:rPr>
                <w:bCs/>
                <w:sz w:val="22"/>
                <w:szCs w:val="22"/>
              </w:rPr>
              <w:t xml:space="preserve"> Aboriginal Corporation and the </w:t>
            </w:r>
            <w:proofErr w:type="spellStart"/>
            <w:r w:rsidR="00A57B34" w:rsidRPr="007918EC">
              <w:rPr>
                <w:bCs/>
                <w:sz w:val="22"/>
                <w:szCs w:val="22"/>
              </w:rPr>
              <w:t>Marranbala</w:t>
            </w:r>
            <w:proofErr w:type="spellEnd"/>
            <w:r w:rsidR="00A57B34" w:rsidRPr="007918EC">
              <w:rPr>
                <w:bCs/>
                <w:sz w:val="22"/>
                <w:szCs w:val="22"/>
              </w:rPr>
              <w:t> Land and Sea Rangers</w:t>
            </w:r>
            <w:r w:rsidRPr="007918EC">
              <w:rPr>
                <w:bCs/>
                <w:sz w:val="22"/>
                <w:szCs w:val="22"/>
              </w:rPr>
              <w:t xml:space="preserve"> as a </w:t>
            </w:r>
            <w:r w:rsidR="004328DB" w:rsidRPr="007918EC">
              <w:rPr>
                <w:bCs/>
                <w:sz w:val="22"/>
                <w:szCs w:val="22"/>
              </w:rPr>
              <w:t xml:space="preserve">particularly </w:t>
            </w:r>
            <w:r w:rsidRPr="007918EC">
              <w:rPr>
                <w:bCs/>
                <w:sz w:val="22"/>
                <w:szCs w:val="22"/>
              </w:rPr>
              <w:t>positive example.</w:t>
            </w:r>
            <w:r w:rsidR="00343623" w:rsidRPr="007918EC">
              <w:rPr>
                <w:bCs/>
                <w:sz w:val="22"/>
                <w:szCs w:val="22"/>
              </w:rPr>
              <w:t xml:space="preserve"> </w:t>
            </w:r>
          </w:p>
          <w:p w14:paraId="1909C462" w14:textId="68ED1535" w:rsidR="00A57B34" w:rsidRPr="007918EC" w:rsidRDefault="005E09A1" w:rsidP="00400A05">
            <w:pPr>
              <w:pStyle w:val="Actiontablebullets"/>
              <w:numPr>
                <w:ilvl w:val="0"/>
                <w:numId w:val="0"/>
              </w:numPr>
              <w:spacing w:after="120"/>
              <w:rPr>
                <w:bCs/>
                <w:sz w:val="22"/>
                <w:szCs w:val="22"/>
              </w:rPr>
            </w:pPr>
            <w:r w:rsidRPr="007918EC">
              <w:rPr>
                <w:bCs/>
                <w:sz w:val="22"/>
                <w:szCs w:val="22"/>
              </w:rPr>
              <w:t xml:space="preserve">However, many stakeholders </w:t>
            </w:r>
            <w:r w:rsidR="00137208" w:rsidRPr="007918EC">
              <w:rPr>
                <w:bCs/>
                <w:sz w:val="22"/>
                <w:szCs w:val="22"/>
              </w:rPr>
              <w:t xml:space="preserve">felt that the intended impact of this action (i.e. inspiring people of all ages to become involved in marine park management and protection) was challenging and “unrealistic” to achieve and measure. As such, </w:t>
            </w:r>
            <w:r w:rsidR="00D34E22" w:rsidRPr="007918EC">
              <w:rPr>
                <w:bCs/>
                <w:sz w:val="22"/>
                <w:szCs w:val="22"/>
              </w:rPr>
              <w:t>most stakeholders</w:t>
            </w:r>
            <w:r w:rsidRPr="007918EC">
              <w:rPr>
                <w:bCs/>
                <w:sz w:val="22"/>
                <w:szCs w:val="22"/>
              </w:rPr>
              <w:t xml:space="preserve"> </w:t>
            </w:r>
            <w:r w:rsidR="00104F68" w:rsidRPr="007918EC">
              <w:rPr>
                <w:bCs/>
                <w:sz w:val="22"/>
                <w:szCs w:val="22"/>
              </w:rPr>
              <w:t xml:space="preserve">reported they </w:t>
            </w:r>
            <w:r w:rsidR="00343623" w:rsidRPr="007918EC">
              <w:rPr>
                <w:bCs/>
                <w:sz w:val="22"/>
                <w:szCs w:val="22"/>
              </w:rPr>
              <w:t xml:space="preserve">were unsure whether </w:t>
            </w:r>
            <w:r w:rsidRPr="007918EC">
              <w:rPr>
                <w:bCs/>
                <w:sz w:val="22"/>
                <w:szCs w:val="22"/>
              </w:rPr>
              <w:t>the intended impact of this action</w:t>
            </w:r>
            <w:r w:rsidR="00343623" w:rsidRPr="007918EC">
              <w:rPr>
                <w:bCs/>
                <w:sz w:val="22"/>
                <w:szCs w:val="22"/>
              </w:rPr>
              <w:t xml:space="preserve"> had been achieved</w:t>
            </w:r>
            <w:r w:rsidR="00D34E22" w:rsidRPr="007918EC">
              <w:rPr>
                <w:bCs/>
                <w:sz w:val="22"/>
                <w:szCs w:val="22"/>
              </w:rPr>
              <w:t>.</w:t>
            </w:r>
          </w:p>
        </w:tc>
      </w:tr>
    </w:tbl>
    <w:p w14:paraId="1E6453D4"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0B46085" w14:textId="77777777">
        <w:trPr>
          <w:trHeight w:val="486"/>
          <w:jc w:val="center"/>
        </w:trPr>
        <w:tc>
          <w:tcPr>
            <w:tcW w:w="7073" w:type="dxa"/>
            <w:shd w:val="clear" w:color="auto" w:fill="D7D7D7" w:themeFill="accent6" w:themeFillShade="E6"/>
            <w:vAlign w:val="center"/>
            <w:hideMark/>
          </w:tcPr>
          <w:p w14:paraId="09F0B440" w14:textId="77777777" w:rsidR="00A57B34" w:rsidRPr="007918EC" w:rsidRDefault="00A57B34" w:rsidP="000E0FAD">
            <w:pPr>
              <w:keepNext/>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Actions</w:t>
            </w:r>
          </w:p>
        </w:tc>
        <w:tc>
          <w:tcPr>
            <w:tcW w:w="1943" w:type="dxa"/>
            <w:gridSpan w:val="2"/>
            <w:shd w:val="clear" w:color="auto" w:fill="D7D7D7" w:themeFill="accent6" w:themeFillShade="E6"/>
            <w:vAlign w:val="center"/>
          </w:tcPr>
          <w:p w14:paraId="723FB29F"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5F175DAB" w14:textId="77777777">
        <w:trPr>
          <w:trHeight w:val="730"/>
          <w:jc w:val="center"/>
        </w:trPr>
        <w:tc>
          <w:tcPr>
            <w:tcW w:w="7073" w:type="dxa"/>
            <w:shd w:val="clear" w:color="000000" w:fill="EBF5F5"/>
          </w:tcPr>
          <w:p w14:paraId="270B63A0" w14:textId="77777777" w:rsidR="00A57B34" w:rsidRPr="007918EC" w:rsidRDefault="00A57B34">
            <w:pPr>
              <w:spacing w:before="0"/>
              <w:rPr>
                <w:rFonts w:eastAsia="Calibri Light" w:cs="Calibri Light"/>
                <w:b/>
                <w:bCs/>
                <w:color w:val="000000"/>
              </w:rPr>
            </w:pPr>
            <w:r w:rsidRPr="007918EC">
              <w:rPr>
                <w:rFonts w:eastAsia="Calibri Light" w:cs="Calibri Light"/>
                <w:b/>
                <w:bCs/>
                <w:color w:val="000000"/>
              </w:rPr>
              <w:t xml:space="preserve">A4. Establish network advisory committees to ensure users and interested stakeholders have on-going input into the management of Australian Marine Parks </w:t>
            </w:r>
          </w:p>
          <w:p w14:paraId="72E79160" w14:textId="79383B36" w:rsidR="00F86932" w:rsidRPr="007918EC" w:rsidRDefault="00F86932">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A8. Establish a North Network advisory committee to support and collaborate with the Director in management</w:t>
            </w:r>
          </w:p>
        </w:tc>
        <w:tc>
          <w:tcPr>
            <w:tcW w:w="1943" w:type="dxa"/>
            <w:gridSpan w:val="2"/>
            <w:vAlign w:val="center"/>
          </w:tcPr>
          <w:p w14:paraId="38C0FF85" w14:textId="54DF4248" w:rsidR="00A57B34" w:rsidRPr="007918EC" w:rsidRDefault="00256BC4">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09088" behindDoc="0" locked="0" layoutInCell="1" allowOverlap="1" wp14:anchorId="13FEA916" wp14:editId="45C592A8">
                  <wp:simplePos x="0" y="0"/>
                  <wp:positionH relativeFrom="column">
                    <wp:posOffset>-23495</wp:posOffset>
                  </wp:positionH>
                  <wp:positionV relativeFrom="paragraph">
                    <wp:posOffset>-59690</wp:posOffset>
                  </wp:positionV>
                  <wp:extent cx="1136650" cy="762000"/>
                  <wp:effectExtent l="0" t="0" r="6350" b="0"/>
                  <wp:wrapNone/>
                  <wp:docPr id="1892374921"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74921"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7AA9C2F5" w14:textId="77777777" w:rsidTr="005542B3">
        <w:trPr>
          <w:gridAfter w:val="1"/>
          <w:wAfter w:w="42" w:type="dxa"/>
          <w:trHeight w:val="340"/>
          <w:jc w:val="center"/>
        </w:trPr>
        <w:tc>
          <w:tcPr>
            <w:tcW w:w="8974" w:type="dxa"/>
            <w:gridSpan w:val="2"/>
            <w:shd w:val="clear" w:color="auto" w:fill="93C8C4" w:themeFill="accent3" w:themeFillTint="66"/>
            <w:vAlign w:val="center"/>
          </w:tcPr>
          <w:p w14:paraId="1E71467C" w14:textId="77777777" w:rsidR="00A57B34" w:rsidRPr="007918EC" w:rsidRDefault="00A57B34">
            <w:pPr>
              <w:spacing w:before="0" w:after="0"/>
            </w:pPr>
            <w:r w:rsidRPr="00B1796F">
              <w:rPr>
                <w:rFonts w:ascii="Calibri" w:eastAsia="Times New Roman" w:hAnsi="Calibri" w:cs="Calibri"/>
                <w:b/>
                <w:bCs/>
                <w:lang w:eastAsia="en-AU"/>
              </w:rPr>
              <w:t>Evidence</w:t>
            </w:r>
          </w:p>
        </w:tc>
      </w:tr>
      <w:tr w:rsidR="00911F88" w:rsidRPr="007918EC" w14:paraId="409FA40B" w14:textId="77777777" w:rsidTr="00911F88">
        <w:trPr>
          <w:gridAfter w:val="1"/>
          <w:wAfter w:w="42" w:type="dxa"/>
          <w:trHeight w:val="340"/>
          <w:jc w:val="center"/>
        </w:trPr>
        <w:tc>
          <w:tcPr>
            <w:tcW w:w="8974" w:type="dxa"/>
            <w:gridSpan w:val="2"/>
            <w:vAlign w:val="center"/>
          </w:tcPr>
          <w:p w14:paraId="4D3C737A" w14:textId="77777777" w:rsidR="00911F88" w:rsidRPr="007918EC" w:rsidRDefault="00911F88" w:rsidP="00911F88">
            <w:pPr>
              <w:spacing w:before="0"/>
              <w:rPr>
                <w:lang w:eastAsia="en-AU"/>
              </w:rPr>
            </w:pPr>
            <w:r w:rsidRPr="007918EC">
              <w:rPr>
                <w:lang w:eastAsia="en-AU"/>
              </w:rPr>
              <w:t xml:space="preserve">These actions were </w:t>
            </w:r>
            <w:r w:rsidRPr="007918EC" w:rsidDel="00557BBE">
              <w:rPr>
                <w:lang w:eastAsia="en-AU"/>
              </w:rPr>
              <w:t>assessed</w:t>
            </w:r>
            <w:r w:rsidRPr="007918EC">
              <w:rPr>
                <w:lang w:eastAsia="en-AU"/>
              </w:rPr>
              <w:t xml:space="preserve"> as </w:t>
            </w:r>
            <w:r w:rsidRPr="007918EC">
              <w:rPr>
                <w:b/>
                <w:lang w:eastAsia="en-AU"/>
              </w:rPr>
              <w:t>partially completed</w:t>
            </w:r>
            <w:r w:rsidRPr="007918EC">
              <w:rPr>
                <w:lang w:eastAsia="en-AU"/>
              </w:rPr>
              <w:t>. While the desktop review provided evidence of an advisory committee being established in a timely manner, stakeholder feedback indicated that the committee may not have had the intended input into marine park management.</w:t>
            </w:r>
          </w:p>
          <w:p w14:paraId="2326F9F2" w14:textId="77777777" w:rsidR="00911F88" w:rsidRPr="007918EC" w:rsidRDefault="00911F88" w:rsidP="00911F88">
            <w:pPr>
              <w:spacing w:before="0"/>
              <w:rPr>
                <w:b/>
                <w:bCs/>
                <w:lang w:eastAsia="en-AU"/>
              </w:rPr>
            </w:pPr>
            <w:r w:rsidRPr="007918EC">
              <w:rPr>
                <w:b/>
                <w:bCs/>
                <w:lang w:eastAsia="en-AU"/>
              </w:rPr>
              <w:t xml:space="preserve">Evidence from the desktop review: </w:t>
            </w:r>
          </w:p>
          <w:p w14:paraId="294F7E99" w14:textId="77777777" w:rsidR="00911F88" w:rsidRPr="007918EC" w:rsidRDefault="00911F88" w:rsidP="00911F88">
            <w:pPr>
              <w:rPr>
                <w:lang w:eastAsia="en-AU"/>
              </w:rPr>
            </w:pPr>
            <w:r w:rsidRPr="007918EC">
              <w:rPr>
                <w:lang w:eastAsia="en-AU"/>
              </w:rPr>
              <w:t xml:space="preserve">The desktop review found that the </w:t>
            </w:r>
            <w:r w:rsidRPr="007918EC">
              <w:rPr>
                <w:bCs/>
                <w:lang w:eastAsia="en-AU"/>
              </w:rPr>
              <w:t>North Marine Park Advisory Committee (NMPAC) was appointed by the Director of National Parks (the Director) in 2019</w:t>
            </w:r>
            <w:r w:rsidRPr="007918EC">
              <w:rPr>
                <w:lang w:eastAsia="en-AU"/>
              </w:rPr>
              <w:t xml:space="preserve"> with 13 members for a period of two years.</w:t>
            </w:r>
            <w:r w:rsidRPr="007918EC">
              <w:rPr>
                <w:vertAlign w:val="superscript"/>
                <w:lang w:eastAsia="en-AU"/>
              </w:rPr>
              <w:footnoteReference w:id="27"/>
            </w:r>
            <w:r w:rsidRPr="007918EC">
              <w:rPr>
                <w:lang w:eastAsia="en-AU"/>
              </w:rPr>
              <w:t xml:space="preserve"> </w:t>
            </w:r>
          </w:p>
          <w:p w14:paraId="69B88A92" w14:textId="77777777" w:rsidR="00911F88" w:rsidRPr="007918EC" w:rsidRDefault="00911F88" w:rsidP="00911F88">
            <w:pPr>
              <w:rPr>
                <w:lang w:eastAsia="en-AU"/>
              </w:rPr>
            </w:pPr>
            <w:r w:rsidRPr="007918EC">
              <w:rPr>
                <w:lang w:eastAsia="en-AU"/>
              </w:rPr>
              <w:t xml:space="preserve">The NMPAC has been </w:t>
            </w:r>
            <w:r w:rsidRPr="007918EC">
              <w:rPr>
                <w:bCs/>
                <w:lang w:eastAsia="en-AU"/>
              </w:rPr>
              <w:t>convened twice annually since 2019, with communiques published after each meeting to</w:t>
            </w:r>
            <w:r w:rsidRPr="007918EC">
              <w:rPr>
                <w:lang w:eastAsia="en-AU"/>
              </w:rPr>
              <w:t xml:space="preserve"> document discussions. In May 2025, a Joint Australian Marine Parks Advisory Committee (AMPAC) meeting was held in Brisbane to facilitate knowledge sharing, networking, and cross-network guidance for the upcoming review phase actions.</w:t>
            </w:r>
            <w:r w:rsidRPr="007918EC">
              <w:rPr>
                <w:vertAlign w:val="superscript"/>
                <w:lang w:eastAsia="en-AU"/>
              </w:rPr>
              <w:footnoteReference w:id="28"/>
            </w:r>
          </w:p>
          <w:p w14:paraId="67A8FED2" w14:textId="77777777" w:rsidR="00911F88" w:rsidRPr="007918EC" w:rsidRDefault="00911F88" w:rsidP="00911F88">
            <w:pPr>
              <w:rPr>
                <w:b/>
                <w:bCs/>
                <w:kern w:val="2"/>
                <w14:ligatures w14:val="standardContextual"/>
              </w:rPr>
            </w:pPr>
            <w:r w:rsidRPr="007918EC">
              <w:rPr>
                <w:b/>
                <w:bCs/>
                <w:kern w:val="2"/>
                <w14:ligatures w14:val="standardContextual"/>
              </w:rPr>
              <w:lastRenderedPageBreak/>
              <w:t>Evidence from engagement:</w:t>
            </w:r>
          </w:p>
          <w:p w14:paraId="59449AD3" w14:textId="77777777" w:rsidR="00911F88" w:rsidRPr="007918EC" w:rsidRDefault="00911F88" w:rsidP="00911F88">
            <w:pPr>
              <w:rPr>
                <w:lang w:eastAsia="en-AU"/>
              </w:rPr>
            </w:pPr>
            <w:r w:rsidRPr="007918EC">
              <w:rPr>
                <w:lang w:eastAsia="en-AU"/>
              </w:rPr>
              <w:t>NMPAC members expressed their appreciation for the opportunity to engage with Parks Australia and receive information about management of the North Network via the advisory committee. NMPAC members also reported that the joint meetings with members of other AMPAC committees had been beneficial.</w:t>
            </w:r>
          </w:p>
          <w:p w14:paraId="37F47701" w14:textId="77777777" w:rsidR="00911F88" w:rsidRPr="007918EC" w:rsidRDefault="00911F88" w:rsidP="00911F88">
            <w:pPr>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However, both NMPAC </w:t>
            </w:r>
            <w:r w:rsidRPr="007918EC">
              <w:t>members and Parks Australia staff expressed concerns about the effectiveness of the operation of the current model</w:t>
            </w:r>
            <w:r w:rsidRPr="007918EC">
              <w:rPr>
                <w:rFonts w:ascii="Calibri" w:eastAsia="Times New Roman" w:hAnsi="Calibri" w:cs="Calibri"/>
                <w:color w:val="000000"/>
                <w:lang w:eastAsia="en-AU"/>
              </w:rPr>
              <w:t>. More specifically:</w:t>
            </w:r>
          </w:p>
          <w:p w14:paraId="38863FD9" w14:textId="77777777" w:rsidR="00911F88" w:rsidRPr="007918EC" w:rsidRDefault="00911F88" w:rsidP="00911F88">
            <w:pPr>
              <w:pStyle w:val="Actiontablebullets"/>
              <w:rPr>
                <w:sz w:val="22"/>
                <w:szCs w:val="22"/>
              </w:rPr>
            </w:pPr>
            <w:r w:rsidRPr="007918EC">
              <w:rPr>
                <w:sz w:val="22"/>
                <w:szCs w:val="22"/>
              </w:rPr>
              <w:t xml:space="preserve">NMPAC members expressed reservations about the committee’s ability to provide </w:t>
            </w:r>
            <w:r w:rsidRPr="007918EC">
              <w:rPr>
                <w:rFonts w:eastAsia="Calibri Light" w:cs="Calibri Light"/>
                <w:sz w:val="22"/>
                <w:szCs w:val="22"/>
              </w:rPr>
              <w:t>interested stakeholders with a mechanism for ongoing, meaningful input into the management of AMPs.</w:t>
            </w:r>
            <w:r w:rsidRPr="007918EC">
              <w:rPr>
                <w:sz w:val="22"/>
                <w:szCs w:val="22"/>
              </w:rPr>
              <w:t xml:space="preserve"> NMPAC members generally felt the committee has not provided an effective ‘advisory’ mechanism for different sectors. Industry representatives</w:t>
            </w:r>
            <w:proofErr w:type="gramStart"/>
            <w:r w:rsidRPr="007918EC">
              <w:rPr>
                <w:sz w:val="22"/>
                <w:szCs w:val="22"/>
              </w:rPr>
              <w:t>, in particular, were</w:t>
            </w:r>
            <w:proofErr w:type="gramEnd"/>
            <w:r w:rsidRPr="007918EC">
              <w:rPr>
                <w:sz w:val="22"/>
                <w:szCs w:val="22"/>
              </w:rPr>
              <w:t xml:space="preserve"> sceptical of the appropriateness of the NMPAC as a mechanism for commercial sector engagement.</w:t>
            </w:r>
          </w:p>
          <w:p w14:paraId="114C438C" w14:textId="77777777" w:rsidR="00911F88" w:rsidRPr="007918EC" w:rsidRDefault="00911F88" w:rsidP="00911F88">
            <w:pPr>
              <w:pStyle w:val="Actiontablebullets"/>
              <w:spacing w:after="120"/>
              <w:rPr>
                <w:bCs/>
                <w:sz w:val="22"/>
                <w:szCs w:val="22"/>
              </w:rPr>
            </w:pPr>
            <w:r w:rsidRPr="007918EC">
              <w:rPr>
                <w:sz w:val="22"/>
                <w:szCs w:val="22"/>
              </w:rPr>
              <w:t xml:space="preserve">Additionally, NMPAC members reported feeling unsure if their </w:t>
            </w:r>
            <w:r w:rsidRPr="007918EC">
              <w:rPr>
                <w:bCs/>
                <w:sz w:val="22"/>
                <w:szCs w:val="22"/>
              </w:rPr>
              <w:t>expertise and the input they had shared had meaningfully impacted marine park management, as they received limited feedback in relation to the outcomes of committee discussions.</w:t>
            </w:r>
          </w:p>
          <w:p w14:paraId="57647030" w14:textId="055AA8A2" w:rsidR="00911F88" w:rsidRPr="007918EC" w:rsidRDefault="00911F88" w:rsidP="00911F88">
            <w:pPr>
              <w:pStyle w:val="Actiontablebullets"/>
              <w:spacing w:after="120"/>
              <w:rPr>
                <w:bCs/>
                <w:sz w:val="22"/>
                <w:szCs w:val="22"/>
              </w:rPr>
            </w:pPr>
            <w:r w:rsidRPr="007918EC">
              <w:rPr>
                <w:bCs/>
                <w:sz w:val="22"/>
                <w:szCs w:val="22"/>
              </w:rPr>
              <w:t>Parks Australia staff raised concerns about the high costs and administrative burden associated with running the NMPAC, which was felt to reduce the relative value of the committee process.</w:t>
            </w:r>
          </w:p>
          <w:p w14:paraId="78571A7A" w14:textId="4330B907" w:rsidR="00911F88" w:rsidRPr="007918EC" w:rsidRDefault="00911F88" w:rsidP="00911F88">
            <w:pPr>
              <w:spacing w:before="0"/>
              <w:rPr>
                <w:rFonts w:ascii="Calibri" w:eastAsia="Times New Roman" w:hAnsi="Calibri" w:cs="Calibri"/>
                <w:b/>
                <w:bCs/>
                <w:color w:val="FFFFFF"/>
                <w:lang w:eastAsia="en-AU"/>
              </w:rPr>
            </w:pPr>
            <w:r w:rsidRPr="007918EC">
              <w:t>Further information in relation to the operation of AMPACs (including the NMPAC) over the course of the management plan and key learnings for the future are presented in the ‘</w:t>
            </w:r>
            <w:r w:rsidRPr="007918EC">
              <w:rPr>
                <w:i/>
                <w:iCs/>
              </w:rPr>
              <w:t xml:space="preserve">Overall Findings Across Marine Parks’ </w:t>
            </w:r>
            <w:r w:rsidRPr="007918EC">
              <w:t>report.</w:t>
            </w:r>
          </w:p>
        </w:tc>
      </w:tr>
    </w:tbl>
    <w:p w14:paraId="3AE3C355" w14:textId="77777777" w:rsidR="00D52E6A" w:rsidRPr="007918EC" w:rsidRDefault="00D52E6A" w:rsidP="00911F88">
      <w:pPr>
        <w:pStyle w:val="Actiontablebullets"/>
        <w:numPr>
          <w:ilvl w:val="0"/>
          <w:numId w:val="0"/>
        </w:numPr>
        <w:rPr>
          <w:sz w:val="22"/>
          <w:szCs w:val="2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35E8E499" w14:textId="77777777">
        <w:trPr>
          <w:trHeight w:val="486"/>
          <w:jc w:val="center"/>
        </w:trPr>
        <w:tc>
          <w:tcPr>
            <w:tcW w:w="7073" w:type="dxa"/>
            <w:shd w:val="clear" w:color="auto" w:fill="D7D7D7" w:themeFill="accent6" w:themeFillShade="E6"/>
            <w:vAlign w:val="center"/>
            <w:hideMark/>
          </w:tcPr>
          <w:p w14:paraId="3F9AA14A" w14:textId="2084978D"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2A2A5AC4"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CD5028" w:rsidRPr="007918EC" w14:paraId="7DC87960" w14:textId="77777777" w:rsidTr="00CD5028">
        <w:trPr>
          <w:trHeight w:val="1121"/>
          <w:jc w:val="center"/>
        </w:trPr>
        <w:tc>
          <w:tcPr>
            <w:tcW w:w="7073" w:type="dxa"/>
            <w:shd w:val="clear" w:color="000000" w:fill="EBF5F5"/>
          </w:tcPr>
          <w:p w14:paraId="4296A1CA" w14:textId="6B6460CE" w:rsidR="00CD5028" w:rsidRPr="007918EC" w:rsidRDefault="00CD5028" w:rsidP="00CD5028">
            <w:pPr>
              <w:spacing w:before="0"/>
              <w:rPr>
                <w:rFonts w:ascii="Calibri" w:eastAsia="Times New Roman" w:hAnsi="Calibri" w:cs="Calibri"/>
                <w:b/>
                <w:bCs/>
                <w:color w:val="000000"/>
                <w:lang w:eastAsia="en-AU"/>
              </w:rPr>
            </w:pPr>
            <w:r w:rsidRPr="007918EC">
              <w:rPr>
                <w:rFonts w:eastAsia="Calibri Light" w:cs="Calibri Light"/>
                <w:b/>
                <w:bCs/>
                <w:color w:val="000000"/>
              </w:rPr>
              <w:t xml:space="preserve">A5. Develop a customer </w:t>
            </w:r>
            <w:r w:rsidR="00A57B34" w:rsidRPr="007918EC">
              <w:rPr>
                <w:rFonts w:eastAsia="Calibri Light" w:cs="Calibri Light"/>
                <w:b/>
                <w:bCs/>
                <w:color w:val="000000"/>
              </w:rPr>
              <w:t>focused</w:t>
            </w:r>
            <w:r w:rsidRPr="007918EC">
              <w:rPr>
                <w:rFonts w:eastAsia="Calibri Light" w:cs="Calibri Light"/>
                <w:b/>
                <w:bCs/>
                <w:color w:val="000000"/>
              </w:rPr>
              <w:t xml:space="preserve"> approach to tracking the aspirations and concerns of stakeholders in relation to marine parks</w:t>
            </w:r>
          </w:p>
        </w:tc>
        <w:tc>
          <w:tcPr>
            <w:tcW w:w="1943" w:type="dxa"/>
            <w:gridSpan w:val="2"/>
            <w:vAlign w:val="center"/>
          </w:tcPr>
          <w:p w14:paraId="27C9A4EA" w14:textId="248F5C13" w:rsidR="00CD5028" w:rsidRPr="007918EC" w:rsidRDefault="00CD5028" w:rsidP="00CD5028">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9376" behindDoc="0" locked="0" layoutInCell="1" allowOverlap="1" wp14:anchorId="2ACC1A9F" wp14:editId="7C0C3F6C">
                  <wp:simplePos x="0" y="0"/>
                  <wp:positionH relativeFrom="column">
                    <wp:posOffset>116840</wp:posOffset>
                  </wp:positionH>
                  <wp:positionV relativeFrom="paragraph">
                    <wp:posOffset>-25400</wp:posOffset>
                  </wp:positionV>
                  <wp:extent cx="726440" cy="534035"/>
                  <wp:effectExtent l="0" t="0" r="0" b="0"/>
                  <wp:wrapNone/>
                  <wp:docPr id="1855704874"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04874"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D5028" w:rsidRPr="007918EC" w14:paraId="0CB92850" w14:textId="77777777" w:rsidTr="005542B3">
        <w:trPr>
          <w:gridAfter w:val="1"/>
          <w:wAfter w:w="42" w:type="dxa"/>
          <w:trHeight w:val="340"/>
          <w:jc w:val="center"/>
        </w:trPr>
        <w:tc>
          <w:tcPr>
            <w:tcW w:w="8974" w:type="dxa"/>
            <w:gridSpan w:val="2"/>
            <w:shd w:val="clear" w:color="auto" w:fill="93C8C4" w:themeFill="accent3" w:themeFillTint="66"/>
            <w:vAlign w:val="center"/>
          </w:tcPr>
          <w:p w14:paraId="0EE545F3" w14:textId="77777777" w:rsidR="00CD5028" w:rsidRPr="007918EC" w:rsidRDefault="00CD5028" w:rsidP="00CD5028">
            <w:pPr>
              <w:spacing w:before="0" w:after="0"/>
            </w:pPr>
            <w:r w:rsidRPr="00B1796F">
              <w:rPr>
                <w:rFonts w:ascii="Calibri" w:eastAsia="Times New Roman" w:hAnsi="Calibri" w:cs="Calibri"/>
                <w:b/>
                <w:bCs/>
                <w:color w:val="353535"/>
                <w:lang w:eastAsia="en-AU"/>
              </w:rPr>
              <w:t>Evidence</w:t>
            </w:r>
          </w:p>
        </w:tc>
      </w:tr>
      <w:tr w:rsidR="00CD5028" w:rsidRPr="007918EC" w14:paraId="1CCA7ADA" w14:textId="77777777">
        <w:trPr>
          <w:gridAfter w:val="1"/>
          <w:wAfter w:w="42" w:type="dxa"/>
          <w:trHeight w:val="40"/>
          <w:jc w:val="center"/>
        </w:trPr>
        <w:tc>
          <w:tcPr>
            <w:tcW w:w="8974" w:type="dxa"/>
            <w:gridSpan w:val="2"/>
            <w:vAlign w:val="center"/>
          </w:tcPr>
          <w:p w14:paraId="364C3EE8" w14:textId="0F5194B0" w:rsidR="00CD5028" w:rsidRPr="007918EC" w:rsidRDefault="00CD5028" w:rsidP="00CD5028">
            <w:pPr>
              <w:pStyle w:val="BulletMultiLevelList"/>
              <w:numPr>
                <w:ilvl w:val="0"/>
                <w:numId w:val="0"/>
              </w:numPr>
              <w:spacing w:after="120"/>
            </w:pPr>
            <w:r w:rsidRPr="007918EC">
              <w:t xml:space="preserve">This action was assessed as </w:t>
            </w:r>
            <w:r w:rsidRPr="007918EC">
              <w:rPr>
                <w:b/>
                <w:bCs/>
              </w:rPr>
              <w:t>completed</w:t>
            </w:r>
            <w:r w:rsidRPr="007918EC">
              <w:t>, as the desktop review identified both formal and informal tracking of stakeholder aspirations and concerns, and many stakeholders felt this had been done effectively.</w:t>
            </w:r>
          </w:p>
          <w:p w14:paraId="26162CD0" w14:textId="77777777" w:rsidR="00CD5028" w:rsidRPr="007918EC" w:rsidRDefault="00CD5028" w:rsidP="00CD5028">
            <w:pPr>
              <w:pStyle w:val="BulletMultiLevelList"/>
              <w:numPr>
                <w:ilvl w:val="0"/>
                <w:numId w:val="0"/>
              </w:numPr>
              <w:spacing w:after="120"/>
              <w:rPr>
                <w:b/>
                <w:bCs/>
              </w:rPr>
            </w:pPr>
            <w:r w:rsidRPr="007918EC">
              <w:rPr>
                <w:b/>
                <w:bCs/>
              </w:rPr>
              <w:t>Evidence from desktop review:</w:t>
            </w:r>
          </w:p>
          <w:p w14:paraId="3BC1FBEF" w14:textId="7BB09A9A" w:rsidR="00CD5028" w:rsidRPr="007918EC" w:rsidRDefault="00CD5028" w:rsidP="00CD5028">
            <w:r w:rsidRPr="007918EC">
              <w:t xml:space="preserve">As discussed in relation to A4 and A8 above, the NMPAC was established in 2019 as a means of understanding and tracking the aspirations and concerns of stakeholders in relation to the </w:t>
            </w:r>
            <w:r w:rsidR="009623B7" w:rsidRPr="007918EC">
              <w:t>North Network</w:t>
            </w:r>
            <w:r w:rsidRPr="007918EC">
              <w:t xml:space="preserve"> park.</w:t>
            </w:r>
            <w:r w:rsidRPr="007918EC">
              <w:rPr>
                <w:rStyle w:val="FootnoteReference"/>
              </w:rPr>
              <w:footnoteReference w:id="29"/>
            </w:r>
            <w:r w:rsidRPr="007918EC">
              <w:t xml:space="preserve"> In addition, internal Parks Australia documentation contained reference to multiple meetings with industry, research and First Nations groups (including Ranger groups) that had resulted in formal and informal records of stakeholder aspirations and concerns.</w:t>
            </w:r>
            <w:r w:rsidRPr="007918EC">
              <w:rPr>
                <w:rStyle w:val="FootnoteReference"/>
                <w:sz w:val="22"/>
              </w:rPr>
              <w:footnoteReference w:id="30"/>
            </w:r>
          </w:p>
          <w:p w14:paraId="1A58F706" w14:textId="77777777" w:rsidR="00CD5028" w:rsidRPr="007918EC" w:rsidRDefault="00CD5028" w:rsidP="00E74C23">
            <w:pPr>
              <w:keepNext/>
              <w:rPr>
                <w:b/>
                <w:bCs/>
                <w:kern w:val="2"/>
                <w14:ligatures w14:val="standardContextual"/>
              </w:rPr>
            </w:pPr>
            <w:r w:rsidRPr="007918EC">
              <w:rPr>
                <w:b/>
                <w:bCs/>
                <w:kern w:val="2"/>
                <w14:ligatures w14:val="standardContextual"/>
              </w:rPr>
              <w:lastRenderedPageBreak/>
              <w:t>Evidence from engagement:</w:t>
            </w:r>
          </w:p>
          <w:p w14:paraId="1CF475F0" w14:textId="4A441052" w:rsidR="00CD5028" w:rsidRPr="007918EC" w:rsidRDefault="00CD5028" w:rsidP="00CD5028">
            <w:r w:rsidRPr="007918EC">
              <w:t xml:space="preserve">Feedback from stakeholders and First Nations partners was broadly positive in relation </w:t>
            </w:r>
            <w:r w:rsidR="00244508" w:rsidRPr="007918EC">
              <w:t>to</w:t>
            </w:r>
            <w:r w:rsidRPr="007918EC">
              <w:t xml:space="preserve"> </w:t>
            </w:r>
            <w:r w:rsidR="00244508" w:rsidRPr="007918EC">
              <w:t>t</w:t>
            </w:r>
            <w:r w:rsidRPr="007918EC">
              <w:t xml:space="preserve">his action. </w:t>
            </w:r>
            <w:proofErr w:type="gramStart"/>
            <w:r w:rsidRPr="007918EC">
              <w:t>In particular, Traditional</w:t>
            </w:r>
            <w:proofErr w:type="gramEnd"/>
            <w:r w:rsidRPr="007918EC">
              <w:t xml:space="preserve"> Owners in the </w:t>
            </w:r>
            <w:proofErr w:type="spellStart"/>
            <w:r w:rsidRPr="007918EC">
              <w:t>Limmen</w:t>
            </w:r>
            <w:proofErr w:type="spellEnd"/>
            <w:r w:rsidRPr="007918EC">
              <w:t xml:space="preserve"> Bight region commended Parks Australia’s proactive efforts to support Traditional Owners and First Nations Ranger groups to manage AMPs, and efforts to track the aspirations of Traditional Owner groups. Other stakeholders also acknowledged Parks Australia’s proactive engagement and its openness to hear and respond to stakeholder aspirations. However, a few stakeholders felt that the prioritisation of aspirations of First Nations partners limited opportunities for other groups.</w:t>
            </w:r>
          </w:p>
          <w:p w14:paraId="1D31DBD0" w14:textId="7AE0CBB9" w:rsidR="00CD5028" w:rsidRPr="007918EC" w:rsidRDefault="00CD5028" w:rsidP="00CD5028">
            <w:r w:rsidRPr="007918EC">
              <w:t>While the establishment of the NMPAC was a key feedback mechanism, NMPAC members expressed concerns about their ability to provide meaningful feedback via this forum, as discussed above (see A4 and A8).</w:t>
            </w:r>
          </w:p>
        </w:tc>
      </w:tr>
    </w:tbl>
    <w:p w14:paraId="1ED7D131"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378E06F6" w14:textId="77777777">
        <w:trPr>
          <w:trHeight w:val="486"/>
          <w:jc w:val="center"/>
        </w:trPr>
        <w:tc>
          <w:tcPr>
            <w:tcW w:w="7073" w:type="dxa"/>
            <w:shd w:val="clear" w:color="auto" w:fill="D7D7D7" w:themeFill="accent6" w:themeFillShade="E6"/>
            <w:vAlign w:val="center"/>
            <w:hideMark/>
          </w:tcPr>
          <w:p w14:paraId="58811007" w14:textId="7CE33D26"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6A50C477"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5537" w:rsidRPr="007918EC" w14:paraId="70F8CC13" w14:textId="77777777" w:rsidTr="00515FB3">
        <w:trPr>
          <w:trHeight w:val="952"/>
          <w:jc w:val="center"/>
        </w:trPr>
        <w:tc>
          <w:tcPr>
            <w:tcW w:w="7073" w:type="dxa"/>
            <w:shd w:val="clear" w:color="000000" w:fill="EBF5F5"/>
          </w:tcPr>
          <w:p w14:paraId="5EADDD43" w14:textId="7E6A2404" w:rsidR="007F5537" w:rsidRPr="007918EC" w:rsidRDefault="007F5537" w:rsidP="007F5537">
            <w:pPr>
              <w:spacing w:before="0"/>
              <w:rPr>
                <w:rFonts w:ascii="Calibri" w:eastAsia="Times New Roman" w:hAnsi="Calibri" w:cs="Calibri"/>
                <w:b/>
                <w:bCs/>
                <w:color w:val="000000"/>
                <w:lang w:eastAsia="en-AU"/>
              </w:rPr>
            </w:pPr>
            <w:r w:rsidRPr="007918EC">
              <w:rPr>
                <w:rFonts w:eastAsia="Calibri Light" w:cs="Calibri Light"/>
                <w:b/>
                <w:bCs/>
                <w:color w:val="000000"/>
              </w:rPr>
              <w:t>A6. Develop information on marine parks in the Network to encourage increased awareness and understanding of their values and management arrangements (to be evaluated together with activities 1 and 2 above)</w:t>
            </w:r>
          </w:p>
        </w:tc>
        <w:tc>
          <w:tcPr>
            <w:tcW w:w="1943" w:type="dxa"/>
            <w:gridSpan w:val="2"/>
            <w:vAlign w:val="center"/>
          </w:tcPr>
          <w:p w14:paraId="4F0E41A2" w14:textId="3B2D1902" w:rsidR="007F5537" w:rsidRPr="007918EC" w:rsidRDefault="00515FB3" w:rsidP="007F5537">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29920" behindDoc="0" locked="0" layoutInCell="1" allowOverlap="1" wp14:anchorId="4C253FFC" wp14:editId="7E0CA68B">
                  <wp:simplePos x="0" y="0"/>
                  <wp:positionH relativeFrom="column">
                    <wp:posOffset>168910</wp:posOffset>
                  </wp:positionH>
                  <wp:positionV relativeFrom="paragraph">
                    <wp:posOffset>-12700</wp:posOffset>
                  </wp:positionV>
                  <wp:extent cx="726440" cy="534035"/>
                  <wp:effectExtent l="0" t="0" r="0" b="0"/>
                  <wp:wrapNone/>
                  <wp:docPr id="40426023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6023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5537" w:rsidRPr="007918EC" w14:paraId="5E0B9501" w14:textId="77777777" w:rsidTr="005542B3">
        <w:trPr>
          <w:gridAfter w:val="1"/>
          <w:wAfter w:w="42" w:type="dxa"/>
          <w:trHeight w:val="340"/>
          <w:jc w:val="center"/>
        </w:trPr>
        <w:tc>
          <w:tcPr>
            <w:tcW w:w="8974" w:type="dxa"/>
            <w:gridSpan w:val="2"/>
            <w:shd w:val="clear" w:color="auto" w:fill="93C8C4" w:themeFill="accent3" w:themeFillTint="66"/>
            <w:vAlign w:val="center"/>
          </w:tcPr>
          <w:p w14:paraId="13B9E825" w14:textId="77777777" w:rsidR="007F5537" w:rsidRPr="007918EC" w:rsidRDefault="007F5537" w:rsidP="007F5537">
            <w:pPr>
              <w:spacing w:before="0" w:after="0"/>
            </w:pPr>
            <w:r w:rsidRPr="00B1796F">
              <w:rPr>
                <w:rFonts w:ascii="Calibri" w:eastAsia="Times New Roman" w:hAnsi="Calibri" w:cs="Calibri"/>
                <w:b/>
                <w:bCs/>
                <w:lang w:eastAsia="en-AU"/>
              </w:rPr>
              <w:t>Evidence</w:t>
            </w:r>
          </w:p>
        </w:tc>
      </w:tr>
      <w:tr w:rsidR="007F5537" w:rsidRPr="007918EC" w14:paraId="6174E8CC" w14:textId="77777777">
        <w:trPr>
          <w:gridAfter w:val="1"/>
          <w:wAfter w:w="42" w:type="dxa"/>
          <w:trHeight w:val="40"/>
          <w:jc w:val="center"/>
        </w:trPr>
        <w:tc>
          <w:tcPr>
            <w:tcW w:w="8974" w:type="dxa"/>
            <w:gridSpan w:val="2"/>
            <w:vAlign w:val="center"/>
          </w:tcPr>
          <w:p w14:paraId="52FDA2CF" w14:textId="718BE3F9" w:rsidR="007F5537" w:rsidRPr="007918EC" w:rsidRDefault="007F5537" w:rsidP="007F5537">
            <w:pPr>
              <w:spacing w:before="0"/>
              <w:rPr>
                <w:rFonts w:ascii="Calibri" w:eastAsia="Calibri" w:hAnsi="Calibri" w:cs="Times New Roman"/>
                <w:kern w:val="2"/>
                <w14:ligatures w14:val="standardContextual"/>
              </w:rPr>
            </w:pPr>
            <w:r w:rsidRPr="007918EC">
              <w:rPr>
                <w:rFonts w:ascii="Calibri" w:eastAsia="Calibri" w:hAnsi="Calibri" w:cs="Times New Roman"/>
                <w:kern w:val="2"/>
                <w14:ligatures w14:val="standardContextual"/>
              </w:rPr>
              <w:t xml:space="preserve">This action was assessed as </w:t>
            </w:r>
            <w:r w:rsidRPr="007918EC">
              <w:rPr>
                <w:rFonts w:ascii="Calibri" w:eastAsia="Calibri" w:hAnsi="Calibri" w:cs="Times New Roman"/>
                <w:b/>
                <w:bCs/>
                <w:kern w:val="2"/>
                <w14:ligatures w14:val="standardContextual"/>
              </w:rPr>
              <w:t>completed</w:t>
            </w:r>
            <w:r w:rsidRPr="007918EC">
              <w:rPr>
                <w:rFonts w:ascii="Calibri" w:eastAsia="Calibri" w:hAnsi="Calibri" w:cs="Times New Roman"/>
                <w:kern w:val="2"/>
                <w14:ligatures w14:val="standardContextual"/>
              </w:rPr>
              <w:t xml:space="preserve"> as the required outputs were delivered in a timely manner.</w:t>
            </w:r>
          </w:p>
          <w:p w14:paraId="049C1819" w14:textId="19D8D21D" w:rsidR="007F5537" w:rsidRPr="007918EC" w:rsidRDefault="007F5537" w:rsidP="007F5537">
            <w:pPr>
              <w:spacing w:before="0"/>
              <w:rPr>
                <w:rFonts w:ascii="Calibri" w:eastAsia="Calibri" w:hAnsi="Calibri" w:cs="Times New Roman"/>
                <w:kern w:val="2"/>
                <w14:ligatures w14:val="standardContextual"/>
              </w:rPr>
            </w:pPr>
            <w:r w:rsidRPr="007918EC">
              <w:rPr>
                <w:rFonts w:ascii="Calibri" w:eastAsia="Calibri" w:hAnsi="Calibri" w:cs="Times New Roman"/>
                <w:kern w:val="2"/>
                <w14:ligatures w14:val="standardContextual"/>
              </w:rPr>
              <w:t>However,</w:t>
            </w:r>
            <w:r w:rsidR="004E17CF" w:rsidRPr="007918EC">
              <w:rPr>
                <w:rFonts w:ascii="Calibri" w:eastAsia="Calibri" w:hAnsi="Calibri" w:cs="Times New Roman"/>
                <w:kern w:val="2"/>
                <w14:ligatures w14:val="standardContextual"/>
              </w:rPr>
              <w:t xml:space="preserve"> </w:t>
            </w:r>
            <w:r w:rsidRPr="007918EC">
              <w:rPr>
                <w:rFonts w:ascii="Calibri" w:eastAsia="Calibri" w:hAnsi="Calibri" w:cs="Times New Roman"/>
                <w:kern w:val="2"/>
                <w14:ligatures w14:val="standardContextual"/>
              </w:rPr>
              <w:t>stakeholder</w:t>
            </w:r>
            <w:r w:rsidR="004E17CF" w:rsidRPr="007918EC">
              <w:rPr>
                <w:rFonts w:ascii="Calibri" w:eastAsia="Calibri" w:hAnsi="Calibri" w:cs="Times New Roman"/>
                <w:kern w:val="2"/>
                <w14:ligatures w14:val="standardContextual"/>
              </w:rPr>
              <w:t xml:space="preserve"> perspectives on the efficacy of action implementation were mixed. A few</w:t>
            </w:r>
            <w:r w:rsidRPr="007918EC">
              <w:rPr>
                <w:rFonts w:ascii="Calibri" w:eastAsia="Calibri" w:hAnsi="Calibri" w:cs="Times New Roman"/>
                <w:kern w:val="2"/>
                <w14:ligatures w14:val="standardContextual"/>
              </w:rPr>
              <w:t xml:space="preserve"> </w:t>
            </w:r>
            <w:r w:rsidR="004E17CF" w:rsidRPr="007918EC">
              <w:rPr>
                <w:rFonts w:ascii="Calibri" w:eastAsia="Calibri" w:hAnsi="Calibri" w:cs="Times New Roman"/>
                <w:kern w:val="2"/>
                <w14:ligatures w14:val="standardContextual"/>
              </w:rPr>
              <w:t>cited</w:t>
            </w:r>
            <w:r w:rsidRPr="007918EC">
              <w:rPr>
                <w:rFonts w:ascii="Calibri" w:eastAsia="Calibri" w:hAnsi="Calibri" w:cs="Times New Roman"/>
                <w:kern w:val="2"/>
                <w14:ligatures w14:val="standardContextual"/>
              </w:rPr>
              <w:t xml:space="preserve"> low awareness of information products amongst marine park users </w:t>
            </w:r>
            <w:r w:rsidR="004E17CF" w:rsidRPr="007918EC">
              <w:rPr>
                <w:rFonts w:ascii="Calibri" w:eastAsia="Calibri" w:hAnsi="Calibri" w:cs="Times New Roman"/>
                <w:kern w:val="2"/>
                <w14:ligatures w14:val="standardContextual"/>
              </w:rPr>
              <w:t>as evidence that these</w:t>
            </w:r>
            <w:r w:rsidRPr="007918EC">
              <w:rPr>
                <w:rFonts w:ascii="Calibri" w:eastAsia="Calibri" w:hAnsi="Calibri" w:cs="Times New Roman"/>
                <w:kern w:val="2"/>
                <w14:ligatures w14:val="standardContextual"/>
              </w:rPr>
              <w:t xml:space="preserve"> activities had not been effective in increasing understanding of marine park values and management arrangements.   </w:t>
            </w:r>
          </w:p>
          <w:p w14:paraId="6B87BDD4" w14:textId="77777777" w:rsidR="007F5537" w:rsidRPr="007918EC" w:rsidRDefault="007F5537" w:rsidP="007F5537">
            <w:pPr>
              <w:pStyle w:val="BulletMultiLevelList"/>
              <w:keepNext/>
              <w:numPr>
                <w:ilvl w:val="0"/>
                <w:numId w:val="0"/>
              </w:numPr>
              <w:rPr>
                <w:b/>
                <w:bCs/>
              </w:rPr>
            </w:pPr>
            <w:r w:rsidRPr="007918EC">
              <w:rPr>
                <w:b/>
                <w:bCs/>
              </w:rPr>
              <w:t>Evidence from desktop review:</w:t>
            </w:r>
          </w:p>
          <w:p w14:paraId="7A690875" w14:textId="0A5BDAA8" w:rsidR="007F5537" w:rsidRPr="007918EC" w:rsidRDefault="007F5537" w:rsidP="007F5537">
            <w:pPr>
              <w:rPr>
                <w:lang w:eastAsia="en-AU"/>
              </w:rPr>
            </w:pPr>
            <w:r w:rsidRPr="007918EC">
              <w:rPr>
                <w:lang w:eastAsia="en-AU"/>
              </w:rPr>
              <w:t xml:space="preserve">The desktop review identified a range of online information resources to encourage increased awareness of marine park values and management arrangements, as outlined in response to A2 (above). In addition to online resources, the desktop review also found evidence of the following communications and education initiatives: </w:t>
            </w:r>
          </w:p>
          <w:p w14:paraId="2A302240" w14:textId="0DD1CC89" w:rsidR="007F5537" w:rsidRPr="007918EC" w:rsidRDefault="007F5537" w:rsidP="007F5537">
            <w:pPr>
              <w:pStyle w:val="Actiontablebullets"/>
              <w:spacing w:before="0"/>
              <w:rPr>
                <w:sz w:val="22"/>
                <w:szCs w:val="22"/>
              </w:rPr>
            </w:pPr>
            <w:r w:rsidRPr="007918EC">
              <w:rPr>
                <w:sz w:val="22"/>
                <w:szCs w:val="22"/>
              </w:rPr>
              <w:t xml:space="preserve">Information sharing, such as at conferences and workshops – Parks Australia hosting, funding, or partnering with different groups or organisations (often Traditional Owner groups) to deliver numerous trade booths at relevant conferences, as well as </w:t>
            </w:r>
            <w:proofErr w:type="gramStart"/>
            <w:r w:rsidRPr="007918EC">
              <w:rPr>
                <w:sz w:val="22"/>
                <w:szCs w:val="22"/>
              </w:rPr>
              <w:t>a number of</w:t>
            </w:r>
            <w:proofErr w:type="gramEnd"/>
            <w:r w:rsidRPr="007918EC">
              <w:rPr>
                <w:sz w:val="22"/>
                <w:szCs w:val="22"/>
              </w:rPr>
              <w:t xml:space="preserve"> workshops in relevant communities with Ranger groups and Traditional Owner groups.</w:t>
            </w:r>
            <w:r w:rsidRPr="007918EC">
              <w:rPr>
                <w:rStyle w:val="FootnoteReference"/>
                <w:sz w:val="22"/>
                <w:szCs w:val="22"/>
              </w:rPr>
              <w:footnoteReference w:id="31"/>
            </w:r>
            <w:r w:rsidRPr="007918EC">
              <w:rPr>
                <w:sz w:val="22"/>
                <w:szCs w:val="22"/>
              </w:rPr>
              <w:t xml:space="preserve"> </w:t>
            </w:r>
            <w:r w:rsidRPr="007918EC">
              <w:rPr>
                <w:rStyle w:val="FootnoteReference"/>
                <w:sz w:val="22"/>
                <w:szCs w:val="22"/>
              </w:rPr>
              <w:footnoteReference w:id="32"/>
            </w:r>
            <w:r w:rsidRPr="007918EC">
              <w:rPr>
                <w:sz w:val="22"/>
                <w:szCs w:val="22"/>
              </w:rPr>
              <w:t xml:space="preserve"> </w:t>
            </w:r>
            <w:r w:rsidRPr="007918EC">
              <w:rPr>
                <w:rStyle w:val="FootnoteReference"/>
                <w:sz w:val="22"/>
                <w:szCs w:val="22"/>
              </w:rPr>
              <w:footnoteReference w:id="33"/>
            </w:r>
            <w:r w:rsidRPr="007918EC">
              <w:rPr>
                <w:sz w:val="22"/>
                <w:szCs w:val="22"/>
              </w:rPr>
              <w:t xml:space="preserve"> </w:t>
            </w:r>
            <w:r w:rsidRPr="007918EC">
              <w:rPr>
                <w:rStyle w:val="FootnoteReference"/>
                <w:sz w:val="22"/>
                <w:szCs w:val="22"/>
              </w:rPr>
              <w:footnoteReference w:id="34"/>
            </w:r>
          </w:p>
          <w:p w14:paraId="2C981411" w14:textId="7927D09A" w:rsidR="007F5537" w:rsidRPr="007918EC" w:rsidRDefault="007F5537" w:rsidP="007F5537">
            <w:pPr>
              <w:pStyle w:val="Actiontablebullets"/>
              <w:rPr>
                <w:sz w:val="22"/>
                <w:szCs w:val="22"/>
              </w:rPr>
            </w:pPr>
            <w:r w:rsidRPr="007918EC">
              <w:rPr>
                <w:sz w:val="22"/>
                <w:szCs w:val="22"/>
              </w:rPr>
              <w:t>Coverage on the Northern Territory Department of Tourism and Hospitality in relation to Parks Australia’s support to develop a culturally</w:t>
            </w:r>
            <w:r w:rsidRPr="007918EC">
              <w:rPr>
                <w:rFonts w:ascii="Cambria Math" w:hAnsi="Cambria Math" w:cs="Cambria Math"/>
                <w:sz w:val="22"/>
                <w:szCs w:val="22"/>
              </w:rPr>
              <w:t>‑</w:t>
            </w:r>
            <w:r w:rsidRPr="007918EC">
              <w:rPr>
                <w:sz w:val="22"/>
                <w:szCs w:val="22"/>
              </w:rPr>
              <w:t xml:space="preserve">driven management framework for </w:t>
            </w:r>
            <w:proofErr w:type="spellStart"/>
            <w:r w:rsidRPr="007918EC">
              <w:rPr>
                <w:sz w:val="22"/>
                <w:szCs w:val="22"/>
              </w:rPr>
              <w:t>Limmen</w:t>
            </w:r>
            <w:proofErr w:type="spellEnd"/>
            <w:r w:rsidRPr="007918EC">
              <w:rPr>
                <w:sz w:val="22"/>
                <w:szCs w:val="22"/>
              </w:rPr>
              <w:t xml:space="preserve"> Marine Park</w:t>
            </w:r>
            <w:r w:rsidR="003C42DE" w:rsidRPr="007918EC">
              <w:rPr>
                <w:sz w:val="22"/>
                <w:szCs w:val="22"/>
              </w:rPr>
              <w:t xml:space="preserve"> </w:t>
            </w:r>
            <w:r w:rsidRPr="007918EC">
              <w:rPr>
                <w:sz w:val="22"/>
                <w:szCs w:val="22"/>
              </w:rPr>
              <w:t>– a project led by Li-</w:t>
            </w:r>
            <w:proofErr w:type="spellStart"/>
            <w:r w:rsidRPr="007918EC">
              <w:rPr>
                <w:sz w:val="22"/>
                <w:szCs w:val="22"/>
              </w:rPr>
              <w:t>Anthawirriyarra</w:t>
            </w:r>
            <w:proofErr w:type="spellEnd"/>
            <w:r w:rsidRPr="007918EC">
              <w:rPr>
                <w:sz w:val="22"/>
                <w:szCs w:val="22"/>
              </w:rPr>
              <w:t xml:space="preserve"> Sea Rangers.</w:t>
            </w:r>
            <w:r w:rsidRPr="007918EC">
              <w:rPr>
                <w:rStyle w:val="FootnoteReference"/>
                <w:sz w:val="22"/>
                <w:szCs w:val="22"/>
              </w:rPr>
              <w:footnoteReference w:id="35"/>
            </w:r>
          </w:p>
          <w:p w14:paraId="4D22A922" w14:textId="670C4ED8" w:rsidR="00D0760A" w:rsidRPr="007918EC" w:rsidRDefault="00D0760A" w:rsidP="007F5537">
            <w:pPr>
              <w:pStyle w:val="Actiontablebullets"/>
              <w:numPr>
                <w:ilvl w:val="0"/>
                <w:numId w:val="0"/>
              </w:numPr>
              <w:spacing w:after="120"/>
              <w:rPr>
                <w:b/>
                <w:bCs/>
                <w:sz w:val="22"/>
                <w:szCs w:val="22"/>
              </w:rPr>
            </w:pPr>
            <w:r w:rsidRPr="007918EC">
              <w:rPr>
                <w:b/>
                <w:bCs/>
                <w:sz w:val="22"/>
                <w:szCs w:val="22"/>
              </w:rPr>
              <w:lastRenderedPageBreak/>
              <w:t>Evidence from engagement:</w:t>
            </w:r>
          </w:p>
          <w:p w14:paraId="0221EF76" w14:textId="153ADA28" w:rsidR="00DA5636" w:rsidRPr="007918EC" w:rsidRDefault="007F5537" w:rsidP="007F5537">
            <w:pPr>
              <w:pStyle w:val="Actiontablebullets"/>
              <w:numPr>
                <w:ilvl w:val="0"/>
                <w:numId w:val="0"/>
              </w:numPr>
              <w:spacing w:after="120"/>
              <w:rPr>
                <w:sz w:val="22"/>
                <w:szCs w:val="22"/>
              </w:rPr>
            </w:pPr>
            <w:r w:rsidRPr="007918EC">
              <w:rPr>
                <w:sz w:val="22"/>
                <w:szCs w:val="22"/>
              </w:rPr>
              <w:t xml:space="preserve">As discussed in A2, </w:t>
            </w:r>
            <w:r w:rsidR="00DA5636" w:rsidRPr="007918EC">
              <w:rPr>
                <w:sz w:val="22"/>
                <w:szCs w:val="22"/>
              </w:rPr>
              <w:t>more</w:t>
            </w:r>
            <w:r w:rsidRPr="007918EC">
              <w:rPr>
                <w:sz w:val="22"/>
                <w:szCs w:val="22"/>
              </w:rPr>
              <w:t xml:space="preserve"> highly engaged stakeholders</w:t>
            </w:r>
            <w:r w:rsidR="00DC40DC" w:rsidRPr="007918EC">
              <w:rPr>
                <w:sz w:val="22"/>
                <w:szCs w:val="22"/>
              </w:rPr>
              <w:t>, including</w:t>
            </w:r>
            <w:r w:rsidRPr="007918EC">
              <w:rPr>
                <w:sz w:val="22"/>
                <w:szCs w:val="22"/>
              </w:rPr>
              <w:t xml:space="preserve"> multi-grant recipients and First Nations</w:t>
            </w:r>
            <w:r w:rsidR="00DC40DC" w:rsidRPr="007918EC">
              <w:rPr>
                <w:sz w:val="22"/>
                <w:szCs w:val="22"/>
              </w:rPr>
              <w:t xml:space="preserve"> partners,</w:t>
            </w:r>
            <w:r w:rsidRPr="007918EC">
              <w:rPr>
                <w:sz w:val="22"/>
                <w:szCs w:val="22"/>
              </w:rPr>
              <w:t xml:space="preserve"> felt that communications and education initiatives had been effective</w:t>
            </w:r>
            <w:r w:rsidR="00DA5636" w:rsidRPr="007918EC">
              <w:rPr>
                <w:sz w:val="22"/>
                <w:szCs w:val="22"/>
              </w:rPr>
              <w:t>.</w:t>
            </w:r>
            <w:r w:rsidR="00F37FE7" w:rsidRPr="007918EC">
              <w:rPr>
                <w:sz w:val="22"/>
                <w:szCs w:val="22"/>
              </w:rPr>
              <w:t xml:space="preserve"> One </w:t>
            </w:r>
            <w:proofErr w:type="gramStart"/>
            <w:r w:rsidR="00F37FE7" w:rsidRPr="007918EC">
              <w:rPr>
                <w:sz w:val="22"/>
                <w:szCs w:val="22"/>
              </w:rPr>
              <w:t>particular example</w:t>
            </w:r>
            <w:proofErr w:type="gramEnd"/>
            <w:r w:rsidR="00F37FE7" w:rsidRPr="007918EC">
              <w:rPr>
                <w:sz w:val="22"/>
                <w:szCs w:val="22"/>
              </w:rPr>
              <w:t xml:space="preserve"> </w:t>
            </w:r>
            <w:r w:rsidR="0030683F" w:rsidRPr="007918EC">
              <w:rPr>
                <w:sz w:val="22"/>
                <w:szCs w:val="22"/>
              </w:rPr>
              <w:t xml:space="preserve">shared by stakeholders </w:t>
            </w:r>
            <w:r w:rsidR="00F37FE7" w:rsidRPr="007918EC">
              <w:rPr>
                <w:sz w:val="22"/>
                <w:szCs w:val="22"/>
              </w:rPr>
              <w:t>of effective communications activities was the development of a seasonal calendar with First Nations communities.</w:t>
            </w:r>
          </w:p>
          <w:p w14:paraId="6978FC53" w14:textId="1B7102F0" w:rsidR="007F5537" w:rsidRPr="007918EC" w:rsidRDefault="006359B3" w:rsidP="007F5537">
            <w:pPr>
              <w:pStyle w:val="Actiontablebullets"/>
              <w:numPr>
                <w:ilvl w:val="0"/>
                <w:numId w:val="0"/>
              </w:numPr>
              <w:spacing w:after="120"/>
              <w:rPr>
                <w:sz w:val="22"/>
                <w:szCs w:val="22"/>
              </w:rPr>
            </w:pPr>
            <w:r w:rsidRPr="007918EC">
              <w:rPr>
                <w:sz w:val="22"/>
                <w:szCs w:val="22"/>
              </w:rPr>
              <w:t>However, other stakeholders reported lower awareness of resources promoting marine park values and management arrangements, making them less likely to view this action as effectively achieved.</w:t>
            </w:r>
          </w:p>
        </w:tc>
      </w:tr>
    </w:tbl>
    <w:p w14:paraId="5D13C27C"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41435EAF" w14:textId="77777777">
        <w:trPr>
          <w:trHeight w:val="486"/>
          <w:jc w:val="center"/>
        </w:trPr>
        <w:tc>
          <w:tcPr>
            <w:tcW w:w="7073" w:type="dxa"/>
            <w:shd w:val="clear" w:color="auto" w:fill="D7D7D7" w:themeFill="accent6" w:themeFillShade="E6"/>
            <w:vAlign w:val="center"/>
            <w:hideMark/>
          </w:tcPr>
          <w:p w14:paraId="5A18E9DC" w14:textId="1F796C01"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08D07C76"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5776F86C" w14:textId="77777777" w:rsidTr="00706AC1">
        <w:trPr>
          <w:trHeight w:val="1271"/>
          <w:jc w:val="center"/>
        </w:trPr>
        <w:tc>
          <w:tcPr>
            <w:tcW w:w="7073" w:type="dxa"/>
            <w:shd w:val="clear" w:color="000000" w:fill="EBF5F5"/>
          </w:tcPr>
          <w:p w14:paraId="509432AB" w14:textId="777777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A7. Provide infrastructure in and adjacent to the Network, such as signs and marker buoys, to increase understanding of marine park values and rules, particularly at sites that are regularly visited</w:t>
            </w:r>
          </w:p>
        </w:tc>
        <w:tc>
          <w:tcPr>
            <w:tcW w:w="1943" w:type="dxa"/>
            <w:gridSpan w:val="2"/>
            <w:vAlign w:val="center"/>
          </w:tcPr>
          <w:p w14:paraId="2BEDA8F1" w14:textId="6420EB0A" w:rsidR="00A57B34" w:rsidRPr="007918EC" w:rsidRDefault="00706AC1">
            <w:pPr>
              <w:spacing w:before="0"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14912" behindDoc="0" locked="0" layoutInCell="1" allowOverlap="1" wp14:anchorId="5DE5C090" wp14:editId="154A8371">
                  <wp:simplePos x="0" y="0"/>
                  <wp:positionH relativeFrom="column">
                    <wp:posOffset>204470</wp:posOffset>
                  </wp:positionH>
                  <wp:positionV relativeFrom="paragraph">
                    <wp:posOffset>-46355</wp:posOffset>
                  </wp:positionV>
                  <wp:extent cx="742950" cy="793750"/>
                  <wp:effectExtent l="0" t="0" r="0" b="6350"/>
                  <wp:wrapNone/>
                  <wp:docPr id="1347739172"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39172"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1221" r="7953" b="3626"/>
                          <a:stretch>
                            <a:fillRect/>
                          </a:stretch>
                        </pic:blipFill>
                        <pic:spPr bwMode="auto">
                          <a:xfrm>
                            <a:off x="0" y="0"/>
                            <a:ext cx="742950" cy="793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57B34" w:rsidRPr="007918EC" w14:paraId="4CD76E8F" w14:textId="77777777" w:rsidTr="005542B3">
        <w:trPr>
          <w:gridAfter w:val="1"/>
          <w:wAfter w:w="42" w:type="dxa"/>
          <w:trHeight w:val="340"/>
          <w:jc w:val="center"/>
        </w:trPr>
        <w:tc>
          <w:tcPr>
            <w:tcW w:w="8974" w:type="dxa"/>
            <w:gridSpan w:val="2"/>
            <w:shd w:val="clear" w:color="auto" w:fill="93C8C4" w:themeFill="accent3" w:themeFillTint="66"/>
            <w:vAlign w:val="center"/>
          </w:tcPr>
          <w:p w14:paraId="0A251D08" w14:textId="77777777" w:rsidR="00A57B34" w:rsidRPr="007918EC" w:rsidRDefault="00A57B34">
            <w:pPr>
              <w:spacing w:before="0" w:after="0"/>
            </w:pPr>
            <w:r w:rsidRPr="00B1796F">
              <w:rPr>
                <w:rFonts w:ascii="Calibri" w:eastAsia="Times New Roman" w:hAnsi="Calibri" w:cs="Calibri"/>
                <w:b/>
                <w:bCs/>
                <w:color w:val="353535"/>
                <w:sz w:val="20"/>
                <w:szCs w:val="20"/>
                <w:lang w:eastAsia="en-AU"/>
              </w:rPr>
              <w:t>Evidence</w:t>
            </w:r>
          </w:p>
        </w:tc>
      </w:tr>
      <w:tr w:rsidR="00A57B34" w:rsidRPr="007918EC" w14:paraId="66E5866E" w14:textId="77777777">
        <w:trPr>
          <w:gridAfter w:val="1"/>
          <w:wAfter w:w="42" w:type="dxa"/>
          <w:trHeight w:val="954"/>
          <w:jc w:val="center"/>
        </w:trPr>
        <w:tc>
          <w:tcPr>
            <w:tcW w:w="8974" w:type="dxa"/>
            <w:gridSpan w:val="2"/>
            <w:vAlign w:val="center"/>
          </w:tcPr>
          <w:p w14:paraId="71E71AA2" w14:textId="77777777" w:rsidR="0030683F" w:rsidRPr="007918EC" w:rsidRDefault="00A57B34" w:rsidP="0030683F">
            <w:r w:rsidRPr="007918EC">
              <w:t xml:space="preserve">This action was assessed as </w:t>
            </w:r>
            <w:r w:rsidRPr="007918EC">
              <w:rPr>
                <w:b/>
              </w:rPr>
              <w:t xml:space="preserve">not </w:t>
            </w:r>
            <w:r w:rsidR="00715695" w:rsidRPr="007918EC">
              <w:rPr>
                <w:b/>
              </w:rPr>
              <w:t>commenced</w:t>
            </w:r>
            <w:r w:rsidR="00E97218" w:rsidRPr="007918EC">
              <w:t>, as no evidence of infrastructure provision was identified.</w:t>
            </w:r>
          </w:p>
          <w:p w14:paraId="7F4DCE05" w14:textId="69D6CB52" w:rsidR="00A57B34" w:rsidRPr="007918EC" w:rsidRDefault="00E97218" w:rsidP="00911F88">
            <w:r w:rsidRPr="007918EC">
              <w:t xml:space="preserve">However, </w:t>
            </w:r>
            <w:r w:rsidR="00A57B34" w:rsidRPr="007918EC">
              <w:t xml:space="preserve">stakeholders largely </w:t>
            </w:r>
            <w:r w:rsidR="009462EB" w:rsidRPr="007918EC">
              <w:t>agreed with</w:t>
            </w:r>
            <w:r w:rsidR="00A57B34" w:rsidRPr="007918EC">
              <w:t xml:space="preserve"> Parks Australia’s self-assessment that the North Network marine parks are generally too remote, and levels of use beyond maritime traffic and commercial fishing too low, to warrant signage or marker buoys.</w:t>
            </w:r>
            <w:r w:rsidR="005263AC" w:rsidRPr="007918EC">
              <w:rPr>
                <w:rStyle w:val="FootnoteReference"/>
                <w:sz w:val="22"/>
              </w:rPr>
              <w:footnoteReference w:id="36"/>
            </w:r>
          </w:p>
        </w:tc>
      </w:tr>
    </w:tbl>
    <w:p w14:paraId="2A03FE77" w14:textId="77777777" w:rsidR="00A57B34" w:rsidRPr="007918EC" w:rsidRDefault="00A57B34" w:rsidP="00A57B34">
      <w:pPr>
        <w:rPr>
          <w:i/>
          <w:iCs/>
        </w:rPr>
      </w:pPr>
    </w:p>
    <w:p w14:paraId="2DBC9676" w14:textId="77777777" w:rsidR="00A57B34" w:rsidRPr="007918EC" w:rsidRDefault="00A57B34" w:rsidP="00A57B34"/>
    <w:p w14:paraId="36E50608" w14:textId="77777777" w:rsidR="00A57B34" w:rsidRPr="007918EC" w:rsidRDefault="00A57B34" w:rsidP="00A57B34">
      <w:pPr>
        <w:rPr>
          <w:i/>
          <w:iCs/>
        </w:rPr>
      </w:pPr>
    </w:p>
    <w:p w14:paraId="0B254098" w14:textId="77777777" w:rsidR="00A57B34" w:rsidRPr="007918EC" w:rsidRDefault="00A57B34" w:rsidP="00A57B34">
      <w:pPr>
        <w:sectPr w:rsidR="00A57B34" w:rsidRPr="007918EC" w:rsidSect="00B5348E">
          <w:pgSz w:w="11906" w:h="16838"/>
          <w:pgMar w:top="1701" w:right="1440" w:bottom="1134" w:left="1440" w:header="567" w:footer="709" w:gutter="0"/>
          <w:cols w:space="708"/>
          <w:docGrid w:linePitch="360"/>
        </w:sectPr>
      </w:pPr>
    </w:p>
    <w:p w14:paraId="2F2BB8F9" w14:textId="4888D25B" w:rsidR="00A57B34" w:rsidRPr="007918EC" w:rsidRDefault="00A57B34" w:rsidP="00A57B34">
      <w:pPr>
        <w:pStyle w:val="Heading1Numbered"/>
        <w:widowControl w:val="0"/>
        <w:spacing w:after="120"/>
      </w:pPr>
      <w:bookmarkStart w:id="56" w:name="_Toc234247492"/>
      <w:bookmarkStart w:id="57" w:name="Tourism_and_Visitor_Experience"/>
      <w:r w:rsidRPr="007918EC">
        <w:lastRenderedPageBreak/>
        <w:t xml:space="preserve">Findings: Tourism and </w:t>
      </w:r>
      <w:r w:rsidR="009D015E" w:rsidRPr="007918EC">
        <w:t>V</w:t>
      </w:r>
      <w:r w:rsidRPr="007918EC">
        <w:t xml:space="preserve">isitor </w:t>
      </w:r>
      <w:r w:rsidR="009D015E" w:rsidRPr="007918EC">
        <w:t>E</w:t>
      </w:r>
      <w:r w:rsidRPr="007918EC">
        <w:t xml:space="preserve">xperience </w:t>
      </w:r>
      <w:r w:rsidR="009D015E" w:rsidRPr="007918EC">
        <w:t>P</w:t>
      </w:r>
      <w:r w:rsidRPr="007918EC">
        <w:t>rogram</w:t>
      </w:r>
      <w:bookmarkEnd w:id="56"/>
    </w:p>
    <w:bookmarkEnd w:id="57"/>
    <w:p w14:paraId="3B63F350" w14:textId="2F2E6D25"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46257E9" w14:textId="119598A9"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 xml:space="preserve">Tourism and Visitor Experience Program </w:t>
      </w:r>
      <w:r w:rsidRPr="007918EC">
        <w:rPr>
          <w:i/>
          <w:iCs/>
        </w:rPr>
        <w:t>of the North Marine Parks Network Management Plan.</w:t>
      </w:r>
    </w:p>
    <w:p w14:paraId="58BDBC69"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01F1FE89" w14:textId="77777777" w:rsidR="00A57B34" w:rsidRPr="007918EC" w:rsidRDefault="00A57B34" w:rsidP="005542B3">
      <w:pPr>
        <w:pStyle w:val="Heading2Numbered"/>
        <w:ind w:left="450"/>
      </w:pPr>
      <w:bookmarkStart w:id="58" w:name="_Toc234247493"/>
      <w:r w:rsidRPr="007918EC">
        <w:t>Overall findings about the efficacy of program implementation</w:t>
      </w:r>
      <w:bookmarkEnd w:id="58"/>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A57B34" w:rsidRPr="007918EC" w14:paraId="1665A015" w14:textId="77777777">
        <w:trPr>
          <w:trHeight w:val="450"/>
          <w:jc w:val="center"/>
        </w:trPr>
        <w:tc>
          <w:tcPr>
            <w:tcW w:w="9062" w:type="dxa"/>
            <w:gridSpan w:val="2"/>
            <w:shd w:val="clear" w:color="auto" w:fill="D7D7D7" w:themeFill="accent6" w:themeFillShade="E6"/>
            <w:vAlign w:val="center"/>
          </w:tcPr>
          <w:p w14:paraId="3BBE80F2" w14:textId="77777777" w:rsidR="00A57B34" w:rsidRPr="007918EC" w:rsidRDefault="00A57B34">
            <w:pPr>
              <w:spacing w:before="0"/>
              <w:ind w:left="57"/>
              <w:rPr>
                <w:rFonts w:ascii="Calibri" w:eastAsia="Calibri" w:hAnsi="Calibri" w:cs="Calibri"/>
                <w:sz w:val="20"/>
                <w:szCs w:val="20"/>
              </w:rPr>
            </w:pPr>
            <w:r w:rsidRPr="007918EC">
              <w:rPr>
                <w:rFonts w:ascii="Calibri" w:eastAsia="Calibri" w:hAnsi="Calibri" w:cs="Calibri"/>
                <w:b/>
                <w:bCs/>
                <w:color w:val="002060"/>
                <w:sz w:val="20"/>
                <w:szCs w:val="20"/>
              </w:rPr>
              <w:t>Grade</w:t>
            </w:r>
          </w:p>
        </w:tc>
      </w:tr>
      <w:tr w:rsidR="00A57B34" w:rsidRPr="007918EC" w14:paraId="6756C128" w14:textId="77777777" w:rsidTr="00DE412A">
        <w:trPr>
          <w:trHeight w:val="1768"/>
          <w:jc w:val="center"/>
        </w:trPr>
        <w:tc>
          <w:tcPr>
            <w:tcW w:w="2838" w:type="dxa"/>
            <w:shd w:val="clear" w:color="auto" w:fill="FFFFFF" w:themeFill="background1"/>
            <w:vAlign w:val="bottom"/>
            <w:hideMark/>
          </w:tcPr>
          <w:p w14:paraId="53BAF9C7" w14:textId="027A353D" w:rsidR="00A57B34" w:rsidRPr="007918EC" w:rsidRDefault="006C037F">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834368" behindDoc="0" locked="0" layoutInCell="1" allowOverlap="1" wp14:anchorId="3A7D083A" wp14:editId="00017E2C">
                  <wp:simplePos x="0" y="0"/>
                  <wp:positionH relativeFrom="column">
                    <wp:posOffset>324485</wp:posOffset>
                  </wp:positionH>
                  <wp:positionV relativeFrom="paragraph">
                    <wp:posOffset>-1855470</wp:posOffset>
                  </wp:positionV>
                  <wp:extent cx="1085850" cy="905510"/>
                  <wp:effectExtent l="0" t="0" r="0" b="8890"/>
                  <wp:wrapNone/>
                  <wp:docPr id="137318973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89736" name="Picture 6">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5850" cy="90551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vAlign w:val="center"/>
          </w:tcPr>
          <w:p w14:paraId="023CB78C" w14:textId="5A831D91" w:rsidR="008C32F5" w:rsidRPr="007918EC" w:rsidRDefault="008C32F5" w:rsidP="004D1B4E">
            <w:r w:rsidRPr="007918EC">
              <w:t xml:space="preserve">Overall, the grade for the actions in the Tourism and </w:t>
            </w:r>
            <w:r w:rsidR="009D015E" w:rsidRPr="007918EC">
              <w:t>V</w:t>
            </w:r>
            <w:r w:rsidRPr="007918EC">
              <w:t xml:space="preserve">isitor </w:t>
            </w:r>
            <w:r w:rsidR="009D015E" w:rsidRPr="007918EC">
              <w:t>E</w:t>
            </w:r>
            <w:r w:rsidRPr="007918EC">
              <w:t xml:space="preserve">xperience </w:t>
            </w:r>
            <w:r w:rsidR="009D015E" w:rsidRPr="007918EC">
              <w:t>P</w:t>
            </w:r>
            <w:r w:rsidRPr="007918EC">
              <w:t xml:space="preserve">rogram was assessed as </w:t>
            </w:r>
            <w:r w:rsidR="00315D89" w:rsidRPr="007918EC">
              <w:t>‘</w:t>
            </w:r>
            <w:r w:rsidR="0078330B" w:rsidRPr="007918EC">
              <w:t>critical</w:t>
            </w:r>
            <w:r w:rsidR="009D015E" w:rsidRPr="007918EC">
              <w:t xml:space="preserve">’, with the overall outcomes of the management program rated as </w:t>
            </w:r>
            <w:r w:rsidRPr="007918EC">
              <w:t>‘not met’</w:t>
            </w:r>
            <w:r w:rsidR="009D015E" w:rsidRPr="007918EC">
              <w:t xml:space="preserve"> or ‘unknown’. Of the ten planned actions, only half were assessed as ‘completed’</w:t>
            </w:r>
            <w:r w:rsidR="00F11B5F" w:rsidRPr="007918EC">
              <w:t xml:space="preserve"> or</w:t>
            </w:r>
            <w:r w:rsidR="009D015E" w:rsidRPr="007918EC">
              <w:t xml:space="preserve"> ‘ongoing’</w:t>
            </w:r>
            <w:r w:rsidR="00F11B5F" w:rsidRPr="007918EC">
              <w:t xml:space="preserve"> </w:t>
            </w:r>
            <w:r w:rsidR="009D015E" w:rsidRPr="007918EC">
              <w:t>– all others were assessed as</w:t>
            </w:r>
            <w:r w:rsidR="00F11B5F" w:rsidRPr="007918EC">
              <w:t xml:space="preserve"> ‘partially completed’ or</w:t>
            </w:r>
            <w:r w:rsidR="009D015E" w:rsidRPr="007918EC">
              <w:t xml:space="preserve"> ‘not </w:t>
            </w:r>
            <w:r w:rsidR="00F11B5F" w:rsidRPr="007918EC">
              <w:t>commenced’</w:t>
            </w:r>
            <w:r w:rsidRPr="007918EC">
              <w:t>.</w:t>
            </w:r>
          </w:p>
          <w:p w14:paraId="2ABB1D10" w14:textId="57E19A2D" w:rsidR="00A57B34" w:rsidRPr="007918EC" w:rsidRDefault="00B648A4" w:rsidP="004D1B4E">
            <w:pPr>
              <w:rPr>
                <w:rFonts w:ascii="Calibri" w:eastAsia="Calibri" w:hAnsi="Calibri" w:cs="Calibri"/>
                <w:sz w:val="20"/>
                <w:szCs w:val="20"/>
              </w:rPr>
            </w:pPr>
            <w:r w:rsidRPr="007918EC">
              <w:rPr>
                <w:rFonts w:ascii="Calibri" w:eastAsia="Calibri" w:hAnsi="Calibri" w:cs="Calibri"/>
              </w:rPr>
              <w:t>H</w:t>
            </w:r>
            <w:r w:rsidR="006F54F9" w:rsidRPr="007918EC">
              <w:rPr>
                <w:rFonts w:ascii="Calibri" w:eastAsia="Calibri" w:hAnsi="Calibri" w:cs="Calibri"/>
              </w:rPr>
              <w:t xml:space="preserve">owever, </w:t>
            </w:r>
            <w:r w:rsidR="00D877D5" w:rsidRPr="007918EC">
              <w:rPr>
                <w:rFonts w:ascii="Calibri" w:eastAsia="Calibri" w:hAnsi="Calibri" w:cs="Calibri"/>
                <w:bCs/>
              </w:rPr>
              <w:t xml:space="preserve">the evaluation found that </w:t>
            </w:r>
            <w:r w:rsidR="006F54F9" w:rsidRPr="007918EC">
              <w:rPr>
                <w:rFonts w:ascii="Calibri" w:eastAsia="Calibri" w:hAnsi="Calibri" w:cs="Calibri"/>
                <w:bCs/>
              </w:rPr>
              <w:t xml:space="preserve">this </w:t>
            </w:r>
            <w:r w:rsidR="00D877D5" w:rsidRPr="007918EC">
              <w:rPr>
                <w:rFonts w:ascii="Calibri" w:eastAsia="Calibri" w:hAnsi="Calibri" w:cs="Calibri"/>
                <w:bCs/>
              </w:rPr>
              <w:t>assessment does</w:t>
            </w:r>
            <w:r w:rsidR="006F54F9" w:rsidRPr="007918EC">
              <w:rPr>
                <w:rFonts w:ascii="Calibri" w:eastAsia="Calibri" w:hAnsi="Calibri" w:cs="Calibri"/>
                <w:bCs/>
              </w:rPr>
              <w:t xml:space="preserve"> not </w:t>
            </w:r>
            <w:r w:rsidR="00D877D5" w:rsidRPr="007918EC">
              <w:rPr>
                <w:rFonts w:ascii="Calibri" w:eastAsia="Calibri" w:hAnsi="Calibri" w:cs="Calibri"/>
                <w:bCs/>
              </w:rPr>
              <w:t>indicate</w:t>
            </w:r>
            <w:r w:rsidR="006F54F9" w:rsidRPr="007918EC">
              <w:rPr>
                <w:rFonts w:ascii="Calibri" w:eastAsia="Calibri" w:hAnsi="Calibri" w:cs="Calibri"/>
                <w:bCs/>
              </w:rPr>
              <w:t xml:space="preserve"> poor performance by Parks Australia</w:t>
            </w:r>
            <w:r w:rsidR="00D877D5" w:rsidRPr="007918EC">
              <w:rPr>
                <w:rFonts w:ascii="Calibri" w:eastAsia="Calibri" w:hAnsi="Calibri" w:cs="Calibri"/>
                <w:bCs/>
              </w:rPr>
              <w:t>. Instead, it reflects the limited relevance</w:t>
            </w:r>
            <w:r w:rsidR="006F54F9" w:rsidRPr="007918EC">
              <w:rPr>
                <w:rFonts w:ascii="Calibri" w:eastAsia="Calibri" w:hAnsi="Calibri" w:cs="Calibri"/>
                <w:bCs/>
              </w:rPr>
              <w:t xml:space="preserve"> of this program to the values of the North Network and the appropriate </w:t>
            </w:r>
            <w:r w:rsidR="00D877D5" w:rsidRPr="007918EC">
              <w:rPr>
                <w:rFonts w:ascii="Calibri" w:eastAsia="Calibri" w:hAnsi="Calibri" w:cs="Calibri"/>
                <w:bCs/>
              </w:rPr>
              <w:t>decision to focus</w:t>
            </w:r>
            <w:r w:rsidR="006F54F9" w:rsidRPr="007918EC">
              <w:rPr>
                <w:rFonts w:ascii="Calibri" w:eastAsia="Calibri" w:hAnsi="Calibri" w:cs="Calibri"/>
                <w:bCs/>
              </w:rPr>
              <w:t xml:space="preserve"> resources and </w:t>
            </w:r>
            <w:r w:rsidR="00D877D5" w:rsidRPr="007918EC">
              <w:rPr>
                <w:rFonts w:ascii="Calibri" w:eastAsia="Calibri" w:hAnsi="Calibri" w:cs="Calibri"/>
                <w:bCs/>
              </w:rPr>
              <w:t xml:space="preserve">efforts on </w:t>
            </w:r>
            <w:r w:rsidR="006F54F9" w:rsidRPr="007918EC">
              <w:rPr>
                <w:rFonts w:ascii="Calibri" w:eastAsia="Calibri" w:hAnsi="Calibri" w:cs="Calibri"/>
                <w:bCs/>
              </w:rPr>
              <w:t xml:space="preserve">programs </w:t>
            </w:r>
            <w:r w:rsidR="00D877D5" w:rsidRPr="007918EC">
              <w:rPr>
                <w:rFonts w:ascii="Calibri" w:eastAsia="Calibri" w:hAnsi="Calibri" w:cs="Calibri"/>
                <w:bCs/>
              </w:rPr>
              <w:t>that are more aligned with the region’s specific needs and priorities</w:t>
            </w:r>
            <w:r w:rsidR="006F54F9" w:rsidRPr="007918EC">
              <w:rPr>
                <w:rFonts w:ascii="Calibri" w:eastAsia="Calibri" w:hAnsi="Calibri" w:cs="Calibri"/>
                <w:bCs/>
              </w:rPr>
              <w:t>.</w:t>
            </w:r>
          </w:p>
        </w:tc>
      </w:tr>
    </w:tbl>
    <w:p w14:paraId="063D0D47" w14:textId="77777777" w:rsidR="00A57B34" w:rsidRPr="007918EC" w:rsidRDefault="00A57B34" w:rsidP="00D877D5">
      <w:pPr>
        <w:pStyle w:val="Heading2Numbered"/>
        <w:numPr>
          <w:ilvl w:val="0"/>
          <w:numId w:val="0"/>
        </w:numPr>
      </w:pPr>
      <w:bookmarkStart w:id="59" w:name="_Toc234247494"/>
      <w:r w:rsidRPr="007918EC">
        <w:t>Strengths and achievements</w:t>
      </w:r>
      <w:bookmarkEnd w:id="59"/>
      <w:r w:rsidRPr="007918EC">
        <w:t xml:space="preserve"> </w:t>
      </w:r>
    </w:p>
    <w:p w14:paraId="159D07CA" w14:textId="1A922AC8" w:rsidR="00140B08" w:rsidRPr="007918EC" w:rsidRDefault="006F54F9" w:rsidP="00140B08">
      <w:r w:rsidRPr="007918EC">
        <w:t xml:space="preserve">Given the </w:t>
      </w:r>
      <w:r w:rsidR="009D015E" w:rsidRPr="007918EC">
        <w:t>considerable lack</w:t>
      </w:r>
      <w:r w:rsidRPr="007918EC">
        <w:t xml:space="preserve"> of tourism and </w:t>
      </w:r>
      <w:r w:rsidR="009D015E" w:rsidRPr="007918EC">
        <w:t xml:space="preserve">potential for </w:t>
      </w:r>
      <w:r w:rsidRPr="007918EC">
        <w:t xml:space="preserve">visitation </w:t>
      </w:r>
      <w:r w:rsidR="009D015E" w:rsidRPr="007918EC">
        <w:t>in the North N</w:t>
      </w:r>
      <w:r w:rsidRPr="007918EC">
        <w:t>etwork, there was l</w:t>
      </w:r>
      <w:r w:rsidR="00140B08" w:rsidRPr="007918EC">
        <w:t xml:space="preserve">imited scope for strengths and achievements. </w:t>
      </w:r>
      <w:r w:rsidR="009D015E" w:rsidRPr="007918EC">
        <w:t>E</w:t>
      </w:r>
      <w:r w:rsidR="00140B08" w:rsidRPr="007918EC">
        <w:t>fforts were made by Parks Australia to assess the interest in tourism in this Network, and having identified low interest, the</w:t>
      </w:r>
      <w:r w:rsidR="009D015E" w:rsidRPr="007918EC">
        <w:t xml:space="preserve"> evaluation found that the</w:t>
      </w:r>
      <w:r w:rsidR="00140B08" w:rsidRPr="007918EC">
        <w:t xml:space="preserve"> program was appropriately deprioritised. </w:t>
      </w:r>
    </w:p>
    <w:p w14:paraId="6F3305ED" w14:textId="77777777" w:rsidR="00A57B34" w:rsidRPr="007918EC" w:rsidRDefault="00A57B34" w:rsidP="00A57B34">
      <w:pPr>
        <w:pStyle w:val="Heading2Numbered"/>
        <w:numPr>
          <w:ilvl w:val="0"/>
          <w:numId w:val="0"/>
        </w:numPr>
      </w:pPr>
      <w:bookmarkStart w:id="60" w:name="_Toc234247495"/>
      <w:r w:rsidRPr="007918EC">
        <w:t>Barriers, challenges and limiting factors</w:t>
      </w:r>
      <w:bookmarkEnd w:id="60"/>
      <w:r w:rsidRPr="007918EC">
        <w:t xml:space="preserve"> </w:t>
      </w:r>
    </w:p>
    <w:p w14:paraId="50D05FC2" w14:textId="1ED636AB" w:rsidR="00140B08" w:rsidRPr="007918EC" w:rsidRDefault="00140B08" w:rsidP="00140B08">
      <w:r w:rsidRPr="007918EC">
        <w:t xml:space="preserve">Stakeholder feedback consistently indicated that tourism and visitation </w:t>
      </w:r>
      <w:r w:rsidR="009D015E" w:rsidRPr="007918EC">
        <w:t>were</w:t>
      </w:r>
      <w:r w:rsidRPr="007918EC">
        <w:t xml:space="preserve"> not </w:t>
      </w:r>
      <w:r w:rsidR="009D015E" w:rsidRPr="007918EC">
        <w:t>key concerns for the North Network. The network’s</w:t>
      </w:r>
      <w:r w:rsidRPr="007918EC">
        <w:t xml:space="preserve"> remote offshore location, combined with limited accessibility and safety </w:t>
      </w:r>
      <w:r w:rsidR="006F54F9" w:rsidRPr="007918EC">
        <w:t>concerns</w:t>
      </w:r>
      <w:r w:rsidRPr="007918EC">
        <w:t xml:space="preserve"> (e.g. </w:t>
      </w:r>
      <w:r w:rsidR="009D015E" w:rsidRPr="007918EC">
        <w:t xml:space="preserve">due to the presence of </w:t>
      </w:r>
      <w:r w:rsidR="006F54F9" w:rsidRPr="007918EC">
        <w:t>dangerous marine life</w:t>
      </w:r>
      <w:r w:rsidRPr="007918EC">
        <w:t>), significantly reduce</w:t>
      </w:r>
      <w:r w:rsidR="009D015E" w:rsidRPr="007918EC">
        <w:t>d</w:t>
      </w:r>
      <w:r w:rsidRPr="007918EC">
        <w:t xml:space="preserve"> its viability as a tourism destination. As such, stakeholders reported that this program ha</w:t>
      </w:r>
      <w:r w:rsidR="00B648A4" w:rsidRPr="007918EC">
        <w:t>d</w:t>
      </w:r>
      <w:r w:rsidRPr="007918EC">
        <w:t xml:space="preserve"> limited relevance </w:t>
      </w:r>
      <w:r w:rsidR="009D015E" w:rsidRPr="007918EC">
        <w:t>for the North Network.</w:t>
      </w:r>
    </w:p>
    <w:p w14:paraId="243FB885" w14:textId="23059EA6" w:rsidR="00685DB0" w:rsidRPr="007918EC" w:rsidRDefault="00140B08" w:rsidP="00140B08">
      <w:r w:rsidRPr="007918EC">
        <w:t xml:space="preserve">This view </w:t>
      </w:r>
      <w:r w:rsidR="00B648A4" w:rsidRPr="007918EC">
        <w:t>was</w:t>
      </w:r>
      <w:r w:rsidRPr="007918EC">
        <w:t xml:space="preserve"> reflected in Parks Australia’s implementation approach. Following early efforts to gauge tourism interest – which identified low demand – tourism-related activities were deprioritised. This decision was made in consultation with the North Marine Parks Advisory Committee (NMPAC), which supported reallocating resources toward program areas more aligned with the network’s </w:t>
      </w:r>
      <w:r w:rsidR="00B648A4" w:rsidRPr="007918EC">
        <w:t>values and</w:t>
      </w:r>
      <w:r w:rsidRPr="007918EC">
        <w:t xml:space="preserve"> needs.</w:t>
      </w:r>
    </w:p>
    <w:p w14:paraId="7BD97B73" w14:textId="77777777" w:rsidR="00911F88" w:rsidRPr="007918EC" w:rsidRDefault="00911F88" w:rsidP="00140B08"/>
    <w:p w14:paraId="0217DCB6" w14:textId="77777777" w:rsidR="00911F88" w:rsidRPr="007918EC" w:rsidRDefault="00911F88" w:rsidP="00140B08"/>
    <w:p w14:paraId="4BDBDCFA" w14:textId="77777777" w:rsidR="00911F88" w:rsidRPr="007918EC" w:rsidRDefault="00911F88" w:rsidP="00140B08"/>
    <w:p w14:paraId="4B8AC43C" w14:textId="77777777" w:rsidR="00911F88" w:rsidRPr="007918EC" w:rsidRDefault="00911F88" w:rsidP="00140B08"/>
    <w:p w14:paraId="3E5208EC" w14:textId="77777777" w:rsidR="00911F88" w:rsidRPr="007918EC" w:rsidRDefault="00911F88" w:rsidP="00140B08"/>
    <w:p w14:paraId="2172E204" w14:textId="2FBA9B34" w:rsidR="009937F6" w:rsidRPr="007918EC" w:rsidRDefault="00A57B34" w:rsidP="005542B3">
      <w:pPr>
        <w:pStyle w:val="Heading2Numbered"/>
        <w:ind w:left="450"/>
      </w:pPr>
      <w:bookmarkStart w:id="61" w:name="_Toc234247496"/>
      <w:r w:rsidRPr="007918EC">
        <w:lastRenderedPageBreak/>
        <w:t>Outcome effectiveness</w:t>
      </w:r>
      <w:bookmarkEnd w:id="61"/>
      <w:r w:rsidRPr="007918EC">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A57B34" w:rsidRPr="007918EC" w14:paraId="743296AD" w14:textId="77777777">
        <w:trPr>
          <w:trHeight w:val="515"/>
        </w:trPr>
        <w:tc>
          <w:tcPr>
            <w:tcW w:w="4678" w:type="dxa"/>
            <w:shd w:val="clear" w:color="auto" w:fill="D7D7D7" w:themeFill="accent6" w:themeFillShade="E6"/>
            <w:vAlign w:val="center"/>
          </w:tcPr>
          <w:p w14:paraId="04FC411D" w14:textId="717FEE2E" w:rsidR="00A57B34" w:rsidRPr="007918EC" w:rsidRDefault="00A57B34" w:rsidP="00090377">
            <w:pPr>
              <w:keepNext/>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5C5A9FCB" w14:textId="77777777" w:rsidR="00A57B34" w:rsidRPr="007918EC" w:rsidRDefault="00A57B34" w:rsidP="00346CF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1BB119AC" w14:textId="77777777" w:rsidR="00A57B34" w:rsidRPr="007918EC" w:rsidRDefault="00A57B34" w:rsidP="00346CF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A57B34" w:rsidRPr="007918EC" w14:paraId="58E8A792" w14:textId="77777777">
        <w:trPr>
          <w:trHeight w:val="1015"/>
        </w:trPr>
        <w:tc>
          <w:tcPr>
            <w:tcW w:w="4678" w:type="dxa"/>
            <w:shd w:val="clear" w:color="auto" w:fill="E1ECF8" w:themeFill="accent2" w:themeFillTint="33"/>
            <w:hideMark/>
          </w:tcPr>
          <w:p w14:paraId="53CB57B8" w14:textId="777777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O2. High-quality visitor experiences that are appealing, engaging and raise awareness of the natural and cultural values of marine parks</w:t>
            </w:r>
          </w:p>
        </w:tc>
        <w:tc>
          <w:tcPr>
            <w:tcW w:w="2197" w:type="dxa"/>
            <w:shd w:val="clear" w:color="auto" w:fill="FFFFFF" w:themeFill="background1"/>
            <w:vAlign w:val="center"/>
            <w:hideMark/>
          </w:tcPr>
          <w:p w14:paraId="4B535B29" w14:textId="546BF610" w:rsidR="00A57B34" w:rsidRPr="007918EC" w:rsidRDefault="00DE412A">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482112" behindDoc="0" locked="0" layoutInCell="1" allowOverlap="1" wp14:anchorId="73561B84" wp14:editId="0AE67B81">
                  <wp:simplePos x="0" y="0"/>
                  <wp:positionH relativeFrom="column">
                    <wp:posOffset>350520</wp:posOffset>
                  </wp:positionH>
                  <wp:positionV relativeFrom="paragraph">
                    <wp:posOffset>10795</wp:posOffset>
                  </wp:positionV>
                  <wp:extent cx="574675" cy="673735"/>
                  <wp:effectExtent l="0" t="0" r="0" b="0"/>
                  <wp:wrapNone/>
                  <wp:docPr id="1941031698" name="Picture 5" descr="Not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31698" name="Picture 5" descr="Not me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4675" cy="67373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72B3058B" w14:textId="58395AC5" w:rsidR="00A57B34" w:rsidRPr="007918EC" w:rsidRDefault="009863B1">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787264" behindDoc="0" locked="0" layoutInCell="1" allowOverlap="1" wp14:anchorId="2B5C0E7C" wp14:editId="120AF503">
                  <wp:simplePos x="0" y="0"/>
                  <wp:positionH relativeFrom="column">
                    <wp:posOffset>93345</wp:posOffset>
                  </wp:positionH>
                  <wp:positionV relativeFrom="paragraph">
                    <wp:posOffset>-21590</wp:posOffset>
                  </wp:positionV>
                  <wp:extent cx="935355" cy="642620"/>
                  <wp:effectExtent l="0" t="0" r="0" b="5080"/>
                  <wp:wrapNone/>
                  <wp:docPr id="2062832406" name="Picture 7" descr="Trend stable">
                    <a:extLst xmlns:a="http://schemas.openxmlformats.org/drawingml/2006/main">
                      <a:ext uri="{FF2B5EF4-FFF2-40B4-BE49-F238E27FC236}">
                        <a16:creationId xmlns:a16="http://schemas.microsoft.com/office/drawing/2014/main" id="{15050790-C5D4-4358-8BC4-B3DC6549F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832406"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935355" cy="642620"/>
                          </a:xfrm>
                          <a:prstGeom prst="rect">
                            <a:avLst/>
                          </a:prstGeom>
                        </pic:spPr>
                      </pic:pic>
                    </a:graphicData>
                  </a:graphic>
                  <wp14:sizeRelH relativeFrom="margin">
                    <wp14:pctWidth>0</wp14:pctWidth>
                  </wp14:sizeRelH>
                  <wp14:sizeRelV relativeFrom="margin">
                    <wp14:pctHeight>0</wp14:pctHeight>
                  </wp14:sizeRelV>
                </wp:anchor>
              </w:drawing>
            </w:r>
          </w:p>
        </w:tc>
      </w:tr>
      <w:tr w:rsidR="00A57B34" w:rsidRPr="007918EC" w14:paraId="4B4124AF" w14:textId="77777777" w:rsidTr="005542B3">
        <w:tblPrEx>
          <w:jc w:val="center"/>
          <w:tblInd w:w="0" w:type="dxa"/>
        </w:tblPrEx>
        <w:trPr>
          <w:trHeight w:val="340"/>
          <w:jc w:val="center"/>
        </w:trPr>
        <w:tc>
          <w:tcPr>
            <w:tcW w:w="9072" w:type="dxa"/>
            <w:gridSpan w:val="3"/>
            <w:shd w:val="clear" w:color="auto" w:fill="A5C8EC" w:themeFill="accent2" w:themeFillTint="99"/>
            <w:vAlign w:val="center"/>
          </w:tcPr>
          <w:p w14:paraId="70717277" w14:textId="77777777" w:rsidR="00A57B34" w:rsidRPr="00B1796F" w:rsidRDefault="00A57B34">
            <w:pPr>
              <w:spacing w:before="0" w:after="0"/>
            </w:pPr>
            <w:r w:rsidRPr="00B1796F">
              <w:rPr>
                <w:rFonts w:ascii="Calibri" w:eastAsia="Times New Roman" w:hAnsi="Calibri" w:cs="Calibri"/>
                <w:b/>
                <w:bCs/>
                <w:lang w:eastAsia="en-AU"/>
              </w:rPr>
              <w:t>Evidence</w:t>
            </w:r>
          </w:p>
        </w:tc>
      </w:tr>
      <w:tr w:rsidR="00A57B34" w:rsidRPr="007918EC" w14:paraId="4E8962CD" w14:textId="77777777" w:rsidTr="005768D9">
        <w:tblPrEx>
          <w:jc w:val="center"/>
          <w:tblInd w:w="0" w:type="dxa"/>
        </w:tblPrEx>
        <w:trPr>
          <w:trHeight w:val="816"/>
          <w:jc w:val="center"/>
        </w:trPr>
        <w:tc>
          <w:tcPr>
            <w:tcW w:w="9072" w:type="dxa"/>
            <w:gridSpan w:val="3"/>
            <w:vAlign w:val="center"/>
          </w:tcPr>
          <w:p w14:paraId="120DA889" w14:textId="5FF6CE25" w:rsidR="004175EC" w:rsidRPr="007918EC" w:rsidRDefault="004175EC" w:rsidP="004175EC">
            <w:pPr>
              <w:pStyle w:val="BulletMultiLevelList"/>
              <w:numPr>
                <w:ilvl w:val="0"/>
                <w:numId w:val="0"/>
              </w:numPr>
              <w:spacing w:after="120"/>
            </w:pPr>
            <w:r w:rsidRPr="007918EC">
              <w:rPr>
                <w:lang w:eastAsia="en-AU"/>
              </w:rPr>
              <w:t xml:space="preserve">This outcome was assessed as </w:t>
            </w:r>
            <w:r w:rsidRPr="007918EC">
              <w:rPr>
                <w:b/>
                <w:bCs/>
                <w:lang w:eastAsia="en-AU"/>
              </w:rPr>
              <w:t>not met</w:t>
            </w:r>
            <w:r w:rsidRPr="007918EC">
              <w:rPr>
                <w:lang w:eastAsia="en-AU"/>
              </w:rPr>
              <w:t xml:space="preserve">, as </w:t>
            </w:r>
            <w:r w:rsidR="00977050" w:rsidRPr="007918EC">
              <w:rPr>
                <w:lang w:eastAsia="en-AU"/>
              </w:rPr>
              <w:t xml:space="preserve">there was no data identified to evaluate the quality of visitor experience, and </w:t>
            </w:r>
            <w:r w:rsidRPr="007918EC">
              <w:rPr>
                <w:lang w:eastAsia="en-AU"/>
              </w:rPr>
              <w:t xml:space="preserve">no stakeholders </w:t>
            </w:r>
            <w:r w:rsidRPr="007918EC">
              <w:t xml:space="preserve">believed the action had been implemented </w:t>
            </w:r>
            <w:r w:rsidR="00733EDA" w:rsidRPr="007918EC">
              <w:rPr>
                <w:rFonts w:ascii="Calibri" w:eastAsia="Calibri" w:hAnsi="Calibri" w:cs="Calibri"/>
              </w:rPr>
              <w:t>effectively</w:t>
            </w:r>
            <w:r w:rsidR="00B7638F" w:rsidRPr="007918EC">
              <w:t>.</w:t>
            </w:r>
          </w:p>
          <w:p w14:paraId="6918BB35" w14:textId="77777777" w:rsidR="00977050" w:rsidRPr="007918EC" w:rsidRDefault="00977050" w:rsidP="00977050">
            <w:pPr>
              <w:rPr>
                <w:b/>
                <w:bCs/>
                <w:lang w:eastAsia="en-AU"/>
              </w:rPr>
            </w:pPr>
            <w:r w:rsidRPr="007918EC">
              <w:rPr>
                <w:b/>
                <w:bCs/>
                <w:lang w:eastAsia="en-AU"/>
              </w:rPr>
              <w:t>Evidence from desktop review:</w:t>
            </w:r>
          </w:p>
          <w:p w14:paraId="74F7FFAE" w14:textId="6A466542" w:rsidR="00977050" w:rsidRPr="007918EC" w:rsidRDefault="00977050" w:rsidP="004175EC">
            <w:pPr>
              <w:pStyle w:val="BulletMultiLevelList"/>
              <w:numPr>
                <w:ilvl w:val="0"/>
                <w:numId w:val="0"/>
              </w:numPr>
              <w:spacing w:after="120"/>
            </w:pPr>
            <w:r w:rsidRPr="007918EC">
              <w:t xml:space="preserve">As discussed in A10 </w:t>
            </w:r>
            <w:r w:rsidR="00357B04" w:rsidRPr="007918EC">
              <w:t>(</w:t>
            </w:r>
            <w:r w:rsidRPr="007918EC">
              <w:t>below</w:t>
            </w:r>
            <w:r w:rsidR="00357B04" w:rsidRPr="007918EC">
              <w:t>)</w:t>
            </w:r>
            <w:r w:rsidRPr="007918EC">
              <w:t xml:space="preserve">, the desktop review found </w:t>
            </w:r>
            <w:r w:rsidR="00B407ED" w:rsidRPr="007918EC">
              <w:t>that there was limited tourism activity occurring in the North Network, and a range of barriers to establishing such activities. As such, no data to evaluate visitor satisfaction was identified.</w:t>
            </w:r>
          </w:p>
          <w:p w14:paraId="3107390E" w14:textId="16AB8725" w:rsidR="004175EC" w:rsidRPr="007918EC" w:rsidRDefault="00B3062E" w:rsidP="004175EC">
            <w:pPr>
              <w:pStyle w:val="Actiontablebullets"/>
              <w:numPr>
                <w:ilvl w:val="0"/>
                <w:numId w:val="0"/>
              </w:numPr>
              <w:ind w:left="360" w:hanging="360"/>
              <w:rPr>
                <w:b/>
                <w:bCs/>
                <w:sz w:val="22"/>
                <w:szCs w:val="22"/>
              </w:rPr>
            </w:pPr>
            <w:r w:rsidRPr="007918EC">
              <w:rPr>
                <w:b/>
                <w:bCs/>
                <w:sz w:val="22"/>
                <w:szCs w:val="22"/>
              </w:rPr>
              <w:t xml:space="preserve">Evidence from </w:t>
            </w:r>
            <w:r w:rsidR="00D0760A" w:rsidRPr="007918EC">
              <w:rPr>
                <w:b/>
                <w:bCs/>
                <w:sz w:val="22"/>
                <w:szCs w:val="22"/>
              </w:rPr>
              <w:t>engagement</w:t>
            </w:r>
            <w:r w:rsidR="00977050" w:rsidRPr="007918EC">
              <w:rPr>
                <w:b/>
                <w:bCs/>
                <w:sz w:val="22"/>
                <w:szCs w:val="22"/>
              </w:rPr>
              <w:t>:</w:t>
            </w:r>
          </w:p>
          <w:p w14:paraId="33A71B20" w14:textId="6C2F971A" w:rsidR="00A57B34" w:rsidRPr="007918EC" w:rsidRDefault="00B407ED" w:rsidP="004175EC">
            <w:r w:rsidRPr="007918EC">
              <w:t xml:space="preserve">Overall, stakeholders did not feel </w:t>
            </w:r>
            <w:r w:rsidR="00F1267C" w:rsidRPr="007918EC">
              <w:t>this action had been implemented</w:t>
            </w:r>
            <w:r w:rsidRPr="007918EC">
              <w:t xml:space="preserve">. However, </w:t>
            </w:r>
            <w:r w:rsidR="00F1267C" w:rsidRPr="007918EC">
              <w:t xml:space="preserve">this was </w:t>
            </w:r>
            <w:r w:rsidRPr="007918EC">
              <w:t xml:space="preserve">not </w:t>
            </w:r>
            <w:r w:rsidR="00F1267C" w:rsidRPr="007918EC">
              <w:t>felt to be</w:t>
            </w:r>
            <w:r w:rsidRPr="007918EC">
              <w:t xml:space="preserve"> a shortcoming of management activities, as </w:t>
            </w:r>
            <w:r w:rsidR="00B42F81" w:rsidRPr="007918EC">
              <w:t>feedback consistently indicated that the North Network’s remote offshore location, combined with safety constraints (e.g. hazardous marine environments), significantly reduce</w:t>
            </w:r>
            <w:r w:rsidRPr="007918EC">
              <w:t>d</w:t>
            </w:r>
            <w:r w:rsidR="00B42F81" w:rsidRPr="007918EC">
              <w:t xml:space="preserve"> its viability as a tourism destination. </w:t>
            </w:r>
            <w:r w:rsidRPr="007918EC">
              <w:t xml:space="preserve"> </w:t>
            </w:r>
          </w:p>
          <w:p w14:paraId="1D292551" w14:textId="296C9B9E" w:rsidR="00D166F5" w:rsidRPr="007918EC" w:rsidRDefault="00D166F5" w:rsidP="004175EC">
            <w:r w:rsidRPr="007918EC">
              <w:t>One stakeholder felt that greater infrastructure and investment was needed to better support tourism experiences in</w:t>
            </w:r>
            <w:r w:rsidR="00F1267C" w:rsidRPr="007918EC">
              <w:t>to</w:t>
            </w:r>
            <w:r w:rsidRPr="007918EC">
              <w:t xml:space="preserve"> the future</w:t>
            </w:r>
            <w:r w:rsidR="00F1267C" w:rsidRPr="007918EC">
              <w:t>, but it was noted that this was not achievable within the lifecycle of this plan</w:t>
            </w:r>
            <w:r w:rsidRPr="007918EC">
              <w:t xml:space="preserve">. </w:t>
            </w:r>
          </w:p>
        </w:tc>
      </w:tr>
    </w:tbl>
    <w:p w14:paraId="07A02C2A" w14:textId="77777777" w:rsidR="00A57B34" w:rsidRPr="007918EC" w:rsidRDefault="00A57B34" w:rsidP="00A57B34">
      <w:pPr>
        <w:spacing w:before="0" w:after="200" w:line="276" w:lineRule="auto"/>
        <w:rPr>
          <w:sz w:val="2"/>
          <w:szCs w:val="2"/>
        </w:rPr>
      </w:pPr>
    </w:p>
    <w:p w14:paraId="26CB0AFF"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273"/>
        <w:gridCol w:w="2111"/>
        <w:gridCol w:w="15"/>
      </w:tblGrid>
      <w:tr w:rsidR="00A57B34" w:rsidRPr="007918EC" w14:paraId="6AC33541" w14:textId="77777777" w:rsidTr="007C35FB">
        <w:trPr>
          <w:gridAfter w:val="1"/>
          <w:wAfter w:w="15" w:type="dxa"/>
          <w:trHeight w:val="515"/>
        </w:trPr>
        <w:tc>
          <w:tcPr>
            <w:tcW w:w="4673" w:type="dxa"/>
            <w:gridSpan w:val="2"/>
            <w:shd w:val="clear" w:color="auto" w:fill="D7D7D7" w:themeFill="accent6" w:themeFillShade="E6"/>
            <w:vAlign w:val="center"/>
          </w:tcPr>
          <w:p w14:paraId="567193E7" w14:textId="29FAA7C8" w:rsidR="00A57B34" w:rsidRPr="007918EC" w:rsidRDefault="00A57B34">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273" w:type="dxa"/>
            <w:shd w:val="clear" w:color="auto" w:fill="D7D7D7" w:themeFill="accent6" w:themeFillShade="E6"/>
            <w:vAlign w:val="center"/>
          </w:tcPr>
          <w:p w14:paraId="5E43F8C1" w14:textId="77777777" w:rsidR="00A57B34" w:rsidRPr="007918EC" w:rsidRDefault="00A57B34" w:rsidP="0071585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11" w:type="dxa"/>
            <w:shd w:val="clear" w:color="auto" w:fill="D7D7D7" w:themeFill="accent6" w:themeFillShade="E6"/>
            <w:vAlign w:val="center"/>
          </w:tcPr>
          <w:p w14:paraId="70AAFD45" w14:textId="77777777" w:rsidR="00A57B34" w:rsidRPr="007918EC" w:rsidRDefault="00A57B34" w:rsidP="0071585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FD04D1" w:rsidRPr="007918EC" w14:paraId="7249725E" w14:textId="77777777" w:rsidTr="007C35FB">
        <w:trPr>
          <w:gridAfter w:val="1"/>
          <w:wAfter w:w="15" w:type="dxa"/>
          <w:trHeight w:val="1015"/>
        </w:trPr>
        <w:tc>
          <w:tcPr>
            <w:tcW w:w="4673" w:type="dxa"/>
            <w:gridSpan w:val="2"/>
            <w:shd w:val="clear" w:color="auto" w:fill="E1ECF8" w:themeFill="accent2" w:themeFillTint="33"/>
            <w:hideMark/>
          </w:tcPr>
          <w:p w14:paraId="5DDEDBBF" w14:textId="77777777" w:rsidR="00FD04D1" w:rsidRPr="007918EC" w:rsidRDefault="00FD04D1" w:rsidP="00FD04D1">
            <w:pPr>
              <w:spacing w:before="0"/>
              <w:rPr>
                <w:rFonts w:ascii="Calibri" w:eastAsia="Times New Roman" w:hAnsi="Calibri" w:cs="Calibri"/>
                <w:b/>
                <w:bCs/>
                <w:color w:val="000000"/>
                <w:lang w:eastAsia="en-AU"/>
              </w:rPr>
            </w:pPr>
            <w:r w:rsidRPr="007918EC">
              <w:rPr>
                <w:rFonts w:eastAsia="Calibri Light" w:cs="Calibri Light"/>
                <w:b/>
                <w:bCs/>
                <w:color w:val="000000"/>
              </w:rPr>
              <w:t>O3. Increased visitation to marine parks</w:t>
            </w:r>
            <w:r w:rsidRPr="007918EC">
              <w:rPr>
                <w:b/>
                <w:bCs/>
              </w:rPr>
              <w:tab/>
            </w:r>
          </w:p>
        </w:tc>
        <w:tc>
          <w:tcPr>
            <w:tcW w:w="2273" w:type="dxa"/>
            <w:shd w:val="clear" w:color="auto" w:fill="FFFFFF" w:themeFill="background1"/>
            <w:vAlign w:val="center"/>
            <w:hideMark/>
          </w:tcPr>
          <w:p w14:paraId="46405724" w14:textId="551A1AA9" w:rsidR="00FD04D1" w:rsidRPr="007918EC" w:rsidRDefault="00B7638F" w:rsidP="00FD04D1">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inline distT="0" distB="0" distL="0" distR="0" wp14:anchorId="7D566781" wp14:editId="7A968AC1">
                  <wp:extent cx="931653" cy="315594"/>
                  <wp:effectExtent l="0" t="0" r="1905" b="8890"/>
                  <wp:docPr id="1688702784" name="Picture 4" descr="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702784" name="Picture 4" descr="Unknow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0552" cy="321996"/>
                          </a:xfrm>
                          <a:prstGeom prst="rect">
                            <a:avLst/>
                          </a:prstGeom>
                          <a:noFill/>
                        </pic:spPr>
                      </pic:pic>
                    </a:graphicData>
                  </a:graphic>
                </wp:inline>
              </w:drawing>
            </w:r>
          </w:p>
        </w:tc>
        <w:tc>
          <w:tcPr>
            <w:tcW w:w="2111" w:type="dxa"/>
            <w:shd w:val="clear" w:color="auto" w:fill="FFFFFF" w:themeFill="background1"/>
            <w:vAlign w:val="center"/>
          </w:tcPr>
          <w:p w14:paraId="700B0847" w14:textId="1C5308DA" w:rsidR="00FD04D1" w:rsidRPr="007918EC" w:rsidRDefault="00B7638F" w:rsidP="00FD04D1">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inline distT="0" distB="0" distL="0" distR="0" wp14:anchorId="495998D4" wp14:editId="364FEF6D">
                  <wp:extent cx="952608" cy="322692"/>
                  <wp:effectExtent l="0" t="0" r="0" b="1270"/>
                  <wp:docPr id="1767774797" name="Picture 5" descr="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774797" name="Picture 5" descr="Unknow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60782" cy="325461"/>
                          </a:xfrm>
                          <a:prstGeom prst="rect">
                            <a:avLst/>
                          </a:prstGeom>
                          <a:noFill/>
                        </pic:spPr>
                      </pic:pic>
                    </a:graphicData>
                  </a:graphic>
                </wp:inline>
              </w:drawing>
            </w:r>
          </w:p>
        </w:tc>
      </w:tr>
      <w:tr w:rsidR="00A57B34" w:rsidRPr="007918EC" w14:paraId="7A21246D" w14:textId="77777777" w:rsidTr="005542B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06B5739E" w14:textId="77777777" w:rsidR="00A57B34" w:rsidRPr="00B1796F" w:rsidRDefault="00A57B34">
            <w:pPr>
              <w:spacing w:before="0" w:after="0"/>
            </w:pPr>
            <w:r w:rsidRPr="00B1796F">
              <w:rPr>
                <w:rFonts w:ascii="Calibri" w:eastAsia="Times New Roman" w:hAnsi="Calibri" w:cs="Calibri"/>
                <w:b/>
                <w:bCs/>
                <w:lang w:eastAsia="en-AU"/>
              </w:rPr>
              <w:t>Evidence</w:t>
            </w:r>
          </w:p>
        </w:tc>
      </w:tr>
      <w:tr w:rsidR="00A57B34" w:rsidRPr="007918EC" w14:paraId="03C634C8" w14:textId="77777777" w:rsidTr="007C35FB">
        <w:tblPrEx>
          <w:jc w:val="center"/>
          <w:tblInd w:w="0" w:type="dxa"/>
        </w:tblPrEx>
        <w:trPr>
          <w:gridBefore w:val="1"/>
          <w:wBefore w:w="6" w:type="dxa"/>
          <w:trHeight w:val="816"/>
          <w:jc w:val="center"/>
        </w:trPr>
        <w:tc>
          <w:tcPr>
            <w:tcW w:w="9066" w:type="dxa"/>
            <w:gridSpan w:val="4"/>
            <w:vAlign w:val="center"/>
          </w:tcPr>
          <w:p w14:paraId="59626507" w14:textId="77777777" w:rsidR="00F1267C" w:rsidRPr="007918EC" w:rsidRDefault="004175EC" w:rsidP="00715695">
            <w:pPr>
              <w:pStyle w:val="BulletMultiLevelList"/>
              <w:numPr>
                <w:ilvl w:val="0"/>
                <w:numId w:val="0"/>
              </w:numPr>
              <w:spacing w:before="120" w:after="120"/>
              <w:rPr>
                <w:lang w:eastAsia="en-AU"/>
              </w:rPr>
            </w:pPr>
            <w:r w:rsidRPr="007918EC">
              <w:rPr>
                <w:lang w:eastAsia="en-AU"/>
              </w:rPr>
              <w:t xml:space="preserve">This outcome was assessed as </w:t>
            </w:r>
            <w:r w:rsidR="00B7638F" w:rsidRPr="007918EC">
              <w:rPr>
                <w:b/>
                <w:bCs/>
                <w:lang w:eastAsia="en-AU"/>
              </w:rPr>
              <w:t>unknown</w:t>
            </w:r>
            <w:r w:rsidRPr="007918EC">
              <w:rPr>
                <w:lang w:eastAsia="en-AU"/>
              </w:rPr>
              <w:t xml:space="preserve">, as </w:t>
            </w:r>
            <w:r w:rsidR="00B7638F" w:rsidRPr="007918EC">
              <w:rPr>
                <w:lang w:eastAsia="en-AU"/>
              </w:rPr>
              <w:t xml:space="preserve">no data on visitation trends </w:t>
            </w:r>
            <w:r w:rsidR="00B407ED" w:rsidRPr="007918EC">
              <w:rPr>
                <w:lang w:eastAsia="en-AU"/>
              </w:rPr>
              <w:t>was found in</w:t>
            </w:r>
            <w:r w:rsidR="00B7638F" w:rsidRPr="007918EC">
              <w:rPr>
                <w:lang w:eastAsia="en-AU"/>
              </w:rPr>
              <w:t xml:space="preserve"> the desktop review</w:t>
            </w:r>
            <w:r w:rsidR="00B407ED" w:rsidRPr="007918EC">
              <w:rPr>
                <w:lang w:eastAsia="en-AU"/>
              </w:rPr>
              <w:t xml:space="preserve">. </w:t>
            </w:r>
          </w:p>
          <w:p w14:paraId="647F53FE" w14:textId="4838ACC5" w:rsidR="00A57B34" w:rsidRPr="007918EC" w:rsidRDefault="00B407ED" w:rsidP="00715695">
            <w:pPr>
              <w:pStyle w:val="BulletMultiLevelList"/>
              <w:numPr>
                <w:ilvl w:val="0"/>
                <w:numId w:val="0"/>
              </w:numPr>
              <w:spacing w:before="120" w:after="120"/>
            </w:pPr>
            <w:r w:rsidRPr="007918EC">
              <w:rPr>
                <w:lang w:eastAsia="en-AU"/>
              </w:rPr>
              <w:t>Stakeholders were unable to</w:t>
            </w:r>
            <w:r w:rsidR="00B7638F" w:rsidRPr="007918EC">
              <w:rPr>
                <w:lang w:eastAsia="en-AU"/>
              </w:rPr>
              <w:t xml:space="preserve"> </w:t>
            </w:r>
            <w:r w:rsidR="00B3062E" w:rsidRPr="007918EC">
              <w:rPr>
                <w:lang w:eastAsia="en-AU"/>
              </w:rPr>
              <w:t>confidently</w:t>
            </w:r>
            <w:r w:rsidR="00B7638F" w:rsidRPr="007918EC">
              <w:rPr>
                <w:lang w:eastAsia="en-AU"/>
              </w:rPr>
              <w:t xml:space="preserve"> speak to trends in visitation</w:t>
            </w:r>
            <w:r w:rsidR="00715695" w:rsidRPr="007918EC">
              <w:rPr>
                <w:lang w:eastAsia="en-AU"/>
              </w:rPr>
              <w:t xml:space="preserve">, other than to report </w:t>
            </w:r>
            <w:r w:rsidR="00F1267C" w:rsidRPr="007918EC">
              <w:rPr>
                <w:lang w:eastAsia="en-AU"/>
              </w:rPr>
              <w:t xml:space="preserve">that </w:t>
            </w:r>
            <w:r w:rsidR="00715695" w:rsidRPr="007918EC">
              <w:rPr>
                <w:lang w:eastAsia="en-AU"/>
              </w:rPr>
              <w:t xml:space="preserve">visitation </w:t>
            </w:r>
            <w:r w:rsidRPr="007918EC">
              <w:rPr>
                <w:lang w:eastAsia="en-AU"/>
              </w:rPr>
              <w:t>was</w:t>
            </w:r>
            <w:r w:rsidR="00715695" w:rsidRPr="007918EC">
              <w:rPr>
                <w:lang w:eastAsia="en-AU"/>
              </w:rPr>
              <w:t xml:space="preserve"> low</w:t>
            </w:r>
            <w:r w:rsidR="00F1267C" w:rsidRPr="007918EC">
              <w:rPr>
                <w:lang w:eastAsia="en-AU"/>
              </w:rPr>
              <w:t>, and had likely remained so throughout the plan</w:t>
            </w:r>
            <w:r w:rsidR="00715695" w:rsidRPr="007918EC">
              <w:rPr>
                <w:lang w:eastAsia="en-AU"/>
              </w:rPr>
              <w:t>.</w:t>
            </w:r>
          </w:p>
        </w:tc>
      </w:tr>
    </w:tbl>
    <w:p w14:paraId="65E399A5" w14:textId="77777777" w:rsidR="00A57B34" w:rsidRPr="007918EC" w:rsidRDefault="00A57B34" w:rsidP="00A57B34">
      <w:pPr>
        <w:spacing w:before="0" w:after="200" w:line="276" w:lineRule="auto"/>
        <w:rPr>
          <w:sz w:val="2"/>
          <w:szCs w:val="2"/>
        </w:rPr>
      </w:pPr>
    </w:p>
    <w:p w14:paraId="6A1A043A" w14:textId="77777777" w:rsidR="00414216" w:rsidRPr="007918EC" w:rsidRDefault="00414216"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A57B34" w:rsidRPr="007918EC" w14:paraId="6D258051" w14:textId="77777777" w:rsidTr="00715695">
        <w:trPr>
          <w:gridAfter w:val="1"/>
          <w:wAfter w:w="15" w:type="dxa"/>
          <w:trHeight w:val="515"/>
        </w:trPr>
        <w:tc>
          <w:tcPr>
            <w:tcW w:w="4673" w:type="dxa"/>
            <w:gridSpan w:val="2"/>
            <w:shd w:val="clear" w:color="auto" w:fill="D7D7D7" w:themeFill="accent6" w:themeFillShade="E6"/>
            <w:vAlign w:val="center"/>
          </w:tcPr>
          <w:p w14:paraId="678A4999" w14:textId="2781381B" w:rsidR="00A57B34" w:rsidRPr="007918EC" w:rsidRDefault="00A57B34" w:rsidP="00C923B2">
            <w:pPr>
              <w:keepNext/>
              <w:spacing w:before="40" w:after="4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lastRenderedPageBreak/>
              <w:t>Outcome</w:t>
            </w:r>
          </w:p>
        </w:tc>
        <w:tc>
          <w:tcPr>
            <w:tcW w:w="2192" w:type="dxa"/>
            <w:shd w:val="clear" w:color="auto" w:fill="D7D7D7" w:themeFill="accent6" w:themeFillShade="E6"/>
            <w:vAlign w:val="center"/>
          </w:tcPr>
          <w:p w14:paraId="3F3659AF" w14:textId="77777777" w:rsidR="00A57B34" w:rsidRPr="007918EC" w:rsidRDefault="00A57B34" w:rsidP="0071585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231B6605" w14:textId="77777777" w:rsidR="00A57B34" w:rsidRPr="007918EC" w:rsidRDefault="00A57B34" w:rsidP="0071585B">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4175EC" w:rsidRPr="007918EC" w14:paraId="02046878" w14:textId="77777777" w:rsidTr="00715695">
        <w:trPr>
          <w:gridAfter w:val="1"/>
          <w:wAfter w:w="15" w:type="dxa"/>
          <w:trHeight w:val="1015"/>
        </w:trPr>
        <w:tc>
          <w:tcPr>
            <w:tcW w:w="4673" w:type="dxa"/>
            <w:gridSpan w:val="2"/>
            <w:shd w:val="clear" w:color="auto" w:fill="E1ECF8" w:themeFill="accent2" w:themeFillTint="33"/>
            <w:hideMark/>
          </w:tcPr>
          <w:p w14:paraId="52B88D99" w14:textId="77777777" w:rsidR="004175EC" w:rsidRPr="007918EC" w:rsidRDefault="004175EC" w:rsidP="00C923B2">
            <w:pPr>
              <w:keepNext/>
              <w:spacing w:before="40" w:after="40"/>
              <w:rPr>
                <w:rFonts w:ascii="Calibri" w:eastAsia="Times New Roman" w:hAnsi="Calibri" w:cs="Calibri"/>
                <w:b/>
                <w:bCs/>
                <w:color w:val="000000"/>
                <w:lang w:eastAsia="en-AU"/>
              </w:rPr>
            </w:pPr>
            <w:r w:rsidRPr="007918EC">
              <w:rPr>
                <w:rFonts w:eastAsia="Calibri Light" w:cs="Calibri Light"/>
                <w:b/>
                <w:bCs/>
                <w:color w:val="000000"/>
              </w:rPr>
              <w:t>O4. Social and economic benefits from the contribution of marine parks to Australia's visitor economy</w:t>
            </w:r>
            <w:r w:rsidRPr="007918EC">
              <w:rPr>
                <w:b/>
                <w:bCs/>
              </w:rPr>
              <w:tab/>
            </w:r>
          </w:p>
        </w:tc>
        <w:tc>
          <w:tcPr>
            <w:tcW w:w="2192" w:type="dxa"/>
            <w:shd w:val="clear" w:color="auto" w:fill="FFFFFF" w:themeFill="background1"/>
            <w:vAlign w:val="center"/>
            <w:hideMark/>
          </w:tcPr>
          <w:p w14:paraId="2EDF274D" w14:textId="22505C1B" w:rsidR="004175EC" w:rsidRPr="007918EC" w:rsidRDefault="004175EC" w:rsidP="004175EC">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484160" behindDoc="0" locked="0" layoutInCell="1" allowOverlap="1" wp14:anchorId="7FEA3AF1" wp14:editId="5668096B">
                  <wp:simplePos x="0" y="0"/>
                  <wp:positionH relativeFrom="column">
                    <wp:posOffset>350520</wp:posOffset>
                  </wp:positionH>
                  <wp:positionV relativeFrom="paragraph">
                    <wp:posOffset>10795</wp:posOffset>
                  </wp:positionV>
                  <wp:extent cx="574675" cy="673735"/>
                  <wp:effectExtent l="0" t="0" r="0" b="0"/>
                  <wp:wrapNone/>
                  <wp:docPr id="611445289" name="Picture 5" descr="Not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445289" name="Picture 5" descr="Not me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4675" cy="67373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2" w:type="dxa"/>
            <w:shd w:val="clear" w:color="auto" w:fill="FFFFFF" w:themeFill="background1"/>
            <w:vAlign w:val="center"/>
          </w:tcPr>
          <w:p w14:paraId="0413ADEF" w14:textId="32A3CFF6" w:rsidR="004175EC" w:rsidRPr="007918EC" w:rsidRDefault="009863B1" w:rsidP="004175EC">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789312" behindDoc="0" locked="0" layoutInCell="1" allowOverlap="1" wp14:anchorId="516DE4D0" wp14:editId="5C109043">
                  <wp:simplePos x="0" y="0"/>
                  <wp:positionH relativeFrom="column">
                    <wp:posOffset>128905</wp:posOffset>
                  </wp:positionH>
                  <wp:positionV relativeFrom="paragraph">
                    <wp:posOffset>0</wp:posOffset>
                  </wp:positionV>
                  <wp:extent cx="935355" cy="642620"/>
                  <wp:effectExtent l="0" t="0" r="0" b="5080"/>
                  <wp:wrapNone/>
                  <wp:docPr id="1862809325" name="Picture 7" descr="Trend stable">
                    <a:extLst xmlns:a="http://schemas.openxmlformats.org/drawingml/2006/main">
                      <a:ext uri="{FF2B5EF4-FFF2-40B4-BE49-F238E27FC236}">
                        <a16:creationId xmlns:a16="http://schemas.microsoft.com/office/drawing/2014/main" id="{15050790-C5D4-4358-8BC4-B3DC6549F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809325"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935355" cy="642620"/>
                          </a:xfrm>
                          <a:prstGeom prst="rect">
                            <a:avLst/>
                          </a:prstGeom>
                        </pic:spPr>
                      </pic:pic>
                    </a:graphicData>
                  </a:graphic>
                  <wp14:sizeRelH relativeFrom="margin">
                    <wp14:pctWidth>0</wp14:pctWidth>
                  </wp14:sizeRelH>
                  <wp14:sizeRelV relativeFrom="margin">
                    <wp14:pctHeight>0</wp14:pctHeight>
                  </wp14:sizeRelV>
                </wp:anchor>
              </w:drawing>
            </w:r>
          </w:p>
        </w:tc>
      </w:tr>
      <w:tr w:rsidR="00A57B34" w:rsidRPr="007918EC" w14:paraId="7092490A" w14:textId="77777777" w:rsidTr="005542B3">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7E28715F" w14:textId="77777777" w:rsidR="00A57B34" w:rsidRPr="00B1796F" w:rsidRDefault="00A57B34" w:rsidP="00C923B2">
            <w:pPr>
              <w:keepNext/>
              <w:spacing w:before="40" w:after="40"/>
            </w:pPr>
            <w:r w:rsidRPr="00B1796F">
              <w:rPr>
                <w:rFonts w:ascii="Calibri" w:eastAsia="Times New Roman" w:hAnsi="Calibri" w:cs="Calibri"/>
                <w:b/>
                <w:bCs/>
                <w:lang w:eastAsia="en-AU"/>
              </w:rPr>
              <w:t>Evidence</w:t>
            </w:r>
          </w:p>
        </w:tc>
      </w:tr>
      <w:tr w:rsidR="00715695" w:rsidRPr="007918EC" w14:paraId="5FC429A5" w14:textId="77777777" w:rsidTr="00715695">
        <w:tblPrEx>
          <w:jc w:val="center"/>
          <w:tblInd w:w="0" w:type="dxa"/>
        </w:tblPrEx>
        <w:trPr>
          <w:gridBefore w:val="1"/>
          <w:wBefore w:w="6" w:type="dxa"/>
          <w:trHeight w:val="340"/>
          <w:jc w:val="center"/>
        </w:trPr>
        <w:tc>
          <w:tcPr>
            <w:tcW w:w="9066" w:type="dxa"/>
            <w:gridSpan w:val="4"/>
            <w:vAlign w:val="center"/>
          </w:tcPr>
          <w:p w14:paraId="27B4D7B6" w14:textId="5B1393A3" w:rsidR="00715695" w:rsidRPr="007918EC" w:rsidRDefault="00715695" w:rsidP="00715695">
            <w:pPr>
              <w:pStyle w:val="BulletMultiLevelList"/>
              <w:numPr>
                <w:ilvl w:val="0"/>
                <w:numId w:val="0"/>
              </w:numPr>
              <w:spacing w:before="120" w:after="120"/>
              <w:rPr>
                <w:lang w:eastAsia="en-AU"/>
              </w:rPr>
            </w:pPr>
            <w:r w:rsidRPr="007918EC">
              <w:rPr>
                <w:lang w:eastAsia="en-AU"/>
              </w:rPr>
              <w:t xml:space="preserve">This outcome was assessed as </w:t>
            </w:r>
            <w:r w:rsidRPr="007918EC">
              <w:rPr>
                <w:b/>
                <w:bCs/>
                <w:lang w:eastAsia="en-AU"/>
              </w:rPr>
              <w:t>not met</w:t>
            </w:r>
            <w:r w:rsidR="00B407ED" w:rsidRPr="007918EC">
              <w:rPr>
                <w:lang w:eastAsia="en-AU"/>
              </w:rPr>
              <w:t xml:space="preserve">. As outlined in O2 (above), there was limited evidence of tourism activities in the North Network. </w:t>
            </w:r>
          </w:p>
        </w:tc>
      </w:tr>
    </w:tbl>
    <w:p w14:paraId="6EA127C8" w14:textId="77777777" w:rsidR="00A57B34" w:rsidRPr="007918EC" w:rsidRDefault="00A57B34" w:rsidP="00A57B34">
      <w:pPr>
        <w:spacing w:before="0" w:after="200" w:line="276" w:lineRule="auto"/>
        <w:rPr>
          <w:sz w:val="2"/>
          <w:szCs w:val="2"/>
        </w:rPr>
      </w:pPr>
    </w:p>
    <w:p w14:paraId="3780188C" w14:textId="77777777" w:rsidR="00A57B34" w:rsidRPr="007918EC" w:rsidRDefault="00A57B34" w:rsidP="005542B3">
      <w:pPr>
        <w:pStyle w:val="Heading2Numbered"/>
        <w:ind w:left="450"/>
      </w:pPr>
      <w:bookmarkStart w:id="62" w:name="_Toc234247497"/>
      <w:r w:rsidRPr="007918EC">
        <w:t>Specific management plan actions</w:t>
      </w:r>
      <w:bookmarkEnd w:id="62"/>
    </w:p>
    <w:p w14:paraId="483A741F" w14:textId="77777777" w:rsidR="00A57B34" w:rsidRPr="007918EC" w:rsidRDefault="00A57B34" w:rsidP="00A57B34">
      <w:r w:rsidRPr="007918EC">
        <w:t xml:space="preserve">The tables below present the completion status and supporting evidence collected during the evaluation for each management plan action within the tourism and visitor experience program.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F001097" w14:textId="77777777">
        <w:trPr>
          <w:trHeight w:val="486"/>
          <w:jc w:val="center"/>
        </w:trPr>
        <w:tc>
          <w:tcPr>
            <w:tcW w:w="7073" w:type="dxa"/>
            <w:shd w:val="clear" w:color="auto" w:fill="D7D7D7" w:themeFill="accent6" w:themeFillShade="E6"/>
            <w:vAlign w:val="center"/>
            <w:hideMark/>
          </w:tcPr>
          <w:p w14:paraId="0585AB1F" w14:textId="0F392DD6"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74028047"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56450310" w14:textId="77777777" w:rsidTr="00515FB3">
        <w:trPr>
          <w:trHeight w:val="961"/>
          <w:jc w:val="center"/>
        </w:trPr>
        <w:tc>
          <w:tcPr>
            <w:tcW w:w="7073" w:type="dxa"/>
            <w:shd w:val="clear" w:color="000000" w:fill="EBF5F5"/>
          </w:tcPr>
          <w:p w14:paraId="608940CD" w14:textId="77777777"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A9. Develop a sustainable tourism and visitor experience strategy for Australian Marine Parks</w:t>
            </w:r>
          </w:p>
        </w:tc>
        <w:tc>
          <w:tcPr>
            <w:tcW w:w="1943" w:type="dxa"/>
            <w:gridSpan w:val="2"/>
            <w:vAlign w:val="center"/>
          </w:tcPr>
          <w:p w14:paraId="0C87F169" w14:textId="3786A945" w:rsidR="00A57B34" w:rsidRPr="007918EC" w:rsidRDefault="00515FB3">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34016" behindDoc="0" locked="0" layoutInCell="1" allowOverlap="1" wp14:anchorId="661D1BF5" wp14:editId="31EFB314">
                  <wp:simplePos x="0" y="0"/>
                  <wp:positionH relativeFrom="column">
                    <wp:posOffset>175260</wp:posOffset>
                  </wp:positionH>
                  <wp:positionV relativeFrom="paragraph">
                    <wp:posOffset>0</wp:posOffset>
                  </wp:positionV>
                  <wp:extent cx="726440" cy="534035"/>
                  <wp:effectExtent l="0" t="0" r="0" b="0"/>
                  <wp:wrapNone/>
                  <wp:docPr id="230777902"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7790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57B34" w:rsidRPr="007918EC" w14:paraId="21C8DB50" w14:textId="77777777" w:rsidTr="005542B3">
        <w:trPr>
          <w:gridAfter w:val="1"/>
          <w:wAfter w:w="42" w:type="dxa"/>
          <w:trHeight w:val="340"/>
          <w:jc w:val="center"/>
        </w:trPr>
        <w:tc>
          <w:tcPr>
            <w:tcW w:w="8974" w:type="dxa"/>
            <w:gridSpan w:val="2"/>
            <w:shd w:val="clear" w:color="auto" w:fill="93C8C4" w:themeFill="accent3" w:themeFillTint="66"/>
            <w:vAlign w:val="center"/>
          </w:tcPr>
          <w:p w14:paraId="30936650" w14:textId="77777777" w:rsidR="00A57B34" w:rsidRPr="007918EC" w:rsidRDefault="00A57B34">
            <w:pPr>
              <w:spacing w:before="0" w:after="0"/>
            </w:pPr>
            <w:r w:rsidRPr="00B1796F">
              <w:rPr>
                <w:rFonts w:ascii="Calibri" w:eastAsia="Times New Roman" w:hAnsi="Calibri" w:cs="Calibri"/>
                <w:b/>
                <w:bCs/>
                <w:color w:val="353535"/>
                <w:lang w:eastAsia="en-AU"/>
              </w:rPr>
              <w:t>Evidence</w:t>
            </w:r>
          </w:p>
        </w:tc>
      </w:tr>
      <w:tr w:rsidR="00A57B34" w:rsidRPr="007918EC" w14:paraId="55B2DF3D" w14:textId="77777777">
        <w:trPr>
          <w:gridAfter w:val="1"/>
          <w:wAfter w:w="42" w:type="dxa"/>
          <w:trHeight w:val="40"/>
          <w:jc w:val="center"/>
        </w:trPr>
        <w:tc>
          <w:tcPr>
            <w:tcW w:w="8974" w:type="dxa"/>
            <w:gridSpan w:val="2"/>
            <w:vAlign w:val="center"/>
          </w:tcPr>
          <w:p w14:paraId="31925425" w14:textId="0B3EE316" w:rsidR="00A57B34" w:rsidRPr="007918EC" w:rsidRDefault="00A57B34" w:rsidP="00A0739B">
            <w:pPr>
              <w:rPr>
                <w:lang w:eastAsia="en-AU"/>
              </w:rPr>
            </w:pPr>
            <w:r w:rsidRPr="007918EC">
              <w:rPr>
                <w:lang w:eastAsia="en-AU"/>
              </w:rPr>
              <w:t xml:space="preserve">Overall, this action was assessed as </w:t>
            </w:r>
            <w:r w:rsidRPr="007918EC">
              <w:rPr>
                <w:b/>
                <w:lang w:eastAsia="en-AU"/>
              </w:rPr>
              <w:t>completed</w:t>
            </w:r>
            <w:r w:rsidRPr="007918EC">
              <w:rPr>
                <w:lang w:eastAsia="en-AU"/>
              </w:rPr>
              <w:t xml:space="preserve">, with the desktop review identifying evidence of the </w:t>
            </w:r>
            <w:r w:rsidR="00485C9C" w:rsidRPr="007918EC">
              <w:rPr>
                <w:lang w:eastAsia="en-AU"/>
              </w:rPr>
              <w:t>timely development of the ‘</w:t>
            </w:r>
            <w:r w:rsidRPr="007918EC">
              <w:rPr>
                <w:i/>
                <w:iCs/>
                <w:lang w:eastAsia="en-AU"/>
              </w:rPr>
              <w:t>Australian Marine Parks Tourism Strategy</w:t>
            </w:r>
            <w:r w:rsidR="00601B9C" w:rsidRPr="007918EC">
              <w:rPr>
                <w:i/>
                <w:iCs/>
                <w:lang w:eastAsia="en-AU"/>
              </w:rPr>
              <w:t>’</w:t>
            </w:r>
            <w:r w:rsidRPr="007918EC">
              <w:rPr>
                <w:i/>
                <w:iCs/>
                <w:lang w:eastAsia="en-AU"/>
              </w:rPr>
              <w:t xml:space="preserve"> </w:t>
            </w:r>
            <w:r w:rsidR="00601B9C" w:rsidRPr="007918EC">
              <w:rPr>
                <w:lang w:eastAsia="en-AU"/>
              </w:rPr>
              <w:t>(</w:t>
            </w:r>
            <w:r w:rsidRPr="007918EC">
              <w:rPr>
                <w:lang w:eastAsia="en-AU"/>
              </w:rPr>
              <w:t>2021-26</w:t>
            </w:r>
            <w:r w:rsidR="00601B9C" w:rsidRPr="007918EC">
              <w:rPr>
                <w:lang w:eastAsia="en-AU"/>
              </w:rPr>
              <w:t>)</w:t>
            </w:r>
            <w:r w:rsidRPr="007918EC">
              <w:rPr>
                <w:lang w:eastAsia="en-AU"/>
              </w:rPr>
              <w:t>.</w:t>
            </w:r>
            <w:r w:rsidRPr="007918EC">
              <w:rPr>
                <w:vertAlign w:val="superscript"/>
                <w:lang w:eastAsia="en-AU"/>
              </w:rPr>
              <w:footnoteReference w:id="37"/>
            </w:r>
          </w:p>
        </w:tc>
      </w:tr>
    </w:tbl>
    <w:p w14:paraId="4A2B1228"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280FFF2F" w14:textId="77777777">
        <w:trPr>
          <w:trHeight w:val="486"/>
          <w:jc w:val="center"/>
        </w:trPr>
        <w:tc>
          <w:tcPr>
            <w:tcW w:w="7073" w:type="dxa"/>
            <w:shd w:val="clear" w:color="auto" w:fill="D7D7D7" w:themeFill="accent6" w:themeFillShade="E6"/>
            <w:vAlign w:val="center"/>
            <w:hideMark/>
          </w:tcPr>
          <w:p w14:paraId="7164710E" w14:textId="2C6C5720"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35520ED6"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7FFEA505" w14:textId="77777777" w:rsidTr="00256BC4">
        <w:trPr>
          <w:trHeight w:val="1231"/>
          <w:jc w:val="center"/>
        </w:trPr>
        <w:tc>
          <w:tcPr>
            <w:tcW w:w="7073" w:type="dxa"/>
            <w:shd w:val="clear" w:color="000000" w:fill="EBF5F5"/>
          </w:tcPr>
          <w:p w14:paraId="08BD86F1" w14:textId="777777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A10. Work with national, state and local tourism authorities and operators to maximise the value of sustainable ecotourism opportunities associated with marine parks</w:t>
            </w:r>
          </w:p>
        </w:tc>
        <w:tc>
          <w:tcPr>
            <w:tcW w:w="1943" w:type="dxa"/>
            <w:gridSpan w:val="2"/>
            <w:vAlign w:val="center"/>
          </w:tcPr>
          <w:p w14:paraId="69EE8F5C" w14:textId="2ED6436B" w:rsidR="00A57B34" w:rsidRPr="007918EC" w:rsidRDefault="00256BC4">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06016" behindDoc="0" locked="0" layoutInCell="1" allowOverlap="1" wp14:anchorId="6CE52195" wp14:editId="174499B8">
                  <wp:simplePos x="0" y="0"/>
                  <wp:positionH relativeFrom="column">
                    <wp:posOffset>-59055</wp:posOffset>
                  </wp:positionH>
                  <wp:positionV relativeFrom="paragraph">
                    <wp:posOffset>-17780</wp:posOffset>
                  </wp:positionV>
                  <wp:extent cx="1136650" cy="762000"/>
                  <wp:effectExtent l="0" t="0" r="6350" b="0"/>
                  <wp:wrapNone/>
                  <wp:docPr id="463866432"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866432"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10D47B05" w14:textId="77777777" w:rsidTr="005542B3">
        <w:trPr>
          <w:gridAfter w:val="1"/>
          <w:wAfter w:w="42" w:type="dxa"/>
          <w:trHeight w:val="340"/>
          <w:jc w:val="center"/>
        </w:trPr>
        <w:tc>
          <w:tcPr>
            <w:tcW w:w="8974" w:type="dxa"/>
            <w:gridSpan w:val="2"/>
            <w:shd w:val="clear" w:color="auto" w:fill="93C8C4" w:themeFill="accent3" w:themeFillTint="66"/>
            <w:vAlign w:val="center"/>
          </w:tcPr>
          <w:p w14:paraId="670DA088" w14:textId="77777777" w:rsidR="00A57B34" w:rsidRPr="007918EC" w:rsidRDefault="00A57B34">
            <w:pPr>
              <w:spacing w:before="0" w:after="0"/>
            </w:pPr>
            <w:r w:rsidRPr="00B1796F">
              <w:rPr>
                <w:rFonts w:ascii="Calibri" w:eastAsia="Times New Roman" w:hAnsi="Calibri" w:cs="Calibri"/>
                <w:b/>
                <w:bCs/>
                <w:lang w:eastAsia="en-AU"/>
              </w:rPr>
              <w:t>Evidence</w:t>
            </w:r>
          </w:p>
        </w:tc>
      </w:tr>
      <w:tr w:rsidR="00A57B34" w:rsidRPr="007918EC" w14:paraId="46046EFA" w14:textId="77777777">
        <w:trPr>
          <w:gridAfter w:val="1"/>
          <w:wAfter w:w="42" w:type="dxa"/>
          <w:trHeight w:val="40"/>
          <w:jc w:val="center"/>
        </w:trPr>
        <w:tc>
          <w:tcPr>
            <w:tcW w:w="8974" w:type="dxa"/>
            <w:gridSpan w:val="2"/>
            <w:vAlign w:val="center"/>
          </w:tcPr>
          <w:p w14:paraId="11357351" w14:textId="77777777" w:rsidR="00F73176" w:rsidRPr="007918EC" w:rsidRDefault="00A57B34" w:rsidP="00A0739B">
            <w:pPr>
              <w:rPr>
                <w:lang w:eastAsia="en-AU"/>
              </w:rPr>
            </w:pPr>
            <w:r w:rsidRPr="007918EC">
              <w:rPr>
                <w:lang w:eastAsia="en-AU"/>
              </w:rPr>
              <w:t xml:space="preserve">Overall, this action was assessed as </w:t>
            </w:r>
            <w:r w:rsidRPr="007918EC">
              <w:rPr>
                <w:b/>
                <w:bCs/>
                <w:lang w:eastAsia="en-AU"/>
              </w:rPr>
              <w:t xml:space="preserve">partially </w:t>
            </w:r>
            <w:r w:rsidR="00485C9C" w:rsidRPr="007918EC">
              <w:rPr>
                <w:b/>
                <w:bCs/>
                <w:lang w:eastAsia="en-AU"/>
              </w:rPr>
              <w:t xml:space="preserve">completed. </w:t>
            </w:r>
            <w:r w:rsidR="004D78C5" w:rsidRPr="007918EC">
              <w:rPr>
                <w:lang w:eastAsia="en-AU"/>
              </w:rPr>
              <w:t>W</w:t>
            </w:r>
            <w:r w:rsidRPr="007918EC">
              <w:rPr>
                <w:lang w:eastAsia="en-AU"/>
              </w:rPr>
              <w:t xml:space="preserve">hilst the desktop review and stakeholder engagement highlighted </w:t>
            </w:r>
            <w:r w:rsidR="00243CF5" w:rsidRPr="007918EC">
              <w:rPr>
                <w:lang w:eastAsia="en-AU"/>
              </w:rPr>
              <w:t xml:space="preserve">timely </w:t>
            </w:r>
            <w:r w:rsidRPr="007918EC">
              <w:rPr>
                <w:lang w:eastAsia="en-AU"/>
              </w:rPr>
              <w:t xml:space="preserve">efforts to implement this action, </w:t>
            </w:r>
            <w:r w:rsidR="004D78C5" w:rsidRPr="007918EC">
              <w:rPr>
                <w:lang w:eastAsia="en-AU"/>
              </w:rPr>
              <w:t xml:space="preserve">a range of barriers preventing effective implementation were also identified. </w:t>
            </w:r>
          </w:p>
          <w:p w14:paraId="42801AB9" w14:textId="0198FDEE" w:rsidR="00A57B34" w:rsidRPr="007918EC" w:rsidRDefault="004D78C5" w:rsidP="00A0739B">
            <w:pPr>
              <w:rPr>
                <w:lang w:eastAsia="en-AU"/>
              </w:rPr>
            </w:pPr>
            <w:r w:rsidRPr="007918EC">
              <w:rPr>
                <w:lang w:eastAsia="en-AU"/>
              </w:rPr>
              <w:t xml:space="preserve">Further, </w:t>
            </w:r>
            <w:r w:rsidR="00A57B34" w:rsidRPr="007918EC">
              <w:rPr>
                <w:lang w:eastAsia="en-AU"/>
              </w:rPr>
              <w:t>many stakeholders</w:t>
            </w:r>
            <w:r w:rsidR="00B5091B" w:rsidRPr="007918EC">
              <w:rPr>
                <w:lang w:eastAsia="en-AU"/>
              </w:rPr>
              <w:t xml:space="preserve"> and Parks Australia staff</w:t>
            </w:r>
            <w:r w:rsidR="00A57B34" w:rsidRPr="007918EC">
              <w:rPr>
                <w:lang w:eastAsia="en-AU"/>
              </w:rPr>
              <w:t xml:space="preserve"> felt the action was not well suited to the North Network context, given the dearth of tourism opportunities in the </w:t>
            </w:r>
            <w:r w:rsidR="00F73176" w:rsidRPr="007918EC">
              <w:rPr>
                <w:lang w:eastAsia="en-AU"/>
              </w:rPr>
              <w:t>n</w:t>
            </w:r>
            <w:r w:rsidR="00A57B34" w:rsidRPr="007918EC">
              <w:rPr>
                <w:lang w:eastAsia="en-AU"/>
              </w:rPr>
              <w:t>etwork.</w:t>
            </w:r>
          </w:p>
          <w:p w14:paraId="478E15FB" w14:textId="51C04FA0" w:rsidR="00A57B34" w:rsidRPr="007918EC" w:rsidRDefault="00A57B34">
            <w:pPr>
              <w:spacing w:before="0"/>
              <w:rPr>
                <w:rFonts w:eastAsia="Times New Roman" w:cstheme="minorHAnsi"/>
                <w:b/>
                <w:bCs/>
                <w:color w:val="000000"/>
                <w:lang w:eastAsia="en-AU"/>
              </w:rPr>
            </w:pPr>
            <w:r w:rsidRPr="007918EC">
              <w:rPr>
                <w:rFonts w:eastAsia="Times New Roman" w:cstheme="minorHAnsi"/>
                <w:b/>
                <w:bCs/>
                <w:color w:val="000000"/>
                <w:lang w:eastAsia="en-AU"/>
              </w:rPr>
              <w:t>Evidence from desktop review</w:t>
            </w:r>
            <w:r w:rsidR="00277C58" w:rsidRPr="007918EC">
              <w:rPr>
                <w:rFonts w:eastAsia="Times New Roman" w:cstheme="minorHAnsi"/>
                <w:b/>
                <w:bCs/>
                <w:color w:val="000000"/>
                <w:lang w:eastAsia="en-AU"/>
              </w:rPr>
              <w:t>:</w:t>
            </w:r>
          </w:p>
          <w:p w14:paraId="06391068" w14:textId="250F4AB6" w:rsidR="004D78C5" w:rsidRPr="007918EC" w:rsidRDefault="004D78C5" w:rsidP="004D78C5">
            <w:r w:rsidRPr="007918EC">
              <w:t>While the desktop review identified several efforts to collaborate with relevant authorities in maximising the value of ecotourism, there was limited evidence of successful collaborations in practice. More specifically, the desktop review identified the following:</w:t>
            </w:r>
          </w:p>
          <w:p w14:paraId="30EE11CE" w14:textId="5144BB3E" w:rsidR="00A57B34" w:rsidRPr="007918EC" w:rsidRDefault="00A57B34">
            <w:pPr>
              <w:pStyle w:val="Actiontablebullets"/>
              <w:rPr>
                <w:sz w:val="22"/>
                <w:szCs w:val="22"/>
              </w:rPr>
            </w:pPr>
            <w:r w:rsidRPr="007918EC">
              <w:rPr>
                <w:sz w:val="22"/>
                <w:szCs w:val="22"/>
              </w:rPr>
              <w:lastRenderedPageBreak/>
              <w:t xml:space="preserve">Self-reported </w:t>
            </w:r>
            <w:r w:rsidR="004D78C5" w:rsidRPr="007918EC">
              <w:rPr>
                <w:sz w:val="22"/>
                <w:szCs w:val="22"/>
              </w:rPr>
              <w:t>attempts by Parks Australia</w:t>
            </w:r>
            <w:r w:rsidRPr="007918EC">
              <w:rPr>
                <w:sz w:val="22"/>
                <w:szCs w:val="22"/>
              </w:rPr>
              <w:t xml:space="preserve"> to contact tourism operators and authorities in the North </w:t>
            </w:r>
            <w:r w:rsidR="00E44EFC" w:rsidRPr="007918EC">
              <w:rPr>
                <w:sz w:val="22"/>
                <w:szCs w:val="22"/>
              </w:rPr>
              <w:t>N</w:t>
            </w:r>
            <w:r w:rsidRPr="007918EC">
              <w:rPr>
                <w:sz w:val="22"/>
                <w:szCs w:val="22"/>
              </w:rPr>
              <w:t>etwork.</w:t>
            </w:r>
            <w:r w:rsidRPr="007918EC">
              <w:rPr>
                <w:rStyle w:val="FootnoteReference"/>
                <w:sz w:val="22"/>
                <w:szCs w:val="22"/>
              </w:rPr>
              <w:footnoteReference w:id="38"/>
            </w:r>
            <w:r w:rsidRPr="007918EC">
              <w:rPr>
                <w:sz w:val="22"/>
                <w:szCs w:val="22"/>
              </w:rPr>
              <w:t xml:space="preserve"> </w:t>
            </w:r>
          </w:p>
          <w:p w14:paraId="382DDA96" w14:textId="2D5BCE7A" w:rsidR="00A57B34" w:rsidRPr="007918EC" w:rsidRDefault="00A57B34">
            <w:pPr>
              <w:pStyle w:val="Actiontablebullets"/>
              <w:rPr>
                <w:sz w:val="22"/>
                <w:szCs w:val="22"/>
              </w:rPr>
            </w:pPr>
            <w:r w:rsidRPr="007918EC">
              <w:rPr>
                <w:sz w:val="22"/>
                <w:szCs w:val="22"/>
              </w:rPr>
              <w:t xml:space="preserve">Self-reported evidence </w:t>
            </w:r>
            <w:r w:rsidR="004D78C5" w:rsidRPr="007918EC">
              <w:rPr>
                <w:sz w:val="22"/>
                <w:szCs w:val="22"/>
              </w:rPr>
              <w:t xml:space="preserve">by Parks Australia </w:t>
            </w:r>
            <w:r w:rsidRPr="007918EC">
              <w:rPr>
                <w:sz w:val="22"/>
                <w:szCs w:val="22"/>
              </w:rPr>
              <w:t xml:space="preserve">of </w:t>
            </w:r>
            <w:r w:rsidR="004D78C5" w:rsidRPr="007918EC">
              <w:rPr>
                <w:sz w:val="22"/>
                <w:szCs w:val="22"/>
              </w:rPr>
              <w:t>developing</w:t>
            </w:r>
            <w:r w:rsidRPr="007918EC">
              <w:rPr>
                <w:sz w:val="22"/>
                <w:szCs w:val="22"/>
              </w:rPr>
              <w:t xml:space="preserve"> video footage </w:t>
            </w:r>
            <w:r w:rsidR="004D78C5" w:rsidRPr="007918EC">
              <w:rPr>
                <w:sz w:val="22"/>
                <w:szCs w:val="22"/>
              </w:rPr>
              <w:t>to raise awareness of tourism opportunities</w:t>
            </w:r>
            <w:r w:rsidRPr="007918EC">
              <w:rPr>
                <w:sz w:val="22"/>
                <w:szCs w:val="22"/>
              </w:rPr>
              <w:t xml:space="preserve">. </w:t>
            </w:r>
            <w:r w:rsidR="004A32B5" w:rsidRPr="007918EC">
              <w:rPr>
                <w:sz w:val="22"/>
                <w:szCs w:val="22"/>
              </w:rPr>
              <w:t>While there was indication of</w:t>
            </w:r>
            <w:r w:rsidRPr="007918EC">
              <w:rPr>
                <w:sz w:val="22"/>
                <w:szCs w:val="22"/>
              </w:rPr>
              <w:t xml:space="preserve"> engagement with </w:t>
            </w:r>
            <w:r w:rsidR="00EB03FE" w:rsidRPr="007918EC">
              <w:rPr>
                <w:sz w:val="22"/>
                <w:szCs w:val="22"/>
              </w:rPr>
              <w:t>the Norther</w:t>
            </w:r>
            <w:r w:rsidR="00D45CA9" w:rsidRPr="007918EC">
              <w:rPr>
                <w:sz w:val="22"/>
                <w:szCs w:val="22"/>
              </w:rPr>
              <w:t>n</w:t>
            </w:r>
            <w:r w:rsidR="00EB03FE" w:rsidRPr="007918EC">
              <w:rPr>
                <w:sz w:val="22"/>
                <w:szCs w:val="22"/>
              </w:rPr>
              <w:t xml:space="preserve"> Territory Government</w:t>
            </w:r>
            <w:r w:rsidRPr="007918EC">
              <w:rPr>
                <w:sz w:val="22"/>
                <w:szCs w:val="22"/>
              </w:rPr>
              <w:t xml:space="preserve"> </w:t>
            </w:r>
            <w:r w:rsidR="004A32B5" w:rsidRPr="007918EC">
              <w:rPr>
                <w:sz w:val="22"/>
                <w:szCs w:val="22"/>
              </w:rPr>
              <w:t xml:space="preserve">to support in the distribution of these products, there was no evidence of </w:t>
            </w:r>
            <w:r w:rsidRPr="007918EC">
              <w:rPr>
                <w:sz w:val="22"/>
                <w:szCs w:val="22"/>
              </w:rPr>
              <w:t xml:space="preserve">established relationships with the </w:t>
            </w:r>
            <w:r w:rsidR="004A32B5" w:rsidRPr="007918EC">
              <w:rPr>
                <w:sz w:val="22"/>
                <w:szCs w:val="22"/>
              </w:rPr>
              <w:t>tourism operators (e.g.</w:t>
            </w:r>
            <w:r w:rsidRPr="007918EC">
              <w:rPr>
                <w:sz w:val="22"/>
                <w:szCs w:val="22"/>
              </w:rPr>
              <w:t xml:space="preserve"> cruise operators</w:t>
            </w:r>
            <w:r w:rsidR="004A32B5" w:rsidRPr="007918EC">
              <w:rPr>
                <w:sz w:val="22"/>
                <w:szCs w:val="22"/>
              </w:rPr>
              <w:t>)</w:t>
            </w:r>
            <w:r w:rsidRPr="007918EC">
              <w:rPr>
                <w:sz w:val="22"/>
                <w:szCs w:val="22"/>
              </w:rPr>
              <w:t xml:space="preserve"> who would most likely be interested in providing the information/ products to visitors.</w:t>
            </w:r>
            <w:r w:rsidRPr="007918EC">
              <w:rPr>
                <w:rStyle w:val="FootnoteReference"/>
                <w:sz w:val="22"/>
                <w:szCs w:val="22"/>
              </w:rPr>
              <w:footnoteReference w:id="39"/>
            </w:r>
          </w:p>
          <w:p w14:paraId="522782A9" w14:textId="2A6B4CED" w:rsidR="00A57B34" w:rsidRPr="007918EC" w:rsidRDefault="00D046F9">
            <w:pPr>
              <w:pStyle w:val="Actiontablebullets"/>
              <w:rPr>
                <w:sz w:val="22"/>
                <w:szCs w:val="22"/>
              </w:rPr>
            </w:pPr>
            <w:r w:rsidRPr="007918EC">
              <w:rPr>
                <w:sz w:val="22"/>
                <w:szCs w:val="22"/>
              </w:rPr>
              <w:t xml:space="preserve">Self-reported </w:t>
            </w:r>
            <w:r w:rsidR="004A32B5" w:rsidRPr="007918EC">
              <w:rPr>
                <w:sz w:val="22"/>
                <w:szCs w:val="22"/>
              </w:rPr>
              <w:t>initial e</w:t>
            </w:r>
            <w:r w:rsidR="00A57B34" w:rsidRPr="007918EC">
              <w:rPr>
                <w:sz w:val="22"/>
                <w:szCs w:val="22"/>
              </w:rPr>
              <w:t xml:space="preserve">ngagement with </w:t>
            </w:r>
            <w:r w:rsidR="00EB03FE" w:rsidRPr="007918EC">
              <w:rPr>
                <w:sz w:val="22"/>
                <w:szCs w:val="22"/>
              </w:rPr>
              <w:t>Norther</w:t>
            </w:r>
            <w:r w:rsidR="00D45CA9" w:rsidRPr="007918EC">
              <w:rPr>
                <w:sz w:val="22"/>
                <w:szCs w:val="22"/>
              </w:rPr>
              <w:t>n</w:t>
            </w:r>
            <w:r w:rsidR="00EB03FE" w:rsidRPr="007918EC">
              <w:rPr>
                <w:sz w:val="22"/>
                <w:szCs w:val="22"/>
              </w:rPr>
              <w:t xml:space="preserve"> Territory Government organisations</w:t>
            </w:r>
            <w:r w:rsidR="00A57B34" w:rsidRPr="007918EC">
              <w:rPr>
                <w:sz w:val="22"/>
                <w:szCs w:val="22"/>
              </w:rPr>
              <w:t xml:space="preserve"> in 2018</w:t>
            </w:r>
            <w:r w:rsidR="00E238A3" w:rsidRPr="007918EC">
              <w:rPr>
                <w:sz w:val="22"/>
                <w:szCs w:val="22"/>
              </w:rPr>
              <w:t>–</w:t>
            </w:r>
            <w:r w:rsidR="00A57B34" w:rsidRPr="007918EC">
              <w:rPr>
                <w:sz w:val="22"/>
                <w:szCs w:val="22"/>
              </w:rPr>
              <w:t>19</w:t>
            </w:r>
            <w:r w:rsidR="004A32B5" w:rsidRPr="007918EC">
              <w:rPr>
                <w:sz w:val="22"/>
                <w:szCs w:val="22"/>
              </w:rPr>
              <w:t xml:space="preserve"> with the intention of developing signage at high-use boat ramps in the Gulf of Carpentaria and at the Darwin Harbour</w:t>
            </w:r>
            <w:r w:rsidR="00E238A3" w:rsidRPr="007918EC">
              <w:rPr>
                <w:sz w:val="22"/>
                <w:szCs w:val="22"/>
              </w:rPr>
              <w:t>.</w:t>
            </w:r>
            <w:r w:rsidRPr="007918EC">
              <w:rPr>
                <w:rStyle w:val="FootnoteReference"/>
                <w:sz w:val="22"/>
                <w:szCs w:val="22"/>
              </w:rPr>
              <w:footnoteReference w:id="40"/>
            </w:r>
            <w:r w:rsidR="004A32B5" w:rsidRPr="007918EC">
              <w:rPr>
                <w:sz w:val="22"/>
                <w:szCs w:val="22"/>
              </w:rPr>
              <w:t xml:space="preserve"> H</w:t>
            </w:r>
            <w:r w:rsidR="00A57B34" w:rsidRPr="007918EC">
              <w:rPr>
                <w:sz w:val="22"/>
                <w:szCs w:val="22"/>
              </w:rPr>
              <w:t>owever</w:t>
            </w:r>
            <w:r w:rsidR="004A32B5" w:rsidRPr="007918EC">
              <w:rPr>
                <w:sz w:val="22"/>
                <w:szCs w:val="22"/>
              </w:rPr>
              <w:t>,</w:t>
            </w:r>
            <w:r w:rsidR="00A57B34" w:rsidRPr="007918EC">
              <w:rPr>
                <w:sz w:val="22"/>
                <w:szCs w:val="22"/>
              </w:rPr>
              <w:t xml:space="preserve"> engagement had decreased due to COVID-19. No primary evidence </w:t>
            </w:r>
            <w:r w:rsidR="004A32B5" w:rsidRPr="007918EC">
              <w:rPr>
                <w:sz w:val="22"/>
                <w:szCs w:val="22"/>
              </w:rPr>
              <w:t xml:space="preserve">was found </w:t>
            </w:r>
            <w:r w:rsidR="00A57B34" w:rsidRPr="007918EC">
              <w:rPr>
                <w:sz w:val="22"/>
                <w:szCs w:val="22"/>
              </w:rPr>
              <w:t xml:space="preserve">of </w:t>
            </w:r>
            <w:r w:rsidR="004A32B5" w:rsidRPr="007918EC">
              <w:rPr>
                <w:sz w:val="22"/>
                <w:szCs w:val="22"/>
              </w:rPr>
              <w:t>these</w:t>
            </w:r>
            <w:r w:rsidR="00A57B34" w:rsidRPr="007918EC">
              <w:rPr>
                <w:sz w:val="22"/>
                <w:szCs w:val="22"/>
              </w:rPr>
              <w:t xml:space="preserve"> visitor products </w:t>
            </w:r>
            <w:r w:rsidR="004A32B5" w:rsidRPr="007918EC">
              <w:rPr>
                <w:sz w:val="22"/>
                <w:szCs w:val="22"/>
              </w:rPr>
              <w:t>being produced</w:t>
            </w:r>
            <w:r w:rsidR="006E357E" w:rsidRPr="007918EC">
              <w:rPr>
                <w:sz w:val="22"/>
                <w:szCs w:val="22"/>
              </w:rPr>
              <w:t>.</w:t>
            </w:r>
          </w:p>
          <w:p w14:paraId="46BDD38F" w14:textId="50EAD4B4" w:rsidR="0088560D" w:rsidRPr="007918EC" w:rsidRDefault="0088560D" w:rsidP="0088560D">
            <w:r w:rsidRPr="007918EC">
              <w:t>The desktop review found several barriers to implementing this action. Parks Australia noted that sustainable ecotourism initiatives in the North Network were likely to provide limited return on investment because the marine parks are in remote locations</w:t>
            </w:r>
            <w:r w:rsidR="00F3659A" w:rsidRPr="007918EC">
              <w:t xml:space="preserve">. The only </w:t>
            </w:r>
            <w:r w:rsidRPr="007918EC">
              <w:t xml:space="preserve">exception </w:t>
            </w:r>
            <w:r w:rsidR="00F3659A" w:rsidRPr="007918EC">
              <w:t>was</w:t>
            </w:r>
            <w:r w:rsidRPr="007918EC">
              <w:t xml:space="preserve"> "through tourism" (e.</w:t>
            </w:r>
            <w:r w:rsidR="00F3659A" w:rsidRPr="007918EC">
              <w:t>g.</w:t>
            </w:r>
            <w:r w:rsidRPr="007918EC">
              <w:t xml:space="preserve"> cruise ships passing through the marine parks </w:t>
            </w:r>
            <w:proofErr w:type="spellStart"/>
            <w:r w:rsidR="00F3659A" w:rsidRPr="007918EC">
              <w:t>en</w:t>
            </w:r>
            <w:proofErr w:type="spellEnd"/>
            <w:r w:rsidR="00F3659A" w:rsidRPr="007918EC">
              <w:t xml:space="preserve"> route</w:t>
            </w:r>
            <w:r w:rsidRPr="007918EC">
              <w:t xml:space="preserve"> to the east or west coasts). The specific barriers</w:t>
            </w:r>
            <w:r w:rsidR="00F3659A" w:rsidRPr="007918EC">
              <w:t xml:space="preserve"> identified were</w:t>
            </w:r>
            <w:r w:rsidRPr="007918EC">
              <w:t>:</w:t>
            </w:r>
          </w:p>
          <w:p w14:paraId="4D37D651" w14:textId="601C9E30" w:rsidR="004A32B5" w:rsidRPr="007918EC" w:rsidRDefault="00A57B34">
            <w:pPr>
              <w:pStyle w:val="Actiontablebullets"/>
              <w:rPr>
                <w:sz w:val="22"/>
                <w:szCs w:val="22"/>
              </w:rPr>
            </w:pPr>
            <w:r w:rsidRPr="007918EC">
              <w:rPr>
                <w:sz w:val="22"/>
                <w:szCs w:val="22"/>
              </w:rPr>
              <w:t>Self-reported evidence that Parks Australia ha</w:t>
            </w:r>
            <w:r w:rsidR="0088560D" w:rsidRPr="007918EC">
              <w:rPr>
                <w:sz w:val="22"/>
                <w:szCs w:val="22"/>
              </w:rPr>
              <w:t>d</w:t>
            </w:r>
            <w:r w:rsidRPr="007918EC">
              <w:rPr>
                <w:sz w:val="22"/>
                <w:szCs w:val="22"/>
              </w:rPr>
              <w:t xml:space="preserve"> authorised very few tourism activities in the North </w:t>
            </w:r>
            <w:r w:rsidR="00E238A3" w:rsidRPr="007918EC">
              <w:rPr>
                <w:sz w:val="22"/>
                <w:szCs w:val="22"/>
              </w:rPr>
              <w:t>n</w:t>
            </w:r>
            <w:r w:rsidRPr="007918EC">
              <w:rPr>
                <w:sz w:val="22"/>
                <w:szCs w:val="22"/>
              </w:rPr>
              <w:t>etwork</w:t>
            </w:r>
            <w:r w:rsidR="000C0D62" w:rsidRPr="007918EC">
              <w:rPr>
                <w:sz w:val="22"/>
                <w:szCs w:val="22"/>
              </w:rPr>
              <w:t xml:space="preserve"> </w:t>
            </w:r>
            <w:r w:rsidRPr="007918EC">
              <w:rPr>
                <w:sz w:val="22"/>
                <w:szCs w:val="22"/>
              </w:rPr>
              <w:t xml:space="preserve">due to dangerous marine species (i.e. </w:t>
            </w:r>
            <w:r w:rsidR="004A32B5" w:rsidRPr="007918EC">
              <w:rPr>
                <w:sz w:val="22"/>
                <w:szCs w:val="22"/>
              </w:rPr>
              <w:t xml:space="preserve">meaning there were </w:t>
            </w:r>
            <w:r w:rsidRPr="007918EC">
              <w:rPr>
                <w:sz w:val="22"/>
                <w:szCs w:val="22"/>
              </w:rPr>
              <w:t xml:space="preserve">no safe in-water visitor experiences), remoteness of marine parks and </w:t>
            </w:r>
            <w:r w:rsidR="009151CC" w:rsidRPr="007918EC">
              <w:rPr>
                <w:sz w:val="22"/>
                <w:szCs w:val="22"/>
              </w:rPr>
              <w:t xml:space="preserve">the non-permittance of access </w:t>
            </w:r>
            <w:r w:rsidRPr="007918EC">
              <w:rPr>
                <w:sz w:val="22"/>
                <w:szCs w:val="22"/>
              </w:rPr>
              <w:t xml:space="preserve">from </w:t>
            </w:r>
            <w:r w:rsidR="00DD5B17" w:rsidRPr="007918EC">
              <w:rPr>
                <w:sz w:val="22"/>
                <w:szCs w:val="22"/>
              </w:rPr>
              <w:t>Prescribed Body Corporate</w:t>
            </w:r>
            <w:r w:rsidR="009151CC" w:rsidRPr="007918EC">
              <w:rPr>
                <w:sz w:val="22"/>
                <w:szCs w:val="22"/>
              </w:rPr>
              <w:t xml:space="preserve"> (PBC)</w:t>
            </w:r>
            <w:r w:rsidRPr="007918EC">
              <w:rPr>
                <w:sz w:val="22"/>
                <w:szCs w:val="22"/>
              </w:rPr>
              <w:t xml:space="preserve"> </w:t>
            </w:r>
            <w:r w:rsidR="009151CC" w:rsidRPr="007918EC">
              <w:rPr>
                <w:sz w:val="22"/>
                <w:szCs w:val="22"/>
              </w:rPr>
              <w:t xml:space="preserve">holders of Native Title rights </w:t>
            </w:r>
            <w:r w:rsidRPr="007918EC">
              <w:rPr>
                <w:sz w:val="22"/>
                <w:szCs w:val="22"/>
              </w:rPr>
              <w:t xml:space="preserve">for </w:t>
            </w:r>
            <w:r w:rsidR="0088560D" w:rsidRPr="007918EC">
              <w:rPr>
                <w:sz w:val="22"/>
                <w:szCs w:val="22"/>
              </w:rPr>
              <w:t xml:space="preserve">many of </w:t>
            </w:r>
            <w:r w:rsidRPr="007918EC">
              <w:rPr>
                <w:sz w:val="22"/>
                <w:szCs w:val="22"/>
              </w:rPr>
              <w:t>the coastal regions.</w:t>
            </w:r>
            <w:r w:rsidRPr="007918EC">
              <w:rPr>
                <w:rStyle w:val="FootnoteReference"/>
                <w:sz w:val="22"/>
                <w:szCs w:val="22"/>
              </w:rPr>
              <w:footnoteReference w:id="41"/>
            </w:r>
            <w:r w:rsidRPr="007918EC">
              <w:rPr>
                <w:sz w:val="22"/>
                <w:szCs w:val="22"/>
              </w:rPr>
              <w:t xml:space="preserve"> </w:t>
            </w:r>
          </w:p>
          <w:p w14:paraId="4BFA81F8" w14:textId="107D135F" w:rsidR="00A57B34" w:rsidRPr="007918EC" w:rsidRDefault="004A32B5" w:rsidP="009151CC">
            <w:pPr>
              <w:pStyle w:val="Actiontablebullets"/>
              <w:spacing w:after="120"/>
              <w:ind w:left="357" w:hanging="357"/>
              <w:rPr>
                <w:sz w:val="22"/>
                <w:szCs w:val="22"/>
              </w:rPr>
            </w:pPr>
            <w:r w:rsidRPr="007918EC">
              <w:rPr>
                <w:sz w:val="22"/>
                <w:szCs w:val="22"/>
              </w:rPr>
              <w:t>E</w:t>
            </w:r>
            <w:r w:rsidR="00A57B34" w:rsidRPr="007918EC">
              <w:rPr>
                <w:sz w:val="22"/>
                <w:szCs w:val="22"/>
              </w:rPr>
              <w:t xml:space="preserve">vidence identified in </w:t>
            </w:r>
            <w:r w:rsidRPr="007918EC">
              <w:rPr>
                <w:sz w:val="22"/>
                <w:szCs w:val="22"/>
              </w:rPr>
              <w:t>Parks Australia’s 2021</w:t>
            </w:r>
            <w:r w:rsidR="00A57B34" w:rsidRPr="007918EC">
              <w:rPr>
                <w:sz w:val="22"/>
                <w:szCs w:val="22"/>
              </w:rPr>
              <w:t xml:space="preserve"> review of the </w:t>
            </w:r>
            <w:r w:rsidR="007C7A8F" w:rsidRPr="007918EC">
              <w:rPr>
                <w:sz w:val="22"/>
                <w:szCs w:val="22"/>
              </w:rPr>
              <w:t>f</w:t>
            </w:r>
            <w:r w:rsidR="00A57B34" w:rsidRPr="007918EC">
              <w:rPr>
                <w:sz w:val="22"/>
                <w:szCs w:val="22"/>
              </w:rPr>
              <w:t xml:space="preserve">oundation phase of the </w:t>
            </w:r>
            <w:r w:rsidR="007C7A8F" w:rsidRPr="007918EC">
              <w:rPr>
                <w:sz w:val="22"/>
                <w:szCs w:val="22"/>
              </w:rPr>
              <w:t>i</w:t>
            </w:r>
            <w:r w:rsidR="00A57B34" w:rsidRPr="007918EC">
              <w:rPr>
                <w:sz w:val="22"/>
                <w:szCs w:val="22"/>
              </w:rPr>
              <w:t xml:space="preserve">mplementation </w:t>
            </w:r>
            <w:r w:rsidR="007C7A8F" w:rsidRPr="007918EC">
              <w:rPr>
                <w:sz w:val="22"/>
                <w:szCs w:val="22"/>
              </w:rPr>
              <w:t>p</w:t>
            </w:r>
            <w:r w:rsidR="00A57B34" w:rsidRPr="007918EC">
              <w:rPr>
                <w:sz w:val="22"/>
                <w:szCs w:val="22"/>
              </w:rPr>
              <w:t>lan</w:t>
            </w:r>
            <w:r w:rsidRPr="007918EC">
              <w:rPr>
                <w:sz w:val="22"/>
                <w:szCs w:val="22"/>
              </w:rPr>
              <w:t xml:space="preserve"> which showed that </w:t>
            </w:r>
            <w:r w:rsidR="0032220B" w:rsidRPr="007918EC">
              <w:rPr>
                <w:sz w:val="22"/>
                <w:szCs w:val="22"/>
              </w:rPr>
              <w:t>fifty-four Northern Marine Tourism operators were contacted about tourism in the North Network in the first year of management, but no responses were received</w:t>
            </w:r>
            <w:r w:rsidR="00A57B34" w:rsidRPr="007918EC">
              <w:rPr>
                <w:sz w:val="22"/>
                <w:szCs w:val="22"/>
              </w:rPr>
              <w:t>. As</w:t>
            </w:r>
            <w:r w:rsidR="0032220B" w:rsidRPr="007918EC">
              <w:rPr>
                <w:sz w:val="22"/>
                <w:szCs w:val="22"/>
              </w:rPr>
              <w:t xml:space="preserve"> a result</w:t>
            </w:r>
            <w:r w:rsidR="00A57B34" w:rsidRPr="007918EC">
              <w:rPr>
                <w:sz w:val="22"/>
                <w:szCs w:val="22"/>
              </w:rPr>
              <w:t xml:space="preserve">, </w:t>
            </w:r>
            <w:r w:rsidRPr="007918EC">
              <w:rPr>
                <w:sz w:val="22"/>
                <w:szCs w:val="22"/>
              </w:rPr>
              <w:t xml:space="preserve">internal Parks Australia documents noted that </w:t>
            </w:r>
            <w:r w:rsidR="00A57B34" w:rsidRPr="007918EC">
              <w:rPr>
                <w:sz w:val="22"/>
                <w:szCs w:val="22"/>
              </w:rPr>
              <w:t>“tourism had not been a priority for the foundational implementation activities and remained a lower priority moving into the consolidation phase</w:t>
            </w:r>
            <w:r w:rsidRPr="007918EC">
              <w:rPr>
                <w:sz w:val="22"/>
                <w:szCs w:val="22"/>
              </w:rPr>
              <w:t xml:space="preserve"> [of the management plan]</w:t>
            </w:r>
            <w:r w:rsidR="00A57B34" w:rsidRPr="007918EC">
              <w:rPr>
                <w:sz w:val="22"/>
                <w:szCs w:val="22"/>
              </w:rPr>
              <w:t>”.</w:t>
            </w:r>
            <w:r w:rsidR="00A57B34" w:rsidRPr="007918EC">
              <w:rPr>
                <w:rStyle w:val="FootnoteReference"/>
                <w:sz w:val="22"/>
                <w:szCs w:val="22"/>
              </w:rPr>
              <w:footnoteReference w:id="42"/>
            </w:r>
            <w:r w:rsidR="00A57B34" w:rsidRPr="007918EC">
              <w:rPr>
                <w:sz w:val="22"/>
                <w:szCs w:val="22"/>
              </w:rPr>
              <w:t xml:space="preserve"> This de</w:t>
            </w:r>
            <w:r w:rsidR="000C0D62" w:rsidRPr="007918EC">
              <w:rPr>
                <w:sz w:val="22"/>
                <w:szCs w:val="22"/>
              </w:rPr>
              <w:t>-</w:t>
            </w:r>
            <w:r w:rsidR="00A57B34" w:rsidRPr="007918EC">
              <w:rPr>
                <w:sz w:val="22"/>
                <w:szCs w:val="22"/>
              </w:rPr>
              <w:t xml:space="preserve">prioritisation of the Tourism and Visitor Experience </w:t>
            </w:r>
            <w:r w:rsidR="00E47C44" w:rsidRPr="007918EC">
              <w:rPr>
                <w:sz w:val="22"/>
                <w:szCs w:val="22"/>
              </w:rPr>
              <w:t>P</w:t>
            </w:r>
            <w:r w:rsidR="00A57B34" w:rsidRPr="007918EC">
              <w:rPr>
                <w:sz w:val="22"/>
                <w:szCs w:val="22"/>
              </w:rPr>
              <w:t xml:space="preserve">rogram was also outlined in </w:t>
            </w:r>
            <w:r w:rsidRPr="007918EC">
              <w:rPr>
                <w:sz w:val="22"/>
                <w:szCs w:val="22"/>
              </w:rPr>
              <w:t xml:space="preserve">the </w:t>
            </w:r>
            <w:r w:rsidR="00A57B34" w:rsidRPr="007918EC">
              <w:rPr>
                <w:sz w:val="22"/>
                <w:szCs w:val="22"/>
              </w:rPr>
              <w:t>NMPAC meeting 3</w:t>
            </w:r>
            <w:r w:rsidR="00090377" w:rsidRPr="007918EC">
              <w:rPr>
                <w:sz w:val="22"/>
                <w:szCs w:val="22"/>
              </w:rPr>
              <w:t>, suggesting collaborative decision-making</w:t>
            </w:r>
            <w:r w:rsidR="00A57B34" w:rsidRPr="007918EC">
              <w:rPr>
                <w:sz w:val="22"/>
                <w:szCs w:val="22"/>
              </w:rPr>
              <w:t>.</w:t>
            </w:r>
            <w:r w:rsidR="00A57B34" w:rsidRPr="007918EC">
              <w:rPr>
                <w:rStyle w:val="FootnoteReference"/>
                <w:sz w:val="22"/>
                <w:szCs w:val="22"/>
              </w:rPr>
              <w:footnoteReference w:id="43"/>
            </w:r>
          </w:p>
          <w:p w14:paraId="41FBF403" w14:textId="2999B910" w:rsidR="00A57B34" w:rsidRPr="007918EC" w:rsidRDefault="00B3062E">
            <w:pPr>
              <w:pStyle w:val="BulletMultiLevelList"/>
              <w:numPr>
                <w:ilvl w:val="0"/>
                <w:numId w:val="0"/>
              </w:numPr>
              <w:rPr>
                <w:b/>
                <w:bCs/>
              </w:rPr>
            </w:pPr>
            <w:r w:rsidRPr="007918EC">
              <w:rPr>
                <w:b/>
                <w:bCs/>
              </w:rPr>
              <w:t xml:space="preserve">Evidence from </w:t>
            </w:r>
            <w:r w:rsidR="00D0760A" w:rsidRPr="007918EC">
              <w:rPr>
                <w:b/>
                <w:bCs/>
              </w:rPr>
              <w:t>engagement:</w:t>
            </w:r>
          </w:p>
          <w:p w14:paraId="79CCEF47" w14:textId="463824E5" w:rsidR="00A57B34" w:rsidRPr="007918EC" w:rsidRDefault="00A57B34" w:rsidP="00715695">
            <w:pPr>
              <w:pStyle w:val="Actiontablebullets"/>
              <w:numPr>
                <w:ilvl w:val="0"/>
                <w:numId w:val="0"/>
              </w:numPr>
              <w:rPr>
                <w:sz w:val="22"/>
                <w:szCs w:val="22"/>
              </w:rPr>
            </w:pPr>
            <w:r w:rsidRPr="007918EC">
              <w:rPr>
                <w:sz w:val="22"/>
                <w:szCs w:val="22"/>
              </w:rPr>
              <w:t xml:space="preserve">Stakeholders and First Nations </w:t>
            </w:r>
            <w:r w:rsidR="00243CF5" w:rsidRPr="007918EC">
              <w:rPr>
                <w:sz w:val="22"/>
                <w:szCs w:val="22"/>
              </w:rPr>
              <w:t>partners</w:t>
            </w:r>
            <w:r w:rsidRPr="007918EC">
              <w:rPr>
                <w:sz w:val="22"/>
                <w:szCs w:val="22"/>
              </w:rPr>
              <w:t xml:space="preserve"> broadly supported the findings of the desktop review in highlighting the irrelevance and inappropriateness of this action for the North Network</w:t>
            </w:r>
            <w:r w:rsidR="00243CF5" w:rsidRPr="007918EC">
              <w:rPr>
                <w:sz w:val="22"/>
                <w:szCs w:val="22"/>
              </w:rPr>
              <w:t>.</w:t>
            </w:r>
          </w:p>
        </w:tc>
      </w:tr>
    </w:tbl>
    <w:p w14:paraId="33225426"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9151CC" w:rsidRPr="007918EC" w14:paraId="38AB4408" w14:textId="77777777">
        <w:trPr>
          <w:trHeight w:val="486"/>
          <w:jc w:val="center"/>
        </w:trPr>
        <w:tc>
          <w:tcPr>
            <w:tcW w:w="7073" w:type="dxa"/>
            <w:shd w:val="clear" w:color="auto" w:fill="D7D7D7" w:themeFill="accent6" w:themeFillShade="E6"/>
            <w:vAlign w:val="center"/>
            <w:hideMark/>
          </w:tcPr>
          <w:p w14:paraId="49BA2C20" w14:textId="2976D1D6" w:rsidR="009151CC" w:rsidRPr="007918EC" w:rsidRDefault="006D65CE" w:rsidP="00C923B2">
            <w:pPr>
              <w:keepNext/>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063BA165" w14:textId="77777777" w:rsidR="009151CC" w:rsidRPr="007918EC" w:rsidRDefault="009151CC">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9151CC" w:rsidRPr="007918EC" w14:paraId="40B92A7B" w14:textId="77777777">
        <w:trPr>
          <w:trHeight w:val="730"/>
          <w:jc w:val="center"/>
        </w:trPr>
        <w:tc>
          <w:tcPr>
            <w:tcW w:w="7073" w:type="dxa"/>
            <w:shd w:val="clear" w:color="000000" w:fill="EBF5F5"/>
          </w:tcPr>
          <w:p w14:paraId="1D5DC46B" w14:textId="77777777" w:rsidR="009151CC" w:rsidRPr="007918EC" w:rsidRDefault="009151CC" w:rsidP="00C923B2">
            <w:pPr>
              <w:keepNext/>
              <w:spacing w:before="40" w:after="40"/>
              <w:rPr>
                <w:rFonts w:ascii="Calibri" w:eastAsia="Times New Roman" w:hAnsi="Calibri" w:cs="Calibri"/>
                <w:b/>
                <w:bCs/>
                <w:color w:val="000000"/>
                <w:lang w:eastAsia="en-AU"/>
              </w:rPr>
            </w:pPr>
            <w:r w:rsidRPr="007918EC">
              <w:rPr>
                <w:rFonts w:eastAsia="Calibri Light" w:cs="Calibri Light"/>
                <w:b/>
                <w:bCs/>
                <w:color w:val="000000"/>
              </w:rPr>
              <w:t>A11. Develop a commercial tourism authorisation system to encourage best-practice and eco-accredited businesses operating in Australian Marine Parks</w:t>
            </w:r>
          </w:p>
        </w:tc>
        <w:tc>
          <w:tcPr>
            <w:tcW w:w="1943" w:type="dxa"/>
            <w:gridSpan w:val="2"/>
            <w:vAlign w:val="center"/>
          </w:tcPr>
          <w:p w14:paraId="31450AB9" w14:textId="3B643975" w:rsidR="009151CC" w:rsidRPr="007918EC" w:rsidRDefault="00994A7B">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37088" behindDoc="0" locked="0" layoutInCell="1" allowOverlap="1" wp14:anchorId="0EFD0B0F" wp14:editId="55F8671A">
                  <wp:simplePos x="0" y="0"/>
                  <wp:positionH relativeFrom="column">
                    <wp:posOffset>187325</wp:posOffset>
                  </wp:positionH>
                  <wp:positionV relativeFrom="paragraph">
                    <wp:posOffset>27305</wp:posOffset>
                  </wp:positionV>
                  <wp:extent cx="726440" cy="534035"/>
                  <wp:effectExtent l="0" t="0" r="0" b="0"/>
                  <wp:wrapNone/>
                  <wp:docPr id="758310542"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1054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151CC" w:rsidRPr="007918EC" w14:paraId="7694BCB6" w14:textId="77777777" w:rsidTr="005542B3">
        <w:trPr>
          <w:gridAfter w:val="1"/>
          <w:wAfter w:w="42" w:type="dxa"/>
          <w:trHeight w:val="340"/>
          <w:jc w:val="center"/>
        </w:trPr>
        <w:tc>
          <w:tcPr>
            <w:tcW w:w="8974" w:type="dxa"/>
            <w:gridSpan w:val="2"/>
            <w:shd w:val="clear" w:color="auto" w:fill="93C8C4" w:themeFill="accent3" w:themeFillTint="66"/>
            <w:vAlign w:val="center"/>
          </w:tcPr>
          <w:p w14:paraId="1A9F9145" w14:textId="77777777" w:rsidR="009151CC" w:rsidRPr="007918EC" w:rsidRDefault="009151CC" w:rsidP="00C923B2">
            <w:pPr>
              <w:keepNext/>
              <w:spacing w:before="0" w:after="0"/>
            </w:pPr>
            <w:r w:rsidRPr="00B1796F">
              <w:rPr>
                <w:rFonts w:ascii="Calibri" w:eastAsia="Times New Roman" w:hAnsi="Calibri" w:cs="Calibri"/>
                <w:b/>
                <w:bCs/>
                <w:lang w:eastAsia="en-AU"/>
              </w:rPr>
              <w:t>Evidence</w:t>
            </w:r>
          </w:p>
        </w:tc>
      </w:tr>
      <w:tr w:rsidR="009151CC" w:rsidRPr="007918EC" w14:paraId="059EE72E" w14:textId="77777777">
        <w:trPr>
          <w:gridAfter w:val="1"/>
          <w:wAfter w:w="42" w:type="dxa"/>
          <w:trHeight w:val="40"/>
          <w:jc w:val="center"/>
        </w:trPr>
        <w:tc>
          <w:tcPr>
            <w:tcW w:w="8974" w:type="dxa"/>
            <w:gridSpan w:val="2"/>
            <w:vAlign w:val="center"/>
          </w:tcPr>
          <w:p w14:paraId="4318783F" w14:textId="79A37708" w:rsidR="009151CC" w:rsidRPr="007918EC" w:rsidRDefault="009151CC">
            <w:pPr>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Overall, this action was assessed as </w:t>
            </w:r>
            <w:r w:rsidRPr="007918EC">
              <w:rPr>
                <w:rFonts w:ascii="Calibri" w:eastAsia="Times New Roman" w:hAnsi="Calibri" w:cs="Calibri"/>
                <w:b/>
                <w:bCs/>
                <w:color w:val="000000"/>
                <w:lang w:eastAsia="en-AU"/>
              </w:rPr>
              <w:t>completed</w:t>
            </w:r>
            <w:r w:rsidRPr="007918EC">
              <w:rPr>
                <w:rFonts w:ascii="Calibri" w:eastAsia="Times New Roman" w:hAnsi="Calibri" w:cs="Calibri"/>
                <w:color w:val="000000"/>
                <w:lang w:eastAsia="en-AU"/>
              </w:rPr>
              <w:t xml:space="preserve"> in a timely manner, with the desktop review identifying evidence of an online permit and licencing application system through which</w:t>
            </w:r>
            <w:r w:rsidR="00DE0365" w:rsidRPr="007918EC">
              <w:rPr>
                <w:rFonts w:ascii="Calibri" w:eastAsia="Times New Roman" w:hAnsi="Calibri" w:cs="Calibri"/>
                <w:color w:val="000000"/>
                <w:lang w:eastAsia="en-AU"/>
              </w:rPr>
              <w:t xml:space="preserve"> </w:t>
            </w:r>
            <w:r w:rsidRPr="007918EC">
              <w:rPr>
                <w:rFonts w:ascii="Calibri" w:eastAsia="Times New Roman" w:hAnsi="Calibri" w:cs="Calibri"/>
                <w:color w:val="000000"/>
                <w:lang w:eastAsia="en-AU"/>
              </w:rPr>
              <w:t>commercial tourism activities and recreation fishing (amongst other activities) can be authorised.</w:t>
            </w:r>
            <w:r w:rsidRPr="007918EC">
              <w:rPr>
                <w:rFonts w:ascii="Calibri" w:eastAsia="Times New Roman" w:hAnsi="Calibri" w:cs="Calibri"/>
                <w:color w:val="000000"/>
                <w:vertAlign w:val="superscript"/>
                <w:lang w:eastAsia="en-AU"/>
              </w:rPr>
              <w:footnoteReference w:id="44"/>
            </w:r>
            <w:r w:rsidRPr="007918EC">
              <w:rPr>
                <w:rFonts w:ascii="Calibri" w:eastAsia="Times New Roman" w:hAnsi="Calibri" w:cs="Calibri"/>
                <w:color w:val="000000"/>
                <w:lang w:eastAsia="en-AU"/>
              </w:rPr>
              <w:t xml:space="preserve"> </w:t>
            </w:r>
          </w:p>
          <w:p w14:paraId="1CC9D28B" w14:textId="44E8831A" w:rsidR="009151CC" w:rsidRPr="007918EC" w:rsidRDefault="009151CC">
            <w:pPr>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However, given the limited relevance of tourism to the North Network (as discussed above), </w:t>
            </w:r>
            <w:r w:rsidR="004F1FFD" w:rsidRPr="007918EC">
              <w:rPr>
                <w:rFonts w:ascii="Calibri" w:eastAsia="Times New Roman" w:hAnsi="Calibri" w:cs="Calibri"/>
                <w:color w:val="000000"/>
                <w:lang w:eastAsia="en-AU"/>
              </w:rPr>
              <w:t>only one</w:t>
            </w:r>
            <w:r w:rsidRPr="007918EC">
              <w:rPr>
                <w:rFonts w:ascii="Calibri" w:eastAsia="Times New Roman" w:hAnsi="Calibri" w:cs="Calibri"/>
                <w:color w:val="000000"/>
                <w:lang w:eastAsia="en-AU"/>
              </w:rPr>
              <w:t xml:space="preserve"> stakeholder </w:t>
            </w:r>
            <w:r w:rsidR="004F1FFD" w:rsidRPr="007918EC">
              <w:rPr>
                <w:rFonts w:ascii="Calibri" w:eastAsia="Times New Roman" w:hAnsi="Calibri" w:cs="Calibri"/>
                <w:color w:val="000000"/>
                <w:lang w:eastAsia="en-AU"/>
              </w:rPr>
              <w:t>was</w:t>
            </w:r>
            <w:r w:rsidRPr="007918EC">
              <w:rPr>
                <w:rFonts w:ascii="Calibri" w:eastAsia="Times New Roman" w:hAnsi="Calibri" w:cs="Calibri"/>
                <w:color w:val="000000"/>
                <w:lang w:eastAsia="en-AU"/>
              </w:rPr>
              <w:t xml:space="preserve"> able to comment on the efficacy of this system in encouraging best-practice eco-accredited businesses to operate</w:t>
            </w:r>
            <w:r w:rsidR="00D17266" w:rsidRPr="007918EC">
              <w:rPr>
                <w:rFonts w:ascii="Calibri" w:eastAsia="Times New Roman" w:hAnsi="Calibri" w:cs="Calibri"/>
                <w:color w:val="000000"/>
                <w:lang w:eastAsia="en-AU"/>
              </w:rPr>
              <w:t xml:space="preserve"> – </w:t>
            </w:r>
            <w:r w:rsidR="0078492D" w:rsidRPr="007918EC">
              <w:rPr>
                <w:rFonts w:ascii="Calibri" w:eastAsia="Times New Roman" w:hAnsi="Calibri" w:cs="Calibri"/>
                <w:color w:val="000000"/>
                <w:lang w:eastAsia="en-AU"/>
              </w:rPr>
              <w:t>reporting that</w:t>
            </w:r>
            <w:r w:rsidR="00D17266" w:rsidRPr="007918EC">
              <w:rPr>
                <w:rFonts w:ascii="Calibri" w:eastAsia="Times New Roman" w:hAnsi="Calibri" w:cs="Calibri"/>
                <w:color w:val="000000"/>
                <w:lang w:eastAsia="en-AU"/>
              </w:rPr>
              <w:t xml:space="preserve"> the system had been </w:t>
            </w:r>
            <w:r w:rsidR="0078492D" w:rsidRPr="007918EC">
              <w:rPr>
                <w:rFonts w:ascii="Calibri" w:eastAsia="Times New Roman" w:hAnsi="Calibri" w:cs="Calibri"/>
                <w:color w:val="000000"/>
                <w:lang w:eastAsia="en-AU"/>
              </w:rPr>
              <w:t>somewhat</w:t>
            </w:r>
            <w:r w:rsidR="00D17266" w:rsidRPr="007918EC">
              <w:rPr>
                <w:rFonts w:ascii="Calibri" w:eastAsia="Times New Roman" w:hAnsi="Calibri" w:cs="Calibri"/>
                <w:color w:val="000000"/>
                <w:lang w:eastAsia="en-AU"/>
              </w:rPr>
              <w:t xml:space="preserve"> successful in this regard.</w:t>
            </w:r>
          </w:p>
        </w:tc>
      </w:tr>
    </w:tbl>
    <w:p w14:paraId="3697AD3E" w14:textId="77777777" w:rsidR="009151CC" w:rsidRPr="007918EC" w:rsidRDefault="009151CC"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605C5037" w14:textId="77777777" w:rsidTr="00B5091B">
        <w:trPr>
          <w:trHeight w:val="486"/>
          <w:jc w:val="center"/>
        </w:trPr>
        <w:tc>
          <w:tcPr>
            <w:tcW w:w="7073" w:type="dxa"/>
            <w:shd w:val="clear" w:color="auto" w:fill="D7D7D7" w:themeFill="accent6" w:themeFillShade="E6"/>
            <w:vAlign w:val="center"/>
            <w:hideMark/>
          </w:tcPr>
          <w:p w14:paraId="58CDC21D" w14:textId="5869BAC5"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689CBF1B"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155C22" w:rsidRPr="007918EC" w14:paraId="021B607E" w14:textId="77777777" w:rsidTr="00B5091B">
        <w:trPr>
          <w:trHeight w:val="730"/>
          <w:jc w:val="center"/>
        </w:trPr>
        <w:tc>
          <w:tcPr>
            <w:tcW w:w="7073" w:type="dxa"/>
            <w:shd w:val="clear" w:color="000000" w:fill="EBF5F5"/>
          </w:tcPr>
          <w:p w14:paraId="507E2CEA" w14:textId="77777777" w:rsidR="00155C22" w:rsidRPr="007918EC" w:rsidRDefault="00155C22" w:rsidP="00155C22">
            <w:pPr>
              <w:spacing w:before="0"/>
              <w:rPr>
                <w:rFonts w:ascii="Calibri" w:eastAsia="Times New Roman" w:hAnsi="Calibri" w:cs="Calibri"/>
                <w:b/>
                <w:bCs/>
                <w:color w:val="000000"/>
                <w:lang w:eastAsia="en-AU"/>
              </w:rPr>
            </w:pPr>
            <w:r w:rsidRPr="007918EC">
              <w:rPr>
                <w:rFonts w:eastAsia="Calibri Light" w:cs="Calibri Light"/>
                <w:b/>
                <w:bCs/>
                <w:color w:val="000000"/>
              </w:rPr>
              <w:t>A12. Work with Tourism Australia and state and regional tourism authorities and the fishing industry to market and promote Australian Marine Parks, including opportunities to promote locally and sustainably caught seafood</w:t>
            </w:r>
          </w:p>
        </w:tc>
        <w:tc>
          <w:tcPr>
            <w:tcW w:w="1943" w:type="dxa"/>
            <w:gridSpan w:val="2"/>
            <w:vAlign w:val="center"/>
          </w:tcPr>
          <w:p w14:paraId="46A9FB52" w14:textId="0B77BA59" w:rsidR="00155C22" w:rsidRPr="007918EC" w:rsidRDefault="00256BC4" w:rsidP="00155C22">
            <w:pPr>
              <w:spacing w:before="0" w:after="60"/>
              <w:rPr>
                <w:rFonts w:ascii="Calibri" w:eastAsia="Calibri" w:hAnsi="Calibri" w:cs="Calibri"/>
                <w:b/>
              </w:rPr>
            </w:pPr>
            <w:r w:rsidRPr="007918EC">
              <w:rPr>
                <w:rFonts w:ascii="Calibri" w:eastAsia="Times New Roman" w:hAnsi="Calibri" w:cs="Calibri"/>
                <w:b/>
                <w:bCs/>
                <w:noProof/>
                <w:color w:val="000000"/>
                <w:lang w:eastAsia="en-AU"/>
              </w:rPr>
              <w:drawing>
                <wp:anchor distT="0" distB="0" distL="114300" distR="114300" simplePos="0" relativeHeight="251612160" behindDoc="0" locked="0" layoutInCell="1" allowOverlap="1" wp14:anchorId="0B34AE8B" wp14:editId="0A2B3886">
                  <wp:simplePos x="0" y="0"/>
                  <wp:positionH relativeFrom="column">
                    <wp:posOffset>-46990</wp:posOffset>
                  </wp:positionH>
                  <wp:positionV relativeFrom="paragraph">
                    <wp:posOffset>2540</wp:posOffset>
                  </wp:positionV>
                  <wp:extent cx="1136650" cy="762000"/>
                  <wp:effectExtent l="0" t="0" r="6350" b="0"/>
                  <wp:wrapNone/>
                  <wp:docPr id="1166876637"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76637"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254AD010" w14:textId="77777777" w:rsidTr="005542B3">
        <w:trPr>
          <w:gridAfter w:val="1"/>
          <w:wAfter w:w="42" w:type="dxa"/>
          <w:trHeight w:val="340"/>
          <w:jc w:val="center"/>
        </w:trPr>
        <w:tc>
          <w:tcPr>
            <w:tcW w:w="8974" w:type="dxa"/>
            <w:gridSpan w:val="2"/>
            <w:shd w:val="clear" w:color="auto" w:fill="93C8C4" w:themeFill="accent3" w:themeFillTint="66"/>
            <w:vAlign w:val="center"/>
          </w:tcPr>
          <w:p w14:paraId="6F51843B" w14:textId="77777777" w:rsidR="00A57B34" w:rsidRPr="007918EC" w:rsidRDefault="00A57B34">
            <w:pPr>
              <w:spacing w:before="0" w:after="0"/>
            </w:pPr>
            <w:r w:rsidRPr="00B1796F">
              <w:rPr>
                <w:rFonts w:ascii="Calibri" w:eastAsia="Times New Roman" w:hAnsi="Calibri" w:cs="Calibri"/>
                <w:b/>
                <w:bCs/>
                <w:lang w:eastAsia="en-AU"/>
              </w:rPr>
              <w:t>Evidence</w:t>
            </w:r>
          </w:p>
        </w:tc>
      </w:tr>
      <w:tr w:rsidR="00A57B34" w:rsidRPr="007918EC" w14:paraId="4BFE38D0" w14:textId="77777777" w:rsidTr="009D7E0C">
        <w:trPr>
          <w:gridAfter w:val="1"/>
          <w:wAfter w:w="42" w:type="dxa"/>
          <w:trHeight w:val="538"/>
          <w:jc w:val="center"/>
        </w:trPr>
        <w:tc>
          <w:tcPr>
            <w:tcW w:w="8974" w:type="dxa"/>
            <w:gridSpan w:val="2"/>
            <w:vAlign w:val="center"/>
          </w:tcPr>
          <w:p w14:paraId="421CAD56" w14:textId="74788A70" w:rsidR="00A57B34" w:rsidRPr="007918EC" w:rsidRDefault="00A57B34" w:rsidP="00FE3006">
            <w:r w:rsidRPr="007918EC">
              <w:rPr>
                <w:lang w:eastAsia="en-AU"/>
              </w:rPr>
              <w:t xml:space="preserve">Overall, this action was assessed as </w:t>
            </w:r>
            <w:r w:rsidR="00533389" w:rsidRPr="007918EC">
              <w:rPr>
                <w:b/>
                <w:bCs/>
                <w:lang w:eastAsia="en-AU"/>
              </w:rPr>
              <w:t xml:space="preserve">partially completed. </w:t>
            </w:r>
            <w:r w:rsidR="00533389" w:rsidRPr="007918EC">
              <w:rPr>
                <w:lang w:eastAsia="en-AU"/>
              </w:rPr>
              <w:t>While</w:t>
            </w:r>
            <w:r w:rsidR="00A259CA" w:rsidRPr="007918EC">
              <w:rPr>
                <w:lang w:eastAsia="en-AU"/>
              </w:rPr>
              <w:t xml:space="preserve"> a</w:t>
            </w:r>
            <w:r w:rsidRPr="007918EC">
              <w:rPr>
                <w:lang w:eastAsia="en-AU"/>
              </w:rPr>
              <w:t xml:space="preserve"> </w:t>
            </w:r>
            <w:r w:rsidR="00715695" w:rsidRPr="007918EC">
              <w:rPr>
                <w:lang w:eastAsia="en-AU"/>
              </w:rPr>
              <w:t xml:space="preserve">few </w:t>
            </w:r>
            <w:r w:rsidR="00F12AD6" w:rsidRPr="007918EC">
              <w:rPr>
                <w:lang w:eastAsia="en-AU"/>
              </w:rPr>
              <w:t xml:space="preserve">collaborative </w:t>
            </w:r>
            <w:r w:rsidR="00243CF5" w:rsidRPr="007918EC">
              <w:rPr>
                <w:lang w:eastAsia="en-AU"/>
              </w:rPr>
              <w:t>activities</w:t>
            </w:r>
            <w:r w:rsidRPr="007918EC">
              <w:rPr>
                <w:lang w:eastAsia="en-AU"/>
              </w:rPr>
              <w:t xml:space="preserve"> relating to the promotion of </w:t>
            </w:r>
            <w:r w:rsidR="00F12AD6" w:rsidRPr="007918EC">
              <w:rPr>
                <w:lang w:eastAsia="en-AU"/>
              </w:rPr>
              <w:t xml:space="preserve">marine parks and/ or </w:t>
            </w:r>
            <w:r w:rsidRPr="007918EC">
              <w:rPr>
                <w:rFonts w:eastAsia="Calibri Light" w:cs="Calibri Light"/>
              </w:rPr>
              <w:t>locally and sustainably caught seafood were</w:t>
            </w:r>
            <w:r w:rsidR="00F12AD6" w:rsidRPr="007918EC">
              <w:rPr>
                <w:rFonts w:eastAsia="Calibri Light" w:cs="Calibri Light"/>
              </w:rPr>
              <w:t xml:space="preserve"> </w:t>
            </w:r>
            <w:r w:rsidR="00533389" w:rsidRPr="007918EC">
              <w:rPr>
                <w:rFonts w:eastAsia="Calibri Light" w:cs="Calibri Light"/>
              </w:rPr>
              <w:t xml:space="preserve">identified as being </w:t>
            </w:r>
            <w:r w:rsidRPr="007918EC">
              <w:rPr>
                <w:rFonts w:eastAsia="Calibri Light" w:cs="Calibri Light"/>
              </w:rPr>
              <w:t xml:space="preserve">delivered, </w:t>
            </w:r>
            <w:r w:rsidR="00533389" w:rsidRPr="007918EC">
              <w:rPr>
                <w:rFonts w:eastAsia="Calibri Light" w:cs="Calibri Light"/>
              </w:rPr>
              <w:t>most</w:t>
            </w:r>
            <w:r w:rsidRPr="007918EC">
              <w:rPr>
                <w:rFonts w:eastAsia="Calibri Light" w:cs="Calibri Light"/>
              </w:rPr>
              <w:t xml:space="preserve"> stakeholders </w:t>
            </w:r>
            <w:r w:rsidR="00243CF5" w:rsidRPr="007918EC">
              <w:rPr>
                <w:lang w:eastAsia="en-AU"/>
              </w:rPr>
              <w:t>felt that</w:t>
            </w:r>
            <w:r w:rsidRPr="007918EC">
              <w:t xml:space="preserve"> th</w:t>
            </w:r>
            <w:r w:rsidR="00533389" w:rsidRPr="007918EC">
              <w:t>is</w:t>
            </w:r>
            <w:r w:rsidRPr="007918EC">
              <w:t xml:space="preserve"> action had </w:t>
            </w:r>
            <w:r w:rsidR="00B53D3C" w:rsidRPr="007918EC">
              <w:t xml:space="preserve">not </w:t>
            </w:r>
            <w:r w:rsidRPr="007918EC">
              <w:t xml:space="preserve">been implemented </w:t>
            </w:r>
            <w:r w:rsidR="00733EDA" w:rsidRPr="007918EC">
              <w:rPr>
                <w:rFonts w:eastAsia="Calibri"/>
              </w:rPr>
              <w:t>effectively</w:t>
            </w:r>
            <w:r w:rsidRPr="007918EC">
              <w:t>.</w:t>
            </w:r>
          </w:p>
          <w:p w14:paraId="61328692" w14:textId="497F3288"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desktop review</w:t>
            </w:r>
            <w:r w:rsidR="008A3E8F" w:rsidRPr="007918EC">
              <w:rPr>
                <w:rFonts w:ascii="Calibri" w:eastAsia="Times New Roman" w:hAnsi="Calibri" w:cs="Calibri"/>
                <w:b/>
                <w:bCs/>
                <w:color w:val="000000"/>
                <w:lang w:eastAsia="en-AU"/>
              </w:rPr>
              <w:t>:</w:t>
            </w:r>
          </w:p>
          <w:p w14:paraId="58816017" w14:textId="1C421959" w:rsidR="00F12AD6" w:rsidRPr="007918EC" w:rsidRDefault="00F12AD6" w:rsidP="00F12AD6">
            <w:pPr>
              <w:pStyle w:val="Actiontablebullets"/>
              <w:numPr>
                <w:ilvl w:val="0"/>
                <w:numId w:val="0"/>
              </w:numPr>
              <w:rPr>
                <w:sz w:val="22"/>
                <w:szCs w:val="22"/>
              </w:rPr>
            </w:pPr>
            <w:r w:rsidRPr="007918EC">
              <w:rPr>
                <w:sz w:val="22"/>
                <w:szCs w:val="22"/>
              </w:rPr>
              <w:t xml:space="preserve">The following outputs were identified as collaborative efforts to build sustainable fishing knowledge and capability within the North Network; however, </w:t>
            </w:r>
            <w:r w:rsidR="00325649" w:rsidRPr="007918EC">
              <w:rPr>
                <w:sz w:val="22"/>
                <w:szCs w:val="22"/>
              </w:rPr>
              <w:t>it is noted that these do not strongly</w:t>
            </w:r>
            <w:r w:rsidRPr="007918EC">
              <w:rPr>
                <w:sz w:val="22"/>
                <w:szCs w:val="22"/>
              </w:rPr>
              <w:t xml:space="preserve"> demonstrate a promotional component relating to marine parks and/or locally and sustainably caught seafood</w:t>
            </w:r>
            <w:r w:rsidR="00325649" w:rsidRPr="007918EC">
              <w:rPr>
                <w:sz w:val="22"/>
                <w:szCs w:val="22"/>
              </w:rPr>
              <w:t>:</w:t>
            </w:r>
          </w:p>
          <w:p w14:paraId="6A617012" w14:textId="19F263DE" w:rsidR="00A57B34" w:rsidRPr="007918EC" w:rsidRDefault="00E47C44">
            <w:pPr>
              <w:pStyle w:val="Actiontablebullets"/>
              <w:rPr>
                <w:sz w:val="22"/>
                <w:szCs w:val="22"/>
              </w:rPr>
            </w:pPr>
            <w:r w:rsidRPr="007918EC">
              <w:rPr>
                <w:sz w:val="22"/>
                <w:szCs w:val="22"/>
              </w:rPr>
              <w:t xml:space="preserve">Our Marine Park Grants Round </w:t>
            </w:r>
            <w:r w:rsidR="00EC27C0" w:rsidRPr="007918EC">
              <w:rPr>
                <w:sz w:val="22"/>
                <w:szCs w:val="22"/>
              </w:rPr>
              <w:t>one (OMPG1)</w:t>
            </w:r>
            <w:r w:rsidR="00A57B34" w:rsidRPr="007918EC">
              <w:rPr>
                <w:sz w:val="22"/>
                <w:szCs w:val="22"/>
              </w:rPr>
              <w:t xml:space="preserve"> funded project conducted by Northern Territory Seafood Council to develop a sustainability strategy for the Territory’s seafood industry.</w:t>
            </w:r>
            <w:r w:rsidR="008273A1">
              <w:rPr>
                <w:rStyle w:val="FootnoteReference"/>
                <w:szCs w:val="22"/>
              </w:rPr>
              <w:footnoteReference w:id="45"/>
            </w:r>
            <w:r w:rsidR="00A57B34" w:rsidRPr="007918EC">
              <w:rPr>
                <w:sz w:val="22"/>
                <w:szCs w:val="22"/>
              </w:rPr>
              <w:t xml:space="preserve"> The project involved industry members across 15 different wild harvest and aquaculture fisheries. As part of th</w:t>
            </w:r>
            <w:r w:rsidR="008A3E8F" w:rsidRPr="007918EC">
              <w:rPr>
                <w:sz w:val="22"/>
                <w:szCs w:val="22"/>
              </w:rPr>
              <w:t>is</w:t>
            </w:r>
            <w:r w:rsidR="00A57B34" w:rsidRPr="007918EC">
              <w:rPr>
                <w:sz w:val="22"/>
                <w:szCs w:val="22"/>
              </w:rPr>
              <w:t xml:space="preserve"> project, an information resource/ factsheet was developed which outlined the results from the sustainability survey.</w:t>
            </w:r>
            <w:r w:rsidR="00A57B34" w:rsidRPr="007918EC">
              <w:rPr>
                <w:rStyle w:val="FootnoteReference"/>
                <w:sz w:val="22"/>
                <w:szCs w:val="22"/>
              </w:rPr>
              <w:footnoteReference w:id="46"/>
            </w:r>
          </w:p>
          <w:p w14:paraId="371544FF" w14:textId="1C4C1513" w:rsidR="00A57B34" w:rsidRPr="007918EC" w:rsidRDefault="00E47C44">
            <w:pPr>
              <w:pStyle w:val="Actiontablebullets"/>
              <w:rPr>
                <w:sz w:val="22"/>
                <w:szCs w:val="22"/>
              </w:rPr>
            </w:pPr>
            <w:r w:rsidRPr="007918EC">
              <w:rPr>
                <w:sz w:val="22"/>
                <w:szCs w:val="22"/>
              </w:rPr>
              <w:t xml:space="preserve">Our Marine Park Grants Round </w:t>
            </w:r>
            <w:r w:rsidR="00EC27C0" w:rsidRPr="007918EC">
              <w:rPr>
                <w:sz w:val="22"/>
                <w:szCs w:val="22"/>
              </w:rPr>
              <w:t>two (OMPG2)</w:t>
            </w:r>
            <w:r w:rsidR="00A57B34" w:rsidRPr="007918EC">
              <w:rPr>
                <w:sz w:val="22"/>
                <w:szCs w:val="22"/>
              </w:rPr>
              <w:t xml:space="preserve"> funded project conducted by Northern Territory Seafood Council to improve the knowledge of sawfish and river sharks, threatened species of Northern Australian fishing grounds. The project served as a knowledge sharing opportunity </w:t>
            </w:r>
            <w:r w:rsidR="00A57B34" w:rsidRPr="007918EC">
              <w:rPr>
                <w:sz w:val="22"/>
                <w:szCs w:val="22"/>
              </w:rPr>
              <w:lastRenderedPageBreak/>
              <w:t>between fishers and marine scientists, and various fieldwork activities were conducted (i.e. fishing surveys, fish tagging, water and genetic sampling).</w:t>
            </w:r>
            <w:r w:rsidR="00A57B34" w:rsidRPr="007918EC">
              <w:rPr>
                <w:rStyle w:val="FootnoteReference"/>
                <w:sz w:val="22"/>
                <w:szCs w:val="22"/>
              </w:rPr>
              <w:footnoteReference w:id="47"/>
            </w:r>
            <w:r w:rsidR="00A57B34" w:rsidRPr="007918EC">
              <w:rPr>
                <w:sz w:val="22"/>
                <w:szCs w:val="22"/>
              </w:rPr>
              <w:t xml:space="preserve"> </w:t>
            </w:r>
          </w:p>
          <w:p w14:paraId="6D7C0C77" w14:textId="77777777" w:rsidR="00D0760A" w:rsidRPr="007918EC" w:rsidRDefault="00D0760A" w:rsidP="00F12AD6">
            <w:pPr>
              <w:pStyle w:val="Actiontablebullets"/>
              <w:numPr>
                <w:ilvl w:val="0"/>
                <w:numId w:val="0"/>
              </w:numPr>
              <w:spacing w:after="120"/>
              <w:rPr>
                <w:b/>
                <w:bCs/>
                <w:sz w:val="22"/>
                <w:szCs w:val="22"/>
              </w:rPr>
            </w:pPr>
            <w:r w:rsidRPr="007918EC">
              <w:rPr>
                <w:b/>
                <w:bCs/>
                <w:sz w:val="22"/>
                <w:szCs w:val="22"/>
              </w:rPr>
              <w:t>Evidence from engagement:</w:t>
            </w:r>
          </w:p>
          <w:p w14:paraId="3E152376" w14:textId="0CB1B900" w:rsidR="00A57B34" w:rsidRPr="007918EC" w:rsidRDefault="00A57B34" w:rsidP="00F12AD6">
            <w:pPr>
              <w:pStyle w:val="Actiontablebullets"/>
              <w:numPr>
                <w:ilvl w:val="0"/>
                <w:numId w:val="0"/>
              </w:numPr>
              <w:spacing w:after="120"/>
              <w:rPr>
                <w:sz w:val="22"/>
                <w:szCs w:val="22"/>
              </w:rPr>
            </w:pPr>
            <w:r w:rsidRPr="007918EC">
              <w:rPr>
                <w:sz w:val="22"/>
                <w:szCs w:val="22"/>
              </w:rPr>
              <w:t xml:space="preserve">Stakeholders from the commercial and recreational fishing sectors reported no awareness of </w:t>
            </w:r>
            <w:r w:rsidR="00F12AD6" w:rsidRPr="007918EC">
              <w:rPr>
                <w:sz w:val="22"/>
                <w:szCs w:val="22"/>
              </w:rPr>
              <w:t xml:space="preserve">collaborative </w:t>
            </w:r>
            <w:r w:rsidRPr="007918EC">
              <w:rPr>
                <w:sz w:val="22"/>
                <w:szCs w:val="22"/>
              </w:rPr>
              <w:t>efforts to promote</w:t>
            </w:r>
            <w:r w:rsidR="00F12AD6" w:rsidRPr="007918EC">
              <w:rPr>
                <w:sz w:val="22"/>
                <w:szCs w:val="22"/>
              </w:rPr>
              <w:t xml:space="preserve"> marine parks and/ or</w:t>
            </w:r>
            <w:r w:rsidRPr="007918EC">
              <w:rPr>
                <w:sz w:val="22"/>
                <w:szCs w:val="22"/>
              </w:rPr>
              <w:t xml:space="preserve"> locally and sustainably caught seafood</w:t>
            </w:r>
            <w:r w:rsidR="00325649" w:rsidRPr="007918EC">
              <w:rPr>
                <w:sz w:val="22"/>
                <w:szCs w:val="22"/>
              </w:rPr>
              <w:t>, reporting that more could be done to effectively achieve this action</w:t>
            </w:r>
            <w:r w:rsidRPr="007918EC">
              <w:rPr>
                <w:sz w:val="22"/>
                <w:szCs w:val="22"/>
              </w:rPr>
              <w:t>.</w:t>
            </w:r>
            <w:r w:rsidR="00155C22" w:rsidRPr="007918EC">
              <w:rPr>
                <w:sz w:val="22"/>
                <w:szCs w:val="22"/>
              </w:rPr>
              <w:t xml:space="preserve"> One stakeholder felt that </w:t>
            </w:r>
            <w:r w:rsidR="00935CB1" w:rsidRPr="007918EC">
              <w:rPr>
                <w:sz w:val="22"/>
                <w:szCs w:val="22"/>
              </w:rPr>
              <w:t>public sentiment on sustainable fishing in marine parks had declined over the course of the management plan, in part owing to an absence of supportive marketing and promotional efforts from Parks Australia.</w:t>
            </w:r>
          </w:p>
        </w:tc>
      </w:tr>
    </w:tbl>
    <w:p w14:paraId="5EF69500" w14:textId="77777777" w:rsidR="00706AC1" w:rsidRPr="007918EC" w:rsidRDefault="00706AC1"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B7638F" w:rsidRPr="007918EC" w14:paraId="10163380" w14:textId="77777777" w:rsidTr="00706AC1">
        <w:trPr>
          <w:trHeight w:val="442"/>
          <w:jc w:val="center"/>
        </w:trPr>
        <w:tc>
          <w:tcPr>
            <w:tcW w:w="7215" w:type="dxa"/>
            <w:shd w:val="clear" w:color="auto" w:fill="D7D7D7" w:themeFill="accent6" w:themeFillShade="E6"/>
            <w:vAlign w:val="center"/>
            <w:hideMark/>
          </w:tcPr>
          <w:p w14:paraId="019D9F15" w14:textId="1253FD9E" w:rsidR="00B7638F" w:rsidRPr="007918EC" w:rsidRDefault="00B7638F" w:rsidP="00B7638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16ECA8D8" w14:textId="0229E0D3" w:rsidR="00B7638F" w:rsidRPr="007918EC" w:rsidRDefault="00B7638F" w:rsidP="00B7638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B7638F" w:rsidRPr="007918EC" w14:paraId="1C8F634A" w14:textId="77777777" w:rsidTr="00706AC1">
        <w:trPr>
          <w:trHeight w:val="1249"/>
          <w:jc w:val="center"/>
        </w:trPr>
        <w:tc>
          <w:tcPr>
            <w:tcW w:w="7215" w:type="dxa"/>
            <w:shd w:val="clear" w:color="000000" w:fill="EBF5F5"/>
          </w:tcPr>
          <w:p w14:paraId="3EC269FD" w14:textId="37F55452" w:rsidR="00B7638F" w:rsidRPr="007918EC" w:rsidRDefault="00B7638F" w:rsidP="00B7638F">
            <w:pPr>
              <w:spacing w:before="0" w:after="0"/>
              <w:rPr>
                <w:rFonts w:ascii="Calibri" w:eastAsia="Times New Roman" w:hAnsi="Calibri" w:cs="Calibri"/>
                <w:b/>
                <w:bCs/>
                <w:color w:val="000000"/>
                <w:lang w:eastAsia="en-AU"/>
              </w:rPr>
            </w:pPr>
            <w:r w:rsidRPr="007918EC">
              <w:rPr>
                <w:rFonts w:eastAsia="Calibri Light" w:cs="Calibri Light"/>
                <w:b/>
                <w:bCs/>
                <w:color w:val="000000"/>
              </w:rPr>
              <w:t>A1</w:t>
            </w:r>
            <w:r w:rsidR="006A0574" w:rsidRPr="007918EC">
              <w:rPr>
                <w:rFonts w:eastAsia="Calibri Light" w:cs="Calibri Light"/>
                <w:b/>
                <w:bCs/>
                <w:color w:val="000000"/>
              </w:rPr>
              <w:t>3</w:t>
            </w:r>
            <w:r w:rsidRPr="007918EC">
              <w:rPr>
                <w:rFonts w:eastAsia="Calibri Light" w:cs="Calibri Light"/>
                <w:b/>
                <w:bCs/>
                <w:color w:val="000000"/>
              </w:rPr>
              <w:t>. Promote culturally sensitive tourism by encouraging tourism operators to liaise with Traditional Owners</w:t>
            </w:r>
          </w:p>
        </w:tc>
        <w:tc>
          <w:tcPr>
            <w:tcW w:w="1801" w:type="dxa"/>
            <w:gridSpan w:val="2"/>
            <w:vAlign w:val="center"/>
          </w:tcPr>
          <w:p w14:paraId="0D53260E" w14:textId="37F79B3A" w:rsidR="00B7638F" w:rsidRPr="007918EC" w:rsidRDefault="00706AC1" w:rsidP="00B7638F">
            <w:pPr>
              <w:spacing w:before="0" w:after="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820032" behindDoc="0" locked="0" layoutInCell="1" allowOverlap="1" wp14:anchorId="5092B782" wp14:editId="718DBF0A">
                  <wp:simplePos x="0" y="0"/>
                  <wp:positionH relativeFrom="column">
                    <wp:posOffset>147320</wp:posOffset>
                  </wp:positionH>
                  <wp:positionV relativeFrom="paragraph">
                    <wp:posOffset>17780</wp:posOffset>
                  </wp:positionV>
                  <wp:extent cx="695325" cy="741680"/>
                  <wp:effectExtent l="0" t="0" r="9525" b="1270"/>
                  <wp:wrapNone/>
                  <wp:docPr id="885527527"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27527"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1221" r="7953" b="3626"/>
                          <a:stretch>
                            <a:fillRect/>
                          </a:stretch>
                        </pic:blipFill>
                        <pic:spPr bwMode="auto">
                          <a:xfrm>
                            <a:off x="0" y="0"/>
                            <a:ext cx="695325" cy="741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85F375" w14:textId="77777777" w:rsidR="00706AC1" w:rsidRPr="007918EC" w:rsidRDefault="00706AC1" w:rsidP="00B7638F">
            <w:pPr>
              <w:spacing w:before="0" w:after="0"/>
              <w:rPr>
                <w:rFonts w:ascii="Calibri" w:eastAsia="Calibri" w:hAnsi="Calibri" w:cs="Calibri"/>
                <w:b/>
                <w:bCs/>
              </w:rPr>
            </w:pPr>
          </w:p>
          <w:p w14:paraId="293620A7" w14:textId="2759B814" w:rsidR="00706AC1" w:rsidRPr="007918EC" w:rsidRDefault="00706AC1" w:rsidP="00B7638F">
            <w:pPr>
              <w:spacing w:before="0" w:after="0"/>
              <w:rPr>
                <w:rFonts w:ascii="Calibri" w:eastAsia="Times New Roman" w:hAnsi="Calibri" w:cs="Calibri"/>
                <w:b/>
                <w:bCs/>
                <w:color w:val="000000"/>
                <w:lang w:eastAsia="en-AU"/>
              </w:rPr>
            </w:pPr>
          </w:p>
        </w:tc>
      </w:tr>
      <w:tr w:rsidR="00A57B34" w:rsidRPr="007918EC" w14:paraId="20191B96" w14:textId="77777777" w:rsidTr="005542B3">
        <w:trPr>
          <w:gridAfter w:val="1"/>
          <w:wAfter w:w="42" w:type="dxa"/>
          <w:trHeight w:val="340"/>
          <w:jc w:val="center"/>
        </w:trPr>
        <w:tc>
          <w:tcPr>
            <w:tcW w:w="8974" w:type="dxa"/>
            <w:gridSpan w:val="2"/>
            <w:shd w:val="clear" w:color="auto" w:fill="93C8C4" w:themeFill="accent3" w:themeFillTint="66"/>
            <w:vAlign w:val="center"/>
          </w:tcPr>
          <w:p w14:paraId="43E0BF56" w14:textId="77777777" w:rsidR="00A57B34" w:rsidRPr="007918EC" w:rsidRDefault="00A57B34">
            <w:pPr>
              <w:spacing w:before="0" w:after="0"/>
            </w:pPr>
            <w:r w:rsidRPr="00B1796F">
              <w:rPr>
                <w:rFonts w:ascii="Calibri" w:eastAsia="Times New Roman" w:hAnsi="Calibri" w:cs="Calibri"/>
                <w:b/>
                <w:bCs/>
                <w:color w:val="353535"/>
                <w:lang w:eastAsia="en-AU"/>
              </w:rPr>
              <w:t>Evidence</w:t>
            </w:r>
          </w:p>
        </w:tc>
      </w:tr>
      <w:tr w:rsidR="00A57B34" w:rsidRPr="007918EC" w14:paraId="68305892" w14:textId="77777777">
        <w:trPr>
          <w:gridAfter w:val="1"/>
          <w:wAfter w:w="42" w:type="dxa"/>
          <w:trHeight w:val="40"/>
          <w:jc w:val="center"/>
        </w:trPr>
        <w:tc>
          <w:tcPr>
            <w:tcW w:w="8974" w:type="dxa"/>
            <w:gridSpan w:val="2"/>
            <w:vAlign w:val="center"/>
          </w:tcPr>
          <w:p w14:paraId="7E441F0F" w14:textId="3AA91C55" w:rsidR="00A57B34" w:rsidRPr="007918EC" w:rsidRDefault="00A57B34" w:rsidP="00FE3006">
            <w:pPr>
              <w:rPr>
                <w:lang w:eastAsia="en-AU"/>
              </w:rPr>
            </w:pPr>
            <w:r w:rsidRPr="007918EC">
              <w:rPr>
                <w:lang w:eastAsia="en-AU"/>
              </w:rPr>
              <w:t xml:space="preserve">Overall, this action was assessed as </w:t>
            </w:r>
            <w:r w:rsidRPr="007918EC">
              <w:rPr>
                <w:b/>
                <w:lang w:eastAsia="en-AU"/>
              </w:rPr>
              <w:t xml:space="preserve">not </w:t>
            </w:r>
            <w:r w:rsidR="00D46981" w:rsidRPr="007918EC">
              <w:rPr>
                <w:b/>
                <w:bCs/>
                <w:lang w:eastAsia="en-AU"/>
              </w:rPr>
              <w:t>commenced</w:t>
            </w:r>
            <w:r w:rsidR="00D46981" w:rsidRPr="007918EC">
              <w:rPr>
                <w:lang w:eastAsia="en-AU"/>
              </w:rPr>
              <w:t>. While</w:t>
            </w:r>
            <w:r w:rsidR="005737CA" w:rsidRPr="007918EC">
              <w:rPr>
                <w:lang w:eastAsia="en-AU"/>
              </w:rPr>
              <w:t xml:space="preserve"> some efforts to undertake this action were identified, the desktop review found that there were limited opportunities to </w:t>
            </w:r>
            <w:r w:rsidR="00EC4ADB" w:rsidRPr="007918EC">
              <w:rPr>
                <w:lang w:eastAsia="en-AU"/>
              </w:rPr>
              <w:t>implement it</w:t>
            </w:r>
            <w:r w:rsidR="005737CA" w:rsidRPr="007918EC">
              <w:rPr>
                <w:lang w:eastAsia="en-AU"/>
              </w:rPr>
              <w:t xml:space="preserve"> over the course of the management plan. </w:t>
            </w:r>
          </w:p>
          <w:p w14:paraId="16686CED" w14:textId="43ED1A47"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desktop review</w:t>
            </w:r>
            <w:r w:rsidR="00EC4ADB" w:rsidRPr="007918EC">
              <w:rPr>
                <w:rFonts w:ascii="Calibri" w:eastAsia="Times New Roman" w:hAnsi="Calibri" w:cs="Calibri"/>
                <w:b/>
                <w:bCs/>
                <w:color w:val="000000"/>
                <w:lang w:eastAsia="en-AU"/>
              </w:rPr>
              <w:t>:</w:t>
            </w:r>
          </w:p>
          <w:p w14:paraId="0F747A9E" w14:textId="38911892" w:rsidR="005737CA" w:rsidRPr="007918EC" w:rsidRDefault="005737CA" w:rsidP="005737CA">
            <w:r w:rsidRPr="007918EC">
              <w:t xml:space="preserve">The desktop review found evidence of a meeting held between Parks Australia, the </w:t>
            </w:r>
            <w:proofErr w:type="spellStart"/>
            <w:r w:rsidRPr="007918EC">
              <w:t>Namultja</w:t>
            </w:r>
            <w:proofErr w:type="spellEnd"/>
            <w:r w:rsidRPr="007918EC">
              <w:t xml:space="preserve"> Aboriginal Corporation, </w:t>
            </w:r>
            <w:r w:rsidR="00121C86" w:rsidRPr="007918EC">
              <w:t>Norther</w:t>
            </w:r>
            <w:r w:rsidR="00D46981" w:rsidRPr="007918EC">
              <w:t>n</w:t>
            </w:r>
            <w:r w:rsidR="00121C86" w:rsidRPr="007918EC">
              <w:t xml:space="preserve"> Territory Government organisations</w:t>
            </w:r>
            <w:r w:rsidRPr="007918EC">
              <w:t xml:space="preserve"> and the Marra Traditional Owners </w:t>
            </w:r>
            <w:r w:rsidR="00B9673B" w:rsidRPr="007918EC">
              <w:t>in the</w:t>
            </w:r>
            <w:r w:rsidRPr="007918EC">
              <w:t xml:space="preserve"> </w:t>
            </w:r>
            <w:proofErr w:type="spellStart"/>
            <w:r w:rsidRPr="007918EC">
              <w:t>Limmen</w:t>
            </w:r>
            <w:proofErr w:type="spellEnd"/>
            <w:r w:rsidRPr="007918EC">
              <w:t xml:space="preserve"> </w:t>
            </w:r>
            <w:r w:rsidR="00B9673B" w:rsidRPr="007918EC">
              <w:t xml:space="preserve">region </w:t>
            </w:r>
            <w:r w:rsidRPr="007918EC">
              <w:t>regarding Marine Park management. The meeting involved discussions around the development of a Code of Conduct for visitors to Marra Country.</w:t>
            </w:r>
            <w:r w:rsidRPr="007918EC">
              <w:rPr>
                <w:rStyle w:val="FootnoteReference"/>
                <w:sz w:val="22"/>
              </w:rPr>
              <w:footnoteReference w:id="48"/>
            </w:r>
            <w:r w:rsidR="00CD2EE8" w:rsidRPr="007918EC">
              <w:t xml:space="preserve"> </w:t>
            </w:r>
            <w:r w:rsidR="00CD2EE8" w:rsidRPr="007918EC">
              <w:rPr>
                <w:lang w:eastAsia="en-AU"/>
              </w:rPr>
              <w:t xml:space="preserve">The desktop review also identified a prompt on the webpage when </w:t>
            </w:r>
            <w:proofErr w:type="gramStart"/>
            <w:r w:rsidR="00CD2EE8" w:rsidRPr="007918EC">
              <w:rPr>
                <w:lang w:eastAsia="en-AU"/>
              </w:rPr>
              <w:t>submitting an application</w:t>
            </w:r>
            <w:proofErr w:type="gramEnd"/>
            <w:r w:rsidR="00CD2EE8" w:rsidRPr="007918EC">
              <w:rPr>
                <w:lang w:eastAsia="en-AU"/>
              </w:rPr>
              <w:t xml:space="preserve"> via the </w:t>
            </w:r>
            <w:r w:rsidR="00CD2EE8" w:rsidRPr="007918EC">
              <w:rPr>
                <w:szCs w:val="24"/>
                <w:lang w:eastAsia="en-AU"/>
              </w:rPr>
              <w:t xml:space="preserve">authorisations </w:t>
            </w:r>
            <w:r w:rsidR="00CD2EE8" w:rsidRPr="007918EC">
              <w:rPr>
                <w:lang w:eastAsia="en-AU"/>
              </w:rPr>
              <w:t xml:space="preserve">and assessments </w:t>
            </w:r>
            <w:r w:rsidR="00CD2EE8" w:rsidRPr="007918EC">
              <w:rPr>
                <w:szCs w:val="24"/>
                <w:lang w:eastAsia="en-AU"/>
              </w:rPr>
              <w:t>process which</w:t>
            </w:r>
            <w:r w:rsidR="00CD2EE8" w:rsidRPr="007918EC">
              <w:rPr>
                <w:lang w:eastAsia="en-AU"/>
              </w:rPr>
              <w:t xml:space="preserve"> encouraged tourism operators to liaise with Traditional Owners was a prompt that appeared.</w:t>
            </w:r>
            <w:r w:rsidR="00CD2EE8" w:rsidRPr="007918EC">
              <w:rPr>
                <w:rStyle w:val="FootnoteReference"/>
                <w:lang w:eastAsia="en-AU"/>
              </w:rPr>
              <w:footnoteReference w:id="49"/>
            </w:r>
          </w:p>
          <w:p w14:paraId="3F2777EB" w14:textId="4143218B" w:rsidR="0029468F" w:rsidRPr="007918EC" w:rsidRDefault="005737CA" w:rsidP="005737CA">
            <w:r w:rsidRPr="007918EC">
              <w:t>More broadly, however, s</w:t>
            </w:r>
            <w:r w:rsidR="0029468F" w:rsidRPr="007918EC">
              <w:t xml:space="preserve">elf-reported evidence </w:t>
            </w:r>
            <w:r w:rsidRPr="007918EC">
              <w:t xml:space="preserve">from </w:t>
            </w:r>
            <w:r w:rsidR="0029468F" w:rsidRPr="007918EC">
              <w:t xml:space="preserve">Parks Australia </w:t>
            </w:r>
            <w:r w:rsidRPr="007918EC">
              <w:t>indicates that</w:t>
            </w:r>
            <w:r w:rsidR="00D46981" w:rsidRPr="007918EC">
              <w:t>,</w:t>
            </w:r>
            <w:r w:rsidRPr="007918EC">
              <w:t xml:space="preserve"> while </w:t>
            </w:r>
            <w:r w:rsidR="0029468F" w:rsidRPr="007918EC">
              <w:t>opportunities to support culturally sensitive tourism</w:t>
            </w:r>
            <w:r w:rsidRPr="007918EC">
              <w:t xml:space="preserve"> were sought</w:t>
            </w:r>
            <w:r w:rsidR="0029468F" w:rsidRPr="007918EC">
              <w:t>, implementation was constrained by limited market interest and a very small pool of relevant operators whose activities involved transiting through marine parks</w:t>
            </w:r>
            <w:r w:rsidRPr="007918EC">
              <w:t xml:space="preserve"> in the North Network</w:t>
            </w:r>
            <w:r w:rsidR="0029468F" w:rsidRPr="007918EC">
              <w:t>. As a result, practical opportunities to progress this action were limited</w:t>
            </w:r>
            <w:r w:rsidR="00A57B34" w:rsidRPr="007918EC">
              <w:t>.</w:t>
            </w:r>
            <w:r w:rsidR="00A57B34" w:rsidRPr="007918EC">
              <w:rPr>
                <w:rStyle w:val="FootnoteReference"/>
                <w:sz w:val="22"/>
              </w:rPr>
              <w:footnoteReference w:id="50"/>
            </w:r>
            <w:r w:rsidR="00BE78D6" w:rsidRPr="007918EC">
              <w:t xml:space="preserve"> </w:t>
            </w:r>
            <w:r w:rsidR="00BE78D6" w:rsidRPr="007918EC">
              <w:rPr>
                <w:rStyle w:val="FootnoteReference"/>
                <w:sz w:val="22"/>
              </w:rPr>
              <w:footnoteReference w:id="51"/>
            </w:r>
          </w:p>
        </w:tc>
      </w:tr>
    </w:tbl>
    <w:p w14:paraId="21C2CFF4" w14:textId="790E4B47" w:rsidR="00A57B34" w:rsidRPr="007918EC" w:rsidRDefault="00A57B34" w:rsidP="00A57B34"/>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5D710AC" w14:textId="77777777">
        <w:trPr>
          <w:trHeight w:val="486"/>
          <w:jc w:val="center"/>
        </w:trPr>
        <w:tc>
          <w:tcPr>
            <w:tcW w:w="7073" w:type="dxa"/>
            <w:shd w:val="clear" w:color="auto" w:fill="D7D7D7" w:themeFill="accent6" w:themeFillShade="E6"/>
            <w:vAlign w:val="center"/>
            <w:hideMark/>
          </w:tcPr>
          <w:p w14:paraId="49B0813B" w14:textId="710602F9"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135A9A1D"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6F858C4B" w14:textId="77777777" w:rsidTr="00462FAA">
        <w:trPr>
          <w:trHeight w:val="979"/>
          <w:jc w:val="center"/>
        </w:trPr>
        <w:tc>
          <w:tcPr>
            <w:tcW w:w="7073" w:type="dxa"/>
            <w:shd w:val="clear" w:color="000000" w:fill="EBF5F5"/>
          </w:tcPr>
          <w:p w14:paraId="76A74A8E" w14:textId="368FFD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A1</w:t>
            </w:r>
            <w:r w:rsidR="006A0574" w:rsidRPr="007918EC">
              <w:rPr>
                <w:rFonts w:eastAsia="Calibri Light" w:cs="Calibri Light"/>
                <w:b/>
                <w:bCs/>
                <w:color w:val="000000"/>
              </w:rPr>
              <w:t>4</w:t>
            </w:r>
            <w:r w:rsidRPr="007918EC">
              <w:rPr>
                <w:rFonts w:eastAsia="Calibri Light" w:cs="Calibri Light"/>
                <w:b/>
                <w:bCs/>
                <w:color w:val="000000"/>
              </w:rPr>
              <w:t>. Work with tourism operators and First Nations peoples to recognise and promote cultural values and cultural tourism opportunities</w:t>
            </w:r>
          </w:p>
        </w:tc>
        <w:tc>
          <w:tcPr>
            <w:tcW w:w="1943" w:type="dxa"/>
            <w:gridSpan w:val="2"/>
          </w:tcPr>
          <w:p w14:paraId="0AE43302" w14:textId="3AA06496" w:rsidR="00A57B34" w:rsidRPr="007918EC" w:rsidRDefault="00462FAA">
            <w:pPr>
              <w:spacing w:before="240"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62688" behindDoc="0" locked="0" layoutInCell="1" allowOverlap="1" wp14:anchorId="363FB179" wp14:editId="2DE5B843">
                  <wp:simplePos x="0" y="0"/>
                  <wp:positionH relativeFrom="column">
                    <wp:posOffset>293712</wp:posOffset>
                  </wp:positionH>
                  <wp:positionV relativeFrom="paragraph">
                    <wp:posOffset>10160</wp:posOffset>
                  </wp:positionV>
                  <wp:extent cx="531978" cy="586154"/>
                  <wp:effectExtent l="0" t="0" r="1905" b="4445"/>
                  <wp:wrapNone/>
                  <wp:docPr id="1303425692"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25692"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A57B34" w:rsidRPr="007918EC" w14:paraId="28FD396B" w14:textId="77777777" w:rsidTr="005542B3">
        <w:trPr>
          <w:gridAfter w:val="1"/>
          <w:wAfter w:w="42" w:type="dxa"/>
          <w:trHeight w:val="340"/>
          <w:jc w:val="center"/>
        </w:trPr>
        <w:tc>
          <w:tcPr>
            <w:tcW w:w="8974" w:type="dxa"/>
            <w:gridSpan w:val="2"/>
            <w:shd w:val="clear" w:color="auto" w:fill="93C8C4" w:themeFill="accent3" w:themeFillTint="66"/>
            <w:vAlign w:val="center"/>
          </w:tcPr>
          <w:p w14:paraId="71641EC4" w14:textId="4B969DEC" w:rsidR="00A57B34" w:rsidRPr="007918EC" w:rsidRDefault="00A57B34">
            <w:pPr>
              <w:spacing w:before="0" w:after="0"/>
            </w:pPr>
            <w:r w:rsidRPr="00B1796F">
              <w:rPr>
                <w:rFonts w:ascii="Calibri" w:eastAsia="Times New Roman" w:hAnsi="Calibri" w:cs="Calibri"/>
                <w:b/>
                <w:bCs/>
                <w:lang w:eastAsia="en-AU"/>
              </w:rPr>
              <w:t>Evidence</w:t>
            </w:r>
          </w:p>
        </w:tc>
      </w:tr>
      <w:tr w:rsidR="00A57B34" w:rsidRPr="007918EC" w14:paraId="4C6D8344" w14:textId="77777777">
        <w:trPr>
          <w:gridAfter w:val="1"/>
          <w:wAfter w:w="42" w:type="dxa"/>
          <w:trHeight w:val="40"/>
          <w:jc w:val="center"/>
        </w:trPr>
        <w:tc>
          <w:tcPr>
            <w:tcW w:w="8974" w:type="dxa"/>
            <w:gridSpan w:val="2"/>
            <w:vAlign w:val="center"/>
          </w:tcPr>
          <w:p w14:paraId="15908D39" w14:textId="1BFF28A2" w:rsidR="00A57B34" w:rsidRPr="007918EC" w:rsidRDefault="00A57B34" w:rsidP="00FE3006">
            <w:r w:rsidRPr="007918EC">
              <w:rPr>
                <w:rFonts w:ascii="Calibri" w:eastAsia="Times New Roman" w:hAnsi="Calibri" w:cs="Calibri"/>
                <w:lang w:eastAsia="en-AU"/>
              </w:rPr>
              <w:t xml:space="preserve">Overall, this action was assessed as </w:t>
            </w:r>
            <w:r w:rsidRPr="007918EC">
              <w:rPr>
                <w:rFonts w:ascii="Calibri" w:eastAsia="Times New Roman" w:hAnsi="Calibri" w:cs="Calibri"/>
                <w:b/>
                <w:bCs/>
                <w:lang w:eastAsia="en-AU"/>
              </w:rPr>
              <w:t>ongoing</w:t>
            </w:r>
            <w:r w:rsidR="005403B5" w:rsidRPr="007918EC">
              <w:rPr>
                <w:rFonts w:ascii="Calibri" w:eastAsia="Times New Roman" w:hAnsi="Calibri" w:cs="Calibri"/>
                <w:lang w:eastAsia="en-AU"/>
              </w:rPr>
              <w:t>. W</w:t>
            </w:r>
            <w:r w:rsidRPr="007918EC">
              <w:rPr>
                <w:rFonts w:ascii="Calibri" w:eastAsia="Times New Roman" w:hAnsi="Calibri" w:cs="Calibri"/>
                <w:lang w:eastAsia="en-AU"/>
              </w:rPr>
              <w:t xml:space="preserve">hilst preliminary efforts to </w:t>
            </w:r>
            <w:r w:rsidRPr="007918EC">
              <w:t>recognise and promote cultural values and cultural tourism opportunities</w:t>
            </w:r>
            <w:r w:rsidR="005403B5" w:rsidRPr="007918EC">
              <w:t xml:space="preserve"> were identified in the desktop review</w:t>
            </w:r>
            <w:r w:rsidRPr="007918EC">
              <w:t xml:space="preserve">, implementation </w:t>
            </w:r>
            <w:r w:rsidR="008D361A" w:rsidRPr="007918EC">
              <w:t xml:space="preserve">of the action </w:t>
            </w:r>
            <w:r w:rsidR="005403B5" w:rsidRPr="007918EC">
              <w:t>was found to have been</w:t>
            </w:r>
            <w:r w:rsidRPr="007918EC">
              <w:t xml:space="preserve"> limited by a lack of collaborative opportunities</w:t>
            </w:r>
            <w:r w:rsidR="005737CA" w:rsidRPr="007918EC">
              <w:t>, given the remote nature of marine parks in the North Network.</w:t>
            </w:r>
            <w:r w:rsidR="003F7DCB" w:rsidRPr="007918EC">
              <w:t xml:space="preserve"> </w:t>
            </w:r>
          </w:p>
          <w:p w14:paraId="658684E5" w14:textId="5B03C946" w:rsidR="00A57B34" w:rsidRPr="007918EC" w:rsidRDefault="00A57B34" w:rsidP="005403B5">
            <w:pPr>
              <w:keepNext/>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desktop review</w:t>
            </w:r>
            <w:r w:rsidR="005403B5" w:rsidRPr="007918EC">
              <w:rPr>
                <w:rFonts w:ascii="Calibri" w:eastAsia="Times New Roman" w:hAnsi="Calibri" w:cs="Calibri"/>
                <w:b/>
                <w:bCs/>
                <w:color w:val="000000"/>
                <w:lang w:eastAsia="en-AU"/>
              </w:rPr>
              <w:t>:</w:t>
            </w:r>
          </w:p>
          <w:p w14:paraId="19115700" w14:textId="6049F624" w:rsidR="0029468F" w:rsidRPr="007918EC" w:rsidRDefault="005403B5" w:rsidP="005403B5">
            <w:r w:rsidRPr="007918EC">
              <w:t xml:space="preserve">In addition to the efforts outlined in </w:t>
            </w:r>
            <w:r w:rsidR="009D6E93" w:rsidRPr="007918EC">
              <w:t xml:space="preserve">the evidence for </w:t>
            </w:r>
            <w:r w:rsidRPr="007918EC">
              <w:t>A1</w:t>
            </w:r>
            <w:r w:rsidR="009D6E93" w:rsidRPr="007918EC">
              <w:t>3</w:t>
            </w:r>
            <w:r w:rsidR="003B6DB3" w:rsidRPr="007918EC">
              <w:t xml:space="preserve"> </w:t>
            </w:r>
            <w:r w:rsidR="009D6E93" w:rsidRPr="007918EC">
              <w:t>(</w:t>
            </w:r>
            <w:r w:rsidRPr="007918EC">
              <w:t>above</w:t>
            </w:r>
            <w:r w:rsidR="009D6E93" w:rsidRPr="007918EC">
              <w:t>)</w:t>
            </w:r>
            <w:r w:rsidRPr="007918EC">
              <w:t xml:space="preserve">, the desktop review found indication of potential for future collaboration with First Nations peoples </w:t>
            </w:r>
            <w:r w:rsidR="008D361A" w:rsidRPr="007918EC">
              <w:t>and partners</w:t>
            </w:r>
            <w:r w:rsidRPr="007918EC">
              <w:t xml:space="preserve"> to support tourism opportunities. Specifically, the desktop review found recent evidence of </w:t>
            </w:r>
            <w:proofErr w:type="spellStart"/>
            <w:r w:rsidR="0029468F" w:rsidRPr="007918EC">
              <w:t>Mardbalk</w:t>
            </w:r>
            <w:proofErr w:type="spellEnd"/>
            <w:r w:rsidR="0029468F" w:rsidRPr="007918EC">
              <w:t xml:space="preserve"> </w:t>
            </w:r>
            <w:r w:rsidR="00F711A9" w:rsidRPr="007918EC">
              <w:t>R</w:t>
            </w:r>
            <w:r w:rsidR="0029468F" w:rsidRPr="007918EC">
              <w:t xml:space="preserve">angers and </w:t>
            </w:r>
            <w:proofErr w:type="spellStart"/>
            <w:r w:rsidR="0029468F" w:rsidRPr="007918EC">
              <w:t>Warruwi</w:t>
            </w:r>
            <w:proofErr w:type="spellEnd"/>
            <w:r w:rsidR="0029468F" w:rsidRPr="007918EC">
              <w:t xml:space="preserve"> Traditional </w:t>
            </w:r>
            <w:r w:rsidRPr="007918EC">
              <w:t>O</w:t>
            </w:r>
            <w:r w:rsidR="0029468F" w:rsidRPr="007918EC">
              <w:t>wners on South Goulburn Island express</w:t>
            </w:r>
            <w:r w:rsidRPr="007918EC">
              <w:t>ing</w:t>
            </w:r>
            <w:r w:rsidR="0029468F" w:rsidRPr="007918EC">
              <w:t xml:space="preserve"> interest in working with tourism operator</w:t>
            </w:r>
            <w:r w:rsidRPr="007918EC">
              <w:t xml:space="preserve">s, </w:t>
            </w:r>
            <w:r w:rsidR="0029468F" w:rsidRPr="007918EC">
              <w:t>such as cruise groups coming to the island</w:t>
            </w:r>
            <w:r w:rsidRPr="007918EC">
              <w:t>. Parks Australia indicated that this opportunity would be</w:t>
            </w:r>
            <w:r w:rsidR="0029468F" w:rsidRPr="007918EC">
              <w:t xml:space="preserve"> investigated during 2026.</w:t>
            </w:r>
            <w:r w:rsidR="0029468F" w:rsidRPr="007918EC">
              <w:rPr>
                <w:rStyle w:val="FootnoteReference"/>
                <w:sz w:val="22"/>
              </w:rPr>
              <w:footnoteReference w:id="52"/>
            </w:r>
          </w:p>
          <w:p w14:paraId="733650BC" w14:textId="77777777" w:rsidR="00D0760A" w:rsidRPr="007918EC" w:rsidRDefault="00D0760A" w:rsidP="00B3062E">
            <w:pPr>
              <w:pStyle w:val="Normal4"/>
              <w:rPr>
                <w:rFonts w:ascii="Calibri" w:eastAsia="Times New Roman" w:hAnsi="Calibri" w:cs="Calibri"/>
                <w:b/>
                <w:bCs/>
                <w:color w:val="000000"/>
                <w:sz w:val="22"/>
                <w:szCs w:val="22"/>
                <w:lang w:eastAsia="en-AU"/>
              </w:rPr>
            </w:pPr>
            <w:r w:rsidRPr="007918EC">
              <w:rPr>
                <w:rFonts w:ascii="Calibri" w:eastAsia="Times New Roman" w:hAnsi="Calibri" w:cs="Calibri"/>
                <w:b/>
                <w:bCs/>
                <w:color w:val="000000"/>
                <w:sz w:val="22"/>
                <w:szCs w:val="22"/>
                <w:lang w:eastAsia="en-AU"/>
              </w:rPr>
              <w:t>Evidence from engagement:</w:t>
            </w:r>
          </w:p>
          <w:p w14:paraId="3F6979AC" w14:textId="11432E67" w:rsidR="00A57B34" w:rsidRPr="007918EC" w:rsidRDefault="00F36493" w:rsidP="00B3062E">
            <w:pPr>
              <w:pStyle w:val="Normal4"/>
              <w:rPr>
                <w:sz w:val="22"/>
                <w:szCs w:val="22"/>
              </w:rPr>
            </w:pPr>
            <w:r w:rsidRPr="007918EC">
              <w:rPr>
                <w:sz w:val="22"/>
                <w:szCs w:val="22"/>
              </w:rPr>
              <w:t xml:space="preserve">There was limited stakeholder feedback in relation to this action, </w:t>
            </w:r>
            <w:r w:rsidR="00180B52" w:rsidRPr="007918EC">
              <w:rPr>
                <w:sz w:val="22"/>
                <w:szCs w:val="22"/>
              </w:rPr>
              <w:t>likely</w:t>
            </w:r>
            <w:r w:rsidRPr="007918EC">
              <w:rPr>
                <w:sz w:val="22"/>
                <w:szCs w:val="22"/>
              </w:rPr>
              <w:t xml:space="preserve"> owing to the dearth of tourism opportunities identified in the network</w:t>
            </w:r>
            <w:r w:rsidR="00A57B34" w:rsidRPr="007918EC">
              <w:rPr>
                <w:rFonts w:eastAsia="Calibri Light" w:cs="Calibri Light"/>
                <w:sz w:val="22"/>
                <w:szCs w:val="22"/>
              </w:rPr>
              <w:t>.</w:t>
            </w:r>
          </w:p>
        </w:tc>
      </w:tr>
    </w:tbl>
    <w:p w14:paraId="70B03EC3" w14:textId="77777777" w:rsidR="006A0574" w:rsidRPr="007918EC" w:rsidRDefault="006A0574" w:rsidP="006A0574">
      <w:pPr>
        <w:rPr>
          <w:i/>
          <w:iCs/>
        </w:rPr>
      </w:pPr>
    </w:p>
    <w:tbl>
      <w:tblPr>
        <w:tblW w:w="89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843"/>
      </w:tblGrid>
      <w:tr w:rsidR="006A0574" w:rsidRPr="007918EC" w14:paraId="10ED5147" w14:textId="77777777">
        <w:trPr>
          <w:trHeight w:val="486"/>
          <w:jc w:val="center"/>
        </w:trPr>
        <w:tc>
          <w:tcPr>
            <w:tcW w:w="7073" w:type="dxa"/>
            <w:shd w:val="clear" w:color="auto" w:fill="D7D7D7" w:themeFill="accent6" w:themeFillShade="E6"/>
            <w:vAlign w:val="center"/>
            <w:hideMark/>
          </w:tcPr>
          <w:p w14:paraId="3464A7D1" w14:textId="77777777" w:rsidR="006A0574" w:rsidRPr="007918EC" w:rsidRDefault="006A057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43" w:type="dxa"/>
            <w:shd w:val="clear" w:color="auto" w:fill="D7D7D7" w:themeFill="accent6" w:themeFillShade="E6"/>
            <w:vAlign w:val="center"/>
          </w:tcPr>
          <w:p w14:paraId="1486C2D6" w14:textId="77777777" w:rsidR="006A0574" w:rsidRPr="007918EC" w:rsidRDefault="006A057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6A0574" w:rsidRPr="007918EC" w14:paraId="66E4F315" w14:textId="77777777" w:rsidTr="00706AC1">
        <w:trPr>
          <w:trHeight w:val="1126"/>
          <w:jc w:val="center"/>
        </w:trPr>
        <w:tc>
          <w:tcPr>
            <w:tcW w:w="7073" w:type="dxa"/>
            <w:shd w:val="clear" w:color="000000" w:fill="EBF5F5"/>
          </w:tcPr>
          <w:p w14:paraId="7B53D9D8" w14:textId="41F6DD1A" w:rsidR="006A0574" w:rsidRPr="007918EC" w:rsidRDefault="006A0574">
            <w:pPr>
              <w:spacing w:before="0"/>
              <w:rPr>
                <w:rFonts w:ascii="Calibri" w:eastAsia="Times New Roman" w:hAnsi="Calibri" w:cs="Calibri"/>
                <w:b/>
                <w:bCs/>
                <w:color w:val="000000"/>
                <w:lang w:eastAsia="en-AU"/>
              </w:rPr>
            </w:pPr>
            <w:r w:rsidRPr="007918EC">
              <w:rPr>
                <w:rFonts w:eastAsia="Calibri Light" w:cs="Calibri Light"/>
                <w:b/>
                <w:bCs/>
                <w:color w:val="000000"/>
              </w:rPr>
              <w:t>A15. Monitor visitor trends and levels of satisfaction with marine park experiences and products</w:t>
            </w:r>
          </w:p>
        </w:tc>
        <w:tc>
          <w:tcPr>
            <w:tcW w:w="1843" w:type="dxa"/>
            <w:vAlign w:val="center"/>
          </w:tcPr>
          <w:p w14:paraId="5A32B8B6" w14:textId="3809F76C" w:rsidR="006A0574" w:rsidRPr="007918EC" w:rsidRDefault="00706AC1">
            <w:pPr>
              <w:spacing w:before="0" w:after="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24128" behindDoc="0" locked="0" layoutInCell="1" allowOverlap="1" wp14:anchorId="7165C2DF" wp14:editId="21CF3DA8">
                  <wp:simplePos x="0" y="0"/>
                  <wp:positionH relativeFrom="column">
                    <wp:posOffset>187325</wp:posOffset>
                  </wp:positionH>
                  <wp:positionV relativeFrom="paragraph">
                    <wp:posOffset>13970</wp:posOffset>
                  </wp:positionV>
                  <wp:extent cx="685800" cy="683895"/>
                  <wp:effectExtent l="0" t="0" r="0" b="1905"/>
                  <wp:wrapNone/>
                  <wp:docPr id="2977158"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158"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7416" r="7953" b="3626"/>
                          <a:stretch>
                            <a:fillRect/>
                          </a:stretch>
                        </pic:blipFill>
                        <pic:spPr bwMode="auto">
                          <a:xfrm>
                            <a:off x="0" y="0"/>
                            <a:ext cx="685800" cy="683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A0574" w:rsidRPr="007918EC" w14:paraId="73953A57" w14:textId="77777777" w:rsidTr="005542B3">
        <w:trPr>
          <w:trHeight w:val="340"/>
          <w:jc w:val="center"/>
        </w:trPr>
        <w:tc>
          <w:tcPr>
            <w:tcW w:w="8916" w:type="dxa"/>
            <w:gridSpan w:val="2"/>
            <w:shd w:val="clear" w:color="auto" w:fill="93C8C4" w:themeFill="accent3" w:themeFillTint="66"/>
            <w:vAlign w:val="center"/>
          </w:tcPr>
          <w:p w14:paraId="784E6C14" w14:textId="77777777" w:rsidR="006A0574" w:rsidRPr="007918EC" w:rsidRDefault="006A0574">
            <w:pPr>
              <w:spacing w:before="0" w:after="0"/>
            </w:pPr>
            <w:r w:rsidRPr="00B1796F">
              <w:rPr>
                <w:rFonts w:ascii="Calibri" w:eastAsia="Times New Roman" w:hAnsi="Calibri" w:cs="Calibri"/>
                <w:b/>
                <w:bCs/>
                <w:lang w:eastAsia="en-AU"/>
              </w:rPr>
              <w:t>Evidence</w:t>
            </w:r>
          </w:p>
        </w:tc>
      </w:tr>
      <w:tr w:rsidR="006A0574" w:rsidRPr="007918EC" w14:paraId="7DF0EF05" w14:textId="77777777">
        <w:trPr>
          <w:trHeight w:val="40"/>
          <w:jc w:val="center"/>
        </w:trPr>
        <w:tc>
          <w:tcPr>
            <w:tcW w:w="8916" w:type="dxa"/>
            <w:gridSpan w:val="2"/>
            <w:vAlign w:val="center"/>
          </w:tcPr>
          <w:p w14:paraId="3EEC1E35" w14:textId="44DFAA3F" w:rsidR="006A0574" w:rsidRPr="007918EC" w:rsidRDefault="006A0574" w:rsidP="00FE3006">
            <w:pPr>
              <w:rPr>
                <w:lang w:eastAsia="en-AU"/>
              </w:rPr>
            </w:pPr>
            <w:r w:rsidRPr="007918EC">
              <w:rPr>
                <w:lang w:eastAsia="en-AU"/>
              </w:rPr>
              <w:t xml:space="preserve">Overall, this action was assessed as </w:t>
            </w:r>
            <w:r w:rsidRPr="007918EC">
              <w:rPr>
                <w:b/>
                <w:bCs/>
                <w:lang w:eastAsia="en-AU"/>
              </w:rPr>
              <w:t>not commenced</w:t>
            </w:r>
            <w:r w:rsidRPr="007918EC">
              <w:rPr>
                <w:lang w:eastAsia="en-AU"/>
              </w:rPr>
              <w:t xml:space="preserve"> as the desktop review found that monitoring activities were not executed over the course of the management plan. </w:t>
            </w:r>
          </w:p>
          <w:p w14:paraId="034FA1D0" w14:textId="77777777" w:rsidR="006A0574" w:rsidRPr="007918EC" w:rsidRDefault="006A0574" w:rsidP="00FE3006">
            <w:pPr>
              <w:rPr>
                <w:b/>
                <w:bCs/>
                <w:lang w:eastAsia="en-AU"/>
              </w:rPr>
            </w:pPr>
            <w:r w:rsidRPr="007918EC">
              <w:rPr>
                <w:b/>
                <w:bCs/>
                <w:lang w:eastAsia="en-AU"/>
              </w:rPr>
              <w:t>Evidence from desktop review:</w:t>
            </w:r>
          </w:p>
          <w:p w14:paraId="20FF51C6" w14:textId="77777777" w:rsidR="006A0574" w:rsidRPr="007918EC" w:rsidRDefault="006A0574">
            <w:r w:rsidRPr="007918EC">
              <w:t>The desktop review identified internal documentation from Parks Australia stating that this action was not applicable to the North Marine Parks Network.</w:t>
            </w:r>
            <w:r w:rsidRPr="007918EC">
              <w:rPr>
                <w:rStyle w:val="FootnoteReference"/>
                <w:sz w:val="22"/>
              </w:rPr>
              <w:t xml:space="preserve"> </w:t>
            </w:r>
            <w:r w:rsidRPr="007918EC">
              <w:rPr>
                <w:rStyle w:val="FootnoteReference"/>
                <w:sz w:val="22"/>
              </w:rPr>
              <w:footnoteReference w:id="53"/>
            </w:r>
          </w:p>
        </w:tc>
      </w:tr>
    </w:tbl>
    <w:p w14:paraId="3A380898" w14:textId="77777777" w:rsidR="00414216" w:rsidRPr="007918EC" w:rsidRDefault="00414216"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7B54DC9A" w14:textId="77777777">
        <w:trPr>
          <w:trHeight w:val="486"/>
          <w:jc w:val="center"/>
        </w:trPr>
        <w:tc>
          <w:tcPr>
            <w:tcW w:w="7073" w:type="dxa"/>
            <w:shd w:val="clear" w:color="auto" w:fill="D7D7D7" w:themeFill="accent6" w:themeFillShade="E6"/>
            <w:vAlign w:val="center"/>
            <w:hideMark/>
          </w:tcPr>
          <w:p w14:paraId="76C06264" w14:textId="033AB118" w:rsidR="00A57B34" w:rsidRPr="007918EC" w:rsidRDefault="006D65CE" w:rsidP="00C923B2">
            <w:pPr>
              <w:keepNext/>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4D8B7D5B"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3E124FB1" w14:textId="77777777" w:rsidTr="00462FAA">
        <w:trPr>
          <w:trHeight w:val="1023"/>
          <w:jc w:val="center"/>
        </w:trPr>
        <w:tc>
          <w:tcPr>
            <w:tcW w:w="7073" w:type="dxa"/>
            <w:shd w:val="clear" w:color="000000" w:fill="EBF5F5"/>
          </w:tcPr>
          <w:p w14:paraId="01A00A44"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A16. Promote visitor experiences that foster curiosity and appreciation of natural and heritage values in the Network</w:t>
            </w:r>
          </w:p>
        </w:tc>
        <w:tc>
          <w:tcPr>
            <w:tcW w:w="1943" w:type="dxa"/>
            <w:gridSpan w:val="2"/>
          </w:tcPr>
          <w:p w14:paraId="73B6922A" w14:textId="64C80A2B" w:rsidR="00462FAA" w:rsidRPr="007918EC" w:rsidRDefault="00462FAA" w:rsidP="00462FAA">
            <w:pP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65760" behindDoc="0" locked="0" layoutInCell="1" allowOverlap="1" wp14:anchorId="693B1180" wp14:editId="6EEDDAB5">
                  <wp:simplePos x="0" y="0"/>
                  <wp:positionH relativeFrom="column">
                    <wp:posOffset>293712</wp:posOffset>
                  </wp:positionH>
                  <wp:positionV relativeFrom="paragraph">
                    <wp:posOffset>10160</wp:posOffset>
                  </wp:positionV>
                  <wp:extent cx="531978" cy="586154"/>
                  <wp:effectExtent l="0" t="0" r="1905" b="4445"/>
                  <wp:wrapNone/>
                  <wp:docPr id="1813911956"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911956"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02E89707" w14:textId="77777777" w:rsidTr="005542B3">
        <w:trPr>
          <w:gridAfter w:val="1"/>
          <w:wAfter w:w="42" w:type="dxa"/>
          <w:trHeight w:val="340"/>
          <w:jc w:val="center"/>
        </w:trPr>
        <w:tc>
          <w:tcPr>
            <w:tcW w:w="8974" w:type="dxa"/>
            <w:gridSpan w:val="2"/>
            <w:shd w:val="clear" w:color="auto" w:fill="93C8C4" w:themeFill="accent3" w:themeFillTint="66"/>
            <w:vAlign w:val="center"/>
          </w:tcPr>
          <w:p w14:paraId="5F881709" w14:textId="77777777" w:rsidR="00462FAA" w:rsidRPr="007918EC" w:rsidRDefault="00462FAA" w:rsidP="00462FAA">
            <w:pPr>
              <w:spacing w:before="0" w:after="0"/>
            </w:pPr>
            <w:r w:rsidRPr="00B1796F">
              <w:rPr>
                <w:rFonts w:ascii="Calibri" w:eastAsia="Times New Roman" w:hAnsi="Calibri" w:cs="Calibri"/>
                <w:b/>
                <w:bCs/>
                <w:color w:val="353535"/>
                <w:lang w:eastAsia="en-AU"/>
              </w:rPr>
              <w:t>Evidence</w:t>
            </w:r>
          </w:p>
        </w:tc>
      </w:tr>
      <w:tr w:rsidR="00414216" w:rsidRPr="007918EC" w14:paraId="387BD3FC" w14:textId="77777777" w:rsidTr="00414216">
        <w:trPr>
          <w:gridAfter w:val="1"/>
          <w:wAfter w:w="42" w:type="dxa"/>
          <w:trHeight w:val="340"/>
          <w:jc w:val="center"/>
        </w:trPr>
        <w:tc>
          <w:tcPr>
            <w:tcW w:w="8974" w:type="dxa"/>
            <w:gridSpan w:val="2"/>
            <w:vAlign w:val="center"/>
          </w:tcPr>
          <w:p w14:paraId="4EF325E3" w14:textId="77777777" w:rsidR="00414216" w:rsidRPr="007918EC" w:rsidRDefault="00414216" w:rsidP="00414216">
            <w:r w:rsidRPr="007918EC">
              <w:rPr>
                <w:lang w:eastAsia="en-AU"/>
              </w:rPr>
              <w:t xml:space="preserve">Overall, this action was assessed as </w:t>
            </w:r>
            <w:r w:rsidRPr="007918EC">
              <w:rPr>
                <w:b/>
                <w:lang w:eastAsia="en-AU"/>
              </w:rPr>
              <w:t>partially implemented</w:t>
            </w:r>
            <w:r w:rsidRPr="007918EC">
              <w:rPr>
                <w:lang w:eastAsia="en-AU"/>
              </w:rPr>
              <w:t xml:space="preserve">. Whilst both the desktop review and stakeholder engagement highlighted efforts to implement this action, most stakeholders felt the action was inappropriate for the North Network, given the limited tourism opportunities. </w:t>
            </w:r>
          </w:p>
          <w:p w14:paraId="61015226" w14:textId="77777777" w:rsidR="00414216" w:rsidRPr="007918EC" w:rsidRDefault="00414216" w:rsidP="00E74C23">
            <w:pPr>
              <w:keepNext/>
              <w:rPr>
                <w:rFonts w:ascii="Calibri" w:hAnsi="Calibri" w:cs="Calibri"/>
                <w:b/>
                <w:bCs/>
                <w:lang w:eastAsia="en-AU"/>
              </w:rPr>
            </w:pPr>
            <w:r w:rsidRPr="007918EC">
              <w:rPr>
                <w:rFonts w:ascii="Calibri" w:hAnsi="Calibri" w:cs="Calibri"/>
                <w:b/>
                <w:bCs/>
                <w:lang w:eastAsia="en-AU"/>
              </w:rPr>
              <w:t>Evidence from desktop review:</w:t>
            </w:r>
          </w:p>
          <w:p w14:paraId="0AB97019" w14:textId="77777777" w:rsidR="00414216" w:rsidRPr="007918EC" w:rsidRDefault="00414216" w:rsidP="00414216">
            <w:r w:rsidRPr="007918EC">
              <w:t xml:space="preserve">In addition to the efforts outlined in relation to A10 (above), internal documents indicate that Parks Australia made initial efforts to develop displays about the North Network’s natural and heritage values in museums and cultural </w:t>
            </w:r>
            <w:proofErr w:type="gramStart"/>
            <w:r w:rsidRPr="007918EC">
              <w:t>institutions, but</w:t>
            </w:r>
            <w:proofErr w:type="gramEnd"/>
            <w:r w:rsidRPr="007918EC">
              <w:t xml:space="preserve"> had limited interest from organisations such as Darwin Harbour and the Northern Territory Museum and Art Gallery.</w:t>
            </w:r>
            <w:r w:rsidRPr="007918EC">
              <w:rPr>
                <w:rStyle w:val="FootnoteReference"/>
                <w:sz w:val="22"/>
              </w:rPr>
              <w:footnoteReference w:id="54"/>
            </w:r>
          </w:p>
          <w:p w14:paraId="070E1EF7" w14:textId="77777777" w:rsidR="00414216" w:rsidRPr="007918EC" w:rsidRDefault="00414216" w:rsidP="00414216">
            <w:pPr>
              <w:pStyle w:val="Actiontablebullets"/>
              <w:numPr>
                <w:ilvl w:val="0"/>
                <w:numId w:val="0"/>
              </w:numPr>
              <w:rPr>
                <w:b/>
                <w:bCs/>
                <w:sz w:val="22"/>
                <w:szCs w:val="22"/>
              </w:rPr>
            </w:pPr>
            <w:r w:rsidRPr="007918EC">
              <w:rPr>
                <w:b/>
                <w:bCs/>
                <w:sz w:val="22"/>
                <w:szCs w:val="22"/>
              </w:rPr>
              <w:t>Evidence from engagement:</w:t>
            </w:r>
          </w:p>
          <w:p w14:paraId="49FE3674" w14:textId="43C69FD4" w:rsidR="00414216" w:rsidRPr="007918EC" w:rsidRDefault="00414216" w:rsidP="00414216">
            <w:pPr>
              <w:spacing w:before="0" w:after="0"/>
              <w:rPr>
                <w:rFonts w:ascii="Calibri" w:eastAsia="Times New Roman" w:hAnsi="Calibri" w:cs="Calibri"/>
                <w:b/>
                <w:bCs/>
                <w:color w:val="FFFFFF"/>
                <w:lang w:eastAsia="en-AU"/>
              </w:rPr>
            </w:pPr>
            <w:r w:rsidRPr="007918EC">
              <w:t>Consultations with stakeholders and First Nations partners supported the findings from the desktop review.</w:t>
            </w:r>
          </w:p>
        </w:tc>
      </w:tr>
    </w:tbl>
    <w:p w14:paraId="6BC3B21F"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05438954" w14:textId="77777777">
        <w:trPr>
          <w:trHeight w:val="486"/>
          <w:jc w:val="center"/>
        </w:trPr>
        <w:tc>
          <w:tcPr>
            <w:tcW w:w="7073" w:type="dxa"/>
            <w:shd w:val="clear" w:color="auto" w:fill="D7D7D7" w:themeFill="accent6" w:themeFillShade="E6"/>
            <w:vAlign w:val="center"/>
            <w:hideMark/>
          </w:tcPr>
          <w:p w14:paraId="4D953E3B" w14:textId="492957E8"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718137B8"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A57B34" w:rsidRPr="007918EC" w14:paraId="608D1A52" w14:textId="77777777" w:rsidTr="00706AC1">
        <w:trPr>
          <w:trHeight w:val="1245"/>
          <w:jc w:val="center"/>
        </w:trPr>
        <w:tc>
          <w:tcPr>
            <w:tcW w:w="7073" w:type="dxa"/>
            <w:shd w:val="clear" w:color="000000" w:fill="EBF5F5"/>
          </w:tcPr>
          <w:p w14:paraId="0AF81C2F" w14:textId="77777777" w:rsidR="00A57B34" w:rsidRPr="007918EC" w:rsidRDefault="00A57B34">
            <w:pPr>
              <w:spacing w:before="0"/>
              <w:rPr>
                <w:rFonts w:ascii="Calibri" w:eastAsia="Times New Roman" w:hAnsi="Calibri" w:cs="Calibri"/>
                <w:b/>
                <w:bCs/>
                <w:color w:val="000000"/>
                <w:lang w:eastAsia="en-AU"/>
              </w:rPr>
            </w:pPr>
            <w:r w:rsidRPr="007918EC">
              <w:rPr>
                <w:rFonts w:eastAsia="Calibri Light" w:cs="Calibri Light"/>
                <w:b/>
                <w:bCs/>
                <w:color w:val="000000"/>
              </w:rPr>
              <w:t>A17. Work with other Commonwealth, state and territory government agencies, and the tourism industry to support tourism initiatives, events and attractions that promote visitor experiences in marine parks</w:t>
            </w:r>
          </w:p>
        </w:tc>
        <w:tc>
          <w:tcPr>
            <w:tcW w:w="1943" w:type="dxa"/>
            <w:gridSpan w:val="2"/>
            <w:vAlign w:val="center"/>
          </w:tcPr>
          <w:p w14:paraId="0B94A510" w14:textId="501BE4CC" w:rsidR="00A57B34" w:rsidRPr="007918EC" w:rsidRDefault="00706AC1">
            <w:pPr>
              <w:spacing w:before="0" w:after="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27200" behindDoc="0" locked="0" layoutInCell="1" allowOverlap="1" wp14:anchorId="59253ED3" wp14:editId="16FD5BBC">
                  <wp:simplePos x="0" y="0"/>
                  <wp:positionH relativeFrom="column">
                    <wp:posOffset>161925</wp:posOffset>
                  </wp:positionH>
                  <wp:positionV relativeFrom="paragraph">
                    <wp:posOffset>13335</wp:posOffset>
                  </wp:positionV>
                  <wp:extent cx="800100" cy="746760"/>
                  <wp:effectExtent l="0" t="0" r="0" b="0"/>
                  <wp:wrapNone/>
                  <wp:docPr id="993313482"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13482"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10031" r="4881" b="3626"/>
                          <a:stretch>
                            <a:fillRect/>
                          </a:stretch>
                        </pic:blipFill>
                        <pic:spPr bwMode="auto">
                          <a:xfrm>
                            <a:off x="0" y="0"/>
                            <a:ext cx="800100" cy="746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57B34" w:rsidRPr="007918EC" w14:paraId="133CC795" w14:textId="77777777" w:rsidTr="005542B3">
        <w:trPr>
          <w:gridAfter w:val="1"/>
          <w:wAfter w:w="42" w:type="dxa"/>
          <w:trHeight w:val="340"/>
          <w:jc w:val="center"/>
        </w:trPr>
        <w:tc>
          <w:tcPr>
            <w:tcW w:w="8974" w:type="dxa"/>
            <w:gridSpan w:val="2"/>
            <w:shd w:val="clear" w:color="auto" w:fill="93C8C4" w:themeFill="accent3" w:themeFillTint="66"/>
            <w:vAlign w:val="center"/>
          </w:tcPr>
          <w:p w14:paraId="2037AEE2" w14:textId="77777777" w:rsidR="00A57B34" w:rsidRPr="007918EC" w:rsidRDefault="00A57B34">
            <w:pPr>
              <w:spacing w:before="0" w:after="0"/>
            </w:pPr>
            <w:r w:rsidRPr="00B1796F">
              <w:rPr>
                <w:rFonts w:ascii="Calibri" w:eastAsia="Times New Roman" w:hAnsi="Calibri" w:cs="Calibri"/>
                <w:b/>
                <w:bCs/>
                <w:sz w:val="20"/>
                <w:szCs w:val="20"/>
                <w:lang w:eastAsia="en-AU"/>
              </w:rPr>
              <w:t>Evidence</w:t>
            </w:r>
          </w:p>
        </w:tc>
      </w:tr>
      <w:tr w:rsidR="00A57B34" w:rsidRPr="007918EC" w14:paraId="65BFCA86" w14:textId="77777777" w:rsidTr="00D9008C">
        <w:trPr>
          <w:gridAfter w:val="1"/>
          <w:wAfter w:w="42" w:type="dxa"/>
          <w:trHeight w:val="1830"/>
          <w:jc w:val="center"/>
        </w:trPr>
        <w:tc>
          <w:tcPr>
            <w:tcW w:w="8974" w:type="dxa"/>
            <w:gridSpan w:val="2"/>
            <w:vAlign w:val="center"/>
          </w:tcPr>
          <w:p w14:paraId="1DC14A71" w14:textId="6F9BFB3B" w:rsidR="00A57B34" w:rsidRPr="007918EC" w:rsidRDefault="00A57B34">
            <w:pPr>
              <w:spacing w:before="0"/>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Overall, this action was assessed as </w:t>
            </w:r>
            <w:r w:rsidRPr="007918EC">
              <w:rPr>
                <w:rFonts w:ascii="Calibri" w:eastAsia="Times New Roman" w:hAnsi="Calibri" w:cs="Calibri"/>
                <w:b/>
                <w:bCs/>
                <w:color w:val="000000"/>
                <w:lang w:eastAsia="en-AU"/>
              </w:rPr>
              <w:t xml:space="preserve">not </w:t>
            </w:r>
            <w:r w:rsidR="00D9008C" w:rsidRPr="007918EC">
              <w:rPr>
                <w:rFonts w:ascii="Calibri" w:eastAsia="Times New Roman" w:hAnsi="Calibri" w:cs="Calibri"/>
                <w:b/>
                <w:bCs/>
                <w:color w:val="000000"/>
                <w:lang w:eastAsia="en-AU"/>
              </w:rPr>
              <w:t>commenced</w:t>
            </w:r>
            <w:r w:rsidR="003F4563" w:rsidRPr="007918EC">
              <w:rPr>
                <w:rFonts w:ascii="Calibri" w:eastAsia="Times New Roman" w:hAnsi="Calibri" w:cs="Calibri"/>
                <w:color w:val="000000"/>
                <w:lang w:eastAsia="en-AU"/>
              </w:rPr>
              <w:t>, as</w:t>
            </w:r>
            <w:r w:rsidRPr="007918EC">
              <w:rPr>
                <w:rFonts w:ascii="Calibri" w:eastAsia="Times New Roman" w:hAnsi="Calibri" w:cs="Calibri"/>
                <w:color w:val="000000"/>
                <w:lang w:eastAsia="en-AU"/>
              </w:rPr>
              <w:t xml:space="preserve"> </w:t>
            </w:r>
            <w:r w:rsidR="003F4563" w:rsidRPr="007918EC">
              <w:rPr>
                <w:rFonts w:ascii="Calibri" w:eastAsia="Times New Roman" w:hAnsi="Calibri" w:cs="Calibri"/>
                <w:color w:val="000000"/>
                <w:lang w:eastAsia="en-AU"/>
              </w:rPr>
              <w:t>collaborations and promotional activities</w:t>
            </w:r>
            <w:r w:rsidRPr="007918EC">
              <w:rPr>
                <w:rFonts w:ascii="Calibri" w:eastAsia="Times New Roman" w:hAnsi="Calibri" w:cs="Calibri"/>
                <w:color w:val="000000"/>
                <w:lang w:eastAsia="en-AU"/>
              </w:rPr>
              <w:t xml:space="preserve"> were not delivered in a timely or consistent manner. </w:t>
            </w:r>
          </w:p>
          <w:p w14:paraId="1B518414" w14:textId="59BB9905"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desktop review</w:t>
            </w:r>
            <w:r w:rsidR="00277C58" w:rsidRPr="007918EC">
              <w:rPr>
                <w:rFonts w:ascii="Calibri" w:eastAsia="Times New Roman" w:hAnsi="Calibri" w:cs="Calibri"/>
                <w:b/>
                <w:bCs/>
                <w:color w:val="000000"/>
                <w:lang w:eastAsia="en-AU"/>
              </w:rPr>
              <w:t>:</w:t>
            </w:r>
          </w:p>
          <w:p w14:paraId="2144C17E" w14:textId="6C940063" w:rsidR="00A57B34" w:rsidRPr="007918EC" w:rsidRDefault="003F4563" w:rsidP="009961E1">
            <w:pPr>
              <w:pStyle w:val="Actiontablebullets"/>
              <w:numPr>
                <w:ilvl w:val="0"/>
                <w:numId w:val="0"/>
              </w:numPr>
            </w:pPr>
            <w:r w:rsidRPr="007918EC">
              <w:rPr>
                <w:sz w:val="22"/>
                <w:szCs w:val="22"/>
              </w:rPr>
              <w:t>The desktop review identified internal documentation from Parks Australia stating that this action was not applicable to the North Marine Parks Network</w:t>
            </w:r>
            <w:r w:rsidR="00A02815" w:rsidRPr="007918EC">
              <w:rPr>
                <w:sz w:val="22"/>
                <w:szCs w:val="22"/>
              </w:rPr>
              <w:t>.</w:t>
            </w:r>
            <w:r w:rsidRPr="007918EC">
              <w:rPr>
                <w:rStyle w:val="FootnoteReference"/>
                <w:sz w:val="22"/>
                <w:szCs w:val="22"/>
              </w:rPr>
              <w:t xml:space="preserve"> </w:t>
            </w:r>
            <w:r w:rsidR="00A57B34" w:rsidRPr="007918EC">
              <w:rPr>
                <w:rStyle w:val="FootnoteReference"/>
                <w:sz w:val="22"/>
                <w:szCs w:val="22"/>
              </w:rPr>
              <w:footnoteReference w:id="55"/>
            </w:r>
          </w:p>
        </w:tc>
      </w:tr>
    </w:tbl>
    <w:p w14:paraId="09C96906" w14:textId="77777777" w:rsidR="00A57B34" w:rsidRPr="007918EC" w:rsidRDefault="00A57B34" w:rsidP="00A57B34">
      <w:pPr>
        <w:tabs>
          <w:tab w:val="left" w:pos="1239"/>
        </w:tabs>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E1D2881" w14:textId="77777777">
        <w:trPr>
          <w:trHeight w:val="486"/>
          <w:jc w:val="center"/>
        </w:trPr>
        <w:tc>
          <w:tcPr>
            <w:tcW w:w="7073" w:type="dxa"/>
            <w:shd w:val="clear" w:color="auto" w:fill="D7D7D7" w:themeFill="accent6" w:themeFillShade="E6"/>
            <w:vAlign w:val="center"/>
            <w:hideMark/>
          </w:tcPr>
          <w:p w14:paraId="0ECEC5B4" w14:textId="6BA1F605" w:rsidR="00A57B34" w:rsidRPr="007918EC" w:rsidRDefault="006D65CE" w:rsidP="00C923B2">
            <w:pPr>
              <w:keepNext/>
              <w:spacing w:before="0" w:after="0"/>
              <w:rPr>
                <w:rFonts w:ascii="Calibri" w:eastAsia="Times New Roman" w:hAnsi="Calibri" w:cs="Calibri"/>
                <w:b/>
                <w:color w:val="002060"/>
                <w:lang w:eastAsia="en-AU"/>
              </w:rPr>
            </w:pPr>
            <w:r w:rsidRPr="007918EC">
              <w:rPr>
                <w:rFonts w:ascii="Calibri" w:eastAsia="Times New Roman" w:hAnsi="Calibri" w:cs="Calibri"/>
                <w:b/>
                <w:color w:val="002060"/>
                <w:lang w:eastAsia="en-AU"/>
              </w:rPr>
              <w:lastRenderedPageBreak/>
              <w:t>Action</w:t>
            </w:r>
          </w:p>
        </w:tc>
        <w:tc>
          <w:tcPr>
            <w:tcW w:w="1943" w:type="dxa"/>
            <w:gridSpan w:val="2"/>
            <w:shd w:val="clear" w:color="auto" w:fill="D7D7D7" w:themeFill="accent6" w:themeFillShade="E6"/>
            <w:vAlign w:val="center"/>
          </w:tcPr>
          <w:p w14:paraId="2D83388C" w14:textId="77777777" w:rsidR="00A57B34" w:rsidRPr="007918EC" w:rsidRDefault="00A57B34">
            <w:pPr>
              <w:spacing w:before="0" w:after="0"/>
              <w:rPr>
                <w:rFonts w:ascii="Calibri" w:eastAsia="Times New Roman" w:hAnsi="Calibri" w:cs="Calibri"/>
                <w:b/>
                <w:color w:val="002060"/>
                <w:lang w:eastAsia="en-AU"/>
              </w:rPr>
            </w:pPr>
            <w:r w:rsidRPr="007918EC">
              <w:rPr>
                <w:rFonts w:ascii="Calibri" w:eastAsia="Times New Roman" w:hAnsi="Calibri" w:cs="Calibri"/>
                <w:b/>
                <w:color w:val="002060"/>
                <w:lang w:eastAsia="en-AU"/>
              </w:rPr>
              <w:t xml:space="preserve">Completion status </w:t>
            </w:r>
          </w:p>
        </w:tc>
      </w:tr>
      <w:tr w:rsidR="00462FAA" w:rsidRPr="007918EC" w14:paraId="37D2B52C" w14:textId="77777777" w:rsidTr="00462FAA">
        <w:trPr>
          <w:trHeight w:val="979"/>
          <w:jc w:val="center"/>
        </w:trPr>
        <w:tc>
          <w:tcPr>
            <w:tcW w:w="7073" w:type="dxa"/>
            <w:shd w:val="clear" w:color="000000" w:fill="EBF5F5"/>
          </w:tcPr>
          <w:p w14:paraId="5FA7A7F1" w14:textId="77777777" w:rsidR="00462FAA" w:rsidRPr="007918EC" w:rsidRDefault="00462FAA" w:rsidP="00C923B2">
            <w:pPr>
              <w:keepNext/>
              <w:spacing w:before="0" w:after="0"/>
              <w:rPr>
                <w:rFonts w:ascii="Calibri" w:eastAsia="Times New Roman" w:hAnsi="Calibri" w:cs="Calibri"/>
                <w:b/>
                <w:bCs/>
                <w:color w:val="000000"/>
                <w:lang w:eastAsia="en-AU"/>
              </w:rPr>
            </w:pPr>
            <w:r w:rsidRPr="007918EC">
              <w:rPr>
                <w:rFonts w:eastAsia="Calibri Light" w:cs="Calibri Light"/>
                <w:b/>
                <w:color w:val="000000"/>
              </w:rPr>
              <w:t>A18. Facilitate partnerships between First Nations peoples and tourism operators</w:t>
            </w:r>
          </w:p>
        </w:tc>
        <w:tc>
          <w:tcPr>
            <w:tcW w:w="1943" w:type="dxa"/>
            <w:gridSpan w:val="2"/>
          </w:tcPr>
          <w:p w14:paraId="3A8267BE" w14:textId="5E21CE9F" w:rsidR="00462FAA" w:rsidRPr="007918EC" w:rsidRDefault="00462FAA" w:rsidP="00462FAA">
            <w:pPr>
              <w:spacing w:before="0" w:after="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767808" behindDoc="0" locked="0" layoutInCell="1" allowOverlap="1" wp14:anchorId="52009DC0" wp14:editId="2D2A2E62">
                  <wp:simplePos x="0" y="0"/>
                  <wp:positionH relativeFrom="column">
                    <wp:posOffset>293712</wp:posOffset>
                  </wp:positionH>
                  <wp:positionV relativeFrom="paragraph">
                    <wp:posOffset>10160</wp:posOffset>
                  </wp:positionV>
                  <wp:extent cx="531978" cy="586154"/>
                  <wp:effectExtent l="0" t="0" r="1905" b="4445"/>
                  <wp:wrapNone/>
                  <wp:docPr id="2105076535"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76535"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4172CD14" w14:textId="77777777" w:rsidTr="005542B3">
        <w:trPr>
          <w:gridAfter w:val="1"/>
          <w:wAfter w:w="42" w:type="dxa"/>
          <w:trHeight w:val="340"/>
          <w:jc w:val="center"/>
        </w:trPr>
        <w:tc>
          <w:tcPr>
            <w:tcW w:w="8974" w:type="dxa"/>
            <w:gridSpan w:val="2"/>
            <w:shd w:val="clear" w:color="auto" w:fill="93C8C4" w:themeFill="accent3" w:themeFillTint="66"/>
            <w:vAlign w:val="center"/>
          </w:tcPr>
          <w:p w14:paraId="297D27F6" w14:textId="77777777" w:rsidR="00462FAA" w:rsidRPr="007918EC" w:rsidRDefault="00462FAA" w:rsidP="00C923B2">
            <w:pPr>
              <w:keepNext/>
              <w:spacing w:before="0" w:after="0"/>
            </w:pPr>
            <w:r w:rsidRPr="00B1796F">
              <w:rPr>
                <w:rFonts w:ascii="Calibri" w:eastAsia="Times New Roman" w:hAnsi="Calibri" w:cs="Calibri"/>
                <w:b/>
                <w:bCs/>
                <w:color w:val="353535"/>
                <w:lang w:eastAsia="en-AU"/>
              </w:rPr>
              <w:t>Evidence</w:t>
            </w:r>
          </w:p>
        </w:tc>
      </w:tr>
      <w:tr w:rsidR="00462FAA" w:rsidRPr="007918EC" w14:paraId="5F03A452" w14:textId="77777777">
        <w:trPr>
          <w:gridAfter w:val="1"/>
          <w:wAfter w:w="42" w:type="dxa"/>
          <w:trHeight w:val="40"/>
          <w:jc w:val="center"/>
        </w:trPr>
        <w:tc>
          <w:tcPr>
            <w:tcW w:w="8974" w:type="dxa"/>
            <w:gridSpan w:val="2"/>
            <w:vAlign w:val="center"/>
          </w:tcPr>
          <w:p w14:paraId="6C324165" w14:textId="30260570" w:rsidR="00462FAA" w:rsidRPr="007918EC" w:rsidRDefault="00462FAA" w:rsidP="00462FAA">
            <w:r w:rsidRPr="007918EC">
              <w:rPr>
                <w:rFonts w:ascii="Calibri" w:eastAsia="Times New Roman" w:hAnsi="Calibri" w:cs="Calibri"/>
                <w:color w:val="000000"/>
                <w:lang w:eastAsia="en-AU"/>
              </w:rPr>
              <w:t xml:space="preserve">As per A14 </w:t>
            </w:r>
            <w:r w:rsidR="00677438"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above</w:t>
            </w:r>
            <w:r w:rsidR="00677438"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 xml:space="preserve">, this action was assessed as </w:t>
            </w:r>
            <w:r w:rsidRPr="007918EC">
              <w:rPr>
                <w:rFonts w:ascii="Calibri" w:eastAsia="Times New Roman" w:hAnsi="Calibri" w:cs="Calibri"/>
                <w:b/>
                <w:bCs/>
                <w:color w:val="000000"/>
                <w:lang w:eastAsia="en-AU"/>
              </w:rPr>
              <w:t>ongoing</w:t>
            </w:r>
            <w:r w:rsidRPr="007918EC">
              <w:rPr>
                <w:rFonts w:ascii="Calibri" w:eastAsia="Times New Roman" w:hAnsi="Calibri" w:cs="Calibri"/>
                <w:color w:val="000000"/>
                <w:lang w:eastAsia="en-AU"/>
              </w:rPr>
              <w:t>. Although partnership opportunities in the North Network have been limited due to a lack of collaboration opportunities, Parks Australia has indicated that further opportunities will be explored in 2026</w:t>
            </w:r>
            <w:r w:rsidRPr="007918EC">
              <w:t>.</w:t>
            </w:r>
            <w:r w:rsidRPr="007918EC">
              <w:rPr>
                <w:rStyle w:val="FootnoteReference"/>
                <w:sz w:val="22"/>
              </w:rPr>
              <w:footnoteReference w:id="56"/>
            </w:r>
            <w:r w:rsidRPr="007918EC">
              <w:rPr>
                <w:rFonts w:ascii="Calibri" w:eastAsia="Times New Roman" w:hAnsi="Calibri" w:cs="Calibri"/>
                <w:color w:val="000000"/>
                <w:lang w:eastAsia="en-AU"/>
              </w:rPr>
              <w:t xml:space="preserve"> Refer to evidence in A14.</w:t>
            </w:r>
          </w:p>
        </w:tc>
      </w:tr>
    </w:tbl>
    <w:p w14:paraId="29C3B588" w14:textId="77777777" w:rsidR="00A57B34" w:rsidRPr="007918EC" w:rsidRDefault="00A57B34" w:rsidP="00A57B34">
      <w:pPr>
        <w:tabs>
          <w:tab w:val="left" w:pos="1239"/>
        </w:tabs>
      </w:pPr>
    </w:p>
    <w:p w14:paraId="5417F0C8" w14:textId="03FA5A72" w:rsidR="00A57B34" w:rsidRPr="007918EC" w:rsidRDefault="00A57B34" w:rsidP="00A57B34">
      <w:pPr>
        <w:pStyle w:val="Style1"/>
        <w:tabs>
          <w:tab w:val="left" w:pos="1239"/>
        </w:tabs>
        <w:sectPr w:rsidR="00A57B34" w:rsidRPr="007918EC" w:rsidSect="00A57B34">
          <w:pgSz w:w="11906" w:h="16838"/>
          <w:pgMar w:top="1702" w:right="1440" w:bottom="1134" w:left="1440" w:header="567" w:footer="708" w:gutter="0"/>
          <w:cols w:space="708"/>
          <w:docGrid w:linePitch="360"/>
        </w:sectPr>
      </w:pPr>
    </w:p>
    <w:p w14:paraId="357D0259" w14:textId="5CAF40E9" w:rsidR="00A57B34" w:rsidRPr="007918EC" w:rsidRDefault="00A57B34" w:rsidP="00A57B34">
      <w:pPr>
        <w:pStyle w:val="Heading1Numbered"/>
        <w:widowControl w:val="0"/>
        <w:spacing w:after="120"/>
      </w:pPr>
      <w:bookmarkStart w:id="63" w:name="_Toc234247498"/>
      <w:bookmarkStart w:id="64" w:name="Indigenous_Engagement"/>
      <w:r w:rsidRPr="007918EC">
        <w:lastRenderedPageBreak/>
        <w:t xml:space="preserve">Findings: </w:t>
      </w:r>
      <w:r w:rsidR="004D258E">
        <w:t>Indigenous</w:t>
      </w:r>
      <w:r w:rsidRPr="007918EC">
        <w:t xml:space="preserve"> </w:t>
      </w:r>
      <w:r w:rsidR="005C6D3E" w:rsidRPr="007918EC">
        <w:t>E</w:t>
      </w:r>
      <w:r w:rsidRPr="007918EC">
        <w:t xml:space="preserve">ngagement </w:t>
      </w:r>
      <w:r w:rsidR="005C6D3E" w:rsidRPr="007918EC">
        <w:t>P</w:t>
      </w:r>
      <w:r w:rsidRPr="007918EC">
        <w:t>rogram</w:t>
      </w:r>
      <w:bookmarkEnd w:id="63"/>
    </w:p>
    <w:bookmarkEnd w:id="64"/>
    <w:p w14:paraId="17CFD412"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066DB68E" w14:textId="4A5A0169"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004D258E">
        <w:rPr>
          <w:b/>
          <w:bCs/>
          <w:i/>
          <w:iCs/>
        </w:rPr>
        <w:t>Indigenous</w:t>
      </w:r>
      <w:r w:rsidRPr="007918EC">
        <w:rPr>
          <w:b/>
          <w:bCs/>
          <w:i/>
          <w:iCs/>
        </w:rPr>
        <w:t xml:space="preserve"> Engagement Program</w:t>
      </w:r>
      <w:r w:rsidRPr="007918EC">
        <w:rPr>
          <w:i/>
          <w:iCs/>
        </w:rPr>
        <w:t xml:space="preserve"> of the North Marine Parks Network Management Plan.</w:t>
      </w:r>
    </w:p>
    <w:p w14:paraId="07A5DFAE"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0182C2A6" w14:textId="77777777" w:rsidR="00A57B34" w:rsidRPr="007918EC" w:rsidRDefault="00A57B34" w:rsidP="005542B3">
      <w:pPr>
        <w:pStyle w:val="Heading2Numbered"/>
        <w:ind w:left="450"/>
      </w:pPr>
      <w:bookmarkStart w:id="65" w:name="_Toc234247499"/>
      <w:r w:rsidRPr="007918EC">
        <w:t>Overall findings about the efficacy of program implementation</w:t>
      </w:r>
      <w:bookmarkEnd w:id="65"/>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A57B34" w:rsidRPr="007918EC" w14:paraId="00E0F658" w14:textId="77777777">
        <w:trPr>
          <w:trHeight w:val="450"/>
          <w:jc w:val="center"/>
        </w:trPr>
        <w:tc>
          <w:tcPr>
            <w:tcW w:w="9062" w:type="dxa"/>
            <w:gridSpan w:val="2"/>
            <w:shd w:val="clear" w:color="auto" w:fill="D7D7D7" w:themeFill="accent6" w:themeFillShade="E6"/>
            <w:vAlign w:val="center"/>
          </w:tcPr>
          <w:p w14:paraId="107202C5" w14:textId="77777777" w:rsidR="00A57B34" w:rsidRPr="007918EC" w:rsidRDefault="00A57B34">
            <w:pPr>
              <w:spacing w:before="0"/>
              <w:ind w:left="57"/>
              <w:rPr>
                <w:rFonts w:ascii="Calibri" w:eastAsia="Calibri" w:hAnsi="Calibri" w:cs="Calibri"/>
                <w:sz w:val="20"/>
                <w:szCs w:val="20"/>
              </w:rPr>
            </w:pPr>
            <w:r w:rsidRPr="007918EC">
              <w:rPr>
                <w:rFonts w:ascii="Calibri" w:eastAsia="Calibri" w:hAnsi="Calibri" w:cs="Calibri"/>
                <w:b/>
                <w:bCs/>
                <w:color w:val="002060"/>
                <w:sz w:val="20"/>
                <w:szCs w:val="20"/>
              </w:rPr>
              <w:t>Grade</w:t>
            </w:r>
          </w:p>
        </w:tc>
      </w:tr>
      <w:tr w:rsidR="00A57B34" w:rsidRPr="007918EC" w14:paraId="28447F30" w14:textId="77777777" w:rsidTr="00B518DB">
        <w:trPr>
          <w:trHeight w:val="2875"/>
          <w:jc w:val="center"/>
        </w:trPr>
        <w:tc>
          <w:tcPr>
            <w:tcW w:w="2838" w:type="dxa"/>
            <w:shd w:val="clear" w:color="auto" w:fill="FFFFFF" w:themeFill="background1"/>
            <w:vAlign w:val="bottom"/>
            <w:hideMark/>
          </w:tcPr>
          <w:p w14:paraId="5157447A" w14:textId="1264EE78" w:rsidR="00A57B34" w:rsidRPr="007918EC" w:rsidRDefault="00B42F81">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486208" behindDoc="0" locked="0" layoutInCell="1" allowOverlap="1" wp14:anchorId="69DDD334" wp14:editId="74245F44">
                  <wp:simplePos x="0" y="0"/>
                  <wp:positionH relativeFrom="column">
                    <wp:posOffset>348615</wp:posOffset>
                  </wp:positionH>
                  <wp:positionV relativeFrom="paragraph">
                    <wp:posOffset>-1189355</wp:posOffset>
                  </wp:positionV>
                  <wp:extent cx="1123950" cy="942340"/>
                  <wp:effectExtent l="0" t="0" r="0" b="0"/>
                  <wp:wrapNone/>
                  <wp:docPr id="159877929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779292" name="Picture 6">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23950" cy="94234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4EE941C6" w14:textId="79F50005" w:rsidR="008C32F5" w:rsidRPr="007918EC" w:rsidRDefault="008C32F5" w:rsidP="00D56C47">
            <w:pPr>
              <w:ind w:left="57"/>
            </w:pPr>
            <w:r w:rsidRPr="007918EC">
              <w:t xml:space="preserve">Overall, the grade for the </w:t>
            </w:r>
            <w:r w:rsidR="004D258E">
              <w:t>Indigenous</w:t>
            </w:r>
            <w:r w:rsidRPr="007918EC">
              <w:t xml:space="preserve"> </w:t>
            </w:r>
            <w:r w:rsidR="00F018FA" w:rsidRPr="007918EC">
              <w:t>E</w:t>
            </w:r>
            <w:r w:rsidRPr="007918EC">
              <w:t xml:space="preserve">ngagement </w:t>
            </w:r>
            <w:r w:rsidR="00F018FA" w:rsidRPr="007918EC">
              <w:t>P</w:t>
            </w:r>
            <w:r w:rsidRPr="007918EC">
              <w:t xml:space="preserve">rogram was assessed as </w:t>
            </w:r>
            <w:r w:rsidR="007637C4" w:rsidRPr="007918EC">
              <w:t>‘</w:t>
            </w:r>
            <w:r w:rsidRPr="007918EC">
              <w:t>good</w:t>
            </w:r>
            <w:r w:rsidR="007637C4" w:rsidRPr="007918EC">
              <w:t>’</w:t>
            </w:r>
            <w:r w:rsidRPr="007918EC">
              <w:t xml:space="preserve">. The outcomes of the program were assessed as </w:t>
            </w:r>
            <w:r w:rsidR="007637C4" w:rsidRPr="007918EC">
              <w:t xml:space="preserve">‘fully met’ or </w:t>
            </w:r>
            <w:r w:rsidRPr="007918EC">
              <w:t xml:space="preserve">‘substantially met’, and </w:t>
            </w:r>
            <w:r w:rsidR="007637C4" w:rsidRPr="007918EC">
              <w:t>six out of eight of the planned actions were assessed as ‘completed’ or ‘ongoing’. Of the remaining two, one was assessed as ‘partially complete</w:t>
            </w:r>
            <w:r w:rsidR="00E93B82" w:rsidRPr="007918EC">
              <w:t>d</w:t>
            </w:r>
            <w:r w:rsidR="007637C4" w:rsidRPr="007918EC">
              <w:t>’ and one ‘not commenced’.</w:t>
            </w:r>
          </w:p>
          <w:p w14:paraId="1ED9E575" w14:textId="1C1FF546" w:rsidR="00A57B34" w:rsidRPr="007918EC" w:rsidRDefault="00315D89" w:rsidP="0046216D">
            <w:pPr>
              <w:spacing w:before="0"/>
              <w:ind w:left="57"/>
              <w:rPr>
                <w:rFonts w:ascii="Calibri" w:eastAsia="Calibri" w:hAnsi="Calibri" w:cs="Calibri"/>
                <w:sz w:val="20"/>
                <w:szCs w:val="20"/>
              </w:rPr>
            </w:pPr>
            <w:r w:rsidRPr="007918EC">
              <w:rPr>
                <w:rFonts w:ascii="Calibri" w:eastAsia="Calibri" w:hAnsi="Calibri" w:cs="Calibri"/>
              </w:rPr>
              <w:t xml:space="preserve">Feedback from engagement with First Nations peoples and </w:t>
            </w:r>
            <w:r w:rsidR="007A688D" w:rsidRPr="007918EC">
              <w:rPr>
                <w:rFonts w:ascii="Calibri" w:eastAsia="Calibri" w:hAnsi="Calibri" w:cs="Calibri"/>
              </w:rPr>
              <w:t xml:space="preserve">non-indigenous </w:t>
            </w:r>
            <w:r w:rsidRPr="007918EC">
              <w:rPr>
                <w:rFonts w:ascii="Calibri" w:eastAsia="Calibri" w:hAnsi="Calibri" w:cs="Calibri"/>
              </w:rPr>
              <w:t>stakeholders highlighted this program implementation as a key strength of plan delivery in the North Network.</w:t>
            </w:r>
          </w:p>
        </w:tc>
      </w:tr>
    </w:tbl>
    <w:p w14:paraId="66D02B6D" w14:textId="77777777" w:rsidR="00A57B34" w:rsidRPr="007918EC" w:rsidRDefault="00A57B34" w:rsidP="00B518DB">
      <w:pPr>
        <w:pStyle w:val="Heading2Numbered"/>
        <w:numPr>
          <w:ilvl w:val="0"/>
          <w:numId w:val="0"/>
        </w:numPr>
      </w:pPr>
      <w:bookmarkStart w:id="66" w:name="_Toc234247500"/>
      <w:r w:rsidRPr="007918EC">
        <w:t>Strengths and achievements</w:t>
      </w:r>
      <w:bookmarkEnd w:id="66"/>
      <w:r w:rsidRPr="007918EC">
        <w:t xml:space="preserve"> </w:t>
      </w:r>
    </w:p>
    <w:p w14:paraId="0FB3A4FF" w14:textId="25FBDCE7" w:rsidR="0046216D" w:rsidRPr="007918EC" w:rsidRDefault="0046216D" w:rsidP="0046216D">
      <w:r w:rsidRPr="007918EC">
        <w:t xml:space="preserve">Stakeholder and First Nations feedback consistently indicated that Parks Australia has implemented this program effectively, particularly in its approach to engagement and partnership with Traditional Owners. </w:t>
      </w:r>
      <w:r w:rsidR="007637C4" w:rsidRPr="007918EC">
        <w:t>Furthermore,</w:t>
      </w:r>
      <w:r w:rsidRPr="007918EC">
        <w:t xml:space="preserve"> Traditional Owners </w:t>
      </w:r>
      <w:r w:rsidR="007637C4" w:rsidRPr="007918EC">
        <w:t xml:space="preserve">who were engaged through the evaluation </w:t>
      </w:r>
      <w:r w:rsidRPr="007918EC">
        <w:t>strongly commend</w:t>
      </w:r>
      <w:r w:rsidR="007637C4" w:rsidRPr="007918EC">
        <w:t>ed</w:t>
      </w:r>
      <w:r w:rsidRPr="007918EC">
        <w:t xml:space="preserve"> Parks Australia’s efforts to support Traditional Owners and First Nations Ranger groups in the management of Australian Marine Parks</w:t>
      </w:r>
      <w:r w:rsidR="00443DAB" w:rsidRPr="007918EC">
        <w:t xml:space="preserve"> (AMPs)</w:t>
      </w:r>
      <w:r w:rsidRPr="007918EC">
        <w:t>.</w:t>
      </w:r>
      <w:r w:rsidR="007637C4" w:rsidRPr="007918EC">
        <w:t xml:space="preserve"> More specifically:</w:t>
      </w:r>
    </w:p>
    <w:p w14:paraId="19BCDAA9" w14:textId="5FF8F4DF" w:rsidR="0084395A" w:rsidRPr="007918EC" w:rsidRDefault="0046216D" w:rsidP="008C32F5">
      <w:pPr>
        <w:pStyle w:val="Actiontablebullets"/>
        <w:rPr>
          <w:sz w:val="22"/>
          <w:szCs w:val="22"/>
        </w:rPr>
      </w:pPr>
      <w:r w:rsidRPr="007918EC">
        <w:rPr>
          <w:sz w:val="22"/>
          <w:szCs w:val="22"/>
        </w:rPr>
        <w:t xml:space="preserve">This positive sentiment was </w:t>
      </w:r>
      <w:r w:rsidR="006374C4" w:rsidRPr="007918EC">
        <w:rPr>
          <w:sz w:val="22"/>
          <w:szCs w:val="22"/>
        </w:rPr>
        <w:t xml:space="preserve">found to be </w:t>
      </w:r>
      <w:r w:rsidRPr="007918EC">
        <w:rPr>
          <w:sz w:val="22"/>
          <w:szCs w:val="22"/>
        </w:rPr>
        <w:t xml:space="preserve">closely linked to Parks Australia’s deliberate implementation strategy, which </w:t>
      </w:r>
      <w:r w:rsidR="00B518DB" w:rsidRPr="007918EC">
        <w:rPr>
          <w:sz w:val="22"/>
          <w:szCs w:val="22"/>
        </w:rPr>
        <w:t xml:space="preserve">was felt to </w:t>
      </w:r>
      <w:r w:rsidRPr="007918EC">
        <w:rPr>
          <w:sz w:val="22"/>
          <w:szCs w:val="22"/>
        </w:rPr>
        <w:t>prioritise</w:t>
      </w:r>
      <w:r w:rsidR="00B518DB" w:rsidRPr="007918EC">
        <w:rPr>
          <w:sz w:val="22"/>
          <w:szCs w:val="22"/>
        </w:rPr>
        <w:t xml:space="preserve"> </w:t>
      </w:r>
      <w:r w:rsidRPr="007918EC">
        <w:rPr>
          <w:sz w:val="22"/>
          <w:szCs w:val="22"/>
        </w:rPr>
        <w:t>depth of engagement</w:t>
      </w:r>
      <w:r w:rsidR="00775F33" w:rsidRPr="007918EC">
        <w:rPr>
          <w:sz w:val="22"/>
          <w:szCs w:val="22"/>
        </w:rPr>
        <w:t xml:space="preserve"> and recognise the importance of a time-rich approach</w:t>
      </w:r>
      <w:r w:rsidRPr="007918EC">
        <w:rPr>
          <w:sz w:val="22"/>
          <w:szCs w:val="22"/>
        </w:rPr>
        <w:t xml:space="preserve">. </w:t>
      </w:r>
      <w:r w:rsidR="0084395A" w:rsidRPr="007918EC">
        <w:rPr>
          <w:sz w:val="22"/>
          <w:szCs w:val="22"/>
        </w:rPr>
        <w:t>Stakeholders and First Nations partners noted that dedicating time and resources to specific communities supported the development of strong relationships and meaningful collaboration.</w:t>
      </w:r>
    </w:p>
    <w:p w14:paraId="5A7D5AF1" w14:textId="0C36DECB" w:rsidR="0046216D" w:rsidRPr="007918EC" w:rsidRDefault="00A40C9C" w:rsidP="008C32F5">
      <w:pPr>
        <w:pStyle w:val="Actiontablebullets"/>
        <w:rPr>
          <w:sz w:val="22"/>
          <w:szCs w:val="22"/>
        </w:rPr>
      </w:pPr>
      <w:r w:rsidRPr="007918EC">
        <w:rPr>
          <w:sz w:val="22"/>
          <w:szCs w:val="22"/>
        </w:rPr>
        <w:t>The</w:t>
      </w:r>
      <w:r w:rsidR="0046216D" w:rsidRPr="007918EC">
        <w:rPr>
          <w:sz w:val="22"/>
          <w:szCs w:val="22"/>
        </w:rPr>
        <w:t xml:space="preserve"> approach </w:t>
      </w:r>
      <w:r w:rsidRPr="007918EC">
        <w:rPr>
          <w:sz w:val="22"/>
          <w:szCs w:val="22"/>
        </w:rPr>
        <w:t>to engagement</w:t>
      </w:r>
      <w:r w:rsidR="0046216D" w:rsidRPr="007918EC">
        <w:rPr>
          <w:sz w:val="22"/>
          <w:szCs w:val="22"/>
        </w:rPr>
        <w:t xml:space="preserve"> </w:t>
      </w:r>
      <w:r w:rsidRPr="007918EC">
        <w:rPr>
          <w:sz w:val="22"/>
          <w:szCs w:val="22"/>
        </w:rPr>
        <w:t>was felt to have</w:t>
      </w:r>
      <w:r w:rsidR="0046216D" w:rsidRPr="007918EC">
        <w:rPr>
          <w:sz w:val="22"/>
          <w:szCs w:val="22"/>
        </w:rPr>
        <w:t xml:space="preserve"> established a strong foundation for future </w:t>
      </w:r>
      <w:r w:rsidR="007637C4" w:rsidRPr="007918EC">
        <w:rPr>
          <w:sz w:val="22"/>
          <w:szCs w:val="22"/>
        </w:rPr>
        <w:t>upscaling</w:t>
      </w:r>
      <w:r w:rsidR="0046216D" w:rsidRPr="007918EC">
        <w:rPr>
          <w:sz w:val="22"/>
          <w:szCs w:val="22"/>
        </w:rPr>
        <w:t>. By investing in sustained, high-quality engagement, Parks Australia ha</w:t>
      </w:r>
      <w:r w:rsidR="0084395A" w:rsidRPr="007918EC">
        <w:rPr>
          <w:sz w:val="22"/>
          <w:szCs w:val="22"/>
        </w:rPr>
        <w:t>d</w:t>
      </w:r>
      <w:r w:rsidR="0046216D" w:rsidRPr="007918EC">
        <w:rPr>
          <w:sz w:val="22"/>
          <w:szCs w:val="22"/>
        </w:rPr>
        <w:t xml:space="preserve"> built trust and capability within participating communities, positioning the program to expand in a measured and effective manner over time.</w:t>
      </w:r>
    </w:p>
    <w:p w14:paraId="1616A5CC" w14:textId="3C084199" w:rsidR="0046216D" w:rsidRPr="007918EC" w:rsidRDefault="0046216D" w:rsidP="008C32F5">
      <w:pPr>
        <w:pStyle w:val="Actiontablebullets"/>
        <w:rPr>
          <w:sz w:val="22"/>
          <w:szCs w:val="22"/>
        </w:rPr>
      </w:pPr>
      <w:r w:rsidRPr="007918EC">
        <w:rPr>
          <w:sz w:val="22"/>
          <w:szCs w:val="22"/>
        </w:rPr>
        <w:t xml:space="preserve">First Nations stakeholders further commended Parks Australia’s culturally appropriate </w:t>
      </w:r>
      <w:r w:rsidR="0084395A" w:rsidRPr="007918EC">
        <w:rPr>
          <w:sz w:val="22"/>
          <w:szCs w:val="22"/>
        </w:rPr>
        <w:t xml:space="preserve">and responsive </w:t>
      </w:r>
      <w:r w:rsidRPr="007918EC">
        <w:rPr>
          <w:sz w:val="22"/>
          <w:szCs w:val="22"/>
        </w:rPr>
        <w:t xml:space="preserve">communication practices. This included an emphasis on regular, respectful, face-to-face engagement on Country </w:t>
      </w:r>
      <w:r w:rsidR="007637C4" w:rsidRPr="007918EC">
        <w:rPr>
          <w:sz w:val="22"/>
          <w:szCs w:val="22"/>
        </w:rPr>
        <w:t>including in remote communities</w:t>
      </w:r>
      <w:r w:rsidRPr="007918EC">
        <w:rPr>
          <w:sz w:val="22"/>
          <w:szCs w:val="22"/>
        </w:rPr>
        <w:t xml:space="preserve">, alongside ongoing communication with </w:t>
      </w:r>
      <w:r w:rsidR="0053429D" w:rsidRPr="007918EC">
        <w:rPr>
          <w:sz w:val="22"/>
          <w:szCs w:val="22"/>
        </w:rPr>
        <w:t>Traditional Owners, trusted</w:t>
      </w:r>
      <w:r w:rsidRPr="007918EC">
        <w:rPr>
          <w:sz w:val="22"/>
          <w:szCs w:val="22"/>
        </w:rPr>
        <w:t xml:space="preserve"> local representatives and </w:t>
      </w:r>
      <w:r w:rsidR="0053429D" w:rsidRPr="007918EC">
        <w:rPr>
          <w:sz w:val="22"/>
          <w:szCs w:val="22"/>
        </w:rPr>
        <w:t xml:space="preserve">community </w:t>
      </w:r>
      <w:r w:rsidRPr="007918EC">
        <w:rPr>
          <w:sz w:val="22"/>
          <w:szCs w:val="22"/>
        </w:rPr>
        <w:t>leaders. These channels were seen to facilitate a dynamic, two-way exchange of information between Parks Australia and communities, supporting more responsive and effective program delivery.</w:t>
      </w:r>
    </w:p>
    <w:p w14:paraId="5B1EF061" w14:textId="5CA7103D" w:rsidR="00A57B34" w:rsidRPr="007918EC" w:rsidRDefault="00A57B34" w:rsidP="00CA43C6">
      <w:pPr>
        <w:pStyle w:val="Heading2Numbered"/>
        <w:numPr>
          <w:ilvl w:val="0"/>
          <w:numId w:val="0"/>
        </w:numPr>
      </w:pPr>
      <w:bookmarkStart w:id="67" w:name="_Toc234247501"/>
      <w:r w:rsidRPr="007918EC">
        <w:t>Barriers, challenges and limiting factors</w:t>
      </w:r>
      <w:bookmarkEnd w:id="67"/>
      <w:r w:rsidRPr="007918EC">
        <w:t xml:space="preserve"> </w:t>
      </w:r>
    </w:p>
    <w:p w14:paraId="7796B347" w14:textId="3B4A1791" w:rsidR="00A57B34" w:rsidRPr="007918EC" w:rsidRDefault="008C32F5" w:rsidP="00A57B34">
      <w:r w:rsidRPr="007918EC">
        <w:t xml:space="preserve">While few barriers were identified, </w:t>
      </w:r>
      <w:r w:rsidR="00315D89" w:rsidRPr="007918EC">
        <w:t>a few</w:t>
      </w:r>
      <w:r w:rsidRPr="007918EC">
        <w:t xml:space="preserve"> stakeholders questioned the extent to which strong engagement with First Nations peoples </w:t>
      </w:r>
      <w:r w:rsidR="006B0444" w:rsidRPr="007918EC">
        <w:t>wa</w:t>
      </w:r>
      <w:r w:rsidRPr="007918EC">
        <w:t>s translating into tangible marine park management benefits.</w:t>
      </w:r>
      <w:r w:rsidR="0084395A" w:rsidRPr="007918EC">
        <w:t xml:space="preserve"> </w:t>
      </w:r>
      <w:r w:rsidR="00232623" w:rsidRPr="007918EC">
        <w:t xml:space="preserve">One First Nations partner also noted that there were instances where communities were </w:t>
      </w:r>
      <w:r w:rsidR="00232623" w:rsidRPr="007918EC">
        <w:lastRenderedPageBreak/>
        <w:t>not engaged from the outset of projects (i.e. before commissioning), which limited their ability to influence priorities and fully participate in co-management activities.</w:t>
      </w:r>
    </w:p>
    <w:p w14:paraId="6B68AFA3" w14:textId="77777777" w:rsidR="00A57B34" w:rsidRPr="007918EC" w:rsidRDefault="00A57B34" w:rsidP="00E95D6B">
      <w:pPr>
        <w:pStyle w:val="Heading2Numbered"/>
        <w:ind w:left="450"/>
      </w:pPr>
      <w:bookmarkStart w:id="68" w:name="_Toc234247502"/>
      <w:r w:rsidRPr="007918EC">
        <w:t>Outcome effectiveness</w:t>
      </w:r>
      <w:bookmarkEnd w:id="68"/>
      <w:r w:rsidRPr="007918EC">
        <w:t xml:space="preserve"> </w:t>
      </w:r>
    </w:p>
    <w:tbl>
      <w:tblPr>
        <w:tblW w:w="27216"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gridCol w:w="9072"/>
        <w:gridCol w:w="9072"/>
      </w:tblGrid>
      <w:tr w:rsidR="00A57B34" w:rsidRPr="007918EC" w14:paraId="417B64DA" w14:textId="77777777" w:rsidTr="00EB6E53">
        <w:trPr>
          <w:gridAfter w:val="2"/>
          <w:wAfter w:w="18144" w:type="dxa"/>
          <w:trHeight w:val="515"/>
        </w:trPr>
        <w:tc>
          <w:tcPr>
            <w:tcW w:w="4678" w:type="dxa"/>
            <w:shd w:val="clear" w:color="auto" w:fill="D7D7D7" w:themeFill="accent6" w:themeFillShade="E6"/>
            <w:vAlign w:val="center"/>
          </w:tcPr>
          <w:p w14:paraId="2A27025E" w14:textId="078EDEDE" w:rsidR="00A57B34" w:rsidRPr="007918EC" w:rsidRDefault="00186D2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35929742"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3C180EA"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EB6E53" w:rsidRPr="007918EC" w14:paraId="07A2DE5D" w14:textId="77777777" w:rsidTr="00654ED3">
        <w:trPr>
          <w:gridAfter w:val="2"/>
          <w:wAfter w:w="18144" w:type="dxa"/>
          <w:trHeight w:val="1317"/>
        </w:trPr>
        <w:tc>
          <w:tcPr>
            <w:tcW w:w="4678" w:type="dxa"/>
            <w:shd w:val="clear" w:color="auto" w:fill="E1ECF8" w:themeFill="accent2" w:themeFillTint="33"/>
            <w:hideMark/>
          </w:tcPr>
          <w:p w14:paraId="35D8E2DA" w14:textId="77777777" w:rsidR="00EB6E53" w:rsidRPr="007918EC" w:rsidRDefault="00EB6E53" w:rsidP="00EB6E53">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O5. Marine Park management contributes to social, cultural and economic benefits for Traditional Owners</w:t>
            </w:r>
          </w:p>
        </w:tc>
        <w:tc>
          <w:tcPr>
            <w:tcW w:w="2197" w:type="dxa"/>
            <w:shd w:val="clear" w:color="auto" w:fill="FFFFFF" w:themeFill="background1"/>
            <w:vAlign w:val="center"/>
          </w:tcPr>
          <w:p w14:paraId="3E11C99E" w14:textId="7E7E05A2" w:rsidR="00056892" w:rsidRPr="007918EC" w:rsidRDefault="00B976C0" w:rsidP="00056892">
            <w:pPr>
              <w:spacing w:before="0"/>
              <w:jc w:val="cente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09792" behindDoc="0" locked="0" layoutInCell="1" allowOverlap="1" wp14:anchorId="43AB0AB7" wp14:editId="75482961">
                  <wp:simplePos x="0" y="0"/>
                  <wp:positionH relativeFrom="column">
                    <wp:posOffset>276860</wp:posOffset>
                  </wp:positionH>
                  <wp:positionV relativeFrom="paragraph">
                    <wp:posOffset>46355</wp:posOffset>
                  </wp:positionV>
                  <wp:extent cx="703580" cy="720725"/>
                  <wp:effectExtent l="0" t="0" r="1270" b="3175"/>
                  <wp:wrapNone/>
                  <wp:docPr id="1064674000" name="Picture 7" descr="Fully met">
                    <a:extLst xmlns:a="http://schemas.openxmlformats.org/drawingml/2006/main">
                      <a:ext uri="{FF2B5EF4-FFF2-40B4-BE49-F238E27FC236}">
                        <a16:creationId xmlns:a16="http://schemas.microsoft.com/office/drawing/2014/main" id="{A1A4F0E1-7EF2-42EB-A20A-E422EC2C5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674000" name="Picture 7" descr="Fully me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03580" cy="720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4FF1BB14" w14:textId="3AE46E84" w:rsidR="00EB6E53" w:rsidRPr="007918EC" w:rsidRDefault="00654ED3" w:rsidP="00EB6E53">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797504" behindDoc="0" locked="0" layoutInCell="1" allowOverlap="1" wp14:anchorId="68708C67" wp14:editId="3D9A0325">
                  <wp:simplePos x="0" y="0"/>
                  <wp:positionH relativeFrom="column">
                    <wp:posOffset>229235</wp:posOffset>
                  </wp:positionH>
                  <wp:positionV relativeFrom="paragraph">
                    <wp:posOffset>-5080</wp:posOffset>
                  </wp:positionV>
                  <wp:extent cx="902335" cy="836930"/>
                  <wp:effectExtent l="0" t="0" r="0" b="1270"/>
                  <wp:wrapNone/>
                  <wp:docPr id="1806490619"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90619"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tc>
      </w:tr>
      <w:tr w:rsidR="00EB6E53" w:rsidRPr="007918EC" w14:paraId="4535729A" w14:textId="428E50F8" w:rsidTr="005542B3">
        <w:tblPrEx>
          <w:jc w:val="center"/>
          <w:tblInd w:w="0" w:type="dxa"/>
        </w:tblPrEx>
        <w:trPr>
          <w:trHeight w:val="340"/>
          <w:jc w:val="center"/>
        </w:trPr>
        <w:tc>
          <w:tcPr>
            <w:tcW w:w="9072" w:type="dxa"/>
            <w:gridSpan w:val="3"/>
            <w:shd w:val="clear" w:color="auto" w:fill="A5C8EC" w:themeFill="accent2" w:themeFillTint="99"/>
            <w:vAlign w:val="center"/>
          </w:tcPr>
          <w:p w14:paraId="0E393F13" w14:textId="77777777" w:rsidR="00EB6E53" w:rsidRPr="00B1796F" w:rsidRDefault="00EB6E53" w:rsidP="00EB6E53">
            <w:pPr>
              <w:spacing w:before="0" w:after="0"/>
            </w:pPr>
            <w:r w:rsidRPr="00B1796F">
              <w:rPr>
                <w:rFonts w:ascii="Calibri" w:eastAsia="Times New Roman" w:hAnsi="Calibri" w:cs="Calibri"/>
                <w:b/>
                <w:bCs/>
                <w:lang w:eastAsia="en-AU"/>
              </w:rPr>
              <w:t>Evidence</w:t>
            </w:r>
          </w:p>
        </w:tc>
        <w:tc>
          <w:tcPr>
            <w:tcW w:w="9072" w:type="dxa"/>
          </w:tcPr>
          <w:p w14:paraId="68C50372" w14:textId="77777777" w:rsidR="00EB6E53" w:rsidRPr="007918EC" w:rsidRDefault="00EB6E53" w:rsidP="00EB6E53">
            <w:pPr>
              <w:spacing w:before="0" w:after="200" w:line="276" w:lineRule="auto"/>
            </w:pPr>
          </w:p>
        </w:tc>
        <w:tc>
          <w:tcPr>
            <w:tcW w:w="9072" w:type="dxa"/>
            <w:vAlign w:val="center"/>
          </w:tcPr>
          <w:p w14:paraId="692225F2" w14:textId="5E16A694" w:rsidR="00EB6E53" w:rsidRPr="007918EC" w:rsidRDefault="00EB6E53" w:rsidP="00EB6E53">
            <w:pPr>
              <w:spacing w:before="0" w:after="200" w:line="276" w:lineRule="auto"/>
            </w:pPr>
            <w:r w:rsidRPr="00B1796F">
              <w:rPr>
                <w:rFonts w:ascii="Calibri" w:eastAsia="Times New Roman" w:hAnsi="Calibri" w:cs="Calibri"/>
                <w:b/>
                <w:bCs/>
                <w:lang w:eastAsia="en-AU"/>
              </w:rPr>
              <w:t>Evidence</w:t>
            </w:r>
          </w:p>
        </w:tc>
      </w:tr>
      <w:tr w:rsidR="00EB6E53" w:rsidRPr="007918EC" w14:paraId="24366656" w14:textId="77777777" w:rsidTr="00EB6E53">
        <w:tblPrEx>
          <w:jc w:val="center"/>
          <w:tblInd w:w="0" w:type="dxa"/>
        </w:tblPrEx>
        <w:trPr>
          <w:gridAfter w:val="2"/>
          <w:wAfter w:w="18144" w:type="dxa"/>
          <w:trHeight w:val="816"/>
          <w:jc w:val="center"/>
        </w:trPr>
        <w:tc>
          <w:tcPr>
            <w:tcW w:w="9072" w:type="dxa"/>
            <w:gridSpan w:val="3"/>
            <w:vAlign w:val="center"/>
          </w:tcPr>
          <w:p w14:paraId="5C00E8E7" w14:textId="3ACFCAB9" w:rsidR="00EB6E53" w:rsidRPr="007918EC" w:rsidRDefault="00EB6E53" w:rsidP="00EB6E53">
            <w:pPr>
              <w:rPr>
                <w:lang w:eastAsia="en-AU"/>
              </w:rPr>
            </w:pPr>
            <w:r w:rsidRPr="007918EC">
              <w:rPr>
                <w:lang w:eastAsia="en-AU"/>
              </w:rPr>
              <w:t xml:space="preserve">This outcome was assessed as </w:t>
            </w:r>
            <w:r w:rsidR="007637C4" w:rsidRPr="007918EC">
              <w:rPr>
                <w:b/>
                <w:bCs/>
                <w:lang w:eastAsia="en-AU"/>
              </w:rPr>
              <w:t>fully met</w:t>
            </w:r>
            <w:r w:rsidR="007637C4" w:rsidRPr="007918EC">
              <w:rPr>
                <w:lang w:eastAsia="en-AU"/>
              </w:rPr>
              <w:t xml:space="preserve">, </w:t>
            </w:r>
            <w:r w:rsidR="00667C73" w:rsidRPr="007918EC">
              <w:rPr>
                <w:lang w:eastAsia="en-AU"/>
              </w:rPr>
              <w:t>supported by</w:t>
            </w:r>
            <w:r w:rsidR="007637C4" w:rsidRPr="007918EC">
              <w:rPr>
                <w:lang w:eastAsia="en-AU"/>
              </w:rPr>
              <w:t xml:space="preserve"> clear evidence from the desktop review</w:t>
            </w:r>
            <w:r w:rsidR="00667C73" w:rsidRPr="007918EC">
              <w:rPr>
                <w:lang w:eastAsia="en-AU"/>
              </w:rPr>
              <w:t>. Additionally,</w:t>
            </w:r>
            <w:r w:rsidR="007637C4" w:rsidRPr="007918EC">
              <w:rPr>
                <w:lang w:eastAsia="en-AU"/>
              </w:rPr>
              <w:t xml:space="preserve"> m</w:t>
            </w:r>
            <w:r w:rsidRPr="007918EC">
              <w:rPr>
                <w:lang w:eastAsia="en-AU"/>
              </w:rPr>
              <w:t xml:space="preserve">any </w:t>
            </w:r>
            <w:r w:rsidR="006C037F" w:rsidRPr="007918EC">
              <w:rPr>
                <w:lang w:eastAsia="en-AU"/>
              </w:rPr>
              <w:t>First Nations partners</w:t>
            </w:r>
            <w:r w:rsidRPr="007918EC">
              <w:rPr>
                <w:lang w:eastAsia="en-AU"/>
              </w:rPr>
              <w:t xml:space="preserve"> and stakeholders </w:t>
            </w:r>
            <w:r w:rsidR="00667C73" w:rsidRPr="007918EC">
              <w:rPr>
                <w:lang w:eastAsia="en-AU"/>
              </w:rPr>
              <w:t>indicated that</w:t>
            </w:r>
            <w:r w:rsidRPr="007918EC">
              <w:rPr>
                <w:lang w:eastAsia="en-AU"/>
              </w:rPr>
              <w:t xml:space="preserve"> the outcome had been </w:t>
            </w:r>
            <w:r w:rsidR="007637C4" w:rsidRPr="007918EC">
              <w:rPr>
                <w:lang w:eastAsia="en-AU"/>
              </w:rPr>
              <w:t xml:space="preserve">effectively </w:t>
            </w:r>
            <w:r w:rsidRPr="007918EC">
              <w:rPr>
                <w:lang w:eastAsia="en-AU"/>
              </w:rPr>
              <w:t>implemented.</w:t>
            </w:r>
          </w:p>
          <w:p w14:paraId="71D60095" w14:textId="77777777" w:rsidR="00EB6E53" w:rsidRPr="007918EC" w:rsidRDefault="00EB6E53" w:rsidP="00EB6E53">
            <w:pPr>
              <w:rPr>
                <w:b/>
                <w:bCs/>
                <w:lang w:eastAsia="en-AU"/>
              </w:rPr>
            </w:pPr>
            <w:r w:rsidRPr="007918EC">
              <w:rPr>
                <w:b/>
                <w:bCs/>
                <w:lang w:eastAsia="en-AU"/>
              </w:rPr>
              <w:t>Evidence from desktop review:</w:t>
            </w:r>
          </w:p>
          <w:p w14:paraId="552D6CAD" w14:textId="0829F917" w:rsidR="00EB6E53" w:rsidRPr="007918EC" w:rsidRDefault="00EB6E53" w:rsidP="00EB6E53">
            <w:pPr>
              <w:rPr>
                <w:lang w:eastAsia="en-AU"/>
              </w:rPr>
            </w:pPr>
            <w:r w:rsidRPr="007918EC">
              <w:rPr>
                <w:lang w:eastAsia="en-AU"/>
              </w:rPr>
              <w:t xml:space="preserve">As evidenced in the actions below, the desktop review identified numerous collaboration </w:t>
            </w:r>
            <w:r w:rsidR="00667C73" w:rsidRPr="007918EC">
              <w:rPr>
                <w:lang w:eastAsia="en-AU"/>
              </w:rPr>
              <w:t>efforts</w:t>
            </w:r>
            <w:r w:rsidRPr="007918EC">
              <w:rPr>
                <w:lang w:eastAsia="en-AU"/>
              </w:rPr>
              <w:t xml:space="preserve">, grant-funded training and capacity-building activities, workshops with Traditional Owners, and fee-for-service arrangements </w:t>
            </w:r>
            <w:r w:rsidR="00DB620E" w:rsidRPr="007918EC">
              <w:rPr>
                <w:lang w:eastAsia="en-AU"/>
              </w:rPr>
              <w:t>which were</w:t>
            </w:r>
            <w:r w:rsidRPr="007918EC">
              <w:rPr>
                <w:lang w:eastAsia="en-AU"/>
              </w:rPr>
              <w:t xml:space="preserve"> collectively contributing to social, cultural and economic benefits for Traditional Owner groups across the North Network.</w:t>
            </w:r>
            <w:r w:rsidRPr="007918EC">
              <w:rPr>
                <w:rStyle w:val="FootnoteReference"/>
                <w:sz w:val="22"/>
                <w:lang w:eastAsia="en-AU"/>
              </w:rPr>
              <w:footnoteReference w:id="57"/>
            </w:r>
            <w:r w:rsidR="0078330B" w:rsidRPr="007918EC">
              <w:rPr>
                <w:lang w:eastAsia="en-AU"/>
              </w:rPr>
              <w:t xml:space="preserve"> More specifically, the review identified:</w:t>
            </w:r>
          </w:p>
          <w:p w14:paraId="7526F15D" w14:textId="6ABE0899" w:rsidR="00EB6E53" w:rsidRPr="007918EC" w:rsidRDefault="0078330B" w:rsidP="00EB6E53">
            <w:pPr>
              <w:pStyle w:val="Actiontablebullets"/>
              <w:spacing w:before="0"/>
              <w:ind w:left="357" w:hanging="357"/>
              <w:rPr>
                <w:sz w:val="22"/>
                <w:szCs w:val="22"/>
              </w:rPr>
            </w:pPr>
            <w:r w:rsidRPr="007918EC">
              <w:rPr>
                <w:sz w:val="22"/>
                <w:szCs w:val="22"/>
              </w:rPr>
              <w:t>E</w:t>
            </w:r>
            <w:r w:rsidR="00EB6E53" w:rsidRPr="007918EC">
              <w:rPr>
                <w:sz w:val="22"/>
                <w:szCs w:val="22"/>
              </w:rPr>
              <w:t xml:space="preserve">vidence of building capacity within First Nations organisations to work with </w:t>
            </w:r>
            <w:r w:rsidRPr="007918EC">
              <w:rPr>
                <w:sz w:val="22"/>
                <w:szCs w:val="22"/>
              </w:rPr>
              <w:t>Parks Australia</w:t>
            </w:r>
            <w:r w:rsidR="00EB6E53" w:rsidRPr="007918EC">
              <w:rPr>
                <w:sz w:val="22"/>
                <w:szCs w:val="22"/>
              </w:rPr>
              <w:t xml:space="preserve"> in the successful management of marine parks, including fee-for-service work and project coordinator or engagement positions (outlined in the actions below).</w:t>
            </w:r>
            <w:r w:rsidR="00EB6E53" w:rsidRPr="007918EC">
              <w:rPr>
                <w:rStyle w:val="FootnoteReference"/>
                <w:sz w:val="22"/>
                <w:szCs w:val="22"/>
              </w:rPr>
              <w:footnoteReference w:id="58"/>
            </w:r>
          </w:p>
          <w:p w14:paraId="6316E740" w14:textId="24721FD5" w:rsidR="00EB6E53" w:rsidRPr="007918EC" w:rsidRDefault="00EB6E53" w:rsidP="00EB6E53">
            <w:pPr>
              <w:pStyle w:val="Actiontablebullets"/>
              <w:spacing w:before="0"/>
              <w:ind w:left="357" w:hanging="357"/>
              <w:rPr>
                <w:sz w:val="22"/>
                <w:szCs w:val="22"/>
              </w:rPr>
            </w:pPr>
            <w:r w:rsidRPr="007918EC">
              <w:rPr>
                <w:sz w:val="22"/>
                <w:szCs w:val="22"/>
              </w:rPr>
              <w:t xml:space="preserve">Consistent work with </w:t>
            </w:r>
            <w:r w:rsidR="00162DE4" w:rsidRPr="007918EC">
              <w:rPr>
                <w:sz w:val="22"/>
                <w:szCs w:val="22"/>
              </w:rPr>
              <w:t>R</w:t>
            </w:r>
            <w:r w:rsidRPr="007918EC">
              <w:rPr>
                <w:sz w:val="22"/>
                <w:szCs w:val="22"/>
              </w:rPr>
              <w:t xml:space="preserve">angers and </w:t>
            </w:r>
            <w:r w:rsidR="00DB620E" w:rsidRPr="007918EC">
              <w:rPr>
                <w:sz w:val="22"/>
                <w:szCs w:val="22"/>
              </w:rPr>
              <w:t>provision of</w:t>
            </w:r>
            <w:r w:rsidRPr="007918EC">
              <w:rPr>
                <w:sz w:val="22"/>
                <w:szCs w:val="22"/>
              </w:rPr>
              <w:t xml:space="preserve"> training to undertake scientific sampling methods and participate in scientific voyages in Arafura, Arnhem, West Cape York, Oceanic Shoals and Joseph Bonaparte Gulf marine parks (outlined in the actions below).</w:t>
            </w:r>
            <w:r w:rsidRPr="007918EC">
              <w:rPr>
                <w:rStyle w:val="FootnoteReference"/>
                <w:sz w:val="22"/>
                <w:szCs w:val="22"/>
              </w:rPr>
              <w:footnoteReference w:id="59"/>
            </w:r>
          </w:p>
          <w:p w14:paraId="50E79F09" w14:textId="50E36D18" w:rsidR="00EB6E53" w:rsidRPr="007918EC" w:rsidRDefault="00EB6E53" w:rsidP="00EB6E53">
            <w:pPr>
              <w:rPr>
                <w:b/>
                <w:bCs/>
                <w:lang w:eastAsia="en-AU"/>
              </w:rPr>
            </w:pPr>
            <w:r w:rsidRPr="007918EC">
              <w:rPr>
                <w:b/>
                <w:bCs/>
                <w:lang w:eastAsia="en-AU"/>
              </w:rPr>
              <w:t>Evidence from engagement</w:t>
            </w:r>
          </w:p>
          <w:p w14:paraId="285622D4" w14:textId="603C5524" w:rsidR="00EB6E53" w:rsidRPr="007918EC" w:rsidRDefault="00E2239A" w:rsidP="00EB6E53">
            <w:pPr>
              <w:rPr>
                <w:lang w:eastAsia="en-AU"/>
              </w:rPr>
            </w:pPr>
            <w:r w:rsidRPr="007918EC">
              <w:rPr>
                <w:lang w:eastAsia="en-AU"/>
              </w:rPr>
              <w:t>Most</w:t>
            </w:r>
            <w:r w:rsidR="001F1ACD" w:rsidRPr="007918EC">
              <w:rPr>
                <w:lang w:eastAsia="en-AU"/>
              </w:rPr>
              <w:t xml:space="preserve"> First Nations </w:t>
            </w:r>
            <w:r w:rsidR="000A652B" w:rsidRPr="007918EC">
              <w:rPr>
                <w:lang w:eastAsia="en-AU"/>
              </w:rPr>
              <w:t xml:space="preserve">partner </w:t>
            </w:r>
            <w:r w:rsidR="001F1ACD" w:rsidRPr="007918EC">
              <w:rPr>
                <w:lang w:eastAsia="en-AU"/>
              </w:rPr>
              <w:t xml:space="preserve">participants reported that </w:t>
            </w:r>
            <w:r w:rsidR="000A652B" w:rsidRPr="007918EC">
              <w:rPr>
                <w:lang w:eastAsia="en-AU"/>
              </w:rPr>
              <w:t xml:space="preserve">the </w:t>
            </w:r>
            <w:r w:rsidR="001F1ACD" w:rsidRPr="007918EC">
              <w:rPr>
                <w:lang w:eastAsia="en-AU"/>
              </w:rPr>
              <w:t>projects delivered social, cultural and economic benefits for Traditional Owners</w:t>
            </w:r>
            <w:r w:rsidRPr="007918EC">
              <w:rPr>
                <w:lang w:eastAsia="en-AU"/>
              </w:rPr>
              <w:t xml:space="preserve">. </w:t>
            </w:r>
            <w:r w:rsidR="001F1ACD" w:rsidRPr="007918EC">
              <w:rPr>
                <w:lang w:eastAsia="en-AU"/>
              </w:rPr>
              <w:t xml:space="preserve">While some </w:t>
            </w:r>
            <w:r w:rsidR="00E07862" w:rsidRPr="007918EC">
              <w:rPr>
                <w:lang w:eastAsia="en-AU"/>
              </w:rPr>
              <w:t xml:space="preserve">non-Indigenous </w:t>
            </w:r>
            <w:r w:rsidR="001F1ACD" w:rsidRPr="007918EC">
              <w:rPr>
                <w:lang w:eastAsia="en-AU"/>
              </w:rPr>
              <w:t xml:space="preserve">participants had limited visibility of the social and cultural benefits generated, </w:t>
            </w:r>
            <w:r w:rsidR="00A31BBB" w:rsidRPr="007918EC">
              <w:rPr>
                <w:lang w:eastAsia="en-AU"/>
              </w:rPr>
              <w:t>some</w:t>
            </w:r>
            <w:r w:rsidR="005D687C" w:rsidRPr="007918EC">
              <w:rPr>
                <w:lang w:eastAsia="en-AU"/>
              </w:rPr>
              <w:t xml:space="preserve"> reported </w:t>
            </w:r>
            <w:r w:rsidR="00E07862" w:rsidRPr="007918EC">
              <w:rPr>
                <w:lang w:eastAsia="en-AU"/>
              </w:rPr>
              <w:t>awareness</w:t>
            </w:r>
            <w:r w:rsidR="00A62FD5" w:rsidRPr="007918EC">
              <w:rPr>
                <w:lang w:eastAsia="en-AU"/>
              </w:rPr>
              <w:t xml:space="preserve"> of economic benefits</w:t>
            </w:r>
            <w:r w:rsidR="008B2B4B" w:rsidRPr="007918EC">
              <w:rPr>
                <w:lang w:eastAsia="en-AU"/>
              </w:rPr>
              <w:t>.</w:t>
            </w:r>
            <w:r w:rsidR="00A62FD5" w:rsidRPr="007918EC">
              <w:rPr>
                <w:lang w:eastAsia="en-AU"/>
              </w:rPr>
              <w:t xml:space="preserve"> </w:t>
            </w:r>
            <w:r w:rsidR="008B2B4B" w:rsidRPr="007918EC">
              <w:rPr>
                <w:lang w:eastAsia="en-AU"/>
              </w:rPr>
              <w:t>This included</w:t>
            </w:r>
            <w:r w:rsidR="005D687C" w:rsidRPr="007918EC">
              <w:rPr>
                <w:lang w:eastAsia="en-AU"/>
              </w:rPr>
              <w:t xml:space="preserve"> </w:t>
            </w:r>
            <w:r w:rsidR="00424041" w:rsidRPr="007918EC">
              <w:rPr>
                <w:lang w:eastAsia="en-AU"/>
              </w:rPr>
              <w:t xml:space="preserve">direct investment and collaboration deeds </w:t>
            </w:r>
            <w:r w:rsidR="008B2B4B" w:rsidRPr="007918EC">
              <w:rPr>
                <w:lang w:eastAsia="en-AU"/>
              </w:rPr>
              <w:t xml:space="preserve">which </w:t>
            </w:r>
            <w:r w:rsidR="00424041" w:rsidRPr="007918EC">
              <w:rPr>
                <w:lang w:eastAsia="en-AU"/>
              </w:rPr>
              <w:t>gave First Nations organisations time to establish</w:t>
            </w:r>
            <w:r w:rsidR="00A62FD5" w:rsidRPr="007918EC">
              <w:rPr>
                <w:lang w:eastAsia="en-AU"/>
              </w:rPr>
              <w:t xml:space="preserve"> self-</w:t>
            </w:r>
            <w:r w:rsidR="008B2B4B" w:rsidRPr="007918EC">
              <w:rPr>
                <w:lang w:eastAsia="en-AU"/>
              </w:rPr>
              <w:t>sufficiencies</w:t>
            </w:r>
            <w:r w:rsidR="00A62FD5" w:rsidRPr="007918EC">
              <w:rPr>
                <w:lang w:eastAsia="en-AU"/>
              </w:rPr>
              <w:t xml:space="preserve"> </w:t>
            </w:r>
            <w:r w:rsidR="006E1B94" w:rsidRPr="007918EC">
              <w:rPr>
                <w:lang w:eastAsia="en-AU"/>
              </w:rPr>
              <w:t xml:space="preserve">such as </w:t>
            </w:r>
            <w:r w:rsidR="001F1ACD" w:rsidRPr="007918EC">
              <w:rPr>
                <w:lang w:eastAsia="en-AU"/>
              </w:rPr>
              <w:t xml:space="preserve">fee-for-service arrangements and </w:t>
            </w:r>
            <w:r w:rsidR="00A62FD5" w:rsidRPr="007918EC">
              <w:rPr>
                <w:lang w:eastAsia="en-AU"/>
              </w:rPr>
              <w:t xml:space="preserve">employment of First Nations </w:t>
            </w:r>
            <w:r w:rsidR="00D41223" w:rsidRPr="007918EC">
              <w:rPr>
                <w:lang w:eastAsia="en-AU"/>
              </w:rPr>
              <w:t>R</w:t>
            </w:r>
            <w:r w:rsidR="00A31BBB" w:rsidRPr="007918EC">
              <w:rPr>
                <w:lang w:eastAsia="en-AU"/>
              </w:rPr>
              <w:t>anger groups</w:t>
            </w:r>
            <w:r w:rsidR="00A62FD5" w:rsidRPr="007918EC">
              <w:rPr>
                <w:lang w:eastAsia="en-AU"/>
              </w:rPr>
              <w:t>.</w:t>
            </w:r>
          </w:p>
          <w:p w14:paraId="2E7A485A" w14:textId="059B270A" w:rsidR="00E07862" w:rsidRPr="007918EC" w:rsidRDefault="00E07862" w:rsidP="00EB6E53">
            <w:pPr>
              <w:rPr>
                <w:lang w:eastAsia="en-AU"/>
              </w:rPr>
            </w:pPr>
            <w:r w:rsidRPr="007918EC">
              <w:rPr>
                <w:lang w:eastAsia="en-AU"/>
              </w:rPr>
              <w:t xml:space="preserve">Parks </w:t>
            </w:r>
            <w:r w:rsidR="000A652B" w:rsidRPr="007918EC">
              <w:rPr>
                <w:lang w:eastAsia="en-AU"/>
              </w:rPr>
              <w:t>s</w:t>
            </w:r>
            <w:r w:rsidRPr="007918EC">
              <w:rPr>
                <w:lang w:eastAsia="en-AU"/>
              </w:rPr>
              <w:t xml:space="preserve">taff </w:t>
            </w:r>
            <w:r w:rsidR="00252A29" w:rsidRPr="007918EC">
              <w:rPr>
                <w:lang w:eastAsia="en-AU"/>
              </w:rPr>
              <w:t>reported</w:t>
            </w:r>
            <w:r w:rsidRPr="007918EC">
              <w:rPr>
                <w:lang w:eastAsia="en-AU"/>
              </w:rPr>
              <w:t xml:space="preserve"> that they had achieved this outcome via First Nations involvement across all projects, and through co-design and collaboration in many projects, as outlined in the actions below.</w:t>
            </w:r>
          </w:p>
        </w:tc>
      </w:tr>
    </w:tbl>
    <w:p w14:paraId="1FF63C4C" w14:textId="77777777" w:rsidR="00414216" w:rsidRPr="007918EC" w:rsidRDefault="00414216" w:rsidP="00A57B34">
      <w:pPr>
        <w:spacing w:before="0" w:after="200" w:line="276" w:lineRule="auto"/>
      </w:pPr>
    </w:p>
    <w:tbl>
      <w:tblPr>
        <w:tblW w:w="27216"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gridCol w:w="9072"/>
        <w:gridCol w:w="9072"/>
      </w:tblGrid>
      <w:tr w:rsidR="00A57B34" w:rsidRPr="007918EC" w14:paraId="59D62AED" w14:textId="77777777" w:rsidTr="00EB6E53">
        <w:trPr>
          <w:gridAfter w:val="2"/>
          <w:wAfter w:w="18144" w:type="dxa"/>
          <w:trHeight w:val="515"/>
        </w:trPr>
        <w:tc>
          <w:tcPr>
            <w:tcW w:w="4678" w:type="dxa"/>
            <w:shd w:val="clear" w:color="auto" w:fill="D7D7D7" w:themeFill="accent6" w:themeFillShade="E6"/>
            <w:vAlign w:val="center"/>
          </w:tcPr>
          <w:p w14:paraId="726870C1" w14:textId="5A61AF61" w:rsidR="00A57B34" w:rsidRPr="007918EC" w:rsidRDefault="00186D27" w:rsidP="00C923B2">
            <w:pPr>
              <w:keepNext/>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lastRenderedPageBreak/>
              <w:t>Outcome</w:t>
            </w:r>
          </w:p>
        </w:tc>
        <w:tc>
          <w:tcPr>
            <w:tcW w:w="2197" w:type="dxa"/>
            <w:shd w:val="clear" w:color="auto" w:fill="D7D7D7" w:themeFill="accent6" w:themeFillShade="E6"/>
            <w:vAlign w:val="center"/>
          </w:tcPr>
          <w:p w14:paraId="2BBA8AC9"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2E6AFF70"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EB6E53" w:rsidRPr="007918EC" w14:paraId="23BBBEC8" w14:textId="77777777" w:rsidTr="00A54837">
        <w:trPr>
          <w:gridAfter w:val="2"/>
          <w:wAfter w:w="18144" w:type="dxa"/>
          <w:trHeight w:val="1391"/>
        </w:trPr>
        <w:tc>
          <w:tcPr>
            <w:tcW w:w="4678" w:type="dxa"/>
            <w:shd w:val="clear" w:color="auto" w:fill="E1ECF8" w:themeFill="accent2" w:themeFillTint="33"/>
            <w:hideMark/>
          </w:tcPr>
          <w:p w14:paraId="0839ABA1" w14:textId="77777777" w:rsidR="00EB6E53" w:rsidRPr="007918EC" w:rsidRDefault="00EB6E53" w:rsidP="00EB6E53">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O6. Increase understanding of traditional knowledge, map cultural values and manage significant sites</w:t>
            </w:r>
          </w:p>
        </w:tc>
        <w:tc>
          <w:tcPr>
            <w:tcW w:w="2197" w:type="dxa"/>
            <w:shd w:val="clear" w:color="auto" w:fill="FFFFFF" w:themeFill="background1"/>
            <w:vAlign w:val="center"/>
          </w:tcPr>
          <w:p w14:paraId="0D1FD742" w14:textId="35B34B92" w:rsidR="00EB6E53" w:rsidRPr="007918EC" w:rsidRDefault="00A54837" w:rsidP="00EB6E53">
            <w:pPr>
              <w:spacing w:before="0"/>
              <w:jc w:val="cente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03648" behindDoc="0" locked="0" layoutInCell="1" allowOverlap="1" wp14:anchorId="3A66F9F4" wp14:editId="1D58945B">
                  <wp:simplePos x="0" y="0"/>
                  <wp:positionH relativeFrom="column">
                    <wp:posOffset>116205</wp:posOffset>
                  </wp:positionH>
                  <wp:positionV relativeFrom="paragraph">
                    <wp:posOffset>-40640</wp:posOffset>
                  </wp:positionV>
                  <wp:extent cx="1050925" cy="757555"/>
                  <wp:effectExtent l="0" t="0" r="0" b="4445"/>
                  <wp:wrapNone/>
                  <wp:docPr id="534800316" name="Picture 8" descr="Substantially met">
                    <a:extLst xmlns:a="http://schemas.openxmlformats.org/drawingml/2006/main">
                      <a:ext uri="{FF2B5EF4-FFF2-40B4-BE49-F238E27FC236}">
                        <a16:creationId xmlns:a16="http://schemas.microsoft.com/office/drawing/2014/main" id="{C2640B00-7048-44B0-92D9-F80DBDED7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800316" name="Picture 8" descr="Substantially met"/>
                          <pic:cNvPicPr>
                            <a:picLocks noChangeAspect="1" noChangeArrowheads="1"/>
                          </pic:cNvPicPr>
                        </pic:nvPicPr>
                        <pic:blipFill rotWithShape="1">
                          <a:blip r:embed="rId40">
                            <a:extLst>
                              <a:ext uri="{28A0092B-C50C-407E-A947-70E740481C1C}">
                                <a14:useLocalDpi xmlns:a14="http://schemas.microsoft.com/office/drawing/2010/main" val="0"/>
                              </a:ext>
                            </a:extLst>
                          </a:blip>
                          <a:srcRect l="6817" t="8331" r="7264"/>
                          <a:stretch>
                            <a:fillRect/>
                          </a:stretch>
                        </pic:blipFill>
                        <pic:spPr bwMode="auto">
                          <a:xfrm>
                            <a:off x="0" y="0"/>
                            <a:ext cx="1050925" cy="757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58B7AAAD" w14:textId="5531605C" w:rsidR="00EB6E53" w:rsidRPr="007918EC" w:rsidRDefault="00654ED3" w:rsidP="00EB6E53">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801600" behindDoc="0" locked="0" layoutInCell="1" allowOverlap="1" wp14:anchorId="624A874E" wp14:editId="6505EC68">
                  <wp:simplePos x="0" y="0"/>
                  <wp:positionH relativeFrom="column">
                    <wp:posOffset>152400</wp:posOffset>
                  </wp:positionH>
                  <wp:positionV relativeFrom="paragraph">
                    <wp:posOffset>-32385</wp:posOffset>
                  </wp:positionV>
                  <wp:extent cx="902335" cy="836930"/>
                  <wp:effectExtent l="0" t="0" r="0" b="1270"/>
                  <wp:wrapNone/>
                  <wp:docPr id="1672858697"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58697"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p w14:paraId="0F9A0B9A" w14:textId="0DB4C324" w:rsidR="00EB6E53" w:rsidRPr="007918EC" w:rsidRDefault="00EB6E53" w:rsidP="00EB6E53">
            <w:pPr>
              <w:spacing w:before="0"/>
              <w:jc w:val="center"/>
              <w:rPr>
                <w:rFonts w:ascii="Calibri" w:eastAsia="Times New Roman" w:hAnsi="Calibri" w:cs="Calibri"/>
                <w:b/>
                <w:bCs/>
                <w:color w:val="000000"/>
                <w:lang w:eastAsia="en-AU"/>
              </w:rPr>
            </w:pPr>
          </w:p>
        </w:tc>
      </w:tr>
      <w:tr w:rsidR="00EB6E53" w:rsidRPr="007918EC" w14:paraId="3C46E2D3" w14:textId="14AFFCAC" w:rsidTr="005542B3">
        <w:tblPrEx>
          <w:jc w:val="center"/>
          <w:tblInd w:w="0" w:type="dxa"/>
        </w:tblPrEx>
        <w:trPr>
          <w:trHeight w:val="340"/>
          <w:jc w:val="center"/>
        </w:trPr>
        <w:tc>
          <w:tcPr>
            <w:tcW w:w="9072" w:type="dxa"/>
            <w:gridSpan w:val="3"/>
            <w:shd w:val="clear" w:color="auto" w:fill="A5C8EC" w:themeFill="accent2" w:themeFillTint="99"/>
            <w:vAlign w:val="center"/>
          </w:tcPr>
          <w:p w14:paraId="7492BC18" w14:textId="77777777" w:rsidR="00EB6E53" w:rsidRPr="00B1796F" w:rsidRDefault="00EB6E53" w:rsidP="00EB6E53">
            <w:pPr>
              <w:spacing w:before="0" w:after="0"/>
            </w:pPr>
            <w:r w:rsidRPr="00B1796F">
              <w:rPr>
                <w:rFonts w:ascii="Calibri" w:eastAsia="Times New Roman" w:hAnsi="Calibri" w:cs="Calibri"/>
                <w:b/>
                <w:bCs/>
                <w:lang w:eastAsia="en-AU"/>
              </w:rPr>
              <w:t>Evidence</w:t>
            </w:r>
          </w:p>
        </w:tc>
        <w:tc>
          <w:tcPr>
            <w:tcW w:w="9072" w:type="dxa"/>
          </w:tcPr>
          <w:p w14:paraId="3E7CFC38" w14:textId="77777777" w:rsidR="00EB6E53" w:rsidRPr="007918EC" w:rsidRDefault="00EB6E53" w:rsidP="00EB6E53">
            <w:pPr>
              <w:spacing w:before="0" w:after="200" w:line="276" w:lineRule="auto"/>
            </w:pPr>
          </w:p>
        </w:tc>
        <w:tc>
          <w:tcPr>
            <w:tcW w:w="9072" w:type="dxa"/>
            <w:vAlign w:val="center"/>
          </w:tcPr>
          <w:p w14:paraId="5BE4D0DA" w14:textId="742D133C" w:rsidR="00EB6E53" w:rsidRPr="007918EC" w:rsidRDefault="00EB6E53" w:rsidP="00EB6E53">
            <w:pPr>
              <w:spacing w:before="0" w:after="200" w:line="276" w:lineRule="auto"/>
            </w:pPr>
            <w:r w:rsidRPr="00B1796F">
              <w:rPr>
                <w:rFonts w:ascii="Calibri" w:eastAsia="Times New Roman" w:hAnsi="Calibri" w:cs="Calibri"/>
                <w:b/>
                <w:bCs/>
                <w:lang w:eastAsia="en-AU"/>
              </w:rPr>
              <w:t>Evidence</w:t>
            </w:r>
          </w:p>
        </w:tc>
      </w:tr>
      <w:tr w:rsidR="00EB6E53" w:rsidRPr="007918EC" w14:paraId="58E3D11A" w14:textId="77777777" w:rsidTr="0010431B">
        <w:tblPrEx>
          <w:jc w:val="center"/>
          <w:tblInd w:w="0" w:type="dxa"/>
        </w:tblPrEx>
        <w:trPr>
          <w:gridAfter w:val="2"/>
          <w:wAfter w:w="18144" w:type="dxa"/>
          <w:trHeight w:val="816"/>
          <w:jc w:val="center"/>
        </w:trPr>
        <w:tc>
          <w:tcPr>
            <w:tcW w:w="9072" w:type="dxa"/>
            <w:gridSpan w:val="3"/>
            <w:vAlign w:val="center"/>
          </w:tcPr>
          <w:p w14:paraId="4817D015" w14:textId="602B5CE3" w:rsidR="00EB6E53" w:rsidRPr="007918EC" w:rsidRDefault="00EB6E53" w:rsidP="00EB6E53">
            <w:pPr>
              <w:rPr>
                <w:lang w:eastAsia="en-AU"/>
              </w:rPr>
            </w:pPr>
            <w:r w:rsidRPr="007918EC">
              <w:rPr>
                <w:lang w:eastAsia="en-AU"/>
              </w:rPr>
              <w:t xml:space="preserve">This outcome was assessed as </w:t>
            </w:r>
            <w:r w:rsidRPr="007918EC">
              <w:rPr>
                <w:b/>
                <w:lang w:eastAsia="en-AU"/>
              </w:rPr>
              <w:t>substantially met</w:t>
            </w:r>
            <w:r w:rsidR="007637C4" w:rsidRPr="007918EC">
              <w:rPr>
                <w:lang w:eastAsia="en-AU"/>
              </w:rPr>
              <w:t>, as while efforts to complete the outcome were still underway, positive progress was identified.</w:t>
            </w:r>
          </w:p>
          <w:p w14:paraId="2E947BFD" w14:textId="77777777" w:rsidR="00EB6E53" w:rsidRPr="007918EC" w:rsidRDefault="00EB6E53" w:rsidP="00EB6E53">
            <w:pPr>
              <w:rPr>
                <w:b/>
                <w:bCs/>
                <w:lang w:eastAsia="en-AU"/>
              </w:rPr>
            </w:pPr>
            <w:r w:rsidRPr="007918EC">
              <w:rPr>
                <w:b/>
                <w:bCs/>
                <w:lang w:eastAsia="en-AU"/>
              </w:rPr>
              <w:t>Evidence from desktop review:</w:t>
            </w:r>
          </w:p>
          <w:p w14:paraId="2F35DE54" w14:textId="7E02E57E" w:rsidR="00EB6E53" w:rsidRPr="007918EC" w:rsidRDefault="00EB6E53" w:rsidP="00EB6E53">
            <w:pPr>
              <w:rPr>
                <w:lang w:eastAsia="en-AU"/>
              </w:rPr>
            </w:pPr>
            <w:r w:rsidRPr="007918EC">
              <w:rPr>
                <w:lang w:eastAsia="en-AU"/>
              </w:rPr>
              <w:t>In the foundational phase of</w:t>
            </w:r>
            <w:r w:rsidR="007637C4" w:rsidRPr="007918EC">
              <w:rPr>
                <w:lang w:eastAsia="en-AU"/>
              </w:rPr>
              <w:t xml:space="preserve"> management plan</w:t>
            </w:r>
            <w:r w:rsidRPr="007918EC">
              <w:rPr>
                <w:lang w:eastAsia="en-AU"/>
              </w:rPr>
              <w:t xml:space="preserve"> implementation, Parks Australia highlighted that it would be difficult to pursue this outcome meaningfully before strong relationships with Traditional Owner groups had been established.</w:t>
            </w:r>
            <w:r w:rsidRPr="007918EC">
              <w:rPr>
                <w:rStyle w:val="FootnoteReference"/>
                <w:sz w:val="22"/>
                <w:lang w:eastAsia="en-AU"/>
              </w:rPr>
              <w:footnoteReference w:id="60"/>
            </w:r>
            <w:r w:rsidRPr="007918EC">
              <w:rPr>
                <w:lang w:eastAsia="en-AU"/>
              </w:rPr>
              <w:t xml:space="preserve"> However, during the consolidation phase, once relationships and trust had developed, significant steps were taken towards achieving this outcome:</w:t>
            </w:r>
          </w:p>
          <w:p w14:paraId="0A4BC430" w14:textId="3DA5DCFB" w:rsidR="00EB6E53" w:rsidRPr="007918EC" w:rsidRDefault="00EB6E53" w:rsidP="00EB6E53">
            <w:pPr>
              <w:pStyle w:val="BulletMultiLevelList"/>
              <w:rPr>
                <w:lang w:eastAsia="en-AU"/>
              </w:rPr>
            </w:pPr>
            <w:r w:rsidRPr="007918EC">
              <w:rPr>
                <w:lang w:eastAsia="en-AU"/>
              </w:rPr>
              <w:t>The Wellesley Island Land Sea Social Economic Development organisation held two successful workshops</w:t>
            </w:r>
            <w:r w:rsidR="007637C4" w:rsidRPr="007918EC">
              <w:rPr>
                <w:lang w:eastAsia="en-AU"/>
              </w:rPr>
              <w:t>, which included discussion of</w:t>
            </w:r>
            <w:r w:rsidRPr="007918EC">
              <w:rPr>
                <w:lang w:eastAsia="en-AU"/>
              </w:rPr>
              <w:t xml:space="preserve"> cultural connections to the Gulf of Carpentaria Marine Park.</w:t>
            </w:r>
          </w:p>
          <w:p w14:paraId="4AA89D44" w14:textId="347D1D7E" w:rsidR="00EB6E53" w:rsidRPr="007918EC" w:rsidRDefault="00EB6E53" w:rsidP="00EB6E53">
            <w:pPr>
              <w:pStyle w:val="BulletMultiLevelList"/>
              <w:rPr>
                <w:lang w:eastAsia="en-AU"/>
              </w:rPr>
            </w:pPr>
            <w:r w:rsidRPr="007918EC">
              <w:rPr>
                <w:lang w:eastAsia="en-AU"/>
              </w:rPr>
              <w:t xml:space="preserve">Parks </w:t>
            </w:r>
            <w:r w:rsidR="007637C4" w:rsidRPr="007918EC">
              <w:rPr>
                <w:lang w:eastAsia="en-AU"/>
              </w:rPr>
              <w:t xml:space="preserve">Australia </w:t>
            </w:r>
            <w:r w:rsidRPr="007918EC">
              <w:rPr>
                <w:lang w:eastAsia="en-AU"/>
              </w:rPr>
              <w:t>worked with Charles Darwin University researchers to identify cultural values, including two sacred sites in Arnhem Marine Park.</w:t>
            </w:r>
            <w:r w:rsidRPr="007918EC">
              <w:rPr>
                <w:rStyle w:val="FootnoteReference"/>
                <w:sz w:val="22"/>
                <w:lang w:eastAsia="en-AU"/>
              </w:rPr>
              <w:footnoteReference w:id="61"/>
            </w:r>
          </w:p>
          <w:p w14:paraId="64F929A0" w14:textId="77777777" w:rsidR="00D0760A" w:rsidRPr="007918EC" w:rsidRDefault="00D0760A" w:rsidP="00EB6E53">
            <w:pPr>
              <w:rPr>
                <w:b/>
                <w:bCs/>
                <w:lang w:eastAsia="en-AU"/>
              </w:rPr>
            </w:pPr>
            <w:r w:rsidRPr="007918EC">
              <w:rPr>
                <w:b/>
                <w:bCs/>
                <w:lang w:eastAsia="en-AU"/>
              </w:rPr>
              <w:t>Evidence from engagement:</w:t>
            </w:r>
          </w:p>
          <w:p w14:paraId="0678871B" w14:textId="009B3580" w:rsidR="00EB6E53" w:rsidRPr="007918EC" w:rsidRDefault="007637C4" w:rsidP="00EB6E53">
            <w:pPr>
              <w:rPr>
                <w:lang w:eastAsia="en-AU"/>
              </w:rPr>
            </w:pPr>
            <w:r w:rsidRPr="007918EC">
              <w:rPr>
                <w:lang w:eastAsia="en-AU"/>
              </w:rPr>
              <w:t xml:space="preserve">Consultations with First Nations </w:t>
            </w:r>
            <w:r w:rsidR="007947E1" w:rsidRPr="007918EC">
              <w:rPr>
                <w:lang w:eastAsia="en-AU"/>
              </w:rPr>
              <w:t>partners</w:t>
            </w:r>
            <w:r w:rsidR="00EB6E53" w:rsidRPr="007918EC">
              <w:rPr>
                <w:lang w:eastAsia="en-AU"/>
              </w:rPr>
              <w:t xml:space="preserve"> indicated that early efforts were focused on identifying areas of interest to Traditional Owners and First Nations groups. </w:t>
            </w:r>
            <w:r w:rsidRPr="007918EC">
              <w:rPr>
                <w:lang w:eastAsia="en-AU"/>
              </w:rPr>
              <w:t>Positively, p</w:t>
            </w:r>
            <w:r w:rsidR="00EB6E53" w:rsidRPr="007918EC">
              <w:rPr>
                <w:lang w:eastAsia="en-AU"/>
              </w:rPr>
              <w:t>articipants emphasised that engagement approaches supported Traditional Owners to document cultural values at their own pace, with control over when and how this information would be shared with Parks Australia.</w:t>
            </w:r>
          </w:p>
        </w:tc>
      </w:tr>
    </w:tbl>
    <w:p w14:paraId="5AF4B97A" w14:textId="77777777" w:rsidR="00A57B34" w:rsidRPr="007918EC" w:rsidRDefault="00A57B34" w:rsidP="00A57B34">
      <w:pPr>
        <w:spacing w:before="0" w:after="200" w:line="276" w:lineRule="auto"/>
        <w:rPr>
          <w:sz w:val="2"/>
          <w:szCs w:val="2"/>
        </w:rPr>
      </w:pPr>
    </w:p>
    <w:p w14:paraId="797C61DF" w14:textId="77777777" w:rsidR="00A57B34" w:rsidRPr="007918EC" w:rsidRDefault="00A57B34" w:rsidP="00E74C23">
      <w:pPr>
        <w:pStyle w:val="Heading2Numbered"/>
        <w:keepNext/>
        <w:spacing w:before="0" w:after="0"/>
        <w:ind w:left="0" w:firstLine="0"/>
        <w:outlineLvl w:val="9"/>
      </w:pPr>
      <w:r w:rsidRPr="007918EC">
        <w:lastRenderedPageBreak/>
        <w:t>Specific management plan actions</w:t>
      </w:r>
    </w:p>
    <w:p w14:paraId="33C39F13" w14:textId="470EA8B7" w:rsidR="00A57B34" w:rsidRPr="007918EC" w:rsidRDefault="00A57B34" w:rsidP="00E74C23">
      <w:pPr>
        <w:keepNext/>
        <w:spacing w:before="0" w:after="0"/>
      </w:pPr>
      <w:r w:rsidRPr="007918EC">
        <w:t xml:space="preserve">The tables below present the completion status and supporting evidence collected during the evaluation for each management plan action within the </w:t>
      </w:r>
      <w:r w:rsidR="004D258E">
        <w:t>Indigenous</w:t>
      </w:r>
      <w:r w:rsidRPr="007918EC">
        <w:t xml:space="preserve"> </w:t>
      </w:r>
      <w:r w:rsidR="00090377" w:rsidRPr="007918EC">
        <w:t>E</w:t>
      </w:r>
      <w:r w:rsidRPr="007918EC">
        <w:t xml:space="preserve">ngagement </w:t>
      </w:r>
      <w:r w:rsidR="00090377" w:rsidRPr="007918EC">
        <w:t>P</w:t>
      </w:r>
      <w:r w:rsidRPr="007918EC">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49A7ADD4" w14:textId="77777777" w:rsidTr="007256D4">
        <w:trPr>
          <w:trHeight w:val="486"/>
          <w:jc w:val="center"/>
        </w:trPr>
        <w:tc>
          <w:tcPr>
            <w:tcW w:w="7215" w:type="dxa"/>
            <w:shd w:val="clear" w:color="auto" w:fill="D7D7D7" w:themeFill="accent6" w:themeFillShade="E6"/>
            <w:vAlign w:val="center"/>
            <w:hideMark/>
          </w:tcPr>
          <w:p w14:paraId="72BA6781" w14:textId="1CE4AC1D" w:rsidR="00A57B34" w:rsidRPr="007918EC" w:rsidRDefault="00A57B34" w:rsidP="00E74C23">
            <w:pPr>
              <w:keepNext/>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7421A444"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256D4" w:rsidRPr="007918EC" w14:paraId="79F73F91" w14:textId="77777777" w:rsidTr="007256D4">
        <w:trPr>
          <w:trHeight w:val="730"/>
          <w:jc w:val="center"/>
        </w:trPr>
        <w:tc>
          <w:tcPr>
            <w:tcW w:w="7215" w:type="dxa"/>
            <w:shd w:val="clear" w:color="000000" w:fill="EBF5F5"/>
          </w:tcPr>
          <w:p w14:paraId="40C471DC" w14:textId="77777777" w:rsidR="007256D4" w:rsidRPr="007918EC" w:rsidRDefault="007256D4" w:rsidP="00E74C23">
            <w:pPr>
              <w:keepNext/>
              <w:spacing w:before="0" w:after="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A19. Develop an Australian Marine parks First Nations engagement and cultural heritage strategy, to improve understanding of cultural heritage, link management with Sea Country plans and maximise employment and enterprise opportunities for Traditional Owners</w:t>
            </w:r>
          </w:p>
        </w:tc>
        <w:tc>
          <w:tcPr>
            <w:tcW w:w="1801" w:type="dxa"/>
            <w:gridSpan w:val="2"/>
            <w:vAlign w:val="center"/>
          </w:tcPr>
          <w:p w14:paraId="4B50E893" w14:textId="56962007" w:rsidR="007256D4" w:rsidRPr="007918EC" w:rsidRDefault="00706AC1" w:rsidP="007256D4">
            <w:pPr>
              <w:spacing w:before="0" w:after="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29248" behindDoc="0" locked="0" layoutInCell="1" allowOverlap="1" wp14:anchorId="58579D89" wp14:editId="60AB1E1C">
                  <wp:simplePos x="0" y="0"/>
                  <wp:positionH relativeFrom="column">
                    <wp:posOffset>124460</wp:posOffset>
                  </wp:positionH>
                  <wp:positionV relativeFrom="paragraph">
                    <wp:posOffset>-15875</wp:posOffset>
                  </wp:positionV>
                  <wp:extent cx="745490" cy="695960"/>
                  <wp:effectExtent l="0" t="0" r="0" b="8890"/>
                  <wp:wrapNone/>
                  <wp:docPr id="1698931847"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31847"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10031" r="4881" b="3626"/>
                          <a:stretch>
                            <a:fillRect/>
                          </a:stretch>
                        </pic:blipFill>
                        <pic:spPr bwMode="auto">
                          <a:xfrm>
                            <a:off x="0" y="0"/>
                            <a:ext cx="745490" cy="695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56D4" w:rsidRPr="007918EC">
              <w:rPr>
                <w:noProof/>
                <w14:ligatures w14:val="standardContextual"/>
              </w:rPr>
              <w:t xml:space="preserve"> </w:t>
            </w:r>
          </w:p>
        </w:tc>
      </w:tr>
      <w:tr w:rsidR="007256D4" w:rsidRPr="007918EC" w14:paraId="6B8FF7F8" w14:textId="77777777" w:rsidTr="0067387F">
        <w:trPr>
          <w:gridAfter w:val="1"/>
          <w:wAfter w:w="42" w:type="dxa"/>
          <w:trHeight w:val="340"/>
          <w:jc w:val="center"/>
        </w:trPr>
        <w:tc>
          <w:tcPr>
            <w:tcW w:w="8974" w:type="dxa"/>
            <w:gridSpan w:val="2"/>
            <w:shd w:val="clear" w:color="auto" w:fill="93C8C4" w:themeFill="accent3" w:themeFillTint="66"/>
            <w:vAlign w:val="center"/>
          </w:tcPr>
          <w:p w14:paraId="1D4E9AA9" w14:textId="77777777" w:rsidR="007256D4" w:rsidRPr="007918EC" w:rsidRDefault="007256D4" w:rsidP="00E74C23">
            <w:pPr>
              <w:keepNext/>
              <w:spacing w:before="0" w:after="0"/>
            </w:pPr>
            <w:r w:rsidRPr="00B1796F">
              <w:rPr>
                <w:rFonts w:ascii="Calibri" w:eastAsia="Times New Roman" w:hAnsi="Calibri" w:cs="Calibri"/>
                <w:b/>
                <w:bCs/>
                <w:lang w:eastAsia="en-AU"/>
              </w:rPr>
              <w:t>Evidence</w:t>
            </w:r>
          </w:p>
        </w:tc>
      </w:tr>
      <w:tr w:rsidR="007256D4" w:rsidRPr="007918EC" w14:paraId="72AFA06C" w14:textId="77777777" w:rsidTr="008330A0">
        <w:trPr>
          <w:gridAfter w:val="1"/>
          <w:wAfter w:w="42" w:type="dxa"/>
          <w:trHeight w:val="3659"/>
          <w:jc w:val="center"/>
        </w:trPr>
        <w:tc>
          <w:tcPr>
            <w:tcW w:w="8974" w:type="dxa"/>
            <w:gridSpan w:val="2"/>
            <w:vAlign w:val="center"/>
          </w:tcPr>
          <w:p w14:paraId="40F76091" w14:textId="774FEB77" w:rsidR="002774BA" w:rsidRPr="007918EC" w:rsidRDefault="007256D4" w:rsidP="004C48C6">
            <w:pPr>
              <w:pStyle w:val="BulletMultiLevelList"/>
              <w:numPr>
                <w:ilvl w:val="0"/>
                <w:numId w:val="0"/>
              </w:numPr>
              <w:spacing w:after="120"/>
            </w:pPr>
            <w:r w:rsidRPr="007918EC">
              <w:t xml:space="preserve">This action </w:t>
            </w:r>
            <w:r w:rsidR="008218B3" w:rsidRPr="007918EC">
              <w:t>was</w:t>
            </w:r>
            <w:r w:rsidRPr="007918EC">
              <w:t xml:space="preserve"> assessed as </w:t>
            </w:r>
            <w:r w:rsidRPr="007918EC">
              <w:rPr>
                <w:b/>
                <w:bCs/>
              </w:rPr>
              <w:t xml:space="preserve">not </w:t>
            </w:r>
            <w:r w:rsidR="00CD7980" w:rsidRPr="007918EC">
              <w:rPr>
                <w:b/>
                <w:bCs/>
              </w:rPr>
              <w:t>commenced</w:t>
            </w:r>
            <w:r w:rsidRPr="007918EC">
              <w:t xml:space="preserve"> as an Indigenous Engagement and Cultural Heritage Strategy ha</w:t>
            </w:r>
            <w:r w:rsidR="00090377" w:rsidRPr="007918EC">
              <w:t>d</w:t>
            </w:r>
            <w:r w:rsidRPr="007918EC">
              <w:t xml:space="preserve"> not been established.</w:t>
            </w:r>
          </w:p>
          <w:p w14:paraId="1A8DFD22" w14:textId="42841BD9" w:rsidR="002774BA" w:rsidRPr="007918EC" w:rsidRDefault="002774BA" w:rsidP="007256D4">
            <w:pPr>
              <w:pStyle w:val="BulletMultiLevelList"/>
              <w:numPr>
                <w:ilvl w:val="0"/>
                <w:numId w:val="0"/>
              </w:numPr>
              <w:rPr>
                <w:b/>
                <w:bCs/>
              </w:rPr>
            </w:pPr>
            <w:r w:rsidRPr="007918EC">
              <w:rPr>
                <w:b/>
                <w:bCs/>
              </w:rPr>
              <w:t xml:space="preserve">Evidence </w:t>
            </w:r>
            <w:r w:rsidR="00C05EC0">
              <w:rPr>
                <w:b/>
                <w:bCs/>
              </w:rPr>
              <w:t>fr</w:t>
            </w:r>
            <w:r w:rsidRPr="007918EC">
              <w:rPr>
                <w:b/>
                <w:bCs/>
              </w:rPr>
              <w:t>om engagement:</w:t>
            </w:r>
          </w:p>
          <w:p w14:paraId="355C919D" w14:textId="3F64EB89" w:rsidR="004456B1" w:rsidRPr="007918EC" w:rsidRDefault="0080581A" w:rsidP="004757BB">
            <w:pPr>
              <w:pStyle w:val="BulletMultiLevelList"/>
              <w:numPr>
                <w:ilvl w:val="0"/>
                <w:numId w:val="0"/>
              </w:numPr>
              <w:spacing w:before="120"/>
            </w:pPr>
            <w:r w:rsidRPr="007918EC">
              <w:t xml:space="preserve">Of the few participants who commented on this action, </w:t>
            </w:r>
            <w:r w:rsidR="00BF1FC1" w:rsidRPr="007918EC">
              <w:t xml:space="preserve">First Nations partners were largely unconcerned by the absence of a national strategy, feeling that Parks Australia had </w:t>
            </w:r>
            <w:r w:rsidR="00281FCB" w:rsidRPr="007918EC">
              <w:t xml:space="preserve">demonstrated </w:t>
            </w:r>
            <w:r w:rsidR="00BF1FC1" w:rsidRPr="007918EC">
              <w:t>meaningful</w:t>
            </w:r>
            <w:r w:rsidR="003E130E" w:rsidRPr="007918EC">
              <w:t xml:space="preserve">, </w:t>
            </w:r>
            <w:r w:rsidR="00BF1FC1" w:rsidRPr="007918EC">
              <w:t xml:space="preserve">culturally appropriate </w:t>
            </w:r>
            <w:r w:rsidR="00281FCB" w:rsidRPr="007918EC">
              <w:t xml:space="preserve">and responsive </w:t>
            </w:r>
            <w:r w:rsidR="00BF1FC1" w:rsidRPr="007918EC">
              <w:t xml:space="preserve">engagement by </w:t>
            </w:r>
            <w:r w:rsidR="00281FCB" w:rsidRPr="007918EC">
              <w:t>tailoring their approach to the specific</w:t>
            </w:r>
            <w:r w:rsidR="00BF1FC1" w:rsidRPr="007918EC">
              <w:t xml:space="preserve"> needs of each Traditional Owner group.</w:t>
            </w:r>
            <w:r w:rsidRPr="007918EC">
              <w:t xml:space="preserve"> </w:t>
            </w:r>
            <w:r w:rsidR="00AE1FCB" w:rsidRPr="007918EC">
              <w:t xml:space="preserve">However, one First Nations partner suggested that a strategy based on best-practice principles could help ensure consistent engagement across marine park networks and support earlier involvement of First Nations communities before projects are commissioned, </w:t>
            </w:r>
            <w:r w:rsidR="008330A0" w:rsidRPr="007918EC">
              <w:t>further embedding co-management approaches</w:t>
            </w:r>
            <w:r w:rsidR="00AE1FCB" w:rsidRPr="007918EC">
              <w:t>.</w:t>
            </w:r>
          </w:p>
          <w:p w14:paraId="0D28D63D" w14:textId="42C81BEC" w:rsidR="004757BB" w:rsidRPr="007918EC" w:rsidRDefault="004757BB" w:rsidP="002C7378">
            <w:pPr>
              <w:rPr>
                <w:kern w:val="2"/>
                <w14:ligatures w14:val="standardContextual"/>
              </w:rPr>
            </w:pPr>
            <w:r w:rsidRPr="007918EC">
              <w:t xml:space="preserve">One government stakeholder concurred with this </w:t>
            </w:r>
            <w:r w:rsidR="004C48C6" w:rsidRPr="007918EC">
              <w:t>sentiment, feeling that</w:t>
            </w:r>
            <w:r w:rsidR="00FD7432" w:rsidRPr="007918EC">
              <w:t xml:space="preserve"> </w:t>
            </w:r>
            <w:r w:rsidR="004C48C6" w:rsidRPr="007918EC">
              <w:t>whilst</w:t>
            </w:r>
            <w:r w:rsidR="00FD7432" w:rsidRPr="007918EC">
              <w:t xml:space="preserve"> a national strategy for First Nations engagement </w:t>
            </w:r>
            <w:r w:rsidR="004C48C6" w:rsidRPr="007918EC">
              <w:t>might provide some useful policy context to encourage meaningful engagement</w:t>
            </w:r>
            <w:r w:rsidR="006F685C" w:rsidRPr="007918EC">
              <w:t xml:space="preserve"> across different marine parks</w:t>
            </w:r>
            <w:r w:rsidR="002C7378" w:rsidRPr="007918EC">
              <w:rPr>
                <w:kern w:val="2"/>
                <w14:ligatures w14:val="standardContextual"/>
              </w:rPr>
              <w:t>, its</w:t>
            </w:r>
            <w:r w:rsidR="00BF1FC1" w:rsidRPr="007918EC">
              <w:rPr>
                <w:kern w:val="2"/>
                <w14:ligatures w14:val="standardContextual"/>
              </w:rPr>
              <w:t xml:space="preserve"> </w:t>
            </w:r>
            <w:r w:rsidR="004C48C6" w:rsidRPr="007918EC">
              <w:rPr>
                <w:kern w:val="2"/>
                <w14:ligatures w14:val="standardContextual"/>
              </w:rPr>
              <w:t xml:space="preserve">success </w:t>
            </w:r>
            <w:r w:rsidR="002C7378" w:rsidRPr="007918EC">
              <w:rPr>
                <w:kern w:val="2"/>
                <w14:ligatures w14:val="standardContextual"/>
              </w:rPr>
              <w:t>would ultimately rely on the adaption of approaches to the diverse and highly specific needs of</w:t>
            </w:r>
            <w:r w:rsidR="004C48C6" w:rsidRPr="007918EC">
              <w:rPr>
                <w:kern w:val="2"/>
                <w14:ligatures w14:val="standardContextual"/>
              </w:rPr>
              <w:t xml:space="preserve"> local </w:t>
            </w:r>
            <w:r w:rsidR="002C7378" w:rsidRPr="007918EC">
              <w:rPr>
                <w:kern w:val="2"/>
                <w14:ligatures w14:val="standardContextual"/>
              </w:rPr>
              <w:t>communities</w:t>
            </w:r>
            <w:r w:rsidR="00C60FFB" w:rsidRPr="007918EC">
              <w:rPr>
                <w:kern w:val="2"/>
                <w14:ligatures w14:val="standardContextual"/>
              </w:rPr>
              <w:t>.</w:t>
            </w:r>
          </w:p>
        </w:tc>
      </w:tr>
    </w:tbl>
    <w:p w14:paraId="56AA4D43"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4BC806B0" w14:textId="77777777" w:rsidTr="000C797F">
        <w:trPr>
          <w:trHeight w:val="486"/>
          <w:jc w:val="center"/>
        </w:trPr>
        <w:tc>
          <w:tcPr>
            <w:tcW w:w="7215" w:type="dxa"/>
            <w:shd w:val="clear" w:color="auto" w:fill="D7D7D7" w:themeFill="accent6" w:themeFillShade="E6"/>
            <w:vAlign w:val="center"/>
            <w:hideMark/>
          </w:tcPr>
          <w:p w14:paraId="5E62F142" w14:textId="0BAB9EF1"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14CE5CBA"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000B92" w:rsidRPr="007918EC" w14:paraId="27A28B85" w14:textId="77777777" w:rsidTr="00994A7B">
        <w:trPr>
          <w:trHeight w:val="957"/>
          <w:jc w:val="center"/>
        </w:trPr>
        <w:tc>
          <w:tcPr>
            <w:tcW w:w="7215" w:type="dxa"/>
            <w:shd w:val="clear" w:color="000000" w:fill="EBF5F5"/>
          </w:tcPr>
          <w:p w14:paraId="53B573D7" w14:textId="77777777" w:rsidR="00000B92" w:rsidRPr="007918EC" w:rsidRDefault="00000B92" w:rsidP="00000B92">
            <w:pPr>
              <w:spacing w:before="0"/>
              <w:rPr>
                <w:rFonts w:ascii="Calibri" w:eastAsia="Times New Roman" w:hAnsi="Calibri" w:cs="Calibri"/>
                <w:b/>
                <w:bCs/>
                <w:color w:val="000000"/>
                <w:lang w:eastAsia="en-AU"/>
              </w:rPr>
            </w:pPr>
            <w:r w:rsidRPr="007918EC">
              <w:rPr>
                <w:b/>
                <w:bCs/>
              </w:rPr>
              <w:t>A20. Develop agreements to support First Nations Ranger programs to deliver management in marine parks</w:t>
            </w:r>
          </w:p>
        </w:tc>
        <w:tc>
          <w:tcPr>
            <w:tcW w:w="1801" w:type="dxa"/>
            <w:gridSpan w:val="2"/>
            <w:vAlign w:val="center"/>
          </w:tcPr>
          <w:p w14:paraId="7329DA24" w14:textId="07A9701F" w:rsidR="00000B92" w:rsidRPr="007918EC" w:rsidRDefault="00994A7B" w:rsidP="00000B92">
            <w:pPr>
              <w:spacing w:before="240"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0160" behindDoc="0" locked="0" layoutInCell="1" allowOverlap="1" wp14:anchorId="0A3F1A46" wp14:editId="65F5A16E">
                  <wp:simplePos x="0" y="0"/>
                  <wp:positionH relativeFrom="column">
                    <wp:posOffset>116840</wp:posOffset>
                  </wp:positionH>
                  <wp:positionV relativeFrom="paragraph">
                    <wp:posOffset>-25400</wp:posOffset>
                  </wp:positionV>
                  <wp:extent cx="726440" cy="534035"/>
                  <wp:effectExtent l="0" t="0" r="0" b="0"/>
                  <wp:wrapNone/>
                  <wp:docPr id="1053220562"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22056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000B92" w:rsidRPr="007918EC" w14:paraId="23BC4B50" w14:textId="77777777" w:rsidTr="0067387F">
        <w:trPr>
          <w:gridAfter w:val="1"/>
          <w:wAfter w:w="42" w:type="dxa"/>
          <w:trHeight w:val="340"/>
          <w:jc w:val="center"/>
        </w:trPr>
        <w:tc>
          <w:tcPr>
            <w:tcW w:w="8974" w:type="dxa"/>
            <w:gridSpan w:val="2"/>
            <w:shd w:val="clear" w:color="auto" w:fill="93C8C4" w:themeFill="accent3" w:themeFillTint="66"/>
            <w:vAlign w:val="center"/>
          </w:tcPr>
          <w:p w14:paraId="21CF2B49" w14:textId="1805D764" w:rsidR="00000B92" w:rsidRPr="007918EC" w:rsidRDefault="00000B92" w:rsidP="00000B92">
            <w:pPr>
              <w:spacing w:before="0" w:after="0"/>
            </w:pPr>
            <w:r w:rsidRPr="00B1796F">
              <w:rPr>
                <w:rFonts w:ascii="Calibri" w:eastAsia="Times New Roman" w:hAnsi="Calibri" w:cs="Calibri"/>
                <w:b/>
                <w:bCs/>
                <w:lang w:eastAsia="en-AU"/>
              </w:rPr>
              <w:t>Evidence</w:t>
            </w:r>
          </w:p>
        </w:tc>
      </w:tr>
      <w:tr w:rsidR="00000B92" w:rsidRPr="007918EC" w14:paraId="29E453F4" w14:textId="77777777">
        <w:trPr>
          <w:gridAfter w:val="1"/>
          <w:wAfter w:w="42" w:type="dxa"/>
          <w:trHeight w:val="40"/>
          <w:jc w:val="center"/>
        </w:trPr>
        <w:tc>
          <w:tcPr>
            <w:tcW w:w="8974" w:type="dxa"/>
            <w:gridSpan w:val="2"/>
          </w:tcPr>
          <w:p w14:paraId="0BC30C20" w14:textId="098A9A4E" w:rsidR="00000B92" w:rsidRPr="007918EC" w:rsidRDefault="00000B92" w:rsidP="00000B92">
            <w:pPr>
              <w:pStyle w:val="BulletMultiLevelList"/>
              <w:numPr>
                <w:ilvl w:val="0"/>
                <w:numId w:val="0"/>
              </w:numPr>
              <w:spacing w:after="120"/>
            </w:pPr>
            <w:r w:rsidRPr="007918EC">
              <w:t xml:space="preserve">This action was assessed as </w:t>
            </w:r>
            <w:r w:rsidRPr="007918EC">
              <w:rPr>
                <w:b/>
                <w:bCs/>
              </w:rPr>
              <w:t>completed</w:t>
            </w:r>
            <w:r w:rsidRPr="007918EC">
              <w:t xml:space="preserve">, as both the desktop review and consultations found ample evidence of agreements to support First Nations Ranger programs being delivered in a timely manner.  </w:t>
            </w:r>
          </w:p>
          <w:p w14:paraId="7D6FB887" w14:textId="2575492B" w:rsidR="00000B92" w:rsidRPr="007918EC" w:rsidRDefault="00000B92" w:rsidP="00000B92">
            <w:pPr>
              <w:pStyle w:val="BulletMultiLevelList"/>
              <w:numPr>
                <w:ilvl w:val="0"/>
                <w:numId w:val="0"/>
              </w:numPr>
              <w:ind w:left="360" w:hanging="360"/>
              <w:rPr>
                <w:b/>
                <w:bCs/>
              </w:rPr>
            </w:pPr>
            <w:r w:rsidRPr="007918EC">
              <w:rPr>
                <w:b/>
                <w:bCs/>
              </w:rPr>
              <w:t>Evidence from desktop review:</w:t>
            </w:r>
          </w:p>
          <w:p w14:paraId="4D73F496" w14:textId="375C3D26" w:rsidR="00000B92" w:rsidRPr="007918EC" w:rsidRDefault="00000B92" w:rsidP="00000B92">
            <w:r w:rsidRPr="007918EC">
              <w:t xml:space="preserve">The desktop review identified the following agreements and partnerships to support First Nations </w:t>
            </w:r>
            <w:r w:rsidR="003E130E" w:rsidRPr="007918EC">
              <w:t>r</w:t>
            </w:r>
            <w:r w:rsidRPr="007918EC">
              <w:t>anger programs to deliver marine park management:</w:t>
            </w:r>
          </w:p>
          <w:p w14:paraId="1010B87C" w14:textId="7731E30B" w:rsidR="00F400BF" w:rsidRPr="007918EC" w:rsidRDefault="00F400BF" w:rsidP="00000B92">
            <w:pPr>
              <w:pStyle w:val="Actiontablebullets"/>
              <w:rPr>
                <w:sz w:val="22"/>
                <w:szCs w:val="22"/>
              </w:rPr>
            </w:pPr>
            <w:r w:rsidRPr="007918EC">
              <w:rPr>
                <w:sz w:val="22"/>
                <w:szCs w:val="22"/>
              </w:rPr>
              <w:t>The</w:t>
            </w:r>
            <w:r w:rsidR="00D86EAF" w:rsidRPr="007918EC">
              <w:rPr>
                <w:sz w:val="22"/>
                <w:szCs w:val="22"/>
              </w:rPr>
              <w:t xml:space="preserve"> 2021</w:t>
            </w:r>
            <w:r w:rsidR="003E130E" w:rsidRPr="007918EC">
              <w:rPr>
                <w:sz w:val="22"/>
                <w:szCs w:val="22"/>
              </w:rPr>
              <w:t>–</w:t>
            </w:r>
            <w:r w:rsidR="00D86EAF" w:rsidRPr="007918EC">
              <w:rPr>
                <w:sz w:val="22"/>
                <w:szCs w:val="22"/>
              </w:rPr>
              <w:t>2025</w:t>
            </w:r>
            <w:r w:rsidRPr="007918EC">
              <w:rPr>
                <w:sz w:val="22"/>
                <w:szCs w:val="22"/>
              </w:rPr>
              <w:t xml:space="preserve"> Indigenous Rangers Coastal Clean-up Program (IRCCP) component of the Ghost Nets Initiative supports 2</w:t>
            </w:r>
            <w:r w:rsidR="00D86EAF" w:rsidRPr="007918EC">
              <w:rPr>
                <w:sz w:val="22"/>
                <w:szCs w:val="22"/>
              </w:rPr>
              <w:t>4</w:t>
            </w:r>
            <w:r w:rsidRPr="007918EC">
              <w:rPr>
                <w:sz w:val="22"/>
                <w:szCs w:val="22"/>
              </w:rPr>
              <w:t xml:space="preserve"> Ranger </w:t>
            </w:r>
            <w:r w:rsidR="008A1C84" w:rsidRPr="007918EC">
              <w:rPr>
                <w:sz w:val="22"/>
                <w:szCs w:val="22"/>
              </w:rPr>
              <w:t>g</w:t>
            </w:r>
            <w:r w:rsidRPr="007918EC">
              <w:rPr>
                <w:sz w:val="22"/>
                <w:szCs w:val="22"/>
              </w:rPr>
              <w:t>roups to undertake ghost net clean-up activities across the Gulf and Top End under fee-for-service arrangements.</w:t>
            </w:r>
            <w:r w:rsidRPr="007918EC">
              <w:rPr>
                <w:rStyle w:val="FootnoteReference"/>
                <w:sz w:val="22"/>
                <w:szCs w:val="22"/>
              </w:rPr>
              <w:t xml:space="preserve"> </w:t>
            </w:r>
            <w:r w:rsidRPr="007918EC">
              <w:rPr>
                <w:rStyle w:val="FootnoteReference"/>
                <w:sz w:val="22"/>
                <w:szCs w:val="22"/>
              </w:rPr>
              <w:footnoteReference w:id="62"/>
            </w:r>
          </w:p>
          <w:p w14:paraId="39B38134" w14:textId="2B1CFD2F" w:rsidR="00000B92" w:rsidRPr="007918EC" w:rsidRDefault="00000B92" w:rsidP="00000B92">
            <w:pPr>
              <w:pStyle w:val="Actiontablebullets"/>
              <w:rPr>
                <w:sz w:val="22"/>
                <w:szCs w:val="22"/>
              </w:rPr>
            </w:pPr>
            <w:r w:rsidRPr="007918EC">
              <w:rPr>
                <w:sz w:val="22"/>
                <w:szCs w:val="22"/>
              </w:rPr>
              <w:lastRenderedPageBreak/>
              <w:t>A collaboration deed between Parks Australia and the Carpentaria Land Council Aboriginal Corporation</w:t>
            </w:r>
            <w:r w:rsidR="00F400BF" w:rsidRPr="007918EC">
              <w:rPr>
                <w:sz w:val="22"/>
                <w:szCs w:val="22"/>
              </w:rPr>
              <w:t xml:space="preserve"> (2023)</w:t>
            </w:r>
            <w:r w:rsidRPr="007918EC">
              <w:rPr>
                <w:sz w:val="22"/>
                <w:szCs w:val="22"/>
              </w:rPr>
              <w:t xml:space="preserve"> for the delivery of marine park management for the Gulf of Carpentaria Marine Park.</w:t>
            </w:r>
            <w:r w:rsidRPr="007918EC">
              <w:rPr>
                <w:rStyle w:val="FootnoteReference"/>
                <w:sz w:val="22"/>
                <w:szCs w:val="22"/>
              </w:rPr>
              <w:footnoteReference w:id="63"/>
            </w:r>
          </w:p>
          <w:p w14:paraId="36707E22" w14:textId="70412AA5" w:rsidR="00000B92" w:rsidRPr="007918EC" w:rsidRDefault="00000B92" w:rsidP="00000B92">
            <w:pPr>
              <w:pStyle w:val="Actiontablebullets"/>
              <w:rPr>
                <w:sz w:val="22"/>
                <w:szCs w:val="22"/>
              </w:rPr>
            </w:pPr>
            <w:r w:rsidRPr="007918EC">
              <w:rPr>
                <w:sz w:val="22"/>
                <w:szCs w:val="22"/>
              </w:rPr>
              <w:t xml:space="preserve">A collaboration deed between Parks Australia and </w:t>
            </w:r>
            <w:proofErr w:type="spellStart"/>
            <w:r w:rsidRPr="007918EC">
              <w:rPr>
                <w:sz w:val="22"/>
                <w:szCs w:val="22"/>
              </w:rPr>
              <w:t>Ipima</w:t>
            </w:r>
            <w:proofErr w:type="spellEnd"/>
            <w:r w:rsidRPr="007918EC">
              <w:rPr>
                <w:sz w:val="22"/>
                <w:szCs w:val="22"/>
              </w:rPr>
              <w:t xml:space="preserve"> </w:t>
            </w:r>
            <w:proofErr w:type="spellStart"/>
            <w:r w:rsidRPr="007918EC">
              <w:rPr>
                <w:sz w:val="22"/>
                <w:szCs w:val="22"/>
              </w:rPr>
              <w:t>Ikaya</w:t>
            </w:r>
            <w:proofErr w:type="spellEnd"/>
            <w:r w:rsidRPr="007918EC">
              <w:rPr>
                <w:sz w:val="22"/>
                <w:szCs w:val="22"/>
              </w:rPr>
              <w:t xml:space="preserve"> Aboriginal Corporation</w:t>
            </w:r>
            <w:r w:rsidR="001313BB" w:rsidRPr="007918EC">
              <w:rPr>
                <w:sz w:val="22"/>
                <w:szCs w:val="22"/>
              </w:rPr>
              <w:t xml:space="preserve"> (2021)</w:t>
            </w:r>
            <w:r w:rsidRPr="007918EC">
              <w:rPr>
                <w:sz w:val="22"/>
                <w:szCs w:val="22"/>
              </w:rPr>
              <w:t xml:space="preserve"> to recognise their partnership and support management projects of mutual interest.</w:t>
            </w:r>
            <w:r w:rsidRPr="007918EC">
              <w:rPr>
                <w:rStyle w:val="FootnoteReference"/>
                <w:sz w:val="22"/>
                <w:szCs w:val="22"/>
              </w:rPr>
              <w:footnoteReference w:id="64"/>
            </w:r>
          </w:p>
          <w:p w14:paraId="1E1E0237" w14:textId="22B13595" w:rsidR="00000B92" w:rsidRPr="007918EC" w:rsidRDefault="00000B92" w:rsidP="00000B92">
            <w:pPr>
              <w:pStyle w:val="Actiontablebullets"/>
              <w:rPr>
                <w:sz w:val="22"/>
                <w:szCs w:val="22"/>
              </w:rPr>
            </w:pPr>
            <w:r w:rsidRPr="007918EC">
              <w:rPr>
                <w:sz w:val="22"/>
                <w:szCs w:val="22"/>
              </w:rPr>
              <w:t xml:space="preserve">A collaboration deed between Parks Australia and </w:t>
            </w:r>
            <w:proofErr w:type="spellStart"/>
            <w:r w:rsidRPr="007918EC">
              <w:rPr>
                <w:sz w:val="22"/>
                <w:szCs w:val="22"/>
              </w:rPr>
              <w:t>Laynhapuy</w:t>
            </w:r>
            <w:proofErr w:type="spellEnd"/>
            <w:r w:rsidRPr="007918EC">
              <w:rPr>
                <w:sz w:val="22"/>
                <w:szCs w:val="22"/>
              </w:rPr>
              <w:t xml:space="preserve"> Homelands Aboriginal Corporation (the </w:t>
            </w:r>
            <w:proofErr w:type="spellStart"/>
            <w:r w:rsidRPr="007918EC">
              <w:rPr>
                <w:sz w:val="22"/>
                <w:szCs w:val="22"/>
              </w:rPr>
              <w:t>Yirralka</w:t>
            </w:r>
            <w:proofErr w:type="spellEnd"/>
            <w:r w:rsidRPr="007918EC">
              <w:rPr>
                <w:sz w:val="22"/>
                <w:szCs w:val="22"/>
              </w:rPr>
              <w:t xml:space="preserve"> Rangers) to facilitate joint projects. Under this agreement, a cultural values mapping project was initiated, involving additional collaboration with the </w:t>
            </w:r>
            <w:proofErr w:type="spellStart"/>
            <w:r w:rsidRPr="007918EC">
              <w:rPr>
                <w:sz w:val="22"/>
                <w:szCs w:val="22"/>
              </w:rPr>
              <w:t>Dhimurru</w:t>
            </w:r>
            <w:proofErr w:type="spellEnd"/>
            <w:r w:rsidRPr="007918EC">
              <w:rPr>
                <w:sz w:val="22"/>
                <w:szCs w:val="22"/>
              </w:rPr>
              <w:t xml:space="preserve"> and </w:t>
            </w:r>
            <w:proofErr w:type="spellStart"/>
            <w:r w:rsidRPr="007918EC">
              <w:rPr>
                <w:sz w:val="22"/>
                <w:szCs w:val="22"/>
              </w:rPr>
              <w:t>Gummur</w:t>
            </w:r>
            <w:proofErr w:type="spellEnd"/>
            <w:r w:rsidRPr="007918EC">
              <w:rPr>
                <w:sz w:val="22"/>
                <w:szCs w:val="22"/>
              </w:rPr>
              <w:t xml:space="preserve"> </w:t>
            </w:r>
            <w:proofErr w:type="spellStart"/>
            <w:r w:rsidRPr="007918EC">
              <w:rPr>
                <w:sz w:val="22"/>
                <w:szCs w:val="22"/>
              </w:rPr>
              <w:t>Marthakal</w:t>
            </w:r>
            <w:proofErr w:type="spellEnd"/>
            <w:r w:rsidRPr="007918EC">
              <w:rPr>
                <w:sz w:val="22"/>
                <w:szCs w:val="22"/>
              </w:rPr>
              <w:t xml:space="preserve"> Ranger groups, further strengthening cooperative efforts in marine park management</w:t>
            </w:r>
            <w:r w:rsidR="00E43232" w:rsidRPr="007918EC">
              <w:rPr>
                <w:sz w:val="22"/>
                <w:szCs w:val="22"/>
              </w:rPr>
              <w:t xml:space="preserve"> (2019)</w:t>
            </w:r>
            <w:r w:rsidRPr="007918EC">
              <w:rPr>
                <w:sz w:val="22"/>
                <w:szCs w:val="22"/>
              </w:rPr>
              <w:t>.</w:t>
            </w:r>
            <w:r w:rsidRPr="007918EC">
              <w:rPr>
                <w:rStyle w:val="FootnoteReference"/>
                <w:sz w:val="22"/>
                <w:szCs w:val="22"/>
              </w:rPr>
              <w:footnoteReference w:id="65"/>
            </w:r>
          </w:p>
          <w:p w14:paraId="3771690F" w14:textId="5130B6E5" w:rsidR="00761648" w:rsidRPr="007918EC" w:rsidRDefault="00761648" w:rsidP="002D1DDC">
            <w:pPr>
              <w:pStyle w:val="Actiontablebullets"/>
              <w:rPr>
                <w:sz w:val="22"/>
                <w:szCs w:val="22"/>
              </w:rPr>
            </w:pPr>
            <w:r w:rsidRPr="007918EC">
              <w:rPr>
                <w:sz w:val="22"/>
                <w:szCs w:val="22"/>
              </w:rPr>
              <w:t xml:space="preserve">Parks Australia and the Northern Territory </w:t>
            </w:r>
            <w:r w:rsidR="007B0A84" w:rsidRPr="007918EC">
              <w:rPr>
                <w:sz w:val="22"/>
                <w:szCs w:val="22"/>
              </w:rPr>
              <w:t>G</w:t>
            </w:r>
            <w:r w:rsidRPr="007918EC">
              <w:rPr>
                <w:sz w:val="22"/>
                <w:szCs w:val="22"/>
              </w:rPr>
              <w:t xml:space="preserve">overnment developed a Memorandum of Understanding (MoU) to support the Marra people in developing a Healthy Country Plan for their </w:t>
            </w:r>
            <w:r w:rsidR="004B2F95" w:rsidRPr="007918EC">
              <w:rPr>
                <w:sz w:val="22"/>
                <w:szCs w:val="22"/>
              </w:rPr>
              <w:t>L</w:t>
            </w:r>
            <w:r w:rsidRPr="007918EC">
              <w:rPr>
                <w:sz w:val="22"/>
                <w:szCs w:val="22"/>
              </w:rPr>
              <w:t xml:space="preserve">and and Sea Country. This plan was also used to help establish a Sea Country </w:t>
            </w:r>
            <w:r w:rsidR="006623D4" w:rsidRPr="007918EC">
              <w:rPr>
                <w:sz w:val="22"/>
                <w:szCs w:val="22"/>
              </w:rPr>
              <w:t>R</w:t>
            </w:r>
            <w:r w:rsidRPr="007918EC">
              <w:rPr>
                <w:sz w:val="22"/>
                <w:szCs w:val="22"/>
              </w:rPr>
              <w:t xml:space="preserve">anger group in the region and facilitate Traditional Owner engagement in the management of the Northern Territory’s </w:t>
            </w:r>
            <w:proofErr w:type="spellStart"/>
            <w:r w:rsidRPr="007918EC">
              <w:rPr>
                <w:sz w:val="22"/>
                <w:szCs w:val="22"/>
              </w:rPr>
              <w:t>Limmen</w:t>
            </w:r>
            <w:proofErr w:type="spellEnd"/>
            <w:r w:rsidRPr="007918EC">
              <w:rPr>
                <w:sz w:val="22"/>
                <w:szCs w:val="22"/>
              </w:rPr>
              <w:t xml:space="preserve"> Bight Marine Park and in the Commonwealth’s </w:t>
            </w:r>
            <w:proofErr w:type="spellStart"/>
            <w:r w:rsidRPr="007918EC">
              <w:rPr>
                <w:sz w:val="22"/>
                <w:szCs w:val="22"/>
              </w:rPr>
              <w:t>Limmen</w:t>
            </w:r>
            <w:proofErr w:type="spellEnd"/>
            <w:r w:rsidRPr="007918EC">
              <w:rPr>
                <w:sz w:val="22"/>
                <w:szCs w:val="22"/>
              </w:rPr>
              <w:t xml:space="preserve"> Marine Park.</w:t>
            </w:r>
            <w:r w:rsidRPr="007918EC">
              <w:rPr>
                <w:rStyle w:val="FootnoteReference"/>
                <w:sz w:val="22"/>
                <w:szCs w:val="22"/>
              </w:rPr>
              <w:footnoteReference w:id="66"/>
            </w:r>
          </w:p>
          <w:p w14:paraId="6DE86C7A" w14:textId="77777777" w:rsidR="00D0760A" w:rsidRPr="007918EC" w:rsidRDefault="00D0760A" w:rsidP="00000B92">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141C54D9" w14:textId="3110B70E" w:rsidR="00000B92" w:rsidRPr="007918EC" w:rsidRDefault="00000B92" w:rsidP="00000B92">
            <w:r w:rsidRPr="007918EC">
              <w:t xml:space="preserve">Consultations with First Nations partners </w:t>
            </w:r>
            <w:r w:rsidR="004069A2" w:rsidRPr="007918EC">
              <w:t>as well as</w:t>
            </w:r>
            <w:r w:rsidRPr="007918EC">
              <w:t xml:space="preserve"> non-Indigenous stakeholders supported the findings from the desktop review. </w:t>
            </w:r>
            <w:proofErr w:type="gramStart"/>
            <w:r w:rsidRPr="007918EC">
              <w:t>In particular, Traditional</w:t>
            </w:r>
            <w:proofErr w:type="gramEnd"/>
            <w:r w:rsidRPr="007918EC">
              <w:t xml:space="preserve"> Owners in the </w:t>
            </w:r>
            <w:proofErr w:type="spellStart"/>
            <w:r w:rsidRPr="007918EC">
              <w:t>Limmen</w:t>
            </w:r>
            <w:proofErr w:type="spellEnd"/>
            <w:r w:rsidRPr="007918EC">
              <w:t xml:space="preserve"> Bight region strongly commended Parks Australia’s efforts to support Traditional Owners and First Nations Ranger groups to manage AMPs. </w:t>
            </w:r>
          </w:p>
          <w:p w14:paraId="09A213F5" w14:textId="2EFB3CCE" w:rsidR="00000B92" w:rsidRPr="007918EC" w:rsidRDefault="00000B92" w:rsidP="00000B92">
            <w:r w:rsidRPr="007918EC">
              <w:t xml:space="preserve">More broadly, stakeholders recognised and endorsed the strategic focus on prioritising depth of engagement, noting that dedicating consistent time and funding to </w:t>
            </w:r>
            <w:r w:rsidR="004069A2" w:rsidRPr="007918EC">
              <w:t>specific</w:t>
            </w:r>
            <w:r w:rsidRPr="007918EC">
              <w:t xml:space="preserve"> communities was integral to successful implementation. </w:t>
            </w:r>
            <w:r w:rsidR="00A247C2" w:rsidRPr="007918EC">
              <w:t>It was felt that this</w:t>
            </w:r>
            <w:r w:rsidRPr="007918EC">
              <w:t xml:space="preserve"> approach enabled strategies to be built on demonstrated </w:t>
            </w:r>
            <w:proofErr w:type="gramStart"/>
            <w:r w:rsidRPr="007918EC">
              <w:t>success, and</w:t>
            </w:r>
            <w:proofErr w:type="gramEnd"/>
            <w:r w:rsidRPr="007918EC">
              <w:t xml:space="preserve"> has positioned the program </w:t>
            </w:r>
            <w:r w:rsidR="00A247C2" w:rsidRPr="007918EC">
              <w:t>well to</w:t>
            </w:r>
            <w:r w:rsidRPr="007918EC">
              <w:t xml:space="preserve"> scale</w:t>
            </w:r>
            <w:r w:rsidR="00BD6AC5" w:rsidRPr="007918EC">
              <w:t xml:space="preserve"> </w:t>
            </w:r>
            <w:r w:rsidRPr="007918EC">
              <w:t>up</w:t>
            </w:r>
            <w:r w:rsidR="00A247C2" w:rsidRPr="007918EC">
              <w:t xml:space="preserve"> in the</w:t>
            </w:r>
            <w:r w:rsidRPr="007918EC">
              <w:t xml:space="preserve"> future</w:t>
            </w:r>
            <w:r w:rsidR="00A247C2" w:rsidRPr="007918EC">
              <w:t>.</w:t>
            </w:r>
            <w:r w:rsidRPr="007918EC">
              <w:t xml:space="preserve"> </w:t>
            </w:r>
          </w:p>
        </w:tc>
      </w:tr>
    </w:tbl>
    <w:p w14:paraId="37758917"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001F144C" w14:textId="77777777" w:rsidTr="00FD1F7D">
        <w:trPr>
          <w:trHeight w:val="486"/>
          <w:jc w:val="center"/>
        </w:trPr>
        <w:tc>
          <w:tcPr>
            <w:tcW w:w="7215" w:type="dxa"/>
            <w:shd w:val="clear" w:color="auto" w:fill="D7D7D7" w:themeFill="accent6" w:themeFillShade="E6"/>
            <w:vAlign w:val="center"/>
            <w:hideMark/>
          </w:tcPr>
          <w:p w14:paraId="3318FBD7" w14:textId="1699F013"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608241B1"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5C552A58" w14:textId="77777777" w:rsidTr="00462FAA">
        <w:trPr>
          <w:trHeight w:val="997"/>
          <w:jc w:val="center"/>
        </w:trPr>
        <w:tc>
          <w:tcPr>
            <w:tcW w:w="7215" w:type="dxa"/>
            <w:shd w:val="clear" w:color="000000" w:fill="EBF5F5"/>
          </w:tcPr>
          <w:p w14:paraId="435A57CA"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A21. Provide information to First Nations peoples about marine park management</w:t>
            </w:r>
          </w:p>
        </w:tc>
        <w:tc>
          <w:tcPr>
            <w:tcW w:w="1801" w:type="dxa"/>
            <w:gridSpan w:val="2"/>
          </w:tcPr>
          <w:p w14:paraId="7BE6B25A" w14:textId="44EE8E7B" w:rsidR="00462FAA" w:rsidRPr="007918EC" w:rsidRDefault="00462FAA" w:rsidP="00462FAA">
            <w:pPr>
              <w:spacing w:after="60"/>
              <w:rPr>
                <w:rFonts w:ascii="Calibri" w:eastAsia="Times New Roman" w:hAnsi="Calibri" w:cs="Calibri"/>
                <w:b/>
                <w:color w:val="000000"/>
                <w:sz w:val="20"/>
                <w:szCs w:val="20"/>
                <w:lang w:eastAsia="en-AU"/>
              </w:rPr>
            </w:pPr>
            <w:r w:rsidRPr="007918EC">
              <w:rPr>
                <w:rFonts w:ascii="Calibri" w:eastAsia="Calibri" w:hAnsi="Calibri" w:cs="Calibri"/>
                <w:b/>
                <w:bCs/>
                <w:noProof/>
              </w:rPr>
              <w:drawing>
                <wp:anchor distT="0" distB="0" distL="114300" distR="114300" simplePos="0" relativeHeight="251769856" behindDoc="0" locked="0" layoutInCell="1" allowOverlap="1" wp14:anchorId="0EDCDCE1" wp14:editId="4F7B21DC">
                  <wp:simplePos x="0" y="0"/>
                  <wp:positionH relativeFrom="column">
                    <wp:posOffset>234755</wp:posOffset>
                  </wp:positionH>
                  <wp:positionV relativeFrom="paragraph">
                    <wp:posOffset>10643</wp:posOffset>
                  </wp:positionV>
                  <wp:extent cx="531978" cy="586154"/>
                  <wp:effectExtent l="0" t="0" r="1905" b="4445"/>
                  <wp:wrapNone/>
                  <wp:docPr id="1350353094"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53094"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06ABCC4E" w14:textId="77777777" w:rsidTr="0067387F">
        <w:trPr>
          <w:gridAfter w:val="1"/>
          <w:wAfter w:w="42" w:type="dxa"/>
          <w:trHeight w:val="340"/>
          <w:jc w:val="center"/>
        </w:trPr>
        <w:tc>
          <w:tcPr>
            <w:tcW w:w="8974" w:type="dxa"/>
            <w:gridSpan w:val="2"/>
            <w:shd w:val="clear" w:color="auto" w:fill="93C8C4" w:themeFill="accent3" w:themeFillTint="66"/>
            <w:vAlign w:val="center"/>
          </w:tcPr>
          <w:p w14:paraId="4A46515A"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58729DA6" w14:textId="77777777">
        <w:trPr>
          <w:gridAfter w:val="1"/>
          <w:wAfter w:w="42" w:type="dxa"/>
          <w:trHeight w:val="40"/>
          <w:jc w:val="center"/>
        </w:trPr>
        <w:tc>
          <w:tcPr>
            <w:tcW w:w="8974" w:type="dxa"/>
            <w:gridSpan w:val="2"/>
            <w:vAlign w:val="center"/>
          </w:tcPr>
          <w:p w14:paraId="586849E1" w14:textId="453F7172" w:rsidR="00462FAA" w:rsidRPr="007918EC" w:rsidRDefault="00462FAA" w:rsidP="00462FAA">
            <w:pPr>
              <w:pStyle w:val="BulletMultiLevelList"/>
              <w:numPr>
                <w:ilvl w:val="0"/>
                <w:numId w:val="0"/>
              </w:numPr>
              <w:spacing w:after="120"/>
            </w:pPr>
            <w:r w:rsidRPr="007918EC">
              <w:t xml:space="preserve">This action was assessed as </w:t>
            </w:r>
            <w:r w:rsidRPr="007918EC">
              <w:rPr>
                <w:b/>
                <w:bCs/>
              </w:rPr>
              <w:t>ongoing</w:t>
            </w:r>
            <w:r w:rsidRPr="007918EC">
              <w:t xml:space="preserve">, as there was clear documentary evidence of information being provided in a timely manner, and most First Nations partners consulted felt information was being provided in an appropriate way. </w:t>
            </w:r>
          </w:p>
          <w:p w14:paraId="52622A49" w14:textId="7A245C5E" w:rsidR="00462FAA" w:rsidRPr="007918EC" w:rsidRDefault="00462FAA" w:rsidP="00E74C23">
            <w:pPr>
              <w:pStyle w:val="BulletMultiLevelList"/>
              <w:keepNext/>
              <w:numPr>
                <w:ilvl w:val="0"/>
                <w:numId w:val="0"/>
              </w:numPr>
              <w:rPr>
                <w:b/>
                <w:bCs/>
              </w:rPr>
            </w:pPr>
            <w:r w:rsidRPr="007918EC">
              <w:rPr>
                <w:b/>
                <w:bCs/>
              </w:rPr>
              <w:lastRenderedPageBreak/>
              <w:t>Evidence from desktop review:</w:t>
            </w:r>
          </w:p>
          <w:p w14:paraId="1E7804AF" w14:textId="3175DAB0" w:rsidR="00462FAA" w:rsidRPr="007918EC" w:rsidRDefault="00462FAA" w:rsidP="00462FAA">
            <w:pPr>
              <w:pStyle w:val="BulletMultiLevelList"/>
              <w:numPr>
                <w:ilvl w:val="0"/>
                <w:numId w:val="0"/>
              </w:numPr>
              <w:spacing w:after="120"/>
            </w:pPr>
            <w:r w:rsidRPr="007918EC">
              <w:t xml:space="preserve">Overall, the review identified </w:t>
            </w:r>
            <w:proofErr w:type="gramStart"/>
            <w:r w:rsidRPr="007918EC">
              <w:t>a number of</w:t>
            </w:r>
            <w:proofErr w:type="gramEnd"/>
            <w:r w:rsidRPr="007918EC">
              <w:t xml:space="preserve"> examples of information being provided to First Nations peoples about marine park management. However, most of this information was found to primarily focus on training and upskilling First Nations Rangers and Traditional Owners and there was limited provision of school-based resources or other information for broader First Nations communities.</w:t>
            </w:r>
          </w:p>
          <w:p w14:paraId="336C0508" w14:textId="43443761" w:rsidR="00462FAA" w:rsidRPr="007918EC" w:rsidRDefault="00CF6657" w:rsidP="00462FAA">
            <w:pPr>
              <w:pStyle w:val="BulletMultiLevelList"/>
              <w:numPr>
                <w:ilvl w:val="0"/>
                <w:numId w:val="0"/>
              </w:numPr>
              <w:spacing w:after="120"/>
            </w:pPr>
            <w:r w:rsidRPr="007918EC">
              <w:t>S</w:t>
            </w:r>
            <w:r w:rsidR="00462FAA" w:rsidRPr="007918EC">
              <w:t>pecifically, the desktop review identified the following examples of the provision of information:</w:t>
            </w:r>
          </w:p>
          <w:p w14:paraId="4411F529" w14:textId="522478BF" w:rsidR="00462FAA" w:rsidRPr="007918EC" w:rsidRDefault="00462FAA" w:rsidP="00462FAA">
            <w:pPr>
              <w:pStyle w:val="Actiontablebullets"/>
              <w:rPr>
                <w:sz w:val="22"/>
                <w:szCs w:val="22"/>
              </w:rPr>
            </w:pPr>
            <w:proofErr w:type="spellStart"/>
            <w:r w:rsidRPr="007918EC">
              <w:rPr>
                <w:sz w:val="22"/>
                <w:szCs w:val="22"/>
              </w:rPr>
              <w:t>Thamurrurr</w:t>
            </w:r>
            <w:proofErr w:type="spellEnd"/>
            <w:r w:rsidRPr="007918EC">
              <w:rPr>
                <w:sz w:val="22"/>
                <w:szCs w:val="22"/>
              </w:rPr>
              <w:t xml:space="preserve"> </w:t>
            </w:r>
            <w:r w:rsidR="000350DC" w:rsidRPr="007918EC">
              <w:rPr>
                <w:sz w:val="22"/>
                <w:szCs w:val="22"/>
              </w:rPr>
              <w:t>R</w:t>
            </w:r>
            <w:r w:rsidRPr="007918EC">
              <w:rPr>
                <w:sz w:val="22"/>
                <w:szCs w:val="22"/>
              </w:rPr>
              <w:t xml:space="preserve">angers were provided techniques to monitor marine life diversity in Joseph Bonaparte Gulf Marine Park by partners including the Australian Institute of Marine Science (AIMs) and Parks Australia. These techniques included initial biological surveys, implementation of the monitoring program about threats and changes to Sea Country </w:t>
            </w:r>
            <w:proofErr w:type="gramStart"/>
            <w:r w:rsidRPr="007918EC">
              <w:rPr>
                <w:sz w:val="22"/>
                <w:szCs w:val="22"/>
              </w:rPr>
              <w:t>through the use of</w:t>
            </w:r>
            <w:proofErr w:type="gramEnd"/>
            <w:r w:rsidRPr="007918EC">
              <w:rPr>
                <w:sz w:val="22"/>
                <w:szCs w:val="22"/>
              </w:rPr>
              <w:t xml:space="preserve"> Baited Remote Underwater Video (BRUV) and </w:t>
            </w:r>
            <w:r w:rsidR="000350DC" w:rsidRPr="007918EC">
              <w:rPr>
                <w:sz w:val="22"/>
                <w:szCs w:val="22"/>
              </w:rPr>
              <w:t>d</w:t>
            </w:r>
            <w:r w:rsidRPr="007918EC">
              <w:rPr>
                <w:sz w:val="22"/>
                <w:szCs w:val="22"/>
              </w:rPr>
              <w:t xml:space="preserve">rop </w:t>
            </w:r>
            <w:r w:rsidR="000350DC" w:rsidRPr="007918EC">
              <w:rPr>
                <w:sz w:val="22"/>
                <w:szCs w:val="22"/>
              </w:rPr>
              <w:t>c</w:t>
            </w:r>
            <w:r w:rsidRPr="007918EC">
              <w:rPr>
                <w:sz w:val="22"/>
                <w:szCs w:val="22"/>
              </w:rPr>
              <w:t>ameras. This training was also delivered as part of a Certificate in Compliance by Northern Territory fisheries through Charles Darwin University.</w:t>
            </w:r>
            <w:r w:rsidRPr="007918EC">
              <w:rPr>
                <w:rStyle w:val="FootnoteReference"/>
                <w:sz w:val="22"/>
                <w:szCs w:val="22"/>
              </w:rPr>
              <w:footnoteReference w:id="67"/>
            </w:r>
          </w:p>
          <w:p w14:paraId="7FF70413" w14:textId="02A54F5B" w:rsidR="00462FAA" w:rsidRPr="007918EC" w:rsidRDefault="00462FAA" w:rsidP="00462FAA">
            <w:pPr>
              <w:pStyle w:val="Actiontablebullets"/>
              <w:rPr>
                <w:sz w:val="22"/>
                <w:szCs w:val="22"/>
              </w:rPr>
            </w:pPr>
            <w:r w:rsidRPr="007918EC">
              <w:rPr>
                <w:sz w:val="22"/>
                <w:szCs w:val="22"/>
              </w:rPr>
              <w:t xml:space="preserve">Parks Australia partnered with AIMS and </w:t>
            </w:r>
            <w:proofErr w:type="spellStart"/>
            <w:r w:rsidRPr="007918EC">
              <w:rPr>
                <w:sz w:val="22"/>
                <w:szCs w:val="22"/>
              </w:rPr>
              <w:t>Bawinanga</w:t>
            </w:r>
            <w:proofErr w:type="spellEnd"/>
            <w:r w:rsidRPr="007918EC">
              <w:rPr>
                <w:sz w:val="22"/>
                <w:szCs w:val="22"/>
              </w:rPr>
              <w:t xml:space="preserve"> Rangers to provide training and establish monitoring of Sea Country in </w:t>
            </w:r>
            <w:proofErr w:type="spellStart"/>
            <w:r w:rsidRPr="007918EC">
              <w:rPr>
                <w:sz w:val="22"/>
                <w:szCs w:val="22"/>
              </w:rPr>
              <w:t>Arnehm</w:t>
            </w:r>
            <w:proofErr w:type="spellEnd"/>
            <w:r w:rsidRPr="007918EC">
              <w:rPr>
                <w:sz w:val="22"/>
                <w:szCs w:val="22"/>
              </w:rPr>
              <w:t xml:space="preserve"> Marine Park.</w:t>
            </w:r>
            <w:r w:rsidRPr="007918EC">
              <w:rPr>
                <w:rStyle w:val="FootnoteReference"/>
                <w:sz w:val="22"/>
                <w:szCs w:val="22"/>
              </w:rPr>
              <w:footnoteReference w:id="68"/>
            </w:r>
          </w:p>
          <w:p w14:paraId="42645978" w14:textId="2DCA9F50" w:rsidR="00462FAA" w:rsidRPr="007918EC" w:rsidRDefault="00942E4E" w:rsidP="00462FAA">
            <w:pPr>
              <w:pStyle w:val="Actiontablebullets"/>
              <w:rPr>
                <w:sz w:val="22"/>
                <w:szCs w:val="22"/>
              </w:rPr>
            </w:pPr>
            <w:r w:rsidRPr="007918EC">
              <w:rPr>
                <w:sz w:val="22"/>
                <w:szCs w:val="22"/>
              </w:rPr>
              <w:t>Department of Climate Change, Energy, the Environment and Water (</w:t>
            </w:r>
            <w:r w:rsidR="00462FAA" w:rsidRPr="007918EC">
              <w:rPr>
                <w:sz w:val="22"/>
                <w:szCs w:val="22"/>
              </w:rPr>
              <w:t>DCCEEW</w:t>
            </w:r>
            <w:r w:rsidRPr="007918EC">
              <w:rPr>
                <w:sz w:val="22"/>
                <w:szCs w:val="22"/>
              </w:rPr>
              <w:t>)</w:t>
            </w:r>
            <w:r w:rsidR="00462FAA" w:rsidRPr="007918EC">
              <w:rPr>
                <w:sz w:val="22"/>
                <w:szCs w:val="22"/>
              </w:rPr>
              <w:t xml:space="preserve"> delivered drone training and platform co-design workshops across the Northern Territory to equip First Nations Rangers with practical skills and tools to detect and manage ghost nets and marine debris in remote coastal regions.</w:t>
            </w:r>
            <w:r w:rsidR="00462FAA" w:rsidRPr="007918EC">
              <w:rPr>
                <w:rStyle w:val="FootnoteReference"/>
                <w:sz w:val="22"/>
                <w:szCs w:val="22"/>
              </w:rPr>
              <w:footnoteReference w:id="69"/>
            </w:r>
          </w:p>
          <w:p w14:paraId="6808898E" w14:textId="06D48EA0" w:rsidR="00462FAA" w:rsidRPr="007918EC" w:rsidRDefault="00462FAA" w:rsidP="00462FAA">
            <w:pPr>
              <w:pStyle w:val="Actiontablebullets"/>
              <w:rPr>
                <w:sz w:val="22"/>
                <w:szCs w:val="22"/>
              </w:rPr>
            </w:pPr>
            <w:r w:rsidRPr="007918EC">
              <w:rPr>
                <w:sz w:val="22"/>
                <w:szCs w:val="22"/>
              </w:rPr>
              <w:t xml:space="preserve">Parks Australia collaborated with AIMS and Geoscience Australia on communication materials to share results from the November 2020 </w:t>
            </w:r>
            <w:r w:rsidR="00942E4E" w:rsidRPr="007918EC">
              <w:rPr>
                <w:sz w:val="22"/>
                <w:szCs w:val="22"/>
              </w:rPr>
              <w:t>National Environmental Science Program (</w:t>
            </w:r>
            <w:r w:rsidRPr="007918EC">
              <w:rPr>
                <w:sz w:val="22"/>
                <w:szCs w:val="22"/>
              </w:rPr>
              <w:t>NESP</w:t>
            </w:r>
            <w:r w:rsidR="00942E4E" w:rsidRPr="007918EC">
              <w:rPr>
                <w:sz w:val="22"/>
                <w:szCs w:val="22"/>
              </w:rPr>
              <w:t>)</w:t>
            </w:r>
            <w:r w:rsidRPr="007918EC">
              <w:rPr>
                <w:sz w:val="22"/>
                <w:szCs w:val="22"/>
              </w:rPr>
              <w:t xml:space="preserve"> voyage with </w:t>
            </w:r>
            <w:proofErr w:type="spellStart"/>
            <w:r w:rsidRPr="007918EC">
              <w:rPr>
                <w:sz w:val="22"/>
                <w:szCs w:val="22"/>
              </w:rPr>
              <w:t>Garngi</w:t>
            </w:r>
            <w:proofErr w:type="spellEnd"/>
            <w:r w:rsidRPr="007918EC">
              <w:rPr>
                <w:sz w:val="22"/>
                <w:szCs w:val="22"/>
              </w:rPr>
              <w:t xml:space="preserve"> Rangers, Traditional Owners and stakeholders at the Territory Natural Resource Management (TNRM) conference in Darwin.</w:t>
            </w:r>
            <w:r w:rsidRPr="007918EC">
              <w:rPr>
                <w:rStyle w:val="FootnoteReference"/>
                <w:sz w:val="22"/>
                <w:szCs w:val="22"/>
              </w:rPr>
              <w:footnoteReference w:id="70"/>
            </w:r>
          </w:p>
          <w:p w14:paraId="3315C1CA" w14:textId="1E393CAD" w:rsidR="00462FAA" w:rsidRPr="007918EC" w:rsidRDefault="00462FAA" w:rsidP="00462FAA">
            <w:pPr>
              <w:pStyle w:val="Actiontablebullets"/>
              <w:rPr>
                <w:sz w:val="22"/>
                <w:szCs w:val="22"/>
              </w:rPr>
            </w:pPr>
            <w:r w:rsidRPr="007918EC">
              <w:rPr>
                <w:sz w:val="22"/>
                <w:szCs w:val="22"/>
              </w:rPr>
              <w:t xml:space="preserve">Self-reported evidence of </w:t>
            </w:r>
            <w:r w:rsidR="009971E8" w:rsidRPr="007918EC">
              <w:rPr>
                <w:sz w:val="22"/>
                <w:szCs w:val="22"/>
              </w:rPr>
              <w:t>‘</w:t>
            </w:r>
            <w:r w:rsidRPr="007918EC">
              <w:rPr>
                <w:sz w:val="22"/>
                <w:szCs w:val="22"/>
              </w:rPr>
              <w:t>on Country</w:t>
            </w:r>
            <w:r w:rsidR="009971E8" w:rsidRPr="007918EC">
              <w:rPr>
                <w:sz w:val="22"/>
                <w:szCs w:val="22"/>
              </w:rPr>
              <w:t>’</w:t>
            </w:r>
            <w:r w:rsidRPr="007918EC">
              <w:rPr>
                <w:sz w:val="22"/>
                <w:szCs w:val="22"/>
              </w:rPr>
              <w:t xml:space="preserve"> visits, workshops with Traditional Owners and </w:t>
            </w:r>
            <w:r w:rsidR="009971E8" w:rsidRPr="007918EC">
              <w:rPr>
                <w:sz w:val="22"/>
                <w:szCs w:val="22"/>
              </w:rPr>
              <w:t>R</w:t>
            </w:r>
            <w:r w:rsidRPr="007918EC">
              <w:rPr>
                <w:sz w:val="22"/>
                <w:szCs w:val="22"/>
              </w:rPr>
              <w:t xml:space="preserve">anger groups, collaboration in marine science, cultural values maps in </w:t>
            </w:r>
            <w:r w:rsidR="009F1292" w:rsidRPr="007918EC">
              <w:rPr>
                <w:sz w:val="22"/>
                <w:szCs w:val="22"/>
              </w:rPr>
              <w:t>m</w:t>
            </w:r>
            <w:r w:rsidRPr="007918EC">
              <w:rPr>
                <w:sz w:val="22"/>
                <w:szCs w:val="22"/>
              </w:rPr>
              <w:t xml:space="preserve">arine </w:t>
            </w:r>
            <w:r w:rsidR="009F1292" w:rsidRPr="007918EC">
              <w:rPr>
                <w:sz w:val="22"/>
                <w:szCs w:val="22"/>
              </w:rPr>
              <w:t>p</w:t>
            </w:r>
            <w:r w:rsidRPr="007918EC">
              <w:rPr>
                <w:sz w:val="22"/>
                <w:szCs w:val="22"/>
              </w:rPr>
              <w:t xml:space="preserve">arks, development of merchandise and school visits in community as well as opportunities for Traditional Owners and </w:t>
            </w:r>
            <w:r w:rsidR="009F1292" w:rsidRPr="007918EC">
              <w:rPr>
                <w:sz w:val="22"/>
                <w:szCs w:val="22"/>
              </w:rPr>
              <w:t>R</w:t>
            </w:r>
            <w:r w:rsidRPr="007918EC">
              <w:rPr>
                <w:sz w:val="22"/>
                <w:szCs w:val="22"/>
              </w:rPr>
              <w:t>angers to visit the park through science projects.</w:t>
            </w:r>
            <w:r w:rsidRPr="007918EC">
              <w:rPr>
                <w:rStyle w:val="FootnoteReference"/>
                <w:sz w:val="22"/>
                <w:szCs w:val="22"/>
              </w:rPr>
              <w:footnoteReference w:id="71"/>
            </w:r>
          </w:p>
          <w:p w14:paraId="7F47B937" w14:textId="77777777" w:rsidR="00462FAA" w:rsidRPr="007918EC" w:rsidRDefault="00462FAA" w:rsidP="00462FAA">
            <w:pPr>
              <w:pStyle w:val="Actiontablebullets"/>
              <w:numPr>
                <w:ilvl w:val="0"/>
                <w:numId w:val="0"/>
              </w:numPr>
              <w:rPr>
                <w:b/>
                <w:bCs/>
                <w:sz w:val="22"/>
                <w:szCs w:val="22"/>
              </w:rPr>
            </w:pPr>
            <w:r w:rsidRPr="007918EC">
              <w:rPr>
                <w:b/>
                <w:bCs/>
                <w:sz w:val="22"/>
                <w:szCs w:val="22"/>
              </w:rPr>
              <w:t>Evidence from engagement:</w:t>
            </w:r>
          </w:p>
          <w:p w14:paraId="07C98150" w14:textId="00A84EB4" w:rsidR="00462FAA" w:rsidRPr="007918EC" w:rsidRDefault="00462FAA" w:rsidP="00462FAA">
            <w:pPr>
              <w:pStyle w:val="Actiontablebullets"/>
              <w:numPr>
                <w:ilvl w:val="0"/>
                <w:numId w:val="0"/>
              </w:numPr>
              <w:rPr>
                <w:sz w:val="22"/>
                <w:szCs w:val="22"/>
              </w:rPr>
            </w:pPr>
            <w:r w:rsidRPr="007918EC">
              <w:rPr>
                <w:sz w:val="22"/>
                <w:szCs w:val="22"/>
              </w:rPr>
              <w:t>First Nations partners provided positive feedback in relation to Parks Australia’s efforts to communicate information in culturally responsive ways, involving an emphasis on regular, respectful and informative face-to-face meetings on Country, including in remote areas where Traditional Owner groups resided, as well as regular communication with trusted community representatives and leaders. These channels were found to enable a dynamic, two-way information exchange between Parks Australia and the First Nations communities with which they engaged.</w:t>
            </w:r>
          </w:p>
        </w:tc>
      </w:tr>
    </w:tbl>
    <w:p w14:paraId="4016BD00" w14:textId="122E7B4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642142B2" w14:textId="77777777" w:rsidTr="00FD1F7D">
        <w:trPr>
          <w:trHeight w:val="486"/>
          <w:jc w:val="center"/>
        </w:trPr>
        <w:tc>
          <w:tcPr>
            <w:tcW w:w="7215" w:type="dxa"/>
            <w:shd w:val="clear" w:color="auto" w:fill="D7D7D7" w:themeFill="accent6" w:themeFillShade="E6"/>
            <w:vAlign w:val="center"/>
            <w:hideMark/>
          </w:tcPr>
          <w:p w14:paraId="435D7EB8" w14:textId="5FF87E01"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801" w:type="dxa"/>
            <w:gridSpan w:val="2"/>
            <w:shd w:val="clear" w:color="auto" w:fill="D7D7D7" w:themeFill="accent6" w:themeFillShade="E6"/>
            <w:vAlign w:val="center"/>
          </w:tcPr>
          <w:p w14:paraId="74D32AE3"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3ABA6E20" w14:textId="77777777" w:rsidTr="00C63E5F">
        <w:trPr>
          <w:trHeight w:val="1041"/>
          <w:jc w:val="center"/>
        </w:trPr>
        <w:tc>
          <w:tcPr>
            <w:tcW w:w="7215" w:type="dxa"/>
            <w:shd w:val="clear" w:color="000000" w:fill="EBF5F5"/>
          </w:tcPr>
          <w:p w14:paraId="6B0886CB"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A22. Collaborate with Traditional Owners and Indigenous Ranger groups and relevant partners to undertake marine park management such as surveillance, monitoring and threat mitigation including marine debris removal, and implement actions identified in Sea Country plans where applicable</w:t>
            </w:r>
          </w:p>
        </w:tc>
        <w:tc>
          <w:tcPr>
            <w:tcW w:w="1801" w:type="dxa"/>
            <w:gridSpan w:val="2"/>
          </w:tcPr>
          <w:p w14:paraId="41281BAC" w14:textId="119240A0" w:rsidR="00462FAA" w:rsidRPr="007918EC" w:rsidRDefault="00462FAA" w:rsidP="00462FAA">
            <w:pPr>
              <w:spacing w:after="60"/>
              <w:rPr>
                <w:rFonts w:ascii="Calibri" w:eastAsia="Times New Roman" w:hAnsi="Calibri" w:cs="Calibri"/>
                <w:b/>
                <w:color w:val="000000"/>
                <w:lang w:eastAsia="en-AU"/>
              </w:rPr>
            </w:pPr>
            <w:r w:rsidRPr="007918EC">
              <w:rPr>
                <w:rFonts w:ascii="Calibri" w:eastAsia="Calibri" w:hAnsi="Calibri" w:cs="Calibri"/>
                <w:b/>
                <w:bCs/>
                <w:noProof/>
              </w:rPr>
              <w:drawing>
                <wp:anchor distT="0" distB="0" distL="114300" distR="114300" simplePos="0" relativeHeight="251770880" behindDoc="0" locked="0" layoutInCell="1" allowOverlap="1" wp14:anchorId="32C5FC5D" wp14:editId="7AC4CD20">
                  <wp:simplePos x="0" y="0"/>
                  <wp:positionH relativeFrom="column">
                    <wp:posOffset>211308</wp:posOffset>
                  </wp:positionH>
                  <wp:positionV relativeFrom="paragraph">
                    <wp:posOffset>127391</wp:posOffset>
                  </wp:positionV>
                  <wp:extent cx="531978" cy="586154"/>
                  <wp:effectExtent l="0" t="0" r="1905" b="4445"/>
                  <wp:wrapNone/>
                  <wp:docPr id="696515599"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15599"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5FEC9DCA" w14:textId="77777777" w:rsidTr="0067387F">
        <w:trPr>
          <w:gridAfter w:val="1"/>
          <w:wAfter w:w="42" w:type="dxa"/>
          <w:trHeight w:val="340"/>
          <w:jc w:val="center"/>
        </w:trPr>
        <w:tc>
          <w:tcPr>
            <w:tcW w:w="8974" w:type="dxa"/>
            <w:gridSpan w:val="2"/>
            <w:shd w:val="clear" w:color="auto" w:fill="93C8C4" w:themeFill="accent3" w:themeFillTint="66"/>
            <w:vAlign w:val="center"/>
          </w:tcPr>
          <w:p w14:paraId="1D1F96E5"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0726208F" w14:textId="77777777">
        <w:trPr>
          <w:gridAfter w:val="1"/>
          <w:wAfter w:w="42" w:type="dxa"/>
          <w:trHeight w:val="40"/>
          <w:jc w:val="center"/>
        </w:trPr>
        <w:tc>
          <w:tcPr>
            <w:tcW w:w="8974" w:type="dxa"/>
            <w:gridSpan w:val="2"/>
            <w:vAlign w:val="center"/>
          </w:tcPr>
          <w:p w14:paraId="7B7CFE9B" w14:textId="7F23C1DA" w:rsidR="00462FAA" w:rsidRPr="007918EC" w:rsidRDefault="00462FAA" w:rsidP="00462FAA">
            <w:pPr>
              <w:pStyle w:val="BulletMultiLevelList"/>
              <w:numPr>
                <w:ilvl w:val="0"/>
                <w:numId w:val="0"/>
              </w:numPr>
              <w:spacing w:after="120"/>
            </w:pPr>
            <w:r w:rsidRPr="007918EC">
              <w:t xml:space="preserve">This action was assessed as </w:t>
            </w:r>
            <w:r w:rsidRPr="007918EC">
              <w:rPr>
                <w:b/>
              </w:rPr>
              <w:t>ongoing</w:t>
            </w:r>
            <w:r w:rsidRPr="007918EC">
              <w:t xml:space="preserve">, with the desktop review identifying a range of examples of collaborative management activities occurring in a timely manner. In addition, most First Nations partners felt that appropriate collaboration had been occurring. </w:t>
            </w:r>
          </w:p>
          <w:p w14:paraId="188DC68D" w14:textId="5F02C6D2" w:rsidR="00462FAA" w:rsidRPr="007918EC" w:rsidRDefault="00462FAA" w:rsidP="00462FAA">
            <w:pPr>
              <w:pStyle w:val="BulletMultiLevelList"/>
              <w:numPr>
                <w:ilvl w:val="0"/>
                <w:numId w:val="0"/>
              </w:numPr>
              <w:spacing w:after="120"/>
              <w:rPr>
                <w:b/>
                <w:bCs/>
              </w:rPr>
            </w:pPr>
            <w:r w:rsidRPr="007918EC">
              <w:rPr>
                <w:b/>
                <w:bCs/>
              </w:rPr>
              <w:t>Evidence from desktop review:</w:t>
            </w:r>
          </w:p>
          <w:p w14:paraId="173CF4F3" w14:textId="3119277C" w:rsidR="00462FAA" w:rsidRPr="007918EC" w:rsidRDefault="00462FAA" w:rsidP="00462FAA">
            <w:pPr>
              <w:pStyle w:val="BulletMultiLevelList"/>
              <w:numPr>
                <w:ilvl w:val="0"/>
                <w:numId w:val="0"/>
              </w:numPr>
              <w:spacing w:after="120"/>
            </w:pPr>
            <w:r w:rsidRPr="007918EC">
              <w:t xml:space="preserve">Beyond those listed in A20 </w:t>
            </w:r>
            <w:r w:rsidR="004C1496" w:rsidRPr="007918EC">
              <w:t>(</w:t>
            </w:r>
            <w:r w:rsidRPr="007918EC">
              <w:t>above</w:t>
            </w:r>
            <w:r w:rsidR="004C1496" w:rsidRPr="007918EC">
              <w:t>)</w:t>
            </w:r>
            <w:r w:rsidRPr="007918EC">
              <w:t xml:space="preserve">, a range of other collaborative management activities between Parks Australia and Traditional Owners and/ or First Nations </w:t>
            </w:r>
            <w:r w:rsidR="004C1496" w:rsidRPr="007918EC">
              <w:t>R</w:t>
            </w:r>
            <w:r w:rsidRPr="007918EC">
              <w:t>anger groups were identified in the desktop review. Activities commenced in the first few years of the management plan, suggesting they had been undertaken in a timely manner.</w:t>
            </w:r>
          </w:p>
          <w:p w14:paraId="6CB9CC5C" w14:textId="71B980C8" w:rsidR="00462FAA" w:rsidRPr="007918EC" w:rsidRDefault="00462FAA" w:rsidP="00462FAA">
            <w:pPr>
              <w:pStyle w:val="BulletMultiLevelList"/>
              <w:numPr>
                <w:ilvl w:val="0"/>
                <w:numId w:val="0"/>
              </w:numPr>
            </w:pPr>
            <w:r w:rsidRPr="007918EC">
              <w:t>The following collaborative management activities were identified that supported monitoring and surveillance:</w:t>
            </w:r>
          </w:p>
          <w:p w14:paraId="2EE1E686" w14:textId="12BDC695" w:rsidR="00462FAA" w:rsidRPr="007918EC" w:rsidRDefault="00462FAA" w:rsidP="00462FAA">
            <w:pPr>
              <w:pStyle w:val="Actiontablebullets"/>
              <w:rPr>
                <w:sz w:val="22"/>
                <w:szCs w:val="22"/>
              </w:rPr>
            </w:pPr>
            <w:r w:rsidRPr="007918EC">
              <w:rPr>
                <w:sz w:val="22"/>
                <w:szCs w:val="22"/>
              </w:rPr>
              <w:t xml:space="preserve">Collaborated with </w:t>
            </w:r>
            <w:proofErr w:type="spellStart"/>
            <w:r w:rsidRPr="007918EC">
              <w:rPr>
                <w:sz w:val="22"/>
                <w:szCs w:val="22"/>
              </w:rPr>
              <w:t>Thamarrurr</w:t>
            </w:r>
            <w:proofErr w:type="spellEnd"/>
            <w:r w:rsidRPr="007918EC">
              <w:rPr>
                <w:sz w:val="22"/>
                <w:szCs w:val="22"/>
              </w:rPr>
              <w:t xml:space="preserve"> Rangers to deploy BRUVs and drop cameras to capture images and monitor marine life underwater as part of the first round of marine biodiversity survey project in Emu Reef in the north of</w:t>
            </w:r>
            <w:r w:rsidR="004A6993" w:rsidRPr="007918EC">
              <w:rPr>
                <w:sz w:val="22"/>
                <w:szCs w:val="22"/>
              </w:rPr>
              <w:t xml:space="preserve"> the</w:t>
            </w:r>
            <w:r w:rsidRPr="007918EC">
              <w:rPr>
                <w:sz w:val="22"/>
                <w:szCs w:val="22"/>
              </w:rPr>
              <w:t xml:space="preserve"> Joseph Bonaparte Gulf Marine Park.</w:t>
            </w:r>
            <w:r w:rsidRPr="007918EC">
              <w:rPr>
                <w:rStyle w:val="FootnoteReference"/>
                <w:sz w:val="22"/>
                <w:szCs w:val="22"/>
              </w:rPr>
              <w:footnoteReference w:id="72"/>
            </w:r>
          </w:p>
          <w:p w14:paraId="2B557B52" w14:textId="18C2D9CA" w:rsidR="00462FAA" w:rsidRPr="007918EC" w:rsidRDefault="00462FAA" w:rsidP="00462FAA">
            <w:pPr>
              <w:pStyle w:val="Actiontablebullets"/>
              <w:rPr>
                <w:sz w:val="22"/>
                <w:szCs w:val="22"/>
              </w:rPr>
            </w:pPr>
            <w:r w:rsidRPr="007918EC">
              <w:rPr>
                <w:sz w:val="22"/>
                <w:szCs w:val="22"/>
              </w:rPr>
              <w:t xml:space="preserve">Sea Country monitoring by </w:t>
            </w:r>
            <w:proofErr w:type="spellStart"/>
            <w:r w:rsidRPr="007918EC">
              <w:rPr>
                <w:sz w:val="22"/>
                <w:szCs w:val="22"/>
              </w:rPr>
              <w:t>Bawinanga</w:t>
            </w:r>
            <w:proofErr w:type="spellEnd"/>
            <w:r w:rsidRPr="007918EC">
              <w:rPr>
                <w:sz w:val="22"/>
                <w:szCs w:val="22"/>
              </w:rPr>
              <w:t xml:space="preserve"> Rangers in September 2021, which involved the deployment of sea temperature loggers in Arnhem Marine Park. This project was conducted in partnership with Parks Australia and AIMs to improve baseline data in the </w:t>
            </w:r>
            <w:proofErr w:type="spellStart"/>
            <w:r w:rsidRPr="007918EC">
              <w:rPr>
                <w:sz w:val="22"/>
                <w:szCs w:val="22"/>
              </w:rPr>
              <w:t>Djelk</w:t>
            </w:r>
            <w:proofErr w:type="spellEnd"/>
            <w:r w:rsidRPr="007918EC">
              <w:rPr>
                <w:sz w:val="22"/>
                <w:szCs w:val="22"/>
              </w:rPr>
              <w:t xml:space="preserve"> Indigenous Protected Area.</w:t>
            </w:r>
            <w:r w:rsidRPr="007918EC">
              <w:rPr>
                <w:rStyle w:val="FootnoteReference"/>
                <w:sz w:val="22"/>
                <w:szCs w:val="22"/>
              </w:rPr>
              <w:footnoteReference w:id="73"/>
            </w:r>
          </w:p>
          <w:p w14:paraId="0968CE10" w14:textId="449E4089" w:rsidR="00462FAA" w:rsidRPr="007918EC" w:rsidRDefault="00462FAA" w:rsidP="00462FAA">
            <w:pPr>
              <w:pStyle w:val="Actiontablebullets"/>
              <w:rPr>
                <w:sz w:val="22"/>
                <w:szCs w:val="22"/>
              </w:rPr>
            </w:pPr>
            <w:r w:rsidRPr="007918EC">
              <w:rPr>
                <w:sz w:val="22"/>
                <w:szCs w:val="22"/>
              </w:rPr>
              <w:t xml:space="preserve">Collaboration with Dhimurru, </w:t>
            </w:r>
            <w:proofErr w:type="spellStart"/>
            <w:r w:rsidRPr="007918EC">
              <w:rPr>
                <w:sz w:val="22"/>
                <w:szCs w:val="22"/>
              </w:rPr>
              <w:t>Marthakal</w:t>
            </w:r>
            <w:proofErr w:type="spellEnd"/>
            <w:r w:rsidRPr="007918EC">
              <w:rPr>
                <w:sz w:val="22"/>
                <w:szCs w:val="22"/>
              </w:rPr>
              <w:t xml:space="preserve"> and </w:t>
            </w:r>
            <w:proofErr w:type="spellStart"/>
            <w:r w:rsidRPr="007918EC">
              <w:rPr>
                <w:sz w:val="22"/>
                <w:szCs w:val="22"/>
              </w:rPr>
              <w:t>Laynhapuy</w:t>
            </w:r>
            <w:proofErr w:type="spellEnd"/>
            <w:r w:rsidRPr="007918EC">
              <w:rPr>
                <w:sz w:val="22"/>
                <w:szCs w:val="22"/>
              </w:rPr>
              <w:t xml:space="preserve"> Rangers to conduct a week-long visit to Sea Country to deploy BRUVs, drop cameras and environmental DNA (eDNA) in the </w:t>
            </w:r>
            <w:proofErr w:type="spellStart"/>
            <w:r w:rsidRPr="007918EC">
              <w:rPr>
                <w:sz w:val="22"/>
                <w:szCs w:val="22"/>
              </w:rPr>
              <w:t>Dhimurru</w:t>
            </w:r>
            <w:proofErr w:type="spellEnd"/>
            <w:r w:rsidRPr="007918EC">
              <w:rPr>
                <w:sz w:val="22"/>
                <w:szCs w:val="22"/>
              </w:rPr>
              <w:t xml:space="preserve"> IPA and Wessel Marine Park.</w:t>
            </w:r>
            <w:r w:rsidRPr="007918EC">
              <w:rPr>
                <w:rStyle w:val="FootnoteReference"/>
                <w:sz w:val="22"/>
                <w:szCs w:val="22"/>
              </w:rPr>
              <w:footnoteReference w:id="74"/>
            </w:r>
          </w:p>
          <w:p w14:paraId="14B5E40D" w14:textId="4D643733" w:rsidR="00462FAA" w:rsidRPr="007918EC" w:rsidRDefault="00462FAA" w:rsidP="00462FAA">
            <w:pPr>
              <w:pStyle w:val="Actiontablebullets"/>
              <w:rPr>
                <w:sz w:val="22"/>
                <w:szCs w:val="22"/>
              </w:rPr>
            </w:pPr>
            <w:r w:rsidRPr="007918EC">
              <w:rPr>
                <w:sz w:val="22"/>
                <w:szCs w:val="22"/>
              </w:rPr>
              <w:t>Support provided via</w:t>
            </w:r>
            <w:r w:rsidR="004821F1" w:rsidRPr="007918EC">
              <w:rPr>
                <w:sz w:val="22"/>
                <w:szCs w:val="22"/>
              </w:rPr>
              <w:t xml:space="preserve"> an</w:t>
            </w:r>
            <w:r w:rsidRPr="007918EC">
              <w:rPr>
                <w:sz w:val="22"/>
                <w:szCs w:val="22"/>
              </w:rPr>
              <w:t xml:space="preserve"> </w:t>
            </w:r>
            <w:r w:rsidR="00BF367B" w:rsidRPr="007918EC">
              <w:rPr>
                <w:sz w:val="22"/>
                <w:szCs w:val="22"/>
              </w:rPr>
              <w:t>‘</w:t>
            </w:r>
            <w:r w:rsidR="004821F1" w:rsidRPr="007918EC">
              <w:rPr>
                <w:sz w:val="22"/>
                <w:szCs w:val="22"/>
              </w:rPr>
              <w:t>Our Marine Parks Grants</w:t>
            </w:r>
            <w:r w:rsidR="00BF367B" w:rsidRPr="007918EC">
              <w:rPr>
                <w:sz w:val="22"/>
                <w:szCs w:val="22"/>
              </w:rPr>
              <w:t xml:space="preserve"> </w:t>
            </w:r>
            <w:r w:rsidR="004821F1" w:rsidRPr="007918EC">
              <w:rPr>
                <w:sz w:val="22"/>
                <w:szCs w:val="22"/>
              </w:rPr>
              <w:t>Round Four</w:t>
            </w:r>
            <w:r w:rsidR="00BF367B" w:rsidRPr="007918EC">
              <w:rPr>
                <w:sz w:val="22"/>
                <w:szCs w:val="22"/>
              </w:rPr>
              <w:t>’</w:t>
            </w:r>
            <w:r w:rsidR="004821F1" w:rsidRPr="007918EC">
              <w:rPr>
                <w:sz w:val="22"/>
                <w:szCs w:val="22"/>
              </w:rPr>
              <w:t xml:space="preserve"> (</w:t>
            </w:r>
            <w:r w:rsidRPr="007918EC">
              <w:rPr>
                <w:sz w:val="22"/>
                <w:szCs w:val="22"/>
              </w:rPr>
              <w:t>OMPG4</w:t>
            </w:r>
            <w:r w:rsidR="004821F1" w:rsidRPr="007918EC">
              <w:rPr>
                <w:sz w:val="22"/>
                <w:szCs w:val="22"/>
              </w:rPr>
              <w:t>)</w:t>
            </w:r>
            <w:r w:rsidRPr="007918EC">
              <w:rPr>
                <w:sz w:val="22"/>
                <w:szCs w:val="22"/>
              </w:rPr>
              <w:t xml:space="preserve"> grant for the development of marine mega-fauna monitoring and research capability for the </w:t>
            </w:r>
            <w:proofErr w:type="spellStart"/>
            <w:r w:rsidRPr="007918EC">
              <w:rPr>
                <w:sz w:val="22"/>
                <w:szCs w:val="22"/>
              </w:rPr>
              <w:t>Garngi</w:t>
            </w:r>
            <w:proofErr w:type="spellEnd"/>
            <w:r w:rsidRPr="007918EC">
              <w:rPr>
                <w:sz w:val="22"/>
                <w:szCs w:val="22"/>
              </w:rPr>
              <w:t xml:space="preserve"> Rangers in the Arafura Marine Park and adjacent Sea Country.</w:t>
            </w:r>
            <w:r w:rsidRPr="007918EC">
              <w:rPr>
                <w:rStyle w:val="FootnoteReference"/>
                <w:sz w:val="22"/>
                <w:szCs w:val="22"/>
              </w:rPr>
              <w:footnoteReference w:id="75"/>
            </w:r>
          </w:p>
          <w:p w14:paraId="20FA8EF5" w14:textId="4F018330" w:rsidR="00462FAA" w:rsidRPr="007918EC" w:rsidRDefault="00462FAA" w:rsidP="00462FAA">
            <w:pPr>
              <w:pStyle w:val="Actiontablebullets"/>
              <w:rPr>
                <w:sz w:val="22"/>
                <w:szCs w:val="22"/>
              </w:rPr>
            </w:pPr>
            <w:r w:rsidRPr="007918EC">
              <w:rPr>
                <w:sz w:val="22"/>
                <w:szCs w:val="22"/>
              </w:rPr>
              <w:t>A collaborative sea grass mapping survey conducted by James Cook University, Traditional Owners and First Nations Rangers.</w:t>
            </w:r>
            <w:r w:rsidRPr="007918EC">
              <w:rPr>
                <w:rStyle w:val="FootnoteReference"/>
                <w:szCs w:val="22"/>
              </w:rPr>
              <w:footnoteReference w:id="76"/>
            </w:r>
            <w:r w:rsidRPr="007918EC">
              <w:rPr>
                <w:sz w:val="22"/>
                <w:szCs w:val="22"/>
              </w:rPr>
              <w:t xml:space="preserve"> This project was supported by Parks Australia and the Torres Strait Regional Authority in West Cape York.</w:t>
            </w:r>
            <w:r w:rsidRPr="007918EC">
              <w:rPr>
                <w:rStyle w:val="FootnoteReference"/>
                <w:sz w:val="22"/>
                <w:szCs w:val="22"/>
              </w:rPr>
              <w:footnoteReference w:id="77"/>
            </w:r>
          </w:p>
          <w:p w14:paraId="474B0460" w14:textId="5C8EFA9D" w:rsidR="00462FAA" w:rsidRPr="007918EC" w:rsidRDefault="00462FAA" w:rsidP="00462FAA">
            <w:pPr>
              <w:pStyle w:val="Actiontablebullets"/>
              <w:spacing w:after="120"/>
              <w:ind w:left="357" w:hanging="357"/>
              <w:rPr>
                <w:sz w:val="22"/>
                <w:szCs w:val="22"/>
              </w:rPr>
            </w:pPr>
            <w:r w:rsidRPr="007918EC">
              <w:rPr>
                <w:sz w:val="22"/>
                <w:szCs w:val="22"/>
              </w:rPr>
              <w:lastRenderedPageBreak/>
              <w:t xml:space="preserve">A survey of seafloor habitats within and adjacent to </w:t>
            </w:r>
            <w:proofErr w:type="spellStart"/>
            <w:r w:rsidRPr="007918EC">
              <w:rPr>
                <w:sz w:val="22"/>
                <w:szCs w:val="22"/>
              </w:rPr>
              <w:t>Limmen</w:t>
            </w:r>
            <w:proofErr w:type="spellEnd"/>
            <w:r w:rsidRPr="007918EC">
              <w:rPr>
                <w:sz w:val="22"/>
                <w:szCs w:val="22"/>
              </w:rPr>
              <w:t xml:space="preserve"> Marine Park and the Northern Territory’s </w:t>
            </w:r>
            <w:proofErr w:type="spellStart"/>
            <w:r w:rsidRPr="007918EC">
              <w:rPr>
                <w:sz w:val="22"/>
                <w:szCs w:val="22"/>
              </w:rPr>
              <w:t>Limmen</w:t>
            </w:r>
            <w:proofErr w:type="spellEnd"/>
            <w:r w:rsidRPr="007918EC">
              <w:rPr>
                <w:sz w:val="22"/>
                <w:szCs w:val="22"/>
              </w:rPr>
              <w:t xml:space="preserve"> Bight Marine Park, conducted by Marra and li-</w:t>
            </w:r>
            <w:proofErr w:type="spellStart"/>
            <w:r w:rsidRPr="007918EC">
              <w:rPr>
                <w:sz w:val="22"/>
                <w:szCs w:val="22"/>
              </w:rPr>
              <w:t>Anthawirryarra</w:t>
            </w:r>
            <w:proofErr w:type="spellEnd"/>
            <w:r w:rsidRPr="007918EC">
              <w:rPr>
                <w:sz w:val="22"/>
                <w:szCs w:val="22"/>
              </w:rPr>
              <w:t xml:space="preserve"> Rangers in collaboration with marine and social scientists. This was funded by OMPG3.</w:t>
            </w:r>
            <w:r w:rsidRPr="007918EC">
              <w:rPr>
                <w:rStyle w:val="FootnoteReference"/>
                <w:sz w:val="22"/>
                <w:szCs w:val="22"/>
              </w:rPr>
              <w:footnoteReference w:id="78"/>
            </w:r>
          </w:p>
          <w:p w14:paraId="265FDF0F" w14:textId="4D8715C3" w:rsidR="00462FAA" w:rsidRPr="007918EC" w:rsidRDefault="00462FAA" w:rsidP="00462FAA">
            <w:pPr>
              <w:pStyle w:val="BulletMultiLevelList"/>
              <w:numPr>
                <w:ilvl w:val="0"/>
                <w:numId w:val="0"/>
              </w:numPr>
            </w:pPr>
            <w:r w:rsidRPr="007918EC">
              <w:t>The following collaborative management activities were identified that supported marine debris removal:</w:t>
            </w:r>
          </w:p>
          <w:p w14:paraId="58253EC3" w14:textId="4CA6E704" w:rsidR="00462FAA" w:rsidRPr="007918EC" w:rsidRDefault="00462FAA" w:rsidP="00462FAA">
            <w:pPr>
              <w:pStyle w:val="Actiontablebullets"/>
              <w:rPr>
                <w:b/>
                <w:bCs/>
                <w:sz w:val="22"/>
                <w:szCs w:val="22"/>
              </w:rPr>
            </w:pPr>
            <w:r w:rsidRPr="007918EC">
              <w:rPr>
                <w:sz w:val="22"/>
                <w:szCs w:val="22"/>
              </w:rPr>
              <w:t xml:space="preserve">Ghost Nets Innovation Solutions grants launched in October 2022 to support 10 organisations to undertake projects to better detect, collect and dispose of ghost nets and other harmful forms of marine debris in northern Australian waters. Some of the projects include </w:t>
            </w:r>
            <w:r w:rsidRPr="007918EC">
              <w:rPr>
                <w:i/>
                <w:iCs/>
                <w:sz w:val="22"/>
                <w:szCs w:val="22"/>
              </w:rPr>
              <w:t>‘</w:t>
            </w:r>
            <w:proofErr w:type="spellStart"/>
            <w:r w:rsidRPr="007918EC">
              <w:rPr>
                <w:i/>
                <w:iCs/>
                <w:sz w:val="22"/>
                <w:szCs w:val="22"/>
              </w:rPr>
              <w:t>Untrashing</w:t>
            </w:r>
            <w:proofErr w:type="spellEnd"/>
            <w:r w:rsidRPr="007918EC">
              <w:rPr>
                <w:i/>
                <w:iCs/>
                <w:sz w:val="22"/>
                <w:szCs w:val="22"/>
              </w:rPr>
              <w:t xml:space="preserve"> Arnhem’</w:t>
            </w:r>
            <w:r w:rsidRPr="007918EC">
              <w:rPr>
                <w:sz w:val="22"/>
                <w:szCs w:val="22"/>
              </w:rPr>
              <w:t xml:space="preserve">, </w:t>
            </w:r>
            <w:r w:rsidRPr="007918EC">
              <w:rPr>
                <w:i/>
                <w:iCs/>
                <w:sz w:val="22"/>
                <w:szCs w:val="22"/>
              </w:rPr>
              <w:t>‘Intersecting Indigenous innovation, art and design’</w:t>
            </w:r>
            <w:r w:rsidRPr="007918EC">
              <w:rPr>
                <w:b/>
                <w:bCs/>
                <w:sz w:val="22"/>
                <w:szCs w:val="22"/>
              </w:rPr>
              <w:t xml:space="preserve">, </w:t>
            </w:r>
            <w:r w:rsidRPr="007918EC">
              <w:rPr>
                <w:sz w:val="22"/>
                <w:szCs w:val="22"/>
              </w:rPr>
              <w:t>and ‘</w:t>
            </w:r>
            <w:r w:rsidRPr="007918EC">
              <w:rPr>
                <w:i/>
                <w:iCs/>
                <w:sz w:val="22"/>
                <w:szCs w:val="22"/>
              </w:rPr>
              <w:t>Toys for Turtles’</w:t>
            </w:r>
            <w:r w:rsidRPr="007918EC">
              <w:rPr>
                <w:sz w:val="22"/>
                <w:szCs w:val="22"/>
              </w:rPr>
              <w:t>.</w:t>
            </w:r>
            <w:r w:rsidRPr="007918EC">
              <w:rPr>
                <w:rStyle w:val="FootnoteReference"/>
                <w:sz w:val="22"/>
                <w:szCs w:val="22"/>
              </w:rPr>
              <w:footnoteReference w:id="79"/>
            </w:r>
          </w:p>
          <w:p w14:paraId="3B2CA304" w14:textId="50EE2E0D" w:rsidR="00462FAA" w:rsidRPr="007918EC" w:rsidRDefault="00462FAA" w:rsidP="00462FAA">
            <w:pPr>
              <w:pStyle w:val="Actiontablebullets"/>
              <w:numPr>
                <w:ilvl w:val="0"/>
                <w:numId w:val="0"/>
              </w:numPr>
              <w:rPr>
                <w:b/>
                <w:bCs/>
                <w:sz w:val="22"/>
                <w:szCs w:val="22"/>
              </w:rPr>
            </w:pPr>
            <w:r w:rsidRPr="007918EC">
              <w:rPr>
                <w:b/>
                <w:bCs/>
                <w:sz w:val="22"/>
                <w:szCs w:val="22"/>
              </w:rPr>
              <w:t>Evidence from engagement:</w:t>
            </w:r>
          </w:p>
          <w:p w14:paraId="136E3CFB" w14:textId="48ED0AFB" w:rsidR="00462FAA" w:rsidRPr="007918EC" w:rsidRDefault="00462FAA" w:rsidP="00462FAA">
            <w:pPr>
              <w:pStyle w:val="Actiontablebullets"/>
              <w:numPr>
                <w:ilvl w:val="0"/>
                <w:numId w:val="0"/>
              </w:numPr>
              <w:spacing w:after="120"/>
              <w:rPr>
                <w:sz w:val="22"/>
                <w:szCs w:val="22"/>
              </w:rPr>
            </w:pPr>
            <w:r w:rsidRPr="007918EC">
              <w:rPr>
                <w:rStyle w:val="Style1Char"/>
              </w:rPr>
              <w:t xml:space="preserve">First Nations partners provided positive feedback in relation to collaboration with Traditional Owners and Ranger groups to support marine park management. Specifically, Traditional Owner partners involved in the evaluation expressed strong appreciation for Parks Australia’s efforts to enable their active participation in managing </w:t>
            </w:r>
            <w:r w:rsidR="007F61C8" w:rsidRPr="007918EC">
              <w:rPr>
                <w:rStyle w:val="Style1Char"/>
              </w:rPr>
              <w:t>AMPs</w:t>
            </w:r>
            <w:r w:rsidRPr="007918EC">
              <w:rPr>
                <w:rStyle w:val="Style1Char"/>
              </w:rPr>
              <w:t>. One example highlighted by participants was funding provided by Parks Australia to support the Maningrida peoples in developing a Sea Determination Plan.</w:t>
            </w:r>
          </w:p>
        </w:tc>
      </w:tr>
    </w:tbl>
    <w:p w14:paraId="5CBBCA57" w14:textId="02DE1C76"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664572DB" w14:textId="77777777" w:rsidTr="003E5E63">
        <w:trPr>
          <w:trHeight w:val="486"/>
          <w:jc w:val="center"/>
        </w:trPr>
        <w:tc>
          <w:tcPr>
            <w:tcW w:w="7215" w:type="dxa"/>
            <w:shd w:val="clear" w:color="auto" w:fill="D7D7D7" w:themeFill="accent6" w:themeFillShade="E6"/>
            <w:vAlign w:val="center"/>
            <w:hideMark/>
          </w:tcPr>
          <w:p w14:paraId="2B4E54E2" w14:textId="14B12178"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771B1D71"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45DE3829" w14:textId="77777777" w:rsidTr="00462FAA">
        <w:trPr>
          <w:trHeight w:val="1021"/>
          <w:jc w:val="center"/>
        </w:trPr>
        <w:tc>
          <w:tcPr>
            <w:tcW w:w="7215" w:type="dxa"/>
            <w:shd w:val="clear" w:color="000000" w:fill="EBF5F5"/>
          </w:tcPr>
          <w:p w14:paraId="115430AD"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A23. Identify opportunities and mechanisms to engage Traditional Owners and First Nations Rangers in the management of marine parks</w:t>
            </w:r>
          </w:p>
        </w:tc>
        <w:tc>
          <w:tcPr>
            <w:tcW w:w="1801" w:type="dxa"/>
            <w:gridSpan w:val="2"/>
          </w:tcPr>
          <w:p w14:paraId="65DC0CA6" w14:textId="43477BEC" w:rsidR="00462FAA" w:rsidRPr="007918EC" w:rsidRDefault="00462FAA" w:rsidP="00462FAA">
            <w:pPr>
              <w:spacing w:after="60"/>
              <w:rPr>
                <w:rFonts w:ascii="Calibri" w:eastAsia="Times New Roman" w:hAnsi="Calibri" w:cs="Calibri"/>
                <w:b/>
                <w:color w:val="000000"/>
                <w:lang w:eastAsia="en-AU"/>
              </w:rPr>
            </w:pPr>
            <w:r w:rsidRPr="007918EC">
              <w:rPr>
                <w:rFonts w:ascii="Calibri" w:eastAsia="Calibri" w:hAnsi="Calibri" w:cs="Calibri"/>
                <w:b/>
                <w:bCs/>
                <w:noProof/>
              </w:rPr>
              <w:drawing>
                <wp:anchor distT="0" distB="0" distL="114300" distR="114300" simplePos="0" relativeHeight="251773952" behindDoc="0" locked="0" layoutInCell="1" allowOverlap="1" wp14:anchorId="2869D56B" wp14:editId="56EB5ECA">
                  <wp:simplePos x="0" y="0"/>
                  <wp:positionH relativeFrom="column">
                    <wp:posOffset>211308</wp:posOffset>
                  </wp:positionH>
                  <wp:positionV relativeFrom="paragraph">
                    <wp:posOffset>10643</wp:posOffset>
                  </wp:positionV>
                  <wp:extent cx="531978" cy="586154"/>
                  <wp:effectExtent l="0" t="0" r="1905" b="4445"/>
                  <wp:wrapNone/>
                  <wp:docPr id="812418059"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18059"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77080B48" w14:textId="77777777" w:rsidTr="0067387F">
        <w:trPr>
          <w:gridAfter w:val="1"/>
          <w:wAfter w:w="42" w:type="dxa"/>
          <w:trHeight w:val="340"/>
          <w:jc w:val="center"/>
        </w:trPr>
        <w:tc>
          <w:tcPr>
            <w:tcW w:w="8974" w:type="dxa"/>
            <w:gridSpan w:val="2"/>
            <w:shd w:val="clear" w:color="auto" w:fill="93C8C4" w:themeFill="accent3" w:themeFillTint="66"/>
            <w:vAlign w:val="center"/>
          </w:tcPr>
          <w:p w14:paraId="791D6065" w14:textId="73206585"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15EE1761" w14:textId="77777777">
        <w:trPr>
          <w:gridAfter w:val="1"/>
          <w:wAfter w:w="42" w:type="dxa"/>
          <w:trHeight w:val="40"/>
          <w:jc w:val="center"/>
        </w:trPr>
        <w:tc>
          <w:tcPr>
            <w:tcW w:w="8974" w:type="dxa"/>
            <w:gridSpan w:val="2"/>
            <w:vAlign w:val="center"/>
          </w:tcPr>
          <w:p w14:paraId="240E0DB2" w14:textId="3A27ACD4" w:rsidR="00462FAA" w:rsidRPr="007918EC" w:rsidRDefault="00462FAA" w:rsidP="00462FAA">
            <w:pPr>
              <w:pStyle w:val="BulletMultiLevelList"/>
              <w:numPr>
                <w:ilvl w:val="0"/>
                <w:numId w:val="0"/>
              </w:numPr>
              <w:spacing w:after="120"/>
            </w:pPr>
            <w:r w:rsidRPr="007918EC">
              <w:t xml:space="preserve">This action was assessed as </w:t>
            </w:r>
            <w:r w:rsidRPr="007918EC">
              <w:rPr>
                <w:b/>
                <w:bCs/>
              </w:rPr>
              <w:t>ongoing</w:t>
            </w:r>
            <w:r w:rsidRPr="007918EC">
              <w:t xml:space="preserve">. The desktop review identified numerous examples of engagement with Traditional Owners and First Nations Rangers via a range of mechanisms and in a timely manner. Additionally, most First Nations partners consulted felt that Parks Australia had been proactive and effective in seeking </w:t>
            </w:r>
            <w:r w:rsidRPr="007918EC">
              <w:rPr>
                <w:rFonts w:eastAsia="Calibri Light" w:cs="Calibri Light"/>
                <w:color w:val="000000"/>
              </w:rPr>
              <w:t>opportunities to engage Traditional Owners and First Nations Rangers in the management of the marine parks.</w:t>
            </w:r>
          </w:p>
          <w:p w14:paraId="4A302D98" w14:textId="61E671CE" w:rsidR="00462FAA" w:rsidRPr="007918EC" w:rsidRDefault="00462FAA" w:rsidP="00462FAA">
            <w:pPr>
              <w:pStyle w:val="BulletMultiLevelList"/>
              <w:numPr>
                <w:ilvl w:val="0"/>
                <w:numId w:val="0"/>
              </w:numPr>
              <w:spacing w:after="120"/>
              <w:rPr>
                <w:b/>
                <w:bCs/>
              </w:rPr>
            </w:pPr>
            <w:r w:rsidRPr="007918EC">
              <w:rPr>
                <w:b/>
                <w:bCs/>
              </w:rPr>
              <w:t>Evidence from desktop review:</w:t>
            </w:r>
          </w:p>
          <w:p w14:paraId="47390FCC" w14:textId="1901547D" w:rsidR="00462FAA" w:rsidRPr="007918EC" w:rsidRDefault="00462FAA" w:rsidP="00462FAA">
            <w:pPr>
              <w:pStyle w:val="BulletMultiLevelList"/>
              <w:numPr>
                <w:ilvl w:val="0"/>
                <w:numId w:val="0"/>
              </w:numPr>
            </w:pPr>
            <w:r w:rsidRPr="007918EC">
              <w:t xml:space="preserve">The desktop review identified the following efforts to effectively engage </w:t>
            </w:r>
            <w:r w:rsidRPr="007918EC">
              <w:rPr>
                <w:rFonts w:eastAsia="Calibri Light" w:cs="Calibri Light"/>
                <w:color w:val="000000"/>
              </w:rPr>
              <w:t>Traditional Owners and First Nations Rangers in marine park management via mechanisms such as meetings and forums:</w:t>
            </w:r>
          </w:p>
          <w:p w14:paraId="7AB7A0EA" w14:textId="6D75DC54" w:rsidR="00462FAA" w:rsidRPr="007918EC" w:rsidRDefault="00462FAA" w:rsidP="00462FAA">
            <w:pPr>
              <w:pStyle w:val="Actiontablebullets"/>
              <w:rPr>
                <w:sz w:val="22"/>
                <w:szCs w:val="22"/>
              </w:rPr>
            </w:pPr>
            <w:r w:rsidRPr="007918EC">
              <w:rPr>
                <w:sz w:val="22"/>
                <w:szCs w:val="22"/>
              </w:rPr>
              <w:t xml:space="preserve">The Ghost Nets Forum was conducted to discuss the environmental and social impact of marine debris and ghost nets in Australia’s northern beaches, coastal waters and communities. This forum involved participation from more than 50 First Nations </w:t>
            </w:r>
            <w:r w:rsidR="00704029" w:rsidRPr="007918EC">
              <w:rPr>
                <w:sz w:val="22"/>
                <w:szCs w:val="22"/>
              </w:rPr>
              <w:t>r</w:t>
            </w:r>
            <w:r w:rsidRPr="007918EC">
              <w:rPr>
                <w:sz w:val="22"/>
                <w:szCs w:val="22"/>
              </w:rPr>
              <w:t xml:space="preserve">angers, </w:t>
            </w:r>
            <w:r w:rsidRPr="007918EC">
              <w:rPr>
                <w:sz w:val="22"/>
                <w:szCs w:val="22"/>
              </w:rPr>
              <w:lastRenderedPageBreak/>
              <w:t>Parks Australia</w:t>
            </w:r>
            <w:r w:rsidR="0076750D" w:rsidRPr="007918EC">
              <w:rPr>
                <w:sz w:val="22"/>
                <w:szCs w:val="22"/>
              </w:rPr>
              <w:t xml:space="preserve">, </w:t>
            </w:r>
            <w:r w:rsidRPr="007918EC">
              <w:rPr>
                <w:sz w:val="22"/>
                <w:szCs w:val="22"/>
              </w:rPr>
              <w:t>the Department of Agriculture, Fisheries and Forestry</w:t>
            </w:r>
            <w:r w:rsidR="0076750D" w:rsidRPr="007918EC">
              <w:rPr>
                <w:sz w:val="22"/>
                <w:szCs w:val="22"/>
              </w:rPr>
              <w:t xml:space="preserve"> (DAFF)</w:t>
            </w:r>
            <w:r w:rsidR="00D10EF1" w:rsidRPr="007918EC">
              <w:rPr>
                <w:sz w:val="22"/>
                <w:szCs w:val="22"/>
              </w:rPr>
              <w:t>,</w:t>
            </w:r>
            <w:r w:rsidRPr="007918EC">
              <w:rPr>
                <w:sz w:val="22"/>
                <w:szCs w:val="22"/>
              </w:rPr>
              <w:t xml:space="preserve"> and Agency Projects.</w:t>
            </w:r>
            <w:r w:rsidRPr="007918EC">
              <w:rPr>
                <w:rStyle w:val="FootnoteReference"/>
                <w:sz w:val="22"/>
                <w:szCs w:val="22"/>
              </w:rPr>
              <w:footnoteReference w:id="80"/>
            </w:r>
          </w:p>
          <w:p w14:paraId="71A51C14" w14:textId="77777777" w:rsidR="00462FAA" w:rsidRPr="007918EC" w:rsidRDefault="00462FAA" w:rsidP="00462FAA">
            <w:pPr>
              <w:pStyle w:val="Actiontablebullets"/>
              <w:rPr>
                <w:sz w:val="22"/>
                <w:szCs w:val="22"/>
              </w:rPr>
            </w:pPr>
            <w:r w:rsidRPr="007918EC">
              <w:rPr>
                <w:sz w:val="22"/>
                <w:szCs w:val="22"/>
              </w:rPr>
              <w:t xml:space="preserve">Parks Australia undertook a facilitated workshop with </w:t>
            </w:r>
            <w:proofErr w:type="spellStart"/>
            <w:r w:rsidRPr="007918EC">
              <w:rPr>
                <w:sz w:val="22"/>
                <w:szCs w:val="22"/>
              </w:rPr>
              <w:t>Angkamuthi</w:t>
            </w:r>
            <w:proofErr w:type="spellEnd"/>
            <w:r w:rsidRPr="007918EC">
              <w:rPr>
                <w:sz w:val="22"/>
                <w:szCs w:val="22"/>
              </w:rPr>
              <w:t xml:space="preserve"> Clan and other members of the </w:t>
            </w:r>
            <w:proofErr w:type="spellStart"/>
            <w:r w:rsidRPr="007918EC">
              <w:rPr>
                <w:sz w:val="22"/>
                <w:szCs w:val="22"/>
              </w:rPr>
              <w:t>Ipima</w:t>
            </w:r>
            <w:proofErr w:type="spellEnd"/>
            <w:r w:rsidRPr="007918EC">
              <w:rPr>
                <w:sz w:val="22"/>
                <w:szCs w:val="22"/>
              </w:rPr>
              <w:t xml:space="preserve"> </w:t>
            </w:r>
            <w:proofErr w:type="spellStart"/>
            <w:r w:rsidRPr="007918EC">
              <w:rPr>
                <w:sz w:val="22"/>
                <w:szCs w:val="22"/>
              </w:rPr>
              <w:t>Ikaya</w:t>
            </w:r>
            <w:proofErr w:type="spellEnd"/>
            <w:r w:rsidRPr="007918EC">
              <w:rPr>
                <w:sz w:val="22"/>
                <w:szCs w:val="22"/>
              </w:rPr>
              <w:t xml:space="preserve"> Aboriginal Corporation in June 2021 to hear Traditional Owners’ aspirations and concerns for Sea Country within the West Cape York Marine Park.</w:t>
            </w:r>
            <w:r w:rsidRPr="007918EC">
              <w:rPr>
                <w:rStyle w:val="FootnoteReference"/>
                <w:sz w:val="22"/>
                <w:szCs w:val="22"/>
              </w:rPr>
              <w:footnoteReference w:id="81"/>
            </w:r>
          </w:p>
          <w:p w14:paraId="66331AD5" w14:textId="77777777" w:rsidR="00462FAA" w:rsidRPr="007918EC" w:rsidRDefault="00462FAA" w:rsidP="00462FAA">
            <w:pPr>
              <w:pStyle w:val="Actiontablebullets"/>
              <w:rPr>
                <w:sz w:val="22"/>
                <w:szCs w:val="22"/>
              </w:rPr>
            </w:pPr>
            <w:r w:rsidRPr="007918EC">
              <w:rPr>
                <w:sz w:val="22"/>
                <w:szCs w:val="22"/>
              </w:rPr>
              <w:t xml:space="preserve">Several Parks Australia staff participated in a </w:t>
            </w:r>
            <w:proofErr w:type="spellStart"/>
            <w:r w:rsidRPr="007918EC">
              <w:rPr>
                <w:sz w:val="22"/>
                <w:szCs w:val="22"/>
              </w:rPr>
              <w:t>Nyiyanang</w:t>
            </w:r>
            <w:proofErr w:type="spellEnd"/>
            <w:r w:rsidRPr="007918EC">
              <w:rPr>
                <w:sz w:val="22"/>
                <w:szCs w:val="22"/>
              </w:rPr>
              <w:t xml:space="preserve"> </w:t>
            </w:r>
            <w:proofErr w:type="spellStart"/>
            <w:r w:rsidRPr="007918EC">
              <w:rPr>
                <w:sz w:val="22"/>
                <w:szCs w:val="22"/>
              </w:rPr>
              <w:t>Wuunggalu</w:t>
            </w:r>
            <w:proofErr w:type="spellEnd"/>
            <w:r w:rsidRPr="007918EC">
              <w:rPr>
                <w:sz w:val="22"/>
                <w:szCs w:val="22"/>
              </w:rPr>
              <w:t xml:space="preserve"> Culture and Policy Symposium in </w:t>
            </w:r>
            <w:proofErr w:type="spellStart"/>
            <w:r w:rsidRPr="007918EC">
              <w:rPr>
                <w:sz w:val="22"/>
                <w:szCs w:val="22"/>
              </w:rPr>
              <w:t>Feburary</w:t>
            </w:r>
            <w:proofErr w:type="spellEnd"/>
            <w:r w:rsidRPr="007918EC">
              <w:rPr>
                <w:sz w:val="22"/>
                <w:szCs w:val="22"/>
              </w:rPr>
              <w:t xml:space="preserve"> 2020 to examine how best to develop policy and programs in partnership with First Nations peoples and communities.</w:t>
            </w:r>
            <w:r w:rsidRPr="007918EC">
              <w:rPr>
                <w:rStyle w:val="FootnoteReference"/>
                <w:sz w:val="22"/>
                <w:szCs w:val="22"/>
              </w:rPr>
              <w:footnoteReference w:id="82"/>
            </w:r>
          </w:p>
          <w:p w14:paraId="5199490D" w14:textId="5D927D8C" w:rsidR="00462FAA" w:rsidRPr="007918EC" w:rsidRDefault="00462FAA" w:rsidP="00462FAA">
            <w:pPr>
              <w:pStyle w:val="Actiontablebullets"/>
              <w:rPr>
                <w:sz w:val="22"/>
                <w:szCs w:val="22"/>
              </w:rPr>
            </w:pPr>
            <w:r w:rsidRPr="007918EC">
              <w:rPr>
                <w:sz w:val="22"/>
                <w:szCs w:val="22"/>
              </w:rPr>
              <w:t>Meetings were held between Parks Australia and Traditional Owner groups, including the Torres Strait Regional Authority</w:t>
            </w:r>
            <w:r w:rsidR="00D10EF1" w:rsidRPr="007918EC">
              <w:rPr>
                <w:sz w:val="22"/>
                <w:szCs w:val="22"/>
              </w:rPr>
              <w:t>,</w:t>
            </w:r>
            <w:r w:rsidRPr="007918EC">
              <w:rPr>
                <w:sz w:val="22"/>
                <w:szCs w:val="22"/>
              </w:rPr>
              <w:t xml:space="preserve"> around potential collaborative work to map habitat in areas of the Torres Strait Dugon Sanctuary that overlaps with the marine park.</w:t>
            </w:r>
            <w:r w:rsidRPr="007918EC">
              <w:rPr>
                <w:rStyle w:val="FootnoteReference"/>
                <w:sz w:val="22"/>
                <w:szCs w:val="22"/>
              </w:rPr>
              <w:footnoteReference w:id="83"/>
            </w:r>
          </w:p>
          <w:p w14:paraId="5C1B075B" w14:textId="7810BCE8" w:rsidR="00462FAA" w:rsidRPr="007918EC" w:rsidRDefault="00462FAA" w:rsidP="00462FAA">
            <w:pPr>
              <w:pStyle w:val="Actiontablebullets"/>
              <w:rPr>
                <w:sz w:val="22"/>
                <w:szCs w:val="22"/>
              </w:rPr>
            </w:pPr>
            <w:r w:rsidRPr="007918EC">
              <w:rPr>
                <w:sz w:val="22"/>
                <w:szCs w:val="22"/>
              </w:rPr>
              <w:t>On February 4, 2023, at the fifth International Marine Protected Areas Congress, Parks Australia co-hosted a joint knowledge sharing workshop titled ‘</w:t>
            </w:r>
            <w:r w:rsidRPr="007918EC">
              <w:rPr>
                <w:i/>
                <w:iCs/>
                <w:sz w:val="22"/>
                <w:szCs w:val="22"/>
              </w:rPr>
              <w:t>Working together to understand, protect and manage Sea Country in partnership with Traditional Owners’</w:t>
            </w:r>
            <w:r w:rsidRPr="007918EC">
              <w:rPr>
                <w:sz w:val="22"/>
                <w:szCs w:val="22"/>
              </w:rPr>
              <w:t>.</w:t>
            </w:r>
            <w:r w:rsidRPr="007918EC">
              <w:rPr>
                <w:rStyle w:val="FootnoteReference"/>
                <w:sz w:val="22"/>
                <w:szCs w:val="22"/>
              </w:rPr>
              <w:footnoteReference w:id="84"/>
            </w:r>
          </w:p>
          <w:p w14:paraId="5B95A0DA" w14:textId="1EC5D560" w:rsidR="00462FAA" w:rsidRPr="007918EC" w:rsidRDefault="00462FAA" w:rsidP="00462FAA">
            <w:pPr>
              <w:pStyle w:val="Actiontablebullets"/>
              <w:spacing w:after="120"/>
              <w:ind w:left="357" w:hanging="357"/>
              <w:rPr>
                <w:sz w:val="22"/>
                <w:szCs w:val="22"/>
              </w:rPr>
            </w:pPr>
            <w:r w:rsidRPr="007918EC">
              <w:rPr>
                <w:sz w:val="22"/>
                <w:szCs w:val="22"/>
              </w:rPr>
              <w:t>In November 2023, Parks Australia participated and presented at a two-day workshop led by the University of Technology Sydney, which explored options to enhance First Nations engagement in Commonwealth fisheries. Supported by DAFF, the Australian Fisheries Management Authority, and funded by the Fisheries Research and Development Corporation, the workshop focused on national engagement strategies and key principles to guide them.</w:t>
            </w:r>
            <w:r w:rsidRPr="007918EC">
              <w:rPr>
                <w:rStyle w:val="FootnoteReference"/>
                <w:sz w:val="22"/>
                <w:szCs w:val="22"/>
              </w:rPr>
              <w:footnoteReference w:id="85"/>
            </w:r>
          </w:p>
          <w:p w14:paraId="2C0A6F77" w14:textId="7D1F310B" w:rsidR="00462FAA" w:rsidRPr="007918EC" w:rsidRDefault="00462FAA" w:rsidP="00462FAA">
            <w:pPr>
              <w:pStyle w:val="Actiontablebullets"/>
              <w:rPr>
                <w:sz w:val="22"/>
                <w:szCs w:val="22"/>
              </w:rPr>
            </w:pPr>
            <w:r w:rsidRPr="007918EC">
              <w:rPr>
                <w:sz w:val="22"/>
                <w:szCs w:val="22"/>
              </w:rPr>
              <w:t>While relevant for all networks, Parks Australia sponsored the Australian Sea Country Conference conducted 24-26 September 2024 on Larrakia Country. The conference enabled connection and knowledge sharing between Traditional Owners, Parks Australia and DCCEEW about marine park management.</w:t>
            </w:r>
            <w:r w:rsidRPr="007918EC">
              <w:rPr>
                <w:vertAlign w:val="superscript"/>
              </w:rPr>
              <w:t xml:space="preserve"> </w:t>
            </w:r>
            <w:r w:rsidRPr="007918EC">
              <w:rPr>
                <w:vertAlign w:val="superscript"/>
              </w:rPr>
              <w:footnoteReference w:id="86"/>
            </w:r>
            <w:r w:rsidRPr="007918EC">
              <w:rPr>
                <w:sz w:val="22"/>
                <w:szCs w:val="22"/>
              </w:rPr>
              <w:t xml:space="preserve"> </w:t>
            </w:r>
          </w:p>
          <w:p w14:paraId="0BB2EE85" w14:textId="2D3432B2" w:rsidR="00462FAA" w:rsidRPr="007918EC" w:rsidRDefault="00462FAA" w:rsidP="00462FAA">
            <w:pPr>
              <w:pStyle w:val="Actiontablebullets"/>
              <w:rPr>
                <w:sz w:val="22"/>
                <w:szCs w:val="22"/>
              </w:rPr>
            </w:pPr>
            <w:r w:rsidRPr="007918EC">
              <w:rPr>
                <w:sz w:val="22"/>
                <w:szCs w:val="22"/>
              </w:rPr>
              <w:t xml:space="preserve">While relevant for all networks and as discussed in relation to the actions above, OMPGs provided funding to support opportunities and mechanisms to engage First Nations communities in management of </w:t>
            </w:r>
            <w:r w:rsidR="00FB40DB" w:rsidRPr="007918EC">
              <w:rPr>
                <w:sz w:val="22"/>
                <w:szCs w:val="22"/>
              </w:rPr>
              <w:t>the North Network</w:t>
            </w:r>
            <w:r w:rsidRPr="007918EC">
              <w:rPr>
                <w:sz w:val="22"/>
                <w:szCs w:val="22"/>
              </w:rPr>
              <w:t>.</w:t>
            </w:r>
            <w:r w:rsidRPr="007918EC">
              <w:rPr>
                <w:vertAlign w:val="superscript"/>
              </w:rPr>
              <w:t xml:space="preserve"> </w:t>
            </w:r>
            <w:r w:rsidRPr="007918EC">
              <w:rPr>
                <w:vertAlign w:val="superscript"/>
              </w:rPr>
              <w:footnoteReference w:id="87"/>
            </w:r>
            <w:r w:rsidRPr="007918EC">
              <w:rPr>
                <w:sz w:val="22"/>
                <w:szCs w:val="22"/>
              </w:rPr>
              <w:t xml:space="preserve"> </w:t>
            </w:r>
          </w:p>
          <w:p w14:paraId="7F77EEA2" w14:textId="6F8FF327" w:rsidR="00462FAA" w:rsidRPr="007918EC" w:rsidRDefault="00462FAA" w:rsidP="00462FAA">
            <w:pPr>
              <w:pStyle w:val="Actiontablebullets"/>
              <w:rPr>
                <w:sz w:val="22"/>
                <w:szCs w:val="22"/>
              </w:rPr>
            </w:pPr>
            <w:r w:rsidRPr="007918EC">
              <w:rPr>
                <w:sz w:val="22"/>
                <w:szCs w:val="22"/>
              </w:rPr>
              <w:t xml:space="preserve">While relevant for all networks, ‘Indigenous Engagement Principles’ were developed in collaboration with First Nations representatives to support engagement of Traditional Owners in the management of all AMPs, including </w:t>
            </w:r>
            <w:r w:rsidR="00FB40DB" w:rsidRPr="007918EC">
              <w:rPr>
                <w:sz w:val="22"/>
                <w:szCs w:val="22"/>
              </w:rPr>
              <w:t>AMPs in the</w:t>
            </w:r>
            <w:r w:rsidRPr="007918EC">
              <w:rPr>
                <w:sz w:val="22"/>
                <w:szCs w:val="22"/>
              </w:rPr>
              <w:t xml:space="preserve"> </w:t>
            </w:r>
            <w:r w:rsidR="00FB40DB" w:rsidRPr="007918EC">
              <w:rPr>
                <w:sz w:val="22"/>
                <w:szCs w:val="22"/>
              </w:rPr>
              <w:t>North Network</w:t>
            </w:r>
            <w:r w:rsidRPr="007918EC">
              <w:rPr>
                <w:sz w:val="22"/>
                <w:szCs w:val="22"/>
              </w:rPr>
              <w:t>.</w:t>
            </w:r>
            <w:r w:rsidRPr="007918EC">
              <w:rPr>
                <w:vertAlign w:val="superscript"/>
              </w:rPr>
              <w:t xml:space="preserve"> </w:t>
            </w:r>
            <w:r w:rsidRPr="007918EC">
              <w:rPr>
                <w:vertAlign w:val="superscript"/>
              </w:rPr>
              <w:footnoteReference w:id="88"/>
            </w:r>
            <w:r w:rsidRPr="007918EC">
              <w:rPr>
                <w:sz w:val="22"/>
                <w:szCs w:val="22"/>
              </w:rPr>
              <w:t xml:space="preserve"> </w:t>
            </w:r>
          </w:p>
          <w:p w14:paraId="28BAAFB9" w14:textId="4464305E" w:rsidR="00462FAA" w:rsidRPr="007918EC" w:rsidRDefault="00462FAA" w:rsidP="00462FAA">
            <w:pPr>
              <w:pStyle w:val="BulletMultiLevelList"/>
              <w:numPr>
                <w:ilvl w:val="0"/>
                <w:numId w:val="0"/>
              </w:numPr>
              <w:spacing w:before="200"/>
              <w:rPr>
                <w:rFonts w:eastAsia="Calibri Light" w:cs="Calibri Light"/>
                <w:color w:val="000000"/>
              </w:rPr>
            </w:pPr>
            <w:r w:rsidRPr="007918EC">
              <w:t xml:space="preserve">In addition to the evidence provided for A20-A22, the desktop review identified the following efforts to engage </w:t>
            </w:r>
            <w:r w:rsidRPr="007918EC">
              <w:rPr>
                <w:rFonts w:eastAsia="Calibri Light" w:cs="Calibri Light"/>
                <w:color w:val="000000"/>
              </w:rPr>
              <w:t>Traditional Owners and First Nations Rangers in marine park management via partnerships:</w:t>
            </w:r>
          </w:p>
          <w:p w14:paraId="3E6655CF" w14:textId="77777777" w:rsidR="00462FAA" w:rsidRPr="007918EC" w:rsidRDefault="00462FAA" w:rsidP="00462FAA">
            <w:pPr>
              <w:pStyle w:val="Actiontablebullets"/>
              <w:rPr>
                <w:sz w:val="22"/>
                <w:szCs w:val="22"/>
              </w:rPr>
            </w:pPr>
            <w:r w:rsidRPr="007918EC">
              <w:rPr>
                <w:sz w:val="22"/>
                <w:szCs w:val="22"/>
              </w:rPr>
              <w:t>Collaboration to scope cultural values mapping with groups in Wessel Marine Park.</w:t>
            </w:r>
            <w:r w:rsidRPr="007918EC">
              <w:rPr>
                <w:rStyle w:val="FootnoteReference"/>
                <w:sz w:val="22"/>
                <w:szCs w:val="22"/>
              </w:rPr>
              <w:footnoteReference w:id="89"/>
            </w:r>
          </w:p>
          <w:p w14:paraId="6A9CD083" w14:textId="70C5637D" w:rsidR="00462FAA" w:rsidRPr="007918EC" w:rsidRDefault="00462FAA" w:rsidP="00462FAA">
            <w:pPr>
              <w:pStyle w:val="Actiontablebullets"/>
              <w:rPr>
                <w:sz w:val="22"/>
                <w:szCs w:val="22"/>
              </w:rPr>
            </w:pPr>
            <w:r w:rsidRPr="007918EC">
              <w:rPr>
                <w:sz w:val="22"/>
                <w:szCs w:val="22"/>
              </w:rPr>
              <w:lastRenderedPageBreak/>
              <w:t>Partnerships established between Parks Australia and Tiwi Resources and Tiwi Land Council via OMPG grant projects.</w:t>
            </w:r>
            <w:r w:rsidRPr="007918EC">
              <w:rPr>
                <w:rStyle w:val="FootnoteReference"/>
                <w:sz w:val="22"/>
                <w:szCs w:val="22"/>
              </w:rPr>
              <w:footnoteReference w:id="90"/>
            </w:r>
            <w:r w:rsidRPr="007918EC">
              <w:rPr>
                <w:sz w:val="22"/>
                <w:szCs w:val="22"/>
              </w:rPr>
              <w:t xml:space="preserve"> </w:t>
            </w:r>
          </w:p>
          <w:p w14:paraId="7B51184A" w14:textId="74F9D878" w:rsidR="00462FAA" w:rsidRPr="007918EC" w:rsidRDefault="0012463F" w:rsidP="00462FAA">
            <w:r w:rsidRPr="007918EC">
              <w:t>T</w:t>
            </w:r>
            <w:r w:rsidR="00462FAA" w:rsidRPr="007918EC">
              <w:t xml:space="preserve">he desktop review </w:t>
            </w:r>
            <w:r w:rsidRPr="007918EC">
              <w:t xml:space="preserve">also </w:t>
            </w:r>
            <w:r w:rsidR="00462FAA" w:rsidRPr="007918EC">
              <w:t>found that ‘Indigenous Engagement Principles</w:t>
            </w:r>
            <w:r w:rsidR="00462FAA" w:rsidRPr="007918EC">
              <w:rPr>
                <w:i/>
                <w:iCs/>
              </w:rPr>
              <w:t>’</w:t>
            </w:r>
            <w:r w:rsidR="00462FAA" w:rsidRPr="007918EC">
              <w:t xml:space="preserve"> were developed in collaboration with First Nations representatives to support engagement across management activities in all AMPs, including the North Network.</w:t>
            </w:r>
            <w:r w:rsidR="00462FAA" w:rsidRPr="007918EC">
              <w:rPr>
                <w:rStyle w:val="FootnoteReference"/>
                <w:sz w:val="22"/>
              </w:rPr>
              <w:footnoteReference w:id="91"/>
            </w:r>
          </w:p>
          <w:p w14:paraId="2F7DF8CE" w14:textId="354AA2B6" w:rsidR="00462FAA" w:rsidRPr="007918EC" w:rsidRDefault="00462FAA" w:rsidP="00462FAA">
            <w:pPr>
              <w:pStyle w:val="Actiontablebullets"/>
              <w:numPr>
                <w:ilvl w:val="0"/>
                <w:numId w:val="0"/>
              </w:numPr>
              <w:rPr>
                <w:b/>
                <w:bCs/>
                <w:sz w:val="22"/>
                <w:szCs w:val="22"/>
              </w:rPr>
            </w:pPr>
            <w:r w:rsidRPr="007918EC">
              <w:rPr>
                <w:b/>
                <w:bCs/>
                <w:sz w:val="22"/>
                <w:szCs w:val="22"/>
              </w:rPr>
              <w:t>Evidence from engagement</w:t>
            </w:r>
          </w:p>
          <w:p w14:paraId="0AA5CE75" w14:textId="2A909B13" w:rsidR="00462FAA" w:rsidRPr="007918EC" w:rsidRDefault="00462FAA" w:rsidP="00462FAA">
            <w:pPr>
              <w:pStyle w:val="Actiontablebullets"/>
              <w:numPr>
                <w:ilvl w:val="0"/>
                <w:numId w:val="0"/>
              </w:numPr>
              <w:spacing w:after="120"/>
            </w:pPr>
            <w:r w:rsidRPr="007918EC">
              <w:rPr>
                <w:sz w:val="22"/>
                <w:szCs w:val="22"/>
              </w:rPr>
              <w:t>First Nations peoples consulted broadly commended Parks Australia’s efforts to support Traditional Owners and First Nations Ranger groups to manage AMPs through the establishment of strong, meaningful, long-term relationships, grounded in respect and the mutual aims of management. Other stakeholders also acknowledged these efforts, highlighting the emphasis on quality over quantity as a key factor in the success of engagement initiatives.</w:t>
            </w:r>
          </w:p>
        </w:tc>
      </w:tr>
    </w:tbl>
    <w:p w14:paraId="6A03928B"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73098C2E" w14:textId="77777777" w:rsidTr="00623A52">
        <w:trPr>
          <w:trHeight w:val="486"/>
          <w:jc w:val="center"/>
        </w:trPr>
        <w:tc>
          <w:tcPr>
            <w:tcW w:w="7073" w:type="dxa"/>
            <w:shd w:val="clear" w:color="auto" w:fill="D7D7D7" w:themeFill="accent6" w:themeFillShade="E6"/>
            <w:vAlign w:val="center"/>
            <w:hideMark/>
          </w:tcPr>
          <w:p w14:paraId="2619C214" w14:textId="1CF2DEC6"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45373C1A"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6AF27E33" w14:textId="77777777" w:rsidTr="00462FAA">
        <w:trPr>
          <w:trHeight w:val="1017"/>
          <w:jc w:val="center"/>
        </w:trPr>
        <w:tc>
          <w:tcPr>
            <w:tcW w:w="7073" w:type="dxa"/>
            <w:shd w:val="clear" w:color="000000" w:fill="EBF5F5"/>
          </w:tcPr>
          <w:p w14:paraId="5053BFA4" w14:textId="77777777" w:rsidR="00462FAA" w:rsidRPr="007918EC" w:rsidRDefault="00462FAA" w:rsidP="00462FAA">
            <w:pPr>
              <w:spacing w:before="0"/>
              <w:rPr>
                <w:rFonts w:ascii="Calibri" w:eastAsia="Times New Roman" w:hAnsi="Calibri" w:cs="Calibri"/>
                <w:b/>
                <w:bCs/>
                <w:color w:val="000000"/>
                <w:lang w:eastAsia="en-AU"/>
              </w:rPr>
            </w:pPr>
            <w:bookmarkStart w:id="69" w:name="_Hlk215072972"/>
            <w:r w:rsidRPr="007918EC">
              <w:rPr>
                <w:rFonts w:eastAsia="Calibri Light" w:cs="Calibri Light"/>
                <w:b/>
                <w:bCs/>
                <w:color w:val="000000"/>
              </w:rPr>
              <w:t>A24. Partnerships with Traditional Owners and First Nations groups to manage Sea Country in marine parks</w:t>
            </w:r>
            <w:bookmarkEnd w:id="69"/>
          </w:p>
        </w:tc>
        <w:tc>
          <w:tcPr>
            <w:tcW w:w="1943" w:type="dxa"/>
            <w:gridSpan w:val="2"/>
          </w:tcPr>
          <w:p w14:paraId="37EBC507" w14:textId="69E81B27" w:rsidR="00462FAA" w:rsidRPr="007918EC" w:rsidRDefault="00462FAA" w:rsidP="00462FAA">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76000" behindDoc="0" locked="0" layoutInCell="1" allowOverlap="1" wp14:anchorId="0866A0B5" wp14:editId="7AA2548A">
                  <wp:simplePos x="0" y="0"/>
                  <wp:positionH relativeFrom="column">
                    <wp:posOffset>293712</wp:posOffset>
                  </wp:positionH>
                  <wp:positionV relativeFrom="paragraph">
                    <wp:posOffset>10160</wp:posOffset>
                  </wp:positionV>
                  <wp:extent cx="531978" cy="586154"/>
                  <wp:effectExtent l="0" t="0" r="1905" b="4445"/>
                  <wp:wrapNone/>
                  <wp:docPr id="468941663"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941663"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7F7D46F1" w14:textId="77777777" w:rsidTr="0067387F">
        <w:trPr>
          <w:gridAfter w:val="1"/>
          <w:wAfter w:w="42" w:type="dxa"/>
          <w:trHeight w:val="340"/>
          <w:jc w:val="center"/>
        </w:trPr>
        <w:tc>
          <w:tcPr>
            <w:tcW w:w="8974" w:type="dxa"/>
            <w:gridSpan w:val="2"/>
            <w:shd w:val="clear" w:color="auto" w:fill="93C8C4" w:themeFill="accent3" w:themeFillTint="66"/>
            <w:vAlign w:val="center"/>
          </w:tcPr>
          <w:p w14:paraId="73E05080"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15060C20" w14:textId="77777777">
        <w:trPr>
          <w:gridAfter w:val="1"/>
          <w:wAfter w:w="42" w:type="dxa"/>
          <w:trHeight w:val="40"/>
          <w:jc w:val="center"/>
        </w:trPr>
        <w:tc>
          <w:tcPr>
            <w:tcW w:w="8974" w:type="dxa"/>
            <w:gridSpan w:val="2"/>
            <w:vAlign w:val="center"/>
          </w:tcPr>
          <w:p w14:paraId="38F9C0B8" w14:textId="2F273674" w:rsidR="00462FAA" w:rsidRPr="007918EC" w:rsidRDefault="00462FAA" w:rsidP="00462FAA">
            <w:pPr>
              <w:pStyle w:val="BulletMultiLevelList"/>
              <w:numPr>
                <w:ilvl w:val="0"/>
                <w:numId w:val="0"/>
              </w:numPr>
              <w:spacing w:after="120"/>
            </w:pPr>
            <w:r w:rsidRPr="007918EC">
              <w:t xml:space="preserve">This action was assessed as </w:t>
            </w:r>
            <w:r w:rsidRPr="007918EC">
              <w:rPr>
                <w:b/>
                <w:bCs/>
              </w:rPr>
              <w:t>ongoing</w:t>
            </w:r>
            <w:r w:rsidRPr="007918EC">
              <w:t xml:space="preserve">. The desktop review provided considerable evidence of partnerships being developed in a timely manner, and stakeholders provided positive feedback. </w:t>
            </w:r>
          </w:p>
          <w:p w14:paraId="50993E85" w14:textId="77777777" w:rsidR="00462FAA" w:rsidRPr="007918EC" w:rsidRDefault="00462FAA" w:rsidP="00462FAA">
            <w:pPr>
              <w:pStyle w:val="BulletMultiLevelList"/>
              <w:numPr>
                <w:ilvl w:val="0"/>
                <w:numId w:val="0"/>
              </w:numPr>
              <w:spacing w:after="120"/>
              <w:rPr>
                <w:b/>
                <w:bCs/>
              </w:rPr>
            </w:pPr>
            <w:r w:rsidRPr="007918EC">
              <w:rPr>
                <w:b/>
                <w:bCs/>
              </w:rPr>
              <w:t>Evidence from desktop review:</w:t>
            </w:r>
          </w:p>
          <w:p w14:paraId="1D34CD3E" w14:textId="6FAE2568" w:rsidR="00462FAA" w:rsidRPr="007918EC" w:rsidRDefault="00462FAA" w:rsidP="00462FAA">
            <w:r w:rsidRPr="007918EC">
              <w:t>See the partnerships referenced in A20—A22 (above).</w:t>
            </w:r>
          </w:p>
          <w:p w14:paraId="6D584C94" w14:textId="77777777" w:rsidR="00462FAA" w:rsidRPr="007918EC" w:rsidRDefault="00462FAA" w:rsidP="00462FAA">
            <w:pPr>
              <w:pStyle w:val="Actiontablebullets"/>
              <w:numPr>
                <w:ilvl w:val="0"/>
                <w:numId w:val="0"/>
              </w:numPr>
              <w:spacing w:after="120"/>
              <w:rPr>
                <w:b/>
                <w:bCs/>
                <w:sz w:val="22"/>
                <w:szCs w:val="22"/>
              </w:rPr>
            </w:pPr>
            <w:r w:rsidRPr="007918EC">
              <w:rPr>
                <w:b/>
                <w:bCs/>
                <w:sz w:val="22"/>
                <w:szCs w:val="22"/>
              </w:rPr>
              <w:t>Evidence from engagement:</w:t>
            </w:r>
          </w:p>
          <w:p w14:paraId="041782EA" w14:textId="72195726" w:rsidR="00462FAA" w:rsidRPr="007918EC" w:rsidRDefault="00462FAA" w:rsidP="00462FAA">
            <w:pPr>
              <w:pStyle w:val="Actiontablebullets"/>
              <w:numPr>
                <w:ilvl w:val="0"/>
                <w:numId w:val="0"/>
              </w:numPr>
              <w:spacing w:after="120"/>
              <w:rPr>
                <w:sz w:val="22"/>
                <w:szCs w:val="22"/>
              </w:rPr>
            </w:pPr>
            <w:r w:rsidRPr="007918EC">
              <w:rPr>
                <w:sz w:val="22"/>
                <w:szCs w:val="22"/>
              </w:rPr>
              <w:t xml:space="preserve">Consultations with First Nations partners provided evidence of effective partnerships between Parks Australia and Traditional Owners to manage Sea Country in marine parks. For example, Parks Australia’s financial support was noted as instrumental in the development of the </w:t>
            </w:r>
            <w:r w:rsidRPr="007918EC">
              <w:rPr>
                <w:i/>
                <w:iCs/>
                <w:sz w:val="22"/>
                <w:szCs w:val="22"/>
              </w:rPr>
              <w:t>‘</w:t>
            </w:r>
            <w:proofErr w:type="spellStart"/>
            <w:r w:rsidRPr="007918EC">
              <w:rPr>
                <w:i/>
                <w:iCs/>
                <w:sz w:val="22"/>
                <w:szCs w:val="22"/>
              </w:rPr>
              <w:t>Marranbala</w:t>
            </w:r>
            <w:proofErr w:type="spellEnd"/>
            <w:r w:rsidRPr="007918EC">
              <w:rPr>
                <w:i/>
                <w:iCs/>
                <w:sz w:val="22"/>
                <w:szCs w:val="22"/>
              </w:rPr>
              <w:t xml:space="preserve"> Land and Sea Country Plan’</w:t>
            </w:r>
            <w:r w:rsidR="00D213CB" w:rsidRPr="007918EC">
              <w:rPr>
                <w:i/>
                <w:iCs/>
                <w:sz w:val="22"/>
                <w:szCs w:val="22"/>
              </w:rPr>
              <w:t xml:space="preserve"> </w:t>
            </w:r>
            <w:r w:rsidR="00D213CB" w:rsidRPr="007918EC">
              <w:rPr>
                <w:sz w:val="22"/>
                <w:szCs w:val="22"/>
              </w:rPr>
              <w:t>(2023-2032)</w:t>
            </w:r>
            <w:r w:rsidR="008D76F5" w:rsidRPr="007918EC">
              <w:rPr>
                <w:rStyle w:val="FootnoteReference"/>
                <w:szCs w:val="22"/>
              </w:rPr>
              <w:footnoteReference w:id="92"/>
            </w:r>
            <w:r w:rsidRPr="007918EC">
              <w:rPr>
                <w:sz w:val="22"/>
                <w:szCs w:val="22"/>
              </w:rPr>
              <w:t xml:space="preserve">. Traditional Owners in the </w:t>
            </w:r>
            <w:proofErr w:type="spellStart"/>
            <w:r w:rsidRPr="007918EC">
              <w:rPr>
                <w:sz w:val="22"/>
                <w:szCs w:val="22"/>
              </w:rPr>
              <w:t>Limmen</w:t>
            </w:r>
            <w:proofErr w:type="spellEnd"/>
            <w:r w:rsidRPr="007918EC">
              <w:rPr>
                <w:sz w:val="22"/>
                <w:szCs w:val="22"/>
              </w:rPr>
              <w:t xml:space="preserve"> Bight provided highly positive feedback on this support and partnership, highlighting it as a key example of successful implementation of this action.</w:t>
            </w:r>
          </w:p>
        </w:tc>
      </w:tr>
    </w:tbl>
    <w:p w14:paraId="240BD52F" w14:textId="77777777" w:rsidR="00A57B34" w:rsidRPr="007918EC" w:rsidRDefault="00A57B34" w:rsidP="00A57B34">
      <w:pPr>
        <w:rPr>
          <w:sz w:val="12"/>
          <w:szCs w:val="1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1776133E" w14:textId="77777777" w:rsidTr="007A54A9">
        <w:trPr>
          <w:trHeight w:val="486"/>
          <w:jc w:val="center"/>
        </w:trPr>
        <w:tc>
          <w:tcPr>
            <w:tcW w:w="7215" w:type="dxa"/>
            <w:shd w:val="clear" w:color="auto" w:fill="D7D7D7" w:themeFill="accent6" w:themeFillShade="E6"/>
            <w:vAlign w:val="center"/>
            <w:hideMark/>
          </w:tcPr>
          <w:p w14:paraId="74FE3055" w14:textId="2679A1E5" w:rsidR="00A57B34" w:rsidRPr="007918EC" w:rsidRDefault="006D65CE" w:rsidP="00E74C23">
            <w:pPr>
              <w:keepNext/>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801" w:type="dxa"/>
            <w:gridSpan w:val="2"/>
            <w:shd w:val="clear" w:color="auto" w:fill="D7D7D7" w:themeFill="accent6" w:themeFillShade="E6"/>
            <w:vAlign w:val="center"/>
          </w:tcPr>
          <w:p w14:paraId="569118ED"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6AB3E1FC" w14:textId="77777777" w:rsidTr="00462FAA">
        <w:trPr>
          <w:trHeight w:val="1005"/>
          <w:jc w:val="center"/>
        </w:trPr>
        <w:tc>
          <w:tcPr>
            <w:tcW w:w="7215" w:type="dxa"/>
            <w:shd w:val="clear" w:color="000000" w:fill="EBF5F5"/>
          </w:tcPr>
          <w:p w14:paraId="27CCEE84"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A25. Implement cultural awareness training for Parks Australia staff in association with Traditional Owners</w:t>
            </w:r>
          </w:p>
        </w:tc>
        <w:tc>
          <w:tcPr>
            <w:tcW w:w="1801" w:type="dxa"/>
            <w:gridSpan w:val="2"/>
          </w:tcPr>
          <w:p w14:paraId="7BE7123E" w14:textId="604FE3A5" w:rsidR="00462FAA" w:rsidRPr="007918EC" w:rsidRDefault="00462FAA" w:rsidP="00462FAA">
            <w:pPr>
              <w:spacing w:before="0" w:after="0"/>
              <w:rPr>
                <w:rFonts w:ascii="Calibri" w:eastAsia="Times New Roman" w:hAnsi="Calibri" w:cs="Calibri"/>
                <w:b/>
                <w:color w:val="000000"/>
                <w:lang w:eastAsia="en-AU"/>
              </w:rPr>
            </w:pPr>
            <w:r w:rsidRPr="007918EC">
              <w:rPr>
                <w:rFonts w:ascii="Calibri" w:eastAsia="Calibri" w:hAnsi="Calibri" w:cs="Calibri"/>
                <w:b/>
                <w:bCs/>
                <w:noProof/>
              </w:rPr>
              <w:drawing>
                <wp:anchor distT="0" distB="0" distL="114300" distR="114300" simplePos="0" relativeHeight="251778048" behindDoc="0" locked="0" layoutInCell="1" allowOverlap="1" wp14:anchorId="73DD2C6C" wp14:editId="7310C1CA">
                  <wp:simplePos x="0" y="0"/>
                  <wp:positionH relativeFrom="column">
                    <wp:posOffset>234755</wp:posOffset>
                  </wp:positionH>
                  <wp:positionV relativeFrom="paragraph">
                    <wp:posOffset>10643</wp:posOffset>
                  </wp:positionV>
                  <wp:extent cx="531978" cy="586154"/>
                  <wp:effectExtent l="0" t="0" r="1905" b="4445"/>
                  <wp:wrapNone/>
                  <wp:docPr id="2129326028"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326028"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78891B8F" w14:textId="77777777" w:rsidTr="0067387F">
        <w:trPr>
          <w:gridAfter w:val="1"/>
          <w:wAfter w:w="42" w:type="dxa"/>
          <w:trHeight w:val="340"/>
          <w:jc w:val="center"/>
        </w:trPr>
        <w:tc>
          <w:tcPr>
            <w:tcW w:w="8974" w:type="dxa"/>
            <w:gridSpan w:val="2"/>
            <w:shd w:val="clear" w:color="auto" w:fill="93C8C4" w:themeFill="accent3" w:themeFillTint="66"/>
            <w:vAlign w:val="center"/>
          </w:tcPr>
          <w:p w14:paraId="11F17E5B" w14:textId="75D94709"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1130B8F1" w14:textId="77777777">
        <w:trPr>
          <w:gridAfter w:val="1"/>
          <w:wAfter w:w="42" w:type="dxa"/>
          <w:trHeight w:val="40"/>
          <w:jc w:val="center"/>
        </w:trPr>
        <w:tc>
          <w:tcPr>
            <w:tcW w:w="8974" w:type="dxa"/>
            <w:gridSpan w:val="2"/>
            <w:vAlign w:val="center"/>
          </w:tcPr>
          <w:p w14:paraId="14C61DD2" w14:textId="77807F5C" w:rsidR="00462FAA" w:rsidRPr="007918EC" w:rsidRDefault="00462FAA" w:rsidP="00462FAA">
            <w:pPr>
              <w:pStyle w:val="BulletMultiLevelList"/>
              <w:numPr>
                <w:ilvl w:val="0"/>
                <w:numId w:val="0"/>
              </w:numPr>
              <w:spacing w:after="120"/>
            </w:pPr>
            <w:r w:rsidRPr="007918EC">
              <w:t xml:space="preserve">This action was assessed as </w:t>
            </w:r>
            <w:r w:rsidRPr="007918EC">
              <w:rPr>
                <w:b/>
                <w:bCs/>
              </w:rPr>
              <w:t>ongoing.</w:t>
            </w:r>
            <w:r w:rsidRPr="007918EC">
              <w:t xml:space="preserve"> The review found evidence that cultural awareness training was conducted in a timely manner and most First Nations partners felt that Parks Australia staff exhibited respectful engagement. </w:t>
            </w:r>
          </w:p>
          <w:p w14:paraId="0F72C720" w14:textId="38748B41" w:rsidR="00462FAA" w:rsidRPr="007918EC" w:rsidRDefault="00462FAA" w:rsidP="00462FAA">
            <w:pPr>
              <w:pStyle w:val="BulletMultiLevelList"/>
              <w:numPr>
                <w:ilvl w:val="0"/>
                <w:numId w:val="0"/>
              </w:numPr>
              <w:spacing w:after="120"/>
              <w:rPr>
                <w:b/>
                <w:bCs/>
              </w:rPr>
            </w:pPr>
            <w:r w:rsidRPr="007918EC">
              <w:rPr>
                <w:b/>
                <w:bCs/>
              </w:rPr>
              <w:t>Desktop review evidence</w:t>
            </w:r>
          </w:p>
          <w:p w14:paraId="48A9D848" w14:textId="7B216A86" w:rsidR="00462FAA" w:rsidRPr="007918EC" w:rsidRDefault="00462FAA" w:rsidP="00462FAA">
            <w:pPr>
              <w:pStyle w:val="Actiontablebullets"/>
              <w:rPr>
                <w:sz w:val="22"/>
                <w:szCs w:val="22"/>
              </w:rPr>
            </w:pPr>
            <w:r w:rsidRPr="007918EC">
              <w:rPr>
                <w:sz w:val="22"/>
                <w:szCs w:val="22"/>
              </w:rPr>
              <w:t xml:space="preserve">All Parks Australia staff are required to complete cultural awareness training in accordance with annual requirements set by </w:t>
            </w:r>
            <w:r w:rsidR="00D10927" w:rsidRPr="007918EC">
              <w:rPr>
                <w:sz w:val="22"/>
                <w:szCs w:val="22"/>
              </w:rPr>
              <w:t>DCCEEW</w:t>
            </w:r>
            <w:r w:rsidRPr="007918EC">
              <w:rPr>
                <w:sz w:val="22"/>
                <w:szCs w:val="22"/>
              </w:rPr>
              <w:t>. Cultural awareness training at a national level has been undertaken by North Marine Parks staff. Regional cultural awareness training is being sought.</w:t>
            </w:r>
            <w:r w:rsidRPr="007918EC">
              <w:rPr>
                <w:rStyle w:val="FootnoteReference"/>
                <w:sz w:val="22"/>
                <w:szCs w:val="22"/>
              </w:rPr>
              <w:footnoteReference w:id="93"/>
            </w:r>
          </w:p>
          <w:p w14:paraId="4CDA1736" w14:textId="44A022B1" w:rsidR="00462FAA" w:rsidRPr="007918EC" w:rsidRDefault="00462FAA" w:rsidP="00462FAA">
            <w:pPr>
              <w:pStyle w:val="Actiontablebullets"/>
              <w:rPr>
                <w:sz w:val="22"/>
                <w:szCs w:val="22"/>
              </w:rPr>
            </w:pPr>
            <w:r w:rsidRPr="007918EC">
              <w:rPr>
                <w:sz w:val="22"/>
                <w:szCs w:val="22"/>
              </w:rPr>
              <w:t xml:space="preserve">On Country cultural awareness training has occurred for staff when visiting remote communities, as well as via the cultural competency program delivered by DCCEEW in Hobart. However, further primary evidence for this has not been provided. </w:t>
            </w:r>
            <w:r w:rsidRPr="007918EC">
              <w:rPr>
                <w:rStyle w:val="FootnoteReference"/>
                <w:sz w:val="22"/>
                <w:szCs w:val="22"/>
              </w:rPr>
              <w:footnoteReference w:id="94"/>
            </w:r>
          </w:p>
          <w:p w14:paraId="2675E98A" w14:textId="77777777" w:rsidR="00462FAA" w:rsidRPr="007918EC" w:rsidRDefault="00462FAA" w:rsidP="00462FAA">
            <w:pPr>
              <w:pStyle w:val="Actiontablebullets"/>
              <w:numPr>
                <w:ilvl w:val="0"/>
                <w:numId w:val="0"/>
              </w:numPr>
              <w:spacing w:after="120"/>
              <w:rPr>
                <w:b/>
                <w:bCs/>
                <w:sz w:val="22"/>
                <w:szCs w:val="22"/>
              </w:rPr>
            </w:pPr>
            <w:r w:rsidRPr="007918EC">
              <w:rPr>
                <w:b/>
                <w:bCs/>
                <w:sz w:val="22"/>
                <w:szCs w:val="22"/>
              </w:rPr>
              <w:t>Evidence from engagement:</w:t>
            </w:r>
          </w:p>
          <w:p w14:paraId="3EF3271F" w14:textId="04EF55B8" w:rsidR="00462FAA" w:rsidRPr="007918EC" w:rsidRDefault="00462FAA" w:rsidP="00462FAA">
            <w:pPr>
              <w:pStyle w:val="Actiontablebullets"/>
              <w:numPr>
                <w:ilvl w:val="0"/>
                <w:numId w:val="0"/>
              </w:numPr>
              <w:spacing w:after="120"/>
              <w:rPr>
                <w:sz w:val="22"/>
                <w:szCs w:val="22"/>
              </w:rPr>
            </w:pPr>
            <w:r w:rsidRPr="007918EC">
              <w:rPr>
                <w:sz w:val="22"/>
                <w:szCs w:val="22"/>
              </w:rPr>
              <w:t>Most stakeholders were unsure as to whether cultural awareness training had been conducted. Some also questioned the effectiveness of broad ‘cultural awareness training’ given the diverse First Nations peoples and cultures within the North Network. However, most First Nations partners indicated that Parks Australia staff had effectively demonstrated respectful and culturally responsive engagement, which they felt reflected the successful implementation of this action.</w:t>
            </w:r>
          </w:p>
        </w:tc>
      </w:tr>
    </w:tbl>
    <w:p w14:paraId="15339F83" w14:textId="77777777" w:rsidR="00A57B34" w:rsidRPr="007918EC" w:rsidRDefault="00A57B34" w:rsidP="00A57B34">
      <w:pPr>
        <w:rPr>
          <w:i/>
          <w:iCs/>
          <w:sz w:val="12"/>
          <w:szCs w:val="1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1E263723" w14:textId="77777777" w:rsidTr="00FD1F7D">
        <w:trPr>
          <w:trHeight w:val="486"/>
          <w:jc w:val="center"/>
        </w:trPr>
        <w:tc>
          <w:tcPr>
            <w:tcW w:w="7215" w:type="dxa"/>
            <w:shd w:val="clear" w:color="auto" w:fill="D7D7D7" w:themeFill="accent6" w:themeFillShade="E6"/>
            <w:vAlign w:val="center"/>
            <w:hideMark/>
          </w:tcPr>
          <w:p w14:paraId="787B33A3" w14:textId="18659552"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2978E642"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FD1F7D" w:rsidRPr="007918EC" w14:paraId="132486B9" w14:textId="77777777" w:rsidTr="00256BC4">
        <w:trPr>
          <w:trHeight w:val="1239"/>
          <w:jc w:val="center"/>
        </w:trPr>
        <w:tc>
          <w:tcPr>
            <w:tcW w:w="7215" w:type="dxa"/>
            <w:shd w:val="clear" w:color="000000" w:fill="EBF5F5"/>
          </w:tcPr>
          <w:p w14:paraId="3B1E064B" w14:textId="77777777" w:rsidR="00FD1F7D" w:rsidRPr="007918EC" w:rsidRDefault="00FD1F7D" w:rsidP="00FD1F7D">
            <w:pPr>
              <w:spacing w:before="0"/>
              <w:rPr>
                <w:rFonts w:ascii="Calibri" w:eastAsia="Times New Roman" w:hAnsi="Calibri" w:cs="Calibri"/>
                <w:b/>
                <w:bCs/>
                <w:color w:val="000000"/>
                <w:lang w:eastAsia="en-AU"/>
              </w:rPr>
            </w:pPr>
            <w:r w:rsidRPr="007918EC">
              <w:rPr>
                <w:rFonts w:eastAsia="Calibri Light" w:cs="Calibri Light"/>
                <w:b/>
                <w:bCs/>
                <w:color w:val="000000"/>
              </w:rPr>
              <w:t>A26. Establish protocols for researchers working with Parks Australia to guide engagement with Traditional Owners</w:t>
            </w:r>
          </w:p>
        </w:tc>
        <w:tc>
          <w:tcPr>
            <w:tcW w:w="1801" w:type="dxa"/>
            <w:gridSpan w:val="2"/>
            <w:vAlign w:val="center"/>
          </w:tcPr>
          <w:p w14:paraId="09E43727" w14:textId="761E58A5" w:rsidR="00FD1F7D" w:rsidRPr="007918EC" w:rsidRDefault="00256BC4" w:rsidP="00FD1F7D">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16256" behindDoc="0" locked="0" layoutInCell="1" allowOverlap="1" wp14:anchorId="053B9D51" wp14:editId="76D7898D">
                  <wp:simplePos x="0" y="0"/>
                  <wp:positionH relativeFrom="column">
                    <wp:posOffset>-64770</wp:posOffset>
                  </wp:positionH>
                  <wp:positionV relativeFrom="paragraph">
                    <wp:posOffset>-17780</wp:posOffset>
                  </wp:positionV>
                  <wp:extent cx="1136650" cy="762000"/>
                  <wp:effectExtent l="0" t="0" r="6350" b="0"/>
                  <wp:wrapNone/>
                  <wp:docPr id="244923460"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3460"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FD1F7D" w:rsidRPr="007918EC" w14:paraId="714B7F50" w14:textId="77777777" w:rsidTr="0067387F">
        <w:trPr>
          <w:gridAfter w:val="1"/>
          <w:wAfter w:w="42" w:type="dxa"/>
          <w:trHeight w:val="340"/>
          <w:jc w:val="center"/>
        </w:trPr>
        <w:tc>
          <w:tcPr>
            <w:tcW w:w="8974" w:type="dxa"/>
            <w:gridSpan w:val="2"/>
            <w:shd w:val="clear" w:color="auto" w:fill="93C8C4" w:themeFill="accent3" w:themeFillTint="66"/>
            <w:vAlign w:val="center"/>
          </w:tcPr>
          <w:p w14:paraId="7B51197B" w14:textId="77777777" w:rsidR="00FD1F7D" w:rsidRPr="007918EC" w:rsidRDefault="00FD1F7D" w:rsidP="00FD1F7D">
            <w:pPr>
              <w:spacing w:before="0" w:after="0"/>
            </w:pPr>
            <w:r w:rsidRPr="00B1796F">
              <w:rPr>
                <w:rFonts w:ascii="Calibri" w:eastAsia="Times New Roman" w:hAnsi="Calibri" w:cs="Calibri"/>
                <w:b/>
                <w:bCs/>
                <w:lang w:eastAsia="en-AU"/>
              </w:rPr>
              <w:t>Evidence</w:t>
            </w:r>
          </w:p>
        </w:tc>
      </w:tr>
      <w:tr w:rsidR="00FD1F7D" w:rsidRPr="007918EC" w14:paraId="19193598" w14:textId="77777777">
        <w:trPr>
          <w:gridAfter w:val="1"/>
          <w:wAfter w:w="42" w:type="dxa"/>
          <w:trHeight w:val="40"/>
          <w:jc w:val="center"/>
        </w:trPr>
        <w:tc>
          <w:tcPr>
            <w:tcW w:w="8974" w:type="dxa"/>
            <w:gridSpan w:val="2"/>
            <w:vAlign w:val="center"/>
          </w:tcPr>
          <w:p w14:paraId="5E5CE2E9" w14:textId="77777777" w:rsidR="00103462" w:rsidRPr="007918EC" w:rsidRDefault="00103462" w:rsidP="009C10F8">
            <w:r w:rsidRPr="007918EC">
              <w:t xml:space="preserve">This action was assessed as </w:t>
            </w:r>
            <w:r w:rsidRPr="007918EC">
              <w:rPr>
                <w:b/>
                <w:bCs/>
              </w:rPr>
              <w:t>partially completed</w:t>
            </w:r>
            <w:r w:rsidRPr="007918EC">
              <w:t>. Evidence suggests that protocols for researchers working with Parks Australia have been established to some extent, but further progress is needed to fully implement this action.</w:t>
            </w:r>
          </w:p>
          <w:p w14:paraId="16EF69A6" w14:textId="562EB81D" w:rsidR="00FD1F7D" w:rsidRPr="007918EC" w:rsidRDefault="00FD1F7D" w:rsidP="00FD1F7D">
            <w:pPr>
              <w:pStyle w:val="BulletMultiLevelList"/>
              <w:numPr>
                <w:ilvl w:val="0"/>
                <w:numId w:val="0"/>
              </w:numPr>
              <w:spacing w:after="120"/>
              <w:rPr>
                <w:b/>
                <w:bCs/>
              </w:rPr>
            </w:pPr>
            <w:r w:rsidRPr="007918EC">
              <w:rPr>
                <w:b/>
                <w:bCs/>
              </w:rPr>
              <w:t>Desktop review:</w:t>
            </w:r>
          </w:p>
          <w:p w14:paraId="4AA5FE7F" w14:textId="77777777" w:rsidR="00587752" w:rsidRPr="007918EC" w:rsidRDefault="0078330B" w:rsidP="00B733CB">
            <w:pPr>
              <w:pStyle w:val="BulletMultiLevelList"/>
              <w:numPr>
                <w:ilvl w:val="0"/>
                <w:numId w:val="0"/>
              </w:numPr>
              <w:spacing w:after="120"/>
            </w:pPr>
            <w:r w:rsidRPr="007918EC">
              <w:t xml:space="preserve">The desktop review </w:t>
            </w:r>
            <w:r w:rsidR="00587752" w:rsidRPr="007918EC">
              <w:t xml:space="preserve">identified the following actions: </w:t>
            </w:r>
          </w:p>
          <w:p w14:paraId="17BCA6ED" w14:textId="6EF2BDC3" w:rsidR="00507F08" w:rsidRPr="007918EC" w:rsidRDefault="00507F08" w:rsidP="00507F08">
            <w:pPr>
              <w:numPr>
                <w:ilvl w:val="0"/>
                <w:numId w:val="17"/>
              </w:numPr>
              <w:spacing w:before="0" w:after="40"/>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Parks Australia collaborated with the Biodiversity and Conservation Division and the Heritage, Reef and Ocean Division at </w:t>
            </w:r>
            <w:r w:rsidRPr="007918EC">
              <w:rPr>
                <w:rFonts w:ascii="Calibri" w:eastAsia="Calibri" w:hAnsi="Calibri" w:cs="Calibri"/>
              </w:rPr>
              <w:t xml:space="preserve">the Australian Government Department of Climate Change, </w:t>
            </w:r>
            <w:r w:rsidRPr="007918EC">
              <w:rPr>
                <w:rFonts w:ascii="Calibri" w:eastAsia="Calibri" w:hAnsi="Calibri" w:cs="Calibri"/>
              </w:rPr>
              <w:lastRenderedPageBreak/>
              <w:t>Energy the Environment and Water (DCCEEW)</w:t>
            </w:r>
            <w:r w:rsidRPr="007918EC">
              <w:rPr>
                <w:rFonts w:ascii="Calibri" w:eastAsia="Times New Roman" w:hAnsi="Calibri" w:cs="Calibri"/>
                <w:color w:val="000000"/>
                <w:lang w:eastAsia="en-AU"/>
              </w:rPr>
              <w:t>, as well as Terri Janke and Company to develop a principle-based Indigenous Cultural and Intellectual Property (ICIP) protocol, as well as toolkits, templates and training for staff.</w:t>
            </w:r>
            <w:r w:rsidRPr="007918EC">
              <w:rPr>
                <w:rFonts w:eastAsia="Times New Roman" w:cs="Calibri"/>
                <w:color w:val="000000"/>
                <w:vertAlign w:val="superscript"/>
                <w:lang w:eastAsia="en-AU"/>
              </w:rPr>
              <w:footnoteReference w:id="95"/>
            </w:r>
          </w:p>
          <w:p w14:paraId="3B5C8FB0" w14:textId="77777777" w:rsidR="00507F08" w:rsidRPr="007918EC" w:rsidRDefault="00507F08" w:rsidP="00507F08">
            <w:pPr>
              <w:numPr>
                <w:ilvl w:val="0"/>
                <w:numId w:val="17"/>
              </w:numPr>
              <w:spacing w:before="0" w:after="40"/>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A Land and Sea Country Mapping Tool </w:t>
            </w:r>
            <w:proofErr w:type="gramStart"/>
            <w:r w:rsidRPr="007918EC">
              <w:rPr>
                <w:rFonts w:ascii="Calibri" w:eastAsia="Times New Roman" w:hAnsi="Calibri" w:cs="Calibri"/>
                <w:color w:val="000000"/>
                <w:lang w:eastAsia="en-AU"/>
              </w:rPr>
              <w:t>was</w:t>
            </w:r>
            <w:proofErr w:type="gramEnd"/>
            <w:r w:rsidRPr="007918EC">
              <w:rPr>
                <w:rFonts w:ascii="Calibri" w:eastAsia="Times New Roman" w:hAnsi="Calibri" w:cs="Calibri"/>
                <w:color w:val="000000"/>
                <w:lang w:eastAsia="en-AU"/>
              </w:rPr>
              <w:t xml:space="preserve"> developed to support consultations with Sea Country Managers. This tool collates data layers, relating to Land and Sea management, Native Title, Cultural Heritage, Indigenous Ranger groups, IPAS, Land Councils and Aboriginal community-controlled organisations.</w:t>
            </w:r>
            <w:r w:rsidRPr="007918EC">
              <w:rPr>
                <w:rFonts w:eastAsia="Times New Roman" w:cs="Calibri"/>
                <w:color w:val="000000"/>
                <w:vertAlign w:val="superscript"/>
                <w:lang w:eastAsia="en-AU"/>
              </w:rPr>
              <w:footnoteReference w:id="96"/>
            </w:r>
          </w:p>
          <w:p w14:paraId="7860152C" w14:textId="50B5254E" w:rsidR="00FD1F7D" w:rsidRPr="007918EC" w:rsidRDefault="00507F08" w:rsidP="00E20DF0">
            <w:pPr>
              <w:numPr>
                <w:ilvl w:val="0"/>
                <w:numId w:val="17"/>
              </w:numPr>
              <w:spacing w:before="0"/>
              <w:ind w:left="357" w:hanging="357"/>
              <w:rPr>
                <w:rFonts w:ascii="Calibri" w:eastAsia="Times New Roman" w:hAnsi="Calibri" w:cs="Calibri"/>
                <w:color w:val="000000"/>
                <w:lang w:eastAsia="en-AU"/>
              </w:rPr>
            </w:pPr>
            <w:r w:rsidRPr="007918EC">
              <w:rPr>
                <w:rFonts w:ascii="Calibri" w:eastAsia="Times New Roman" w:hAnsi="Calibri" w:cs="Calibri"/>
                <w:color w:val="000000"/>
                <w:lang w:eastAsia="en-AU"/>
              </w:rPr>
              <w:t>Parks Australia attended and presented at a Sydney-led workshop supported by the Department of Agriculture, Fisheries and Forestry and the Australian Fisheries Management Authority in November 2023. This workshop focused on options to advance Indigenous engagement in Commonwealth fisheries. Parks Australia presented their approach to partnering with First Nations peoples across the marine parks.</w:t>
            </w:r>
            <w:r w:rsidRPr="007918EC">
              <w:rPr>
                <w:rFonts w:eastAsia="Times New Roman" w:cs="Calibri"/>
                <w:color w:val="000000"/>
                <w:vertAlign w:val="superscript"/>
                <w:lang w:eastAsia="en-AU"/>
              </w:rPr>
              <w:footnoteReference w:id="97"/>
            </w:r>
          </w:p>
        </w:tc>
      </w:tr>
    </w:tbl>
    <w:p w14:paraId="7729BE64" w14:textId="77777777" w:rsidR="00A57B34" w:rsidRPr="007918EC" w:rsidRDefault="00A57B34" w:rsidP="00A57B34">
      <w:pPr>
        <w:sectPr w:rsidR="00A57B34" w:rsidRPr="007918EC" w:rsidSect="00A57B34">
          <w:pgSz w:w="11906" w:h="16838"/>
          <w:pgMar w:top="1702" w:right="1440" w:bottom="1134" w:left="1440" w:header="567" w:footer="708" w:gutter="0"/>
          <w:cols w:space="708"/>
          <w:docGrid w:linePitch="360"/>
        </w:sectPr>
      </w:pPr>
    </w:p>
    <w:p w14:paraId="1779E8AF" w14:textId="51E17ADD" w:rsidR="00A57B34" w:rsidRPr="007918EC" w:rsidRDefault="00A57B34" w:rsidP="00A57B34">
      <w:pPr>
        <w:pStyle w:val="Heading1Numbered"/>
        <w:widowControl w:val="0"/>
        <w:spacing w:after="120"/>
      </w:pPr>
      <w:bookmarkStart w:id="70" w:name="_Toc234247503"/>
      <w:bookmarkStart w:id="71" w:name="Marine_Science"/>
      <w:r w:rsidRPr="007918EC">
        <w:lastRenderedPageBreak/>
        <w:t xml:space="preserve">Findings: Marine </w:t>
      </w:r>
      <w:r w:rsidR="005C6D3E" w:rsidRPr="007918EC">
        <w:t>S</w:t>
      </w:r>
      <w:r w:rsidRPr="007918EC">
        <w:t xml:space="preserve">cience </w:t>
      </w:r>
      <w:r w:rsidR="005C6D3E" w:rsidRPr="007918EC">
        <w:t>P</w:t>
      </w:r>
      <w:r w:rsidRPr="007918EC">
        <w:t>rogram</w:t>
      </w:r>
      <w:bookmarkEnd w:id="70"/>
    </w:p>
    <w:bookmarkEnd w:id="71"/>
    <w:p w14:paraId="3AE039D9"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E5571A6" w14:textId="16C2362B"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Marine Science Program</w:t>
      </w:r>
      <w:r w:rsidRPr="007918EC">
        <w:rPr>
          <w:i/>
          <w:iCs/>
        </w:rPr>
        <w:t xml:space="preserve"> of the North Marine Parks Network Management Plan.</w:t>
      </w:r>
    </w:p>
    <w:p w14:paraId="7E564614"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1015333" w14:textId="77777777" w:rsidR="003B7CA5" w:rsidRPr="007918EC" w:rsidRDefault="003B7CA5" w:rsidP="00E95D6B">
      <w:pPr>
        <w:pStyle w:val="Heading2Numbered"/>
        <w:ind w:left="450"/>
      </w:pPr>
      <w:bookmarkStart w:id="72" w:name="_Toc234247504"/>
      <w:r w:rsidRPr="007918EC">
        <w:t>Overall findings about the efficacy of program implementation</w:t>
      </w:r>
      <w:bookmarkEnd w:id="72"/>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3B7CA5" w:rsidRPr="007918EC" w14:paraId="399286DC" w14:textId="77777777">
        <w:trPr>
          <w:trHeight w:val="450"/>
          <w:jc w:val="center"/>
        </w:trPr>
        <w:tc>
          <w:tcPr>
            <w:tcW w:w="9062" w:type="dxa"/>
            <w:gridSpan w:val="2"/>
            <w:shd w:val="clear" w:color="auto" w:fill="D7D7D7" w:themeFill="accent6" w:themeFillShade="E6"/>
            <w:vAlign w:val="center"/>
          </w:tcPr>
          <w:p w14:paraId="7AE18AB0" w14:textId="77777777" w:rsidR="003B7CA5" w:rsidRPr="007918EC" w:rsidRDefault="003B7CA5">
            <w:pPr>
              <w:spacing w:before="0"/>
              <w:ind w:left="57"/>
              <w:rPr>
                <w:rFonts w:ascii="Calibri" w:eastAsia="Calibri" w:hAnsi="Calibri" w:cs="Calibri"/>
                <w:sz w:val="20"/>
                <w:szCs w:val="20"/>
              </w:rPr>
            </w:pPr>
            <w:r w:rsidRPr="00E74C23">
              <w:rPr>
                <w:rFonts w:ascii="Calibri" w:eastAsia="Calibri" w:hAnsi="Calibri" w:cs="Calibri"/>
                <w:b/>
                <w:bCs/>
                <w:color w:val="002060"/>
              </w:rPr>
              <w:t>Grade</w:t>
            </w:r>
          </w:p>
        </w:tc>
      </w:tr>
      <w:tr w:rsidR="003B7CA5" w:rsidRPr="007918EC" w14:paraId="71FAAABD" w14:textId="77777777">
        <w:trPr>
          <w:trHeight w:val="1768"/>
          <w:jc w:val="center"/>
        </w:trPr>
        <w:tc>
          <w:tcPr>
            <w:tcW w:w="2838" w:type="dxa"/>
            <w:shd w:val="clear" w:color="auto" w:fill="FFFFFF" w:themeFill="background1"/>
            <w:vAlign w:val="bottom"/>
            <w:hideMark/>
          </w:tcPr>
          <w:p w14:paraId="454C88C1" w14:textId="3A031A38" w:rsidR="003B7CA5" w:rsidRPr="007918EC" w:rsidRDefault="000E5649">
            <w:pPr>
              <w:spacing w:before="0"/>
              <w:ind w:left="57"/>
              <w:jc w:val="center"/>
              <w:rPr>
                <w:rFonts w:ascii="Calibri" w:eastAsia="Calibri" w:hAnsi="Calibri" w:cs="Calibri"/>
                <w:sz w:val="20"/>
                <w:szCs w:val="20"/>
              </w:rPr>
            </w:pPr>
            <w:r w:rsidRPr="0088136A">
              <w:rPr>
                <w:rFonts w:ascii="Calibri" w:eastAsia="Calibri" w:hAnsi="Calibri" w:cs="Calibri"/>
                <w:noProof/>
              </w:rPr>
              <w:drawing>
                <wp:anchor distT="0" distB="0" distL="114300" distR="114300" simplePos="0" relativeHeight="251863040" behindDoc="0" locked="0" layoutInCell="1" allowOverlap="1" wp14:anchorId="039FBD01" wp14:editId="0C7FAA52">
                  <wp:simplePos x="0" y="0"/>
                  <wp:positionH relativeFrom="column">
                    <wp:posOffset>314325</wp:posOffset>
                  </wp:positionH>
                  <wp:positionV relativeFrom="paragraph">
                    <wp:posOffset>-1942465</wp:posOffset>
                  </wp:positionV>
                  <wp:extent cx="1191895" cy="1043940"/>
                  <wp:effectExtent l="0" t="0" r="8255" b="0"/>
                  <wp:wrapNone/>
                  <wp:docPr id="149910162"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0162" name="Picture 10">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91895" cy="104394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24271DFF" w14:textId="30E9EA2D" w:rsidR="003B7CA5" w:rsidRPr="007918EC" w:rsidRDefault="003B7CA5">
            <w:pPr>
              <w:rPr>
                <w:rFonts w:ascii="Calibri" w:eastAsia="Calibri" w:hAnsi="Calibri" w:cs="Calibri"/>
              </w:rPr>
            </w:pPr>
            <w:r w:rsidRPr="007918EC">
              <w:rPr>
                <w:rFonts w:ascii="Calibri" w:eastAsia="Calibri" w:hAnsi="Calibri" w:cs="Calibri"/>
              </w:rPr>
              <w:t xml:space="preserve">The </w:t>
            </w:r>
            <w:r w:rsidR="00ED2136" w:rsidRPr="007918EC">
              <w:rPr>
                <w:rFonts w:ascii="Calibri" w:eastAsia="Calibri" w:hAnsi="Calibri" w:cs="Calibri"/>
              </w:rPr>
              <w:t>M</w:t>
            </w:r>
            <w:r w:rsidRPr="007918EC">
              <w:rPr>
                <w:rFonts w:ascii="Calibri" w:eastAsia="Calibri" w:hAnsi="Calibri" w:cs="Calibri"/>
              </w:rPr>
              <w:t xml:space="preserve">arine </w:t>
            </w:r>
            <w:r w:rsidR="00ED2136" w:rsidRPr="007918EC">
              <w:rPr>
                <w:rFonts w:ascii="Calibri" w:eastAsia="Calibri" w:hAnsi="Calibri" w:cs="Calibri"/>
              </w:rPr>
              <w:t>S</w:t>
            </w:r>
            <w:r w:rsidRPr="007918EC">
              <w:rPr>
                <w:rFonts w:ascii="Calibri" w:eastAsia="Calibri" w:hAnsi="Calibri" w:cs="Calibri"/>
              </w:rPr>
              <w:t xml:space="preserve">cience </w:t>
            </w:r>
            <w:r w:rsidR="00ED2136" w:rsidRPr="007918EC">
              <w:rPr>
                <w:rFonts w:ascii="Calibri" w:eastAsia="Calibri" w:hAnsi="Calibri" w:cs="Calibri"/>
              </w:rPr>
              <w:t>P</w:t>
            </w:r>
            <w:r w:rsidRPr="007918EC">
              <w:rPr>
                <w:rFonts w:ascii="Calibri" w:eastAsia="Calibri" w:hAnsi="Calibri" w:cs="Calibri"/>
              </w:rPr>
              <w:t xml:space="preserve">rogram </w:t>
            </w:r>
            <w:r w:rsidR="00BF7878" w:rsidRPr="007918EC">
              <w:rPr>
                <w:rFonts w:ascii="Calibri" w:eastAsia="Calibri" w:hAnsi="Calibri" w:cs="Calibri"/>
              </w:rPr>
              <w:t xml:space="preserve">implementation </w:t>
            </w:r>
            <w:r w:rsidRPr="007918EC">
              <w:rPr>
                <w:rFonts w:ascii="Calibri" w:eastAsia="Calibri" w:hAnsi="Calibri" w:cs="Calibri"/>
              </w:rPr>
              <w:t xml:space="preserve">was assessed </w:t>
            </w:r>
            <w:r w:rsidR="000E5649">
              <w:rPr>
                <w:rFonts w:ascii="Calibri" w:eastAsia="Calibri" w:hAnsi="Calibri" w:cs="Calibri"/>
              </w:rPr>
              <w:t>good with some concerns</w:t>
            </w:r>
            <w:r w:rsidRPr="007918EC">
              <w:rPr>
                <w:rFonts w:ascii="Calibri" w:eastAsia="Calibri" w:hAnsi="Calibri" w:cs="Calibri"/>
              </w:rPr>
              <w:t xml:space="preserve">, with </w:t>
            </w:r>
            <w:r w:rsidR="00292CA3">
              <w:rPr>
                <w:rFonts w:ascii="Calibri" w:eastAsia="Calibri" w:hAnsi="Calibri" w:cs="Calibri"/>
              </w:rPr>
              <w:t xml:space="preserve">all </w:t>
            </w:r>
            <w:r w:rsidR="00885BA7" w:rsidRPr="007918EC">
              <w:rPr>
                <w:rFonts w:ascii="Calibri" w:eastAsia="Calibri" w:hAnsi="Calibri" w:cs="Calibri"/>
              </w:rPr>
              <w:t>t</w:t>
            </w:r>
            <w:r w:rsidR="00292CA3">
              <w:rPr>
                <w:rFonts w:ascii="Calibri" w:eastAsia="Calibri" w:hAnsi="Calibri" w:cs="Calibri"/>
              </w:rPr>
              <w:t>hree</w:t>
            </w:r>
            <w:r w:rsidR="00885BA7" w:rsidRPr="007918EC">
              <w:rPr>
                <w:rFonts w:ascii="Calibri" w:eastAsia="Calibri" w:hAnsi="Calibri" w:cs="Calibri"/>
              </w:rPr>
              <w:t xml:space="preserve"> of the </w:t>
            </w:r>
            <w:r w:rsidRPr="007918EC">
              <w:rPr>
                <w:rFonts w:ascii="Calibri" w:eastAsia="Calibri" w:hAnsi="Calibri" w:cs="Calibri"/>
              </w:rPr>
              <w:t>overall outcomes of the management program rated as ‘partially met’. Of</w:t>
            </w:r>
            <w:r w:rsidR="00885BA7" w:rsidRPr="007918EC">
              <w:rPr>
                <w:rFonts w:ascii="Calibri" w:eastAsia="Calibri" w:hAnsi="Calibri" w:cs="Calibri"/>
              </w:rPr>
              <w:t xml:space="preserve"> </w:t>
            </w:r>
            <w:r w:rsidRPr="007918EC" w:rsidDel="00885BA7">
              <w:rPr>
                <w:rFonts w:ascii="Calibri" w:eastAsia="Calibri" w:hAnsi="Calibri" w:cs="Calibri"/>
              </w:rPr>
              <w:t xml:space="preserve">the </w:t>
            </w:r>
            <w:r w:rsidR="00885BA7" w:rsidRPr="007918EC">
              <w:rPr>
                <w:rFonts w:ascii="Calibri" w:eastAsia="Calibri" w:hAnsi="Calibri" w:cs="Calibri"/>
              </w:rPr>
              <w:t xml:space="preserve">eleven </w:t>
            </w:r>
            <w:r w:rsidRPr="007918EC">
              <w:rPr>
                <w:rFonts w:ascii="Calibri" w:eastAsia="Calibri" w:hAnsi="Calibri" w:cs="Calibri"/>
              </w:rPr>
              <w:t xml:space="preserve">planned actions, </w:t>
            </w:r>
            <w:r w:rsidR="005C3F5C">
              <w:rPr>
                <w:rFonts w:ascii="Calibri" w:eastAsia="Calibri" w:hAnsi="Calibri" w:cs="Calibri"/>
              </w:rPr>
              <w:t>seven</w:t>
            </w:r>
            <w:r w:rsidR="005C3F5C" w:rsidRPr="007918EC">
              <w:rPr>
                <w:rFonts w:ascii="Calibri" w:eastAsia="Calibri" w:hAnsi="Calibri" w:cs="Calibri"/>
              </w:rPr>
              <w:t xml:space="preserve"> </w:t>
            </w:r>
            <w:r w:rsidRPr="007918EC">
              <w:rPr>
                <w:rFonts w:ascii="Calibri" w:eastAsia="Calibri" w:hAnsi="Calibri" w:cs="Calibri"/>
              </w:rPr>
              <w:t>were assessed as ‘complete</w:t>
            </w:r>
            <w:r w:rsidR="004B21C5" w:rsidRPr="007918EC">
              <w:rPr>
                <w:rFonts w:ascii="Calibri" w:eastAsia="Calibri" w:hAnsi="Calibri" w:cs="Calibri"/>
              </w:rPr>
              <w:t>d</w:t>
            </w:r>
            <w:r w:rsidRPr="007918EC">
              <w:rPr>
                <w:rFonts w:ascii="Calibri" w:eastAsia="Calibri" w:hAnsi="Calibri" w:cs="Calibri"/>
              </w:rPr>
              <w:t>’</w:t>
            </w:r>
            <w:r w:rsidR="000443F6" w:rsidRPr="007918EC">
              <w:rPr>
                <w:rFonts w:ascii="Calibri" w:eastAsia="Calibri" w:hAnsi="Calibri" w:cs="Calibri"/>
              </w:rPr>
              <w:t xml:space="preserve"> or</w:t>
            </w:r>
            <w:r w:rsidRPr="007918EC">
              <w:rPr>
                <w:rFonts w:ascii="Calibri" w:eastAsia="Calibri" w:hAnsi="Calibri" w:cs="Calibri"/>
              </w:rPr>
              <w:t xml:space="preserve"> ‘ongoing’, and </w:t>
            </w:r>
            <w:r w:rsidR="005C3F5C">
              <w:rPr>
                <w:rFonts w:ascii="Calibri" w:eastAsia="Calibri" w:hAnsi="Calibri" w:cs="Calibri"/>
              </w:rPr>
              <w:t>four</w:t>
            </w:r>
            <w:r w:rsidR="005C3F5C" w:rsidRPr="007918EC">
              <w:rPr>
                <w:rFonts w:ascii="Calibri" w:eastAsia="Calibri" w:hAnsi="Calibri" w:cs="Calibri"/>
              </w:rPr>
              <w:t xml:space="preserve"> </w:t>
            </w:r>
            <w:r w:rsidR="001C2245" w:rsidRPr="007918EC">
              <w:rPr>
                <w:rFonts w:ascii="Calibri" w:eastAsia="Calibri" w:hAnsi="Calibri" w:cs="Calibri"/>
              </w:rPr>
              <w:t xml:space="preserve">as </w:t>
            </w:r>
            <w:r w:rsidRPr="007918EC">
              <w:rPr>
                <w:rFonts w:ascii="Calibri" w:eastAsia="Calibri" w:hAnsi="Calibri" w:cs="Calibri"/>
              </w:rPr>
              <w:t>‘partially complete</w:t>
            </w:r>
            <w:r w:rsidR="00E93B82" w:rsidRPr="007918EC">
              <w:rPr>
                <w:rFonts w:ascii="Calibri" w:eastAsia="Calibri" w:hAnsi="Calibri" w:cs="Calibri"/>
              </w:rPr>
              <w:t>d</w:t>
            </w:r>
            <w:r w:rsidRPr="007918EC">
              <w:rPr>
                <w:rFonts w:ascii="Calibri" w:eastAsia="Calibri" w:hAnsi="Calibri" w:cs="Calibri"/>
              </w:rPr>
              <w:t>’.</w:t>
            </w:r>
          </w:p>
          <w:p w14:paraId="0BB676DD" w14:textId="05D3EE06" w:rsidR="003B7CA5" w:rsidRPr="007918EC" w:rsidRDefault="003B7CA5">
            <w:pPr>
              <w:spacing w:before="0"/>
              <w:rPr>
                <w:rFonts w:ascii="Calibri" w:eastAsia="Calibri" w:hAnsi="Calibri" w:cs="Calibri"/>
                <w:sz w:val="20"/>
                <w:szCs w:val="20"/>
              </w:rPr>
            </w:pPr>
            <w:r w:rsidRPr="007918EC">
              <w:rPr>
                <w:rFonts w:ascii="Calibri" w:eastAsia="Calibri" w:hAnsi="Calibri" w:cs="Calibri"/>
              </w:rPr>
              <w:t>Whilst the evaluation identified significant efforts in relation to the establishment of baseline ecological datasets</w:t>
            </w:r>
            <w:r w:rsidR="00134291" w:rsidRPr="007918EC">
              <w:rPr>
                <w:rFonts w:ascii="Calibri" w:eastAsia="Calibri" w:hAnsi="Calibri" w:cs="Calibri"/>
              </w:rPr>
              <w:t xml:space="preserve"> (which was noted as important given that the North Network had a very limited scientific evidence base at the start of the plan)</w:t>
            </w:r>
            <w:r w:rsidRPr="007918EC">
              <w:rPr>
                <w:rFonts w:ascii="Calibri" w:eastAsia="Calibri" w:hAnsi="Calibri" w:cs="Calibri"/>
              </w:rPr>
              <w:t xml:space="preserve">, much of the data collected was felt to be either </w:t>
            </w:r>
            <w:r w:rsidR="00A375FA" w:rsidRPr="007918EC">
              <w:rPr>
                <w:rFonts w:ascii="Calibri" w:eastAsia="Calibri" w:hAnsi="Calibri" w:cs="Calibri"/>
              </w:rPr>
              <w:t>poorly</w:t>
            </w:r>
            <w:r w:rsidRPr="007918EC">
              <w:rPr>
                <w:rFonts w:ascii="Calibri" w:eastAsia="Calibri" w:hAnsi="Calibri" w:cs="Calibri"/>
              </w:rPr>
              <w:t xml:space="preserve"> suited to </w:t>
            </w:r>
            <w:r w:rsidR="00A375FA" w:rsidRPr="007918EC">
              <w:rPr>
                <w:rFonts w:ascii="Calibri" w:eastAsia="Calibri" w:hAnsi="Calibri" w:cs="Calibri"/>
              </w:rPr>
              <w:t>measuring</w:t>
            </w:r>
            <w:r w:rsidRPr="007918EC">
              <w:rPr>
                <w:rFonts w:ascii="Calibri" w:eastAsia="Calibri" w:hAnsi="Calibri" w:cs="Calibri"/>
              </w:rPr>
              <w:t xml:space="preserve"> management effectiveness or </w:t>
            </w:r>
            <w:r w:rsidR="00D74E0B" w:rsidRPr="007918EC">
              <w:rPr>
                <w:rFonts w:ascii="Calibri" w:eastAsia="Calibri" w:hAnsi="Calibri" w:cs="Calibri"/>
              </w:rPr>
              <w:t>insufficiently</w:t>
            </w:r>
            <w:r w:rsidRPr="007918EC">
              <w:rPr>
                <w:rFonts w:ascii="Calibri" w:eastAsia="Calibri" w:hAnsi="Calibri" w:cs="Calibri"/>
              </w:rPr>
              <w:t xml:space="preserve"> synthesised </w:t>
            </w:r>
            <w:r w:rsidR="009452D7" w:rsidRPr="007918EC">
              <w:rPr>
                <w:rFonts w:ascii="Calibri" w:eastAsia="Calibri" w:hAnsi="Calibri" w:cs="Calibri"/>
              </w:rPr>
              <w:t>and</w:t>
            </w:r>
            <w:r w:rsidR="00D74E0B" w:rsidRPr="007918EC">
              <w:rPr>
                <w:rFonts w:ascii="Calibri" w:eastAsia="Calibri" w:hAnsi="Calibri" w:cs="Calibri"/>
              </w:rPr>
              <w:t xml:space="preserve"> communicated in</w:t>
            </w:r>
            <w:r w:rsidRPr="007918EC">
              <w:rPr>
                <w:rFonts w:ascii="Calibri" w:eastAsia="Calibri" w:hAnsi="Calibri" w:cs="Calibri"/>
              </w:rPr>
              <w:t xml:space="preserve"> </w:t>
            </w:r>
            <w:r w:rsidR="00D74E0B" w:rsidRPr="007918EC">
              <w:rPr>
                <w:rFonts w:ascii="Calibri" w:eastAsia="Calibri" w:hAnsi="Calibri" w:cs="Calibri"/>
              </w:rPr>
              <w:t xml:space="preserve">a </w:t>
            </w:r>
            <w:r w:rsidR="009452D7" w:rsidRPr="007918EC">
              <w:rPr>
                <w:rFonts w:ascii="Calibri" w:eastAsia="Calibri" w:hAnsi="Calibri" w:cs="Calibri"/>
              </w:rPr>
              <w:t>way</w:t>
            </w:r>
            <w:r w:rsidR="00D74E0B" w:rsidRPr="007918EC">
              <w:rPr>
                <w:rFonts w:ascii="Calibri" w:eastAsia="Calibri" w:hAnsi="Calibri" w:cs="Calibri"/>
              </w:rPr>
              <w:t xml:space="preserve"> that could effectively inform</w:t>
            </w:r>
            <w:r w:rsidRPr="007918EC">
              <w:rPr>
                <w:rFonts w:ascii="Calibri" w:eastAsia="Calibri" w:hAnsi="Calibri" w:cs="Calibri"/>
              </w:rPr>
              <w:t xml:space="preserve"> decision</w:t>
            </w:r>
            <w:r w:rsidR="00D74E0B" w:rsidRPr="007918EC">
              <w:rPr>
                <w:rFonts w:ascii="Calibri" w:eastAsia="Calibri" w:hAnsi="Calibri" w:cs="Calibri"/>
              </w:rPr>
              <w:t>-</w:t>
            </w:r>
            <w:r w:rsidRPr="007918EC">
              <w:rPr>
                <w:rFonts w:ascii="Calibri" w:eastAsia="Calibri" w:hAnsi="Calibri" w:cs="Calibri"/>
              </w:rPr>
              <w:t>making.</w:t>
            </w:r>
            <w:r w:rsidR="00392EA7" w:rsidRPr="007918EC">
              <w:rPr>
                <w:rFonts w:ascii="Calibri" w:eastAsia="Calibri" w:hAnsi="Calibri" w:cs="Calibri"/>
              </w:rPr>
              <w:t xml:space="preserve"> </w:t>
            </w:r>
          </w:p>
        </w:tc>
      </w:tr>
    </w:tbl>
    <w:p w14:paraId="3875062D" w14:textId="77777777" w:rsidR="003B7CA5" w:rsidRPr="007918EC" w:rsidRDefault="003B7CA5" w:rsidP="003D7B7F">
      <w:pPr>
        <w:pStyle w:val="Heading2Numbered"/>
        <w:numPr>
          <w:ilvl w:val="0"/>
          <w:numId w:val="0"/>
        </w:numPr>
      </w:pPr>
      <w:bookmarkStart w:id="73" w:name="_Toc234247505"/>
      <w:r w:rsidRPr="007918EC">
        <w:t>Strengths and achievements</w:t>
      </w:r>
      <w:bookmarkEnd w:id="73"/>
      <w:r w:rsidRPr="007918EC">
        <w:t xml:space="preserve"> </w:t>
      </w:r>
    </w:p>
    <w:p w14:paraId="56BDB395" w14:textId="4882507D" w:rsidR="000C471B" w:rsidRPr="007918EC" w:rsidRDefault="000C471B" w:rsidP="000C471B">
      <w:r w:rsidRPr="007918EC">
        <w:t>The following strengths and achievements were identified for the Marine Science Program in the North Network:</w:t>
      </w:r>
    </w:p>
    <w:p w14:paraId="7F49F4EB" w14:textId="77777777" w:rsidR="00F24369" w:rsidRPr="007918EC" w:rsidRDefault="003B7CA5" w:rsidP="003B7CA5">
      <w:pPr>
        <w:pStyle w:val="Actiontablebullets"/>
        <w:rPr>
          <w:sz w:val="22"/>
          <w:szCs w:val="22"/>
        </w:rPr>
      </w:pPr>
      <w:r w:rsidRPr="007918EC">
        <w:rPr>
          <w:b/>
          <w:bCs/>
          <w:sz w:val="22"/>
          <w:szCs w:val="22"/>
        </w:rPr>
        <w:t>Limited existing evidence base</w:t>
      </w:r>
      <w:r w:rsidRPr="007918EC">
        <w:rPr>
          <w:sz w:val="22"/>
          <w:szCs w:val="22"/>
        </w:rPr>
        <w:t xml:space="preserve"> – many stakeholders recognised that the North Network had a very limited scientific evidence base at the commencement of the plan, making the establishment of baseline data a substantial undertaking. </w:t>
      </w:r>
      <w:r w:rsidR="00F24369" w:rsidRPr="007918EC">
        <w:rPr>
          <w:sz w:val="22"/>
          <w:szCs w:val="22"/>
        </w:rPr>
        <w:t>Despite “starting from scratch” and facing the complexity of collecting data across a vast area of marine parks, Parks Australia was found to have made substantial progress.</w:t>
      </w:r>
    </w:p>
    <w:p w14:paraId="0E25E4B3" w14:textId="2599F5BA" w:rsidR="003B7CA5" w:rsidRPr="007918EC" w:rsidRDefault="003B7CA5" w:rsidP="003B7CA5">
      <w:pPr>
        <w:pStyle w:val="Actiontablebullets"/>
        <w:rPr>
          <w:sz w:val="22"/>
          <w:szCs w:val="22"/>
        </w:rPr>
      </w:pPr>
      <w:r w:rsidRPr="007918EC">
        <w:rPr>
          <w:b/>
          <w:bCs/>
          <w:sz w:val="22"/>
          <w:szCs w:val="22"/>
        </w:rPr>
        <w:t>Effective collaboration</w:t>
      </w:r>
      <w:r w:rsidRPr="007918EC">
        <w:rPr>
          <w:sz w:val="22"/>
          <w:szCs w:val="22"/>
        </w:rPr>
        <w:t xml:space="preserve"> – stakeholders felt that collaborations between Parks Australia and research partners, </w:t>
      </w:r>
      <w:r w:rsidR="006C037F" w:rsidRPr="007918EC">
        <w:rPr>
          <w:sz w:val="22"/>
          <w:szCs w:val="22"/>
        </w:rPr>
        <w:t>First Nations partners</w:t>
      </w:r>
      <w:r w:rsidRPr="007918EC">
        <w:rPr>
          <w:sz w:val="22"/>
          <w:szCs w:val="22"/>
        </w:rPr>
        <w:t>, government agencies and to a lesser extent, industry, ha</w:t>
      </w:r>
      <w:r w:rsidR="00F24369" w:rsidRPr="007918EC">
        <w:rPr>
          <w:sz w:val="22"/>
          <w:szCs w:val="22"/>
        </w:rPr>
        <w:t>d</w:t>
      </w:r>
      <w:r w:rsidRPr="007918EC">
        <w:rPr>
          <w:sz w:val="22"/>
          <w:szCs w:val="22"/>
        </w:rPr>
        <w:t xml:space="preserve"> been a priority and a success of this program implementation. Several </w:t>
      </w:r>
      <w:r w:rsidR="00F24369" w:rsidRPr="007918EC">
        <w:rPr>
          <w:sz w:val="22"/>
          <w:szCs w:val="22"/>
        </w:rPr>
        <w:t>s</w:t>
      </w:r>
      <w:r w:rsidRPr="007918EC">
        <w:rPr>
          <w:sz w:val="22"/>
          <w:szCs w:val="22"/>
        </w:rPr>
        <w:t>takeholders felt Parks Australia had done well to maximise data collection through these partnerships.</w:t>
      </w:r>
    </w:p>
    <w:p w14:paraId="5EC34E37" w14:textId="77777777" w:rsidR="003B7CA5" w:rsidRPr="007918EC" w:rsidRDefault="003B7CA5" w:rsidP="003B7CA5">
      <w:pPr>
        <w:pStyle w:val="Heading2Numbered"/>
        <w:numPr>
          <w:ilvl w:val="0"/>
          <w:numId w:val="0"/>
        </w:numPr>
      </w:pPr>
      <w:bookmarkStart w:id="74" w:name="_Toc234247506"/>
      <w:r w:rsidRPr="007918EC">
        <w:t>Barriers, challenges and limiting factors</w:t>
      </w:r>
      <w:bookmarkEnd w:id="74"/>
      <w:r w:rsidRPr="007918EC">
        <w:t xml:space="preserve"> </w:t>
      </w:r>
    </w:p>
    <w:p w14:paraId="633135CA" w14:textId="7B4DFCC7" w:rsidR="003D7B7F" w:rsidRPr="007918EC" w:rsidRDefault="003D7B7F" w:rsidP="003D7B7F">
      <w:r w:rsidRPr="007918EC">
        <w:t xml:space="preserve">The </w:t>
      </w:r>
      <w:r w:rsidR="003250D9" w:rsidRPr="007918EC">
        <w:t>North Network faced a range of challenges arising from the difficulty of obtaining robust marine science data:</w:t>
      </w:r>
    </w:p>
    <w:p w14:paraId="54532E94" w14:textId="6F53E67F" w:rsidR="00883BEA" w:rsidRPr="007918EC" w:rsidRDefault="003B7CA5" w:rsidP="003B7CA5">
      <w:pPr>
        <w:pStyle w:val="Actiontablebullets"/>
        <w:spacing w:after="120"/>
        <w:ind w:left="357" w:hanging="357"/>
        <w:rPr>
          <w:sz w:val="22"/>
          <w:szCs w:val="22"/>
        </w:rPr>
      </w:pPr>
      <w:r w:rsidRPr="007918EC">
        <w:rPr>
          <w:b/>
          <w:bCs/>
          <w:sz w:val="22"/>
          <w:szCs w:val="22"/>
        </w:rPr>
        <w:t xml:space="preserve">Resourcing </w:t>
      </w:r>
      <w:r w:rsidR="00883BEA" w:rsidRPr="007918EC">
        <w:rPr>
          <w:b/>
          <w:bCs/>
          <w:sz w:val="22"/>
          <w:szCs w:val="22"/>
        </w:rPr>
        <w:t xml:space="preserve">and time </w:t>
      </w:r>
      <w:r w:rsidRPr="007918EC">
        <w:rPr>
          <w:b/>
          <w:bCs/>
          <w:sz w:val="22"/>
          <w:szCs w:val="22"/>
        </w:rPr>
        <w:t>constraints</w:t>
      </w:r>
      <w:r w:rsidRPr="007918EC">
        <w:rPr>
          <w:sz w:val="22"/>
          <w:szCs w:val="22"/>
        </w:rPr>
        <w:t xml:space="preserve"> – given the limited scientific evidence base for the North Network at the commencement of the management plan, stakeholders acknowledge</w:t>
      </w:r>
      <w:r w:rsidR="00C65B97" w:rsidRPr="007918EC">
        <w:rPr>
          <w:sz w:val="22"/>
          <w:szCs w:val="22"/>
        </w:rPr>
        <w:t>d</w:t>
      </w:r>
      <w:r w:rsidRPr="007918EC">
        <w:rPr>
          <w:sz w:val="22"/>
          <w:szCs w:val="22"/>
        </w:rPr>
        <w:t xml:space="preserve"> the significant cost, time and effort required to establish these datasets, particularly given the resource constraints facing the Parks Australia team. </w:t>
      </w:r>
      <w:r w:rsidR="00BD38B2" w:rsidRPr="007918EC">
        <w:rPr>
          <w:sz w:val="22"/>
          <w:szCs w:val="22"/>
        </w:rPr>
        <w:t>They noted that achieving meaningful outcomes for this program would require longitudinal monitoring data supported by baseline studies, to track changes over time</w:t>
      </w:r>
      <w:r w:rsidR="00287BB9" w:rsidRPr="007918EC">
        <w:rPr>
          <w:sz w:val="22"/>
          <w:szCs w:val="22"/>
        </w:rPr>
        <w:t xml:space="preserve">, </w:t>
      </w:r>
      <w:r w:rsidR="00883BEA" w:rsidRPr="007918EC">
        <w:rPr>
          <w:sz w:val="22"/>
          <w:szCs w:val="22"/>
        </w:rPr>
        <w:t xml:space="preserve">which was unlikely to be achievable within the </w:t>
      </w:r>
      <w:proofErr w:type="gramStart"/>
      <w:r w:rsidR="001C2245" w:rsidRPr="007918EC">
        <w:rPr>
          <w:sz w:val="22"/>
          <w:szCs w:val="22"/>
        </w:rPr>
        <w:t xml:space="preserve">ten </w:t>
      </w:r>
      <w:r w:rsidR="00883BEA" w:rsidRPr="007918EC">
        <w:rPr>
          <w:sz w:val="22"/>
          <w:szCs w:val="22"/>
        </w:rPr>
        <w:t>year</w:t>
      </w:r>
      <w:proofErr w:type="gramEnd"/>
      <w:r w:rsidR="00883BEA" w:rsidRPr="007918EC">
        <w:rPr>
          <w:sz w:val="22"/>
          <w:szCs w:val="22"/>
        </w:rPr>
        <w:t xml:space="preserve"> timeframe of the plan.</w:t>
      </w:r>
    </w:p>
    <w:p w14:paraId="05E0B116" w14:textId="27A108C2" w:rsidR="00BD28AB" w:rsidRPr="007918EC" w:rsidRDefault="00BD28AB" w:rsidP="003B7CA5">
      <w:pPr>
        <w:pStyle w:val="Actiontablebullets"/>
        <w:spacing w:after="120"/>
        <w:ind w:left="357" w:hanging="357"/>
        <w:rPr>
          <w:sz w:val="22"/>
          <w:szCs w:val="22"/>
        </w:rPr>
      </w:pPr>
      <w:r w:rsidRPr="007918EC">
        <w:rPr>
          <w:b/>
          <w:bCs/>
          <w:sz w:val="22"/>
          <w:szCs w:val="22"/>
        </w:rPr>
        <w:lastRenderedPageBreak/>
        <w:t>Patchy and unfocused data collection</w:t>
      </w:r>
      <w:r w:rsidRPr="007918EC">
        <w:rPr>
          <w:sz w:val="22"/>
          <w:szCs w:val="22"/>
        </w:rPr>
        <w:t xml:space="preserve"> – </w:t>
      </w:r>
      <w:r w:rsidR="00C65B97" w:rsidRPr="007918EC">
        <w:rPr>
          <w:sz w:val="22"/>
          <w:szCs w:val="22"/>
        </w:rPr>
        <w:t>s</w:t>
      </w:r>
      <w:r w:rsidRPr="007918EC">
        <w:rPr>
          <w:sz w:val="22"/>
          <w:szCs w:val="22"/>
        </w:rPr>
        <w:t>ome stakeholders felt that data collection had been somewhat opportunistic and ad hoc, often “piggybacking” off existing research projects or other activities occurring in marine parks, rather than being designed specifically to measure progress against management actions</w:t>
      </w:r>
      <w:r w:rsidR="00C65B97" w:rsidRPr="007918EC">
        <w:rPr>
          <w:sz w:val="22"/>
          <w:szCs w:val="22"/>
        </w:rPr>
        <w:t xml:space="preserve"> or outcomes</w:t>
      </w:r>
      <w:r w:rsidRPr="007918EC">
        <w:rPr>
          <w:sz w:val="22"/>
          <w:szCs w:val="22"/>
        </w:rPr>
        <w:t>. While grants were viewed as a useful mechanism for supporting marine science activities, some stakeholders and Parks Australia staff noted that the grant funding model limited Parks Australia’s ability to directly shape the focus of research projects. As a result, the data generated was not always well aligned with management, monitoring or evaluation needs.</w:t>
      </w:r>
    </w:p>
    <w:p w14:paraId="00D12081" w14:textId="5FC3FF5A" w:rsidR="003B7CA5" w:rsidRPr="007918EC" w:rsidRDefault="003B7CA5" w:rsidP="003B7CA5">
      <w:pPr>
        <w:pStyle w:val="Actiontablebullets"/>
        <w:spacing w:after="120"/>
        <w:ind w:left="357" w:hanging="357"/>
        <w:rPr>
          <w:sz w:val="22"/>
          <w:szCs w:val="22"/>
        </w:rPr>
      </w:pPr>
      <w:r w:rsidRPr="007918EC">
        <w:rPr>
          <w:b/>
          <w:bCs/>
          <w:sz w:val="22"/>
          <w:szCs w:val="22"/>
        </w:rPr>
        <w:t>Evaluative challenges</w:t>
      </w:r>
      <w:r w:rsidRPr="007918EC">
        <w:rPr>
          <w:sz w:val="22"/>
          <w:szCs w:val="22"/>
        </w:rPr>
        <w:t xml:space="preserve"> – the absence of baseline data, combined with limited synthesis and communication of available evidence, constrained the ability of stakeholders and Parks Australia to assess progress against marine science actions and outcomes. Without consistent, fit-for-purpose monitoring data, </w:t>
      </w:r>
      <w:r w:rsidR="00B11064" w:rsidRPr="007918EC">
        <w:rPr>
          <w:sz w:val="22"/>
          <w:szCs w:val="22"/>
        </w:rPr>
        <w:t xml:space="preserve">it was felt that </w:t>
      </w:r>
      <w:r w:rsidRPr="007918EC">
        <w:rPr>
          <w:sz w:val="22"/>
          <w:szCs w:val="22"/>
        </w:rPr>
        <w:t xml:space="preserve">the </w:t>
      </w:r>
      <w:r w:rsidR="00756DA0" w:rsidRPr="007918EC">
        <w:rPr>
          <w:sz w:val="22"/>
          <w:szCs w:val="22"/>
        </w:rPr>
        <w:t>impacts</w:t>
      </w:r>
      <w:r w:rsidRPr="007918EC">
        <w:rPr>
          <w:sz w:val="22"/>
          <w:szCs w:val="22"/>
        </w:rPr>
        <w:t xml:space="preserve"> of management </w:t>
      </w:r>
      <w:r w:rsidR="00B11064" w:rsidRPr="007918EC">
        <w:rPr>
          <w:sz w:val="22"/>
          <w:szCs w:val="22"/>
        </w:rPr>
        <w:t>could not</w:t>
      </w:r>
      <w:r w:rsidRPr="007918EC">
        <w:rPr>
          <w:sz w:val="22"/>
          <w:szCs w:val="22"/>
        </w:rPr>
        <w:t xml:space="preserve"> be </w:t>
      </w:r>
      <w:r w:rsidR="00756DA0" w:rsidRPr="007918EC">
        <w:rPr>
          <w:sz w:val="22"/>
          <w:szCs w:val="22"/>
        </w:rPr>
        <w:t>accurately</w:t>
      </w:r>
      <w:r w:rsidR="00B11064" w:rsidRPr="007918EC">
        <w:rPr>
          <w:sz w:val="22"/>
          <w:szCs w:val="22"/>
        </w:rPr>
        <w:t xml:space="preserve"> measured. </w:t>
      </w:r>
      <w:r w:rsidR="00D64E1F" w:rsidRPr="007918EC">
        <w:rPr>
          <w:sz w:val="22"/>
          <w:szCs w:val="22"/>
        </w:rPr>
        <w:t>Additionally, gaps in the effective communication of data and scientific findings were felt to further limit their use in informing management decisions.</w:t>
      </w:r>
    </w:p>
    <w:p w14:paraId="3151936F" w14:textId="62F2985E" w:rsidR="00A57B34" w:rsidRPr="007918EC" w:rsidRDefault="00A57B34" w:rsidP="00E95D6B">
      <w:pPr>
        <w:pStyle w:val="Heading2Numbered"/>
        <w:ind w:left="450"/>
      </w:pPr>
      <w:bookmarkStart w:id="75" w:name="_Toc234247507"/>
      <w:r w:rsidRPr="007918EC">
        <w:t>Outcome effectiveness</w:t>
      </w:r>
      <w:bookmarkEnd w:id="75"/>
      <w:r w:rsidRPr="007918EC">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A57B34" w:rsidRPr="007918EC" w14:paraId="0B1902C8" w14:textId="77777777" w:rsidTr="00DF45A7">
        <w:trPr>
          <w:trHeight w:val="515"/>
        </w:trPr>
        <w:tc>
          <w:tcPr>
            <w:tcW w:w="4678" w:type="dxa"/>
            <w:shd w:val="clear" w:color="auto" w:fill="D7D7D7" w:themeFill="accent6" w:themeFillShade="E6"/>
            <w:vAlign w:val="center"/>
          </w:tcPr>
          <w:p w14:paraId="2191C844" w14:textId="2D299174" w:rsidR="00A57B34" w:rsidRPr="007918EC" w:rsidRDefault="00186D2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0BCA25B"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0FAD6C1B" w14:textId="77777777" w:rsidR="00A57B34" w:rsidRPr="007918EC" w:rsidRDefault="00A57B34" w:rsidP="00D64E1F">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DF45A7" w:rsidRPr="007918EC" w14:paraId="2027DDB5" w14:textId="77777777" w:rsidTr="002802EE">
        <w:trPr>
          <w:trHeight w:val="1379"/>
        </w:trPr>
        <w:tc>
          <w:tcPr>
            <w:tcW w:w="4678" w:type="dxa"/>
            <w:shd w:val="clear" w:color="auto" w:fill="E1ECF8" w:themeFill="accent2" w:themeFillTint="33"/>
            <w:hideMark/>
          </w:tcPr>
          <w:p w14:paraId="598C6442" w14:textId="77777777" w:rsidR="00DF45A7" w:rsidRPr="007918EC" w:rsidRDefault="00DF45A7" w:rsidP="00DF45A7">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O7. Increase understanding of marine park values, pressures and adequacy of responses</w:t>
            </w:r>
          </w:p>
        </w:tc>
        <w:tc>
          <w:tcPr>
            <w:tcW w:w="2197" w:type="dxa"/>
            <w:shd w:val="clear" w:color="auto" w:fill="FFFFFF" w:themeFill="background1"/>
            <w:vAlign w:val="center"/>
            <w:hideMark/>
          </w:tcPr>
          <w:p w14:paraId="64F5804D" w14:textId="6418147E" w:rsidR="00DF45A7" w:rsidRPr="007918EC" w:rsidRDefault="005A7670" w:rsidP="00877EF4">
            <w:pPr>
              <w:spacing w:before="0"/>
              <w:jc w:val="cente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620352" behindDoc="0" locked="0" layoutInCell="1" allowOverlap="1" wp14:anchorId="0AD720CF" wp14:editId="5D8DB0AE">
                  <wp:simplePos x="0" y="0"/>
                  <wp:positionH relativeFrom="column">
                    <wp:posOffset>186690</wp:posOffset>
                  </wp:positionH>
                  <wp:positionV relativeFrom="paragraph">
                    <wp:posOffset>26035</wp:posOffset>
                  </wp:positionV>
                  <wp:extent cx="989330" cy="702945"/>
                  <wp:effectExtent l="0" t="0" r="0" b="1905"/>
                  <wp:wrapNone/>
                  <wp:docPr id="1826160537"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160537"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b="9520"/>
                          <a:stretch>
                            <a:fillRect/>
                          </a:stretch>
                        </pic:blipFill>
                        <pic:spPr bwMode="auto">
                          <a:xfrm>
                            <a:off x="0" y="0"/>
                            <a:ext cx="989330" cy="7029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5A76F1D2" w14:textId="78C8D535" w:rsidR="00DF45A7" w:rsidRPr="007918EC" w:rsidRDefault="002802EE" w:rsidP="00DF45A7">
            <w:pPr>
              <w:spacing w:before="0" w:after="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623424" behindDoc="0" locked="0" layoutInCell="1" allowOverlap="1" wp14:anchorId="4BA854EE" wp14:editId="25FB3AF6">
                  <wp:simplePos x="0" y="0"/>
                  <wp:positionH relativeFrom="column">
                    <wp:posOffset>210820</wp:posOffset>
                  </wp:positionH>
                  <wp:positionV relativeFrom="paragraph">
                    <wp:posOffset>37465</wp:posOffset>
                  </wp:positionV>
                  <wp:extent cx="902335" cy="836930"/>
                  <wp:effectExtent l="0" t="0" r="0" b="1270"/>
                  <wp:wrapNone/>
                  <wp:docPr id="1095631339"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31339"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tc>
      </w:tr>
      <w:tr w:rsidR="00A57B34" w:rsidRPr="007918EC" w14:paraId="74433EDC" w14:textId="77777777" w:rsidTr="0067387F">
        <w:tblPrEx>
          <w:jc w:val="center"/>
          <w:tblInd w:w="0" w:type="dxa"/>
        </w:tblPrEx>
        <w:trPr>
          <w:trHeight w:val="340"/>
          <w:jc w:val="center"/>
        </w:trPr>
        <w:tc>
          <w:tcPr>
            <w:tcW w:w="9072" w:type="dxa"/>
            <w:gridSpan w:val="3"/>
            <w:shd w:val="clear" w:color="auto" w:fill="A5C8EC" w:themeFill="accent2" w:themeFillTint="99"/>
            <w:vAlign w:val="center"/>
          </w:tcPr>
          <w:p w14:paraId="3471291E" w14:textId="77777777" w:rsidR="00A57B34" w:rsidRPr="00B1796F" w:rsidRDefault="00A57B34">
            <w:pPr>
              <w:spacing w:before="0" w:after="0"/>
            </w:pPr>
            <w:r w:rsidRPr="00B1796F">
              <w:rPr>
                <w:rFonts w:ascii="Calibri" w:eastAsia="Times New Roman" w:hAnsi="Calibri" w:cs="Calibri"/>
                <w:b/>
                <w:bCs/>
                <w:lang w:eastAsia="en-AU"/>
              </w:rPr>
              <w:t>Evidence</w:t>
            </w:r>
          </w:p>
        </w:tc>
      </w:tr>
      <w:tr w:rsidR="00A57B34" w:rsidRPr="007918EC" w14:paraId="7A57C3B3" w14:textId="77777777" w:rsidTr="000006FD">
        <w:tblPrEx>
          <w:jc w:val="center"/>
          <w:tblInd w:w="0" w:type="dxa"/>
        </w:tblPrEx>
        <w:trPr>
          <w:trHeight w:val="399"/>
          <w:jc w:val="center"/>
        </w:trPr>
        <w:tc>
          <w:tcPr>
            <w:tcW w:w="9072" w:type="dxa"/>
            <w:gridSpan w:val="3"/>
            <w:vAlign w:val="center"/>
          </w:tcPr>
          <w:p w14:paraId="1BEE16D3" w14:textId="4A96EA92" w:rsidR="00094A2E" w:rsidRPr="007918EC" w:rsidRDefault="00094A2E" w:rsidP="00094A2E">
            <w:pPr>
              <w:rPr>
                <w:rFonts w:ascii="Calibri" w:eastAsia="Times New Roman" w:hAnsi="Calibri" w:cs="Calibri"/>
                <w:color w:val="000000"/>
                <w:lang w:eastAsia="en-AU"/>
              </w:rPr>
            </w:pPr>
            <w:r w:rsidRPr="007918EC">
              <w:rPr>
                <w:lang w:eastAsia="en-AU"/>
              </w:rPr>
              <w:t>The evaluation determined that this outcome was</w:t>
            </w:r>
            <w:r w:rsidRPr="007918EC">
              <w:rPr>
                <w:b/>
                <w:bCs/>
                <w:lang w:eastAsia="en-AU"/>
              </w:rPr>
              <w:t xml:space="preserve"> partially met</w:t>
            </w:r>
            <w:r w:rsidRPr="007918EC">
              <w:rPr>
                <w:lang w:eastAsia="en-AU"/>
              </w:rPr>
              <w:t>.</w:t>
            </w:r>
            <w:r w:rsidR="00CD4468" w:rsidRPr="007918EC">
              <w:rPr>
                <w:lang w:eastAsia="en-AU"/>
              </w:rPr>
              <w:t xml:space="preserve"> </w:t>
            </w:r>
            <w:r w:rsidRPr="007918EC">
              <w:rPr>
                <w:lang w:eastAsia="en-AU"/>
              </w:rPr>
              <w:t>This assessment was based on the development of baseline data, identified through the desktop review</w:t>
            </w:r>
            <w:r w:rsidRPr="007918EC">
              <w:rPr>
                <w:rFonts w:ascii="Calibri" w:eastAsia="Times New Roman" w:hAnsi="Calibri" w:cs="Calibri"/>
                <w:color w:val="000000"/>
                <w:lang w:eastAsia="en-AU"/>
              </w:rPr>
              <w:t>. Whilst stakeholder confidence in the extent of this outcome’s achievement was mixed, most agreed that some increase in understanding had occurred.</w:t>
            </w:r>
          </w:p>
          <w:p w14:paraId="17EE5992" w14:textId="77777777" w:rsidR="00094A2E" w:rsidRPr="007918EC" w:rsidRDefault="00094A2E" w:rsidP="00094A2E">
            <w:pPr>
              <w:rPr>
                <w:b/>
                <w:bCs/>
                <w:lang w:eastAsia="en-AU"/>
              </w:rPr>
            </w:pPr>
            <w:r w:rsidRPr="007918EC">
              <w:rPr>
                <w:b/>
                <w:bCs/>
                <w:lang w:eastAsia="en-AU"/>
              </w:rPr>
              <w:t>Evidence from desktop review:</w:t>
            </w:r>
          </w:p>
          <w:p w14:paraId="1F0B3CC5" w14:textId="77777777" w:rsidR="001463FF" w:rsidRPr="007918EC" w:rsidRDefault="007F7041">
            <w:pPr>
              <w:rPr>
                <w:rFonts w:ascii="Calibri" w:eastAsia="Times New Roman" w:hAnsi="Calibri" w:cs="Calibri"/>
                <w:color w:val="000000"/>
                <w:lang w:eastAsia="en-AU"/>
              </w:rPr>
            </w:pPr>
            <w:r w:rsidRPr="007918EC">
              <w:rPr>
                <w:lang w:eastAsia="en-AU"/>
              </w:rPr>
              <w:t xml:space="preserve">The desktop review evidenced multiple efforts to </w:t>
            </w:r>
            <w:r w:rsidR="00B3482B" w:rsidRPr="007918EC">
              <w:rPr>
                <w:rFonts w:ascii="Calibri" w:eastAsia="Times New Roman" w:hAnsi="Calibri" w:cs="Calibri"/>
                <w:color w:val="000000"/>
                <w:lang w:eastAsia="en-AU"/>
              </w:rPr>
              <w:t xml:space="preserve">Increase understanding of marine park values and pressures, detailed below in the evidence for </w:t>
            </w:r>
            <w:r w:rsidR="00162B7B" w:rsidRPr="007918EC">
              <w:rPr>
                <w:rFonts w:ascii="Calibri" w:eastAsia="Times New Roman" w:hAnsi="Calibri" w:cs="Calibri"/>
                <w:color w:val="000000"/>
                <w:lang w:eastAsia="en-AU"/>
              </w:rPr>
              <w:t>A27</w:t>
            </w:r>
            <w:r w:rsidR="006B1695" w:rsidRPr="007918EC">
              <w:rPr>
                <w:rFonts w:ascii="Calibri" w:eastAsia="Times New Roman" w:hAnsi="Calibri" w:cs="Calibri"/>
                <w:color w:val="000000"/>
                <w:lang w:eastAsia="en-AU"/>
              </w:rPr>
              <w:t xml:space="preserve">. </w:t>
            </w:r>
          </w:p>
          <w:p w14:paraId="0A8B0276" w14:textId="29D54524" w:rsidR="00EF46D5" w:rsidRPr="007918EC" w:rsidRDefault="006B1695">
            <w:pPr>
              <w:rPr>
                <w:rFonts w:ascii="Calibri" w:eastAsia="Times New Roman" w:hAnsi="Calibri" w:cs="Calibri"/>
                <w:color w:val="000000"/>
                <w:lang w:eastAsia="en-AU"/>
              </w:rPr>
            </w:pPr>
            <w:r w:rsidRPr="007918EC">
              <w:rPr>
                <w:rFonts w:ascii="Calibri" w:eastAsia="Times New Roman" w:hAnsi="Calibri" w:cs="Calibri"/>
                <w:color w:val="000000"/>
                <w:lang w:eastAsia="en-AU"/>
              </w:rPr>
              <w:t>These efforts, however, were largely restricted to the establishment of baseline datasets</w:t>
            </w:r>
            <w:r w:rsidR="001332D6" w:rsidRPr="007918EC">
              <w:rPr>
                <w:rFonts w:ascii="Calibri" w:eastAsia="Times New Roman" w:hAnsi="Calibri" w:cs="Calibri"/>
                <w:color w:val="000000"/>
                <w:lang w:eastAsia="en-AU"/>
              </w:rPr>
              <w:t>.</w:t>
            </w:r>
            <w:r w:rsidR="001463FF" w:rsidRPr="007918EC">
              <w:rPr>
                <w:rFonts w:ascii="Calibri" w:eastAsia="Times New Roman" w:hAnsi="Calibri" w:cs="Calibri"/>
                <w:color w:val="000000"/>
                <w:lang w:eastAsia="en-AU"/>
              </w:rPr>
              <w:t xml:space="preserve"> </w:t>
            </w:r>
            <w:r w:rsidR="00A302D0" w:rsidRPr="007918EC">
              <w:rPr>
                <w:rFonts w:ascii="Calibri" w:eastAsia="Times New Roman" w:hAnsi="Calibri" w:cs="Calibri"/>
                <w:color w:val="000000"/>
                <w:lang w:eastAsia="en-AU"/>
              </w:rPr>
              <w:t xml:space="preserve">Without longitudinal data on any changes </w:t>
            </w:r>
            <w:r w:rsidR="00AC751B" w:rsidRPr="007918EC">
              <w:rPr>
                <w:rFonts w:ascii="Calibri" w:eastAsia="Times New Roman" w:hAnsi="Calibri" w:cs="Calibri"/>
                <w:color w:val="000000"/>
                <w:lang w:eastAsia="en-AU"/>
              </w:rPr>
              <w:t xml:space="preserve">relating to marine park values over the course of the plan, a robust assessment of the adequacy of management responses </w:t>
            </w:r>
            <w:r w:rsidR="00A43468" w:rsidRPr="007918EC">
              <w:rPr>
                <w:rFonts w:ascii="Calibri" w:eastAsia="Times New Roman" w:hAnsi="Calibri" w:cs="Calibri"/>
                <w:color w:val="000000"/>
                <w:lang w:eastAsia="en-AU"/>
              </w:rPr>
              <w:t>was</w:t>
            </w:r>
            <w:r w:rsidR="009026BD" w:rsidRPr="007918EC">
              <w:rPr>
                <w:rFonts w:ascii="Calibri" w:eastAsia="Times New Roman" w:hAnsi="Calibri" w:cs="Calibri"/>
                <w:color w:val="000000"/>
                <w:lang w:eastAsia="en-AU"/>
              </w:rPr>
              <w:t xml:space="preserve"> not possible.</w:t>
            </w:r>
          </w:p>
          <w:p w14:paraId="45F619F8" w14:textId="10AAC35E" w:rsidR="007F7041" w:rsidRPr="007918EC" w:rsidRDefault="00B42332">
            <w:pPr>
              <w:rPr>
                <w:lang w:eastAsia="en-AU"/>
              </w:rPr>
            </w:pPr>
            <w:r w:rsidRPr="007918EC">
              <w:rPr>
                <w:rFonts w:ascii="Calibri" w:eastAsia="Times New Roman" w:hAnsi="Calibri" w:cs="Calibri"/>
                <w:color w:val="000000"/>
                <w:lang w:eastAsia="en-AU"/>
              </w:rPr>
              <w:t>Furthermore</w:t>
            </w:r>
            <w:r w:rsidR="00607979" w:rsidRPr="007918EC">
              <w:rPr>
                <w:rFonts w:ascii="Calibri" w:eastAsia="Times New Roman" w:hAnsi="Calibri" w:cs="Calibri"/>
                <w:color w:val="000000"/>
                <w:lang w:eastAsia="en-AU"/>
              </w:rPr>
              <w:t xml:space="preserve">, the translation of these efforts into </w:t>
            </w:r>
            <w:r w:rsidR="00F46EC8" w:rsidRPr="007918EC">
              <w:rPr>
                <w:rFonts w:ascii="Calibri" w:eastAsia="Times New Roman" w:hAnsi="Calibri" w:cs="Calibri"/>
                <w:color w:val="000000"/>
                <w:lang w:eastAsia="en-AU"/>
              </w:rPr>
              <w:t xml:space="preserve">increased understanding </w:t>
            </w:r>
            <w:r w:rsidR="00233E6D" w:rsidRPr="007918EC">
              <w:rPr>
                <w:rFonts w:ascii="Calibri" w:eastAsia="Times New Roman" w:hAnsi="Calibri" w:cs="Calibri"/>
                <w:color w:val="000000"/>
                <w:lang w:eastAsia="en-AU"/>
              </w:rPr>
              <w:t xml:space="preserve">of marine park values, pressures and </w:t>
            </w:r>
            <w:r w:rsidR="00266CB2" w:rsidRPr="007918EC">
              <w:rPr>
                <w:rFonts w:ascii="Calibri" w:eastAsia="Times New Roman" w:hAnsi="Calibri" w:cs="Calibri"/>
                <w:color w:val="000000"/>
                <w:lang w:eastAsia="en-AU"/>
              </w:rPr>
              <w:t xml:space="preserve">the adequacy of responses </w:t>
            </w:r>
            <w:r w:rsidR="00F46EC8" w:rsidRPr="007918EC">
              <w:rPr>
                <w:rFonts w:ascii="Calibri" w:eastAsia="Times New Roman" w:hAnsi="Calibri" w:cs="Calibri"/>
                <w:color w:val="000000"/>
                <w:lang w:eastAsia="en-AU"/>
              </w:rPr>
              <w:t xml:space="preserve">amongst marine park users and interest groups has not been </w:t>
            </w:r>
            <w:r w:rsidR="001F5381" w:rsidRPr="007918EC">
              <w:rPr>
                <w:rFonts w:ascii="Calibri" w:eastAsia="Times New Roman" w:hAnsi="Calibri" w:cs="Calibri"/>
                <w:color w:val="000000"/>
                <w:lang w:eastAsia="en-AU"/>
              </w:rPr>
              <w:t xml:space="preserve">robustly </w:t>
            </w:r>
            <w:r w:rsidR="00A43468" w:rsidRPr="007918EC">
              <w:rPr>
                <w:rFonts w:ascii="Calibri" w:eastAsia="Times New Roman" w:hAnsi="Calibri" w:cs="Calibri"/>
                <w:color w:val="000000"/>
                <w:lang w:eastAsia="en-AU"/>
              </w:rPr>
              <w:t>surveyed.</w:t>
            </w:r>
          </w:p>
          <w:p w14:paraId="6A4F84AA" w14:textId="7AE1DD5C" w:rsidR="0058077C" w:rsidRPr="007918EC" w:rsidRDefault="0058077C">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5DC9CBF9" w14:textId="77777777" w:rsidR="00E125AE" w:rsidRPr="007918EC" w:rsidRDefault="00E125AE">
            <w:pPr>
              <w:rPr>
                <w:lang w:eastAsia="en-AU"/>
              </w:rPr>
            </w:pPr>
            <w:r w:rsidRPr="007918EC">
              <w:rPr>
                <w:lang w:eastAsia="en-AU"/>
              </w:rPr>
              <w:t>Most stakeholders agreed that understanding had increased, though opinions varied on the extent of this improvement. Some perceived a significant increase, while others felt the progress had been more limited. Stakeholders consistently highlighted that marine science knowledge for the North Network was extremely limited at the start of the plan. Parks Australia representatives also emphasised this baseline and the challenges it posed for implementation.</w:t>
            </w:r>
          </w:p>
          <w:p w14:paraId="52CF6B64" w14:textId="53A77F3F" w:rsidR="0058077C" w:rsidRPr="007918EC" w:rsidRDefault="00E33563">
            <w:pPr>
              <w:rPr>
                <w:lang w:eastAsia="en-AU"/>
              </w:rPr>
            </w:pPr>
            <w:r w:rsidRPr="007918EC">
              <w:rPr>
                <w:lang w:eastAsia="en-AU"/>
              </w:rPr>
              <w:t xml:space="preserve">A research sector stakeholder </w:t>
            </w:r>
            <w:r w:rsidR="00E125AE" w:rsidRPr="007918EC">
              <w:rPr>
                <w:lang w:eastAsia="en-AU"/>
              </w:rPr>
              <w:t>acknowledged</w:t>
            </w:r>
            <w:r w:rsidRPr="007918EC">
              <w:rPr>
                <w:lang w:eastAsia="en-AU"/>
              </w:rPr>
              <w:t xml:space="preserve"> that </w:t>
            </w:r>
            <w:r w:rsidR="00E125AE" w:rsidRPr="007918EC">
              <w:rPr>
                <w:lang w:eastAsia="en-AU"/>
              </w:rPr>
              <w:t>significant efforts</w:t>
            </w:r>
            <w:r w:rsidRPr="007918EC">
              <w:rPr>
                <w:lang w:eastAsia="en-AU"/>
              </w:rPr>
              <w:t xml:space="preserve"> had been </w:t>
            </w:r>
            <w:r w:rsidR="00E125AE" w:rsidRPr="007918EC">
              <w:rPr>
                <w:lang w:eastAsia="en-AU"/>
              </w:rPr>
              <w:t>made</w:t>
            </w:r>
            <w:r w:rsidRPr="007918EC">
              <w:rPr>
                <w:lang w:eastAsia="en-AU"/>
              </w:rPr>
              <w:t xml:space="preserve"> to establish baseline data. However, they </w:t>
            </w:r>
            <w:r w:rsidR="00E125AE" w:rsidRPr="007918EC">
              <w:rPr>
                <w:lang w:eastAsia="en-AU"/>
              </w:rPr>
              <w:t>noted</w:t>
            </w:r>
            <w:r w:rsidRPr="007918EC">
              <w:rPr>
                <w:lang w:eastAsia="en-AU"/>
              </w:rPr>
              <w:t xml:space="preserve"> that data from </w:t>
            </w:r>
            <w:r w:rsidR="00E125AE" w:rsidRPr="007918EC">
              <w:rPr>
                <w:lang w:eastAsia="en-AU"/>
              </w:rPr>
              <w:t>various</w:t>
            </w:r>
            <w:r w:rsidRPr="007918EC">
              <w:rPr>
                <w:lang w:eastAsia="en-AU"/>
              </w:rPr>
              <w:t xml:space="preserve"> sources had not been effectively </w:t>
            </w:r>
            <w:r w:rsidRPr="007918EC">
              <w:rPr>
                <w:lang w:eastAsia="en-AU"/>
              </w:rPr>
              <w:lastRenderedPageBreak/>
              <w:t xml:space="preserve">synthesised or communicated, </w:t>
            </w:r>
            <w:r w:rsidR="00E125AE" w:rsidRPr="007918EC">
              <w:rPr>
                <w:lang w:eastAsia="en-AU"/>
              </w:rPr>
              <w:t>which limited</w:t>
            </w:r>
            <w:r w:rsidRPr="007918EC">
              <w:rPr>
                <w:lang w:eastAsia="en-AU"/>
              </w:rPr>
              <w:t xml:space="preserve"> stakeholders’ ability to develop a </w:t>
            </w:r>
            <w:r w:rsidR="00E125AE" w:rsidRPr="007918EC">
              <w:rPr>
                <w:lang w:eastAsia="en-AU"/>
              </w:rPr>
              <w:t>cohesive and</w:t>
            </w:r>
            <w:r w:rsidRPr="007918EC">
              <w:rPr>
                <w:lang w:eastAsia="en-AU"/>
              </w:rPr>
              <w:t xml:space="preserve"> shared understanding of the evidence</w:t>
            </w:r>
            <w:r w:rsidR="00E125AE" w:rsidRPr="007918EC">
              <w:rPr>
                <w:lang w:eastAsia="en-AU"/>
              </w:rPr>
              <w:t>-</w:t>
            </w:r>
            <w:r w:rsidRPr="007918EC">
              <w:rPr>
                <w:lang w:eastAsia="en-AU"/>
              </w:rPr>
              <w:t>base.</w:t>
            </w:r>
          </w:p>
        </w:tc>
      </w:tr>
    </w:tbl>
    <w:p w14:paraId="13FBAB35"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727E67" w:rsidRPr="007918EC" w14:paraId="5DB84BB5" w14:textId="77777777" w:rsidTr="003876BA">
        <w:trPr>
          <w:trHeight w:val="515"/>
        </w:trPr>
        <w:tc>
          <w:tcPr>
            <w:tcW w:w="4678" w:type="dxa"/>
            <w:shd w:val="clear" w:color="auto" w:fill="D7D7D7" w:themeFill="accent6" w:themeFillShade="E6"/>
            <w:vAlign w:val="center"/>
          </w:tcPr>
          <w:p w14:paraId="5EDC44FC" w14:textId="77777777" w:rsidR="00727E67" w:rsidRPr="007918EC" w:rsidRDefault="00727E6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434F63D2" w14:textId="77777777" w:rsidR="00727E67" w:rsidRPr="007918EC" w:rsidRDefault="00727E67" w:rsidP="00E125AE">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7B534D2" w14:textId="77777777" w:rsidR="00727E67" w:rsidRPr="007918EC" w:rsidRDefault="00727E67" w:rsidP="00E125AE">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3876BA" w:rsidRPr="007918EC" w14:paraId="0A91DD0E" w14:textId="77777777" w:rsidTr="003876BA">
        <w:trPr>
          <w:trHeight w:val="1386"/>
        </w:trPr>
        <w:tc>
          <w:tcPr>
            <w:tcW w:w="4678" w:type="dxa"/>
            <w:shd w:val="clear" w:color="auto" w:fill="E1ECF8" w:themeFill="accent2" w:themeFillTint="33"/>
            <w:hideMark/>
          </w:tcPr>
          <w:p w14:paraId="023D3C6B" w14:textId="77777777" w:rsidR="003876BA" w:rsidRPr="007918EC" w:rsidRDefault="003876BA" w:rsidP="003876BA">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O8. Improve understanding of the effectiveness of marine park management in protecting park values</w:t>
            </w:r>
          </w:p>
        </w:tc>
        <w:tc>
          <w:tcPr>
            <w:tcW w:w="2197" w:type="dxa"/>
            <w:shd w:val="clear" w:color="auto" w:fill="FFFFFF" w:themeFill="background1"/>
            <w:vAlign w:val="center"/>
            <w:hideMark/>
          </w:tcPr>
          <w:p w14:paraId="741D4CA4" w14:textId="5A10B2B5" w:rsidR="003876BA" w:rsidRPr="007918EC" w:rsidRDefault="003876BA" w:rsidP="003876BA">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inline distT="0" distB="0" distL="0" distR="0" wp14:anchorId="06B826D2" wp14:editId="61B5F9C3">
                  <wp:extent cx="943107" cy="666288"/>
                  <wp:effectExtent l="0" t="0" r="0" b="635"/>
                  <wp:docPr id="87694902"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29990" name="Picture 1" descr="Partially me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47318" cy="669263"/>
                          </a:xfrm>
                          <a:prstGeom prst="rect">
                            <a:avLst/>
                          </a:prstGeom>
                          <a:noFill/>
                        </pic:spPr>
                      </pic:pic>
                    </a:graphicData>
                  </a:graphic>
                </wp:inline>
              </w:drawing>
            </w:r>
          </w:p>
        </w:tc>
        <w:tc>
          <w:tcPr>
            <w:tcW w:w="2197" w:type="dxa"/>
            <w:shd w:val="clear" w:color="auto" w:fill="FFFFFF" w:themeFill="background1"/>
            <w:vAlign w:val="center"/>
          </w:tcPr>
          <w:p w14:paraId="231227E9" w14:textId="255DCB12" w:rsidR="003876BA" w:rsidRPr="007918EC" w:rsidRDefault="003876BA" w:rsidP="003876BA">
            <w:pPr>
              <w:spacing w:before="0" w:after="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845632" behindDoc="0" locked="0" layoutInCell="1" allowOverlap="1" wp14:anchorId="14575BC4" wp14:editId="76683C6D">
                  <wp:simplePos x="0" y="0"/>
                  <wp:positionH relativeFrom="column">
                    <wp:posOffset>175260</wp:posOffset>
                  </wp:positionH>
                  <wp:positionV relativeFrom="paragraph">
                    <wp:posOffset>7620</wp:posOffset>
                  </wp:positionV>
                  <wp:extent cx="902335" cy="836930"/>
                  <wp:effectExtent l="0" t="0" r="0" b="1270"/>
                  <wp:wrapNone/>
                  <wp:docPr id="1512535723"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34883"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tc>
      </w:tr>
      <w:tr w:rsidR="00727E67" w:rsidRPr="007918EC" w14:paraId="02126022" w14:textId="77777777" w:rsidTr="003876BA">
        <w:tblPrEx>
          <w:jc w:val="center"/>
          <w:tblInd w:w="0" w:type="dxa"/>
        </w:tblPrEx>
        <w:trPr>
          <w:trHeight w:val="340"/>
          <w:jc w:val="center"/>
        </w:trPr>
        <w:tc>
          <w:tcPr>
            <w:tcW w:w="9072" w:type="dxa"/>
            <w:gridSpan w:val="3"/>
            <w:shd w:val="clear" w:color="auto" w:fill="A5C8EC" w:themeFill="accent2" w:themeFillTint="99"/>
            <w:vAlign w:val="center"/>
          </w:tcPr>
          <w:p w14:paraId="18DA1989" w14:textId="77777777" w:rsidR="00727E67" w:rsidRPr="00B1796F" w:rsidRDefault="00727E67">
            <w:pPr>
              <w:spacing w:before="0" w:after="0"/>
            </w:pPr>
            <w:r w:rsidRPr="00B1796F">
              <w:rPr>
                <w:rFonts w:ascii="Calibri" w:eastAsia="Times New Roman" w:hAnsi="Calibri" w:cs="Calibri"/>
                <w:b/>
                <w:bCs/>
                <w:lang w:eastAsia="en-AU"/>
              </w:rPr>
              <w:t>Evidence</w:t>
            </w:r>
          </w:p>
        </w:tc>
      </w:tr>
      <w:tr w:rsidR="00727E67" w:rsidRPr="007918EC" w14:paraId="3F95FDA8" w14:textId="77777777" w:rsidTr="001136E5">
        <w:tblPrEx>
          <w:jc w:val="center"/>
          <w:tblInd w:w="0" w:type="dxa"/>
        </w:tblPrEx>
        <w:trPr>
          <w:trHeight w:val="540"/>
          <w:jc w:val="center"/>
        </w:trPr>
        <w:tc>
          <w:tcPr>
            <w:tcW w:w="9072" w:type="dxa"/>
            <w:gridSpan w:val="3"/>
            <w:vAlign w:val="center"/>
          </w:tcPr>
          <w:p w14:paraId="4CB0AB73" w14:textId="7FA17DC3" w:rsidR="001136E5" w:rsidRDefault="00727E67">
            <w:pPr>
              <w:rPr>
                <w:lang w:eastAsia="en-AU"/>
              </w:rPr>
            </w:pPr>
            <w:r w:rsidRPr="007918EC">
              <w:rPr>
                <w:lang w:eastAsia="en-AU"/>
              </w:rPr>
              <w:t xml:space="preserve">This outcome was </w:t>
            </w:r>
            <w:r w:rsidRPr="003876BA">
              <w:rPr>
                <w:lang w:eastAsia="en-AU"/>
              </w:rPr>
              <w:t xml:space="preserve">assessed as </w:t>
            </w:r>
            <w:r w:rsidR="00735E7B" w:rsidRPr="001136E5">
              <w:rPr>
                <w:b/>
                <w:lang w:eastAsia="en-AU"/>
              </w:rPr>
              <w:t>partially</w:t>
            </w:r>
            <w:r w:rsidR="00735E7B" w:rsidRPr="003876BA">
              <w:rPr>
                <w:b/>
                <w:lang w:eastAsia="en-AU"/>
              </w:rPr>
              <w:t xml:space="preserve"> </w:t>
            </w:r>
            <w:r w:rsidRPr="003876BA">
              <w:rPr>
                <w:b/>
                <w:lang w:eastAsia="en-AU"/>
              </w:rPr>
              <w:t>met</w:t>
            </w:r>
            <w:r w:rsidR="00324CDA" w:rsidRPr="003876BA">
              <w:rPr>
                <w:lang w:eastAsia="en-AU"/>
              </w:rPr>
              <w:t>.</w:t>
            </w:r>
            <w:r w:rsidRPr="003876BA">
              <w:rPr>
                <w:lang w:eastAsia="en-AU"/>
              </w:rPr>
              <w:t xml:space="preserve"> </w:t>
            </w:r>
            <w:r w:rsidR="006D20BF">
              <w:rPr>
                <w:lang w:eastAsia="en-AU"/>
              </w:rPr>
              <w:t xml:space="preserve">While no documentary evidence was identified which clearly demonstrated an improved understanding of the effectiveness of marine park management, Parks Australia staff noted that baseline data collection (discussed further at A27) provided an initial step in developing this understanding. </w:t>
            </w:r>
          </w:p>
          <w:p w14:paraId="025986D3" w14:textId="01B41E84" w:rsidR="00727E67" w:rsidRPr="007918EC" w:rsidRDefault="006D20BF">
            <w:pPr>
              <w:rPr>
                <w:lang w:eastAsia="en-AU"/>
              </w:rPr>
            </w:pPr>
            <w:r>
              <w:rPr>
                <w:lang w:eastAsia="en-AU"/>
              </w:rPr>
              <w:t xml:space="preserve">However, external stakeholders </w:t>
            </w:r>
            <w:r w:rsidR="002100E3" w:rsidRPr="003876BA">
              <w:rPr>
                <w:lang w:eastAsia="en-AU"/>
              </w:rPr>
              <w:t>generally</w:t>
            </w:r>
            <w:r w:rsidR="00727E67" w:rsidRPr="003876BA">
              <w:rPr>
                <w:lang w:eastAsia="en-AU"/>
              </w:rPr>
              <w:t xml:space="preserve"> felt </w:t>
            </w:r>
            <w:r w:rsidR="002100E3" w:rsidRPr="003876BA">
              <w:rPr>
                <w:lang w:eastAsia="en-AU"/>
              </w:rPr>
              <w:t>that sufficient</w:t>
            </w:r>
            <w:r w:rsidR="00727E67" w:rsidRPr="003876BA">
              <w:rPr>
                <w:lang w:eastAsia="en-AU"/>
              </w:rPr>
              <w:t xml:space="preserve"> data had not been collected or made publicly available to </w:t>
            </w:r>
            <w:r w:rsidR="002100E3" w:rsidRPr="003876BA">
              <w:rPr>
                <w:lang w:eastAsia="en-AU"/>
              </w:rPr>
              <w:t>support</w:t>
            </w:r>
            <w:r w:rsidR="00727E67" w:rsidRPr="003876BA">
              <w:rPr>
                <w:lang w:eastAsia="en-AU"/>
              </w:rPr>
              <w:t xml:space="preserve"> a</w:t>
            </w:r>
            <w:r>
              <w:rPr>
                <w:lang w:eastAsia="en-AU"/>
              </w:rPr>
              <w:t xml:space="preserve"> robust</w:t>
            </w:r>
            <w:r w:rsidR="00727E67" w:rsidRPr="003876BA">
              <w:rPr>
                <w:lang w:eastAsia="en-AU"/>
              </w:rPr>
              <w:t xml:space="preserve"> assessment of the </w:t>
            </w:r>
            <w:r w:rsidR="002100E3" w:rsidRPr="003876BA">
              <w:rPr>
                <w:lang w:eastAsia="en-AU"/>
              </w:rPr>
              <w:t>effectiveness</w:t>
            </w:r>
            <w:r w:rsidR="00727E67" w:rsidRPr="003876BA">
              <w:rPr>
                <w:lang w:eastAsia="en-AU"/>
              </w:rPr>
              <w:t xml:space="preserve"> of marine park management </w:t>
            </w:r>
            <w:r w:rsidR="002100E3" w:rsidRPr="003876BA">
              <w:rPr>
                <w:lang w:eastAsia="en-AU"/>
              </w:rPr>
              <w:t>in protecting</w:t>
            </w:r>
            <w:r w:rsidR="00727E67" w:rsidRPr="003876BA">
              <w:rPr>
                <w:lang w:eastAsia="en-AU"/>
              </w:rPr>
              <w:t xml:space="preserve"> park values.</w:t>
            </w:r>
          </w:p>
        </w:tc>
      </w:tr>
    </w:tbl>
    <w:p w14:paraId="16E949A2"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637D0B" w:rsidRPr="007918EC" w14:paraId="068FB69D" w14:textId="77777777" w:rsidTr="005A300E">
        <w:trPr>
          <w:trHeight w:val="515"/>
        </w:trPr>
        <w:tc>
          <w:tcPr>
            <w:tcW w:w="4678" w:type="dxa"/>
            <w:shd w:val="clear" w:color="auto" w:fill="D7D7D7" w:themeFill="accent6" w:themeFillShade="E6"/>
            <w:vAlign w:val="center"/>
          </w:tcPr>
          <w:p w14:paraId="04B9EAA5" w14:textId="77777777" w:rsidR="00637D0B" w:rsidRPr="007918EC" w:rsidRDefault="00637D0B">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B6B8179" w14:textId="77777777" w:rsidR="00637D0B" w:rsidRPr="007918EC" w:rsidRDefault="00637D0B">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1652EE61" w14:textId="77777777" w:rsidR="00637D0B" w:rsidRPr="007918EC" w:rsidRDefault="00637D0B">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637D0B" w:rsidRPr="007918EC" w14:paraId="25952F2A" w14:textId="77777777" w:rsidTr="005A300E">
        <w:trPr>
          <w:trHeight w:val="1335"/>
        </w:trPr>
        <w:tc>
          <w:tcPr>
            <w:tcW w:w="4678" w:type="dxa"/>
            <w:shd w:val="clear" w:color="auto" w:fill="E1ECF8" w:themeFill="accent2" w:themeFillTint="33"/>
            <w:hideMark/>
          </w:tcPr>
          <w:p w14:paraId="525D616D" w14:textId="77777777" w:rsidR="00637D0B" w:rsidRPr="007918EC" w:rsidRDefault="00637D0B">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O9. Informed decision-making and improved evidence-based decisions</w:t>
            </w:r>
          </w:p>
        </w:tc>
        <w:tc>
          <w:tcPr>
            <w:tcW w:w="2197" w:type="dxa"/>
            <w:shd w:val="clear" w:color="auto" w:fill="FFFFFF" w:themeFill="background1"/>
            <w:vAlign w:val="center"/>
            <w:hideMark/>
          </w:tcPr>
          <w:p w14:paraId="46EFFBB8" w14:textId="6EF97BA8" w:rsidR="00637D0B" w:rsidRPr="007918EC" w:rsidRDefault="00870979">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inline distT="0" distB="0" distL="0" distR="0" wp14:anchorId="2574918A" wp14:editId="12132E2E">
                  <wp:extent cx="943107" cy="666288"/>
                  <wp:effectExtent l="0" t="0" r="0" b="635"/>
                  <wp:docPr id="936729990"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29990" name="Picture 1" descr="Partially me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47318" cy="669263"/>
                          </a:xfrm>
                          <a:prstGeom prst="rect">
                            <a:avLst/>
                          </a:prstGeom>
                          <a:noFill/>
                        </pic:spPr>
                      </pic:pic>
                    </a:graphicData>
                  </a:graphic>
                </wp:inline>
              </w:drawing>
            </w:r>
          </w:p>
        </w:tc>
        <w:tc>
          <w:tcPr>
            <w:tcW w:w="2197" w:type="dxa"/>
            <w:shd w:val="clear" w:color="auto" w:fill="FFFFFF" w:themeFill="background1"/>
            <w:vAlign w:val="center"/>
          </w:tcPr>
          <w:p w14:paraId="3E5A344C" w14:textId="4DAA0239" w:rsidR="00637D0B" w:rsidRPr="007918EC" w:rsidRDefault="000B077C">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630592" behindDoc="0" locked="0" layoutInCell="1" allowOverlap="1" wp14:anchorId="0E2434E1" wp14:editId="32044308">
                  <wp:simplePos x="0" y="0"/>
                  <wp:positionH relativeFrom="column">
                    <wp:posOffset>175260</wp:posOffset>
                  </wp:positionH>
                  <wp:positionV relativeFrom="paragraph">
                    <wp:posOffset>7620</wp:posOffset>
                  </wp:positionV>
                  <wp:extent cx="902335" cy="836930"/>
                  <wp:effectExtent l="0" t="0" r="0" b="1270"/>
                  <wp:wrapNone/>
                  <wp:docPr id="1237334883"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34883"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tc>
      </w:tr>
      <w:tr w:rsidR="00637D0B" w:rsidRPr="007918EC" w14:paraId="79C06928" w14:textId="77777777" w:rsidTr="0067387F">
        <w:tblPrEx>
          <w:jc w:val="center"/>
          <w:tblInd w:w="0" w:type="dxa"/>
        </w:tblPrEx>
        <w:trPr>
          <w:trHeight w:val="340"/>
          <w:jc w:val="center"/>
        </w:trPr>
        <w:tc>
          <w:tcPr>
            <w:tcW w:w="9072" w:type="dxa"/>
            <w:gridSpan w:val="3"/>
            <w:shd w:val="clear" w:color="auto" w:fill="A5C8EC" w:themeFill="accent2" w:themeFillTint="99"/>
            <w:vAlign w:val="center"/>
          </w:tcPr>
          <w:p w14:paraId="673F12C8" w14:textId="77777777" w:rsidR="00637D0B" w:rsidRPr="00B1796F" w:rsidRDefault="00637D0B">
            <w:pPr>
              <w:spacing w:before="0" w:after="0"/>
            </w:pPr>
            <w:r w:rsidRPr="00B1796F">
              <w:rPr>
                <w:rFonts w:ascii="Calibri" w:eastAsia="Times New Roman" w:hAnsi="Calibri" w:cs="Calibri"/>
                <w:b/>
                <w:bCs/>
                <w:lang w:eastAsia="en-AU"/>
              </w:rPr>
              <w:t>Evidence</w:t>
            </w:r>
          </w:p>
        </w:tc>
      </w:tr>
      <w:tr w:rsidR="00637D0B" w:rsidRPr="007918EC" w14:paraId="716B82A1" w14:textId="77777777" w:rsidTr="00AE53DF">
        <w:tblPrEx>
          <w:jc w:val="center"/>
          <w:tblInd w:w="0" w:type="dxa"/>
        </w:tblPrEx>
        <w:trPr>
          <w:trHeight w:val="816"/>
          <w:jc w:val="center"/>
        </w:trPr>
        <w:tc>
          <w:tcPr>
            <w:tcW w:w="9072" w:type="dxa"/>
            <w:gridSpan w:val="3"/>
            <w:vAlign w:val="center"/>
          </w:tcPr>
          <w:p w14:paraId="658F0FF3" w14:textId="77777777" w:rsidR="00637D0B" w:rsidRPr="007918EC" w:rsidRDefault="00637D0B">
            <w:pPr>
              <w:rPr>
                <w:lang w:eastAsia="en-AU"/>
              </w:rPr>
            </w:pPr>
            <w:r w:rsidRPr="007918EC">
              <w:rPr>
                <w:lang w:eastAsia="en-AU"/>
              </w:rPr>
              <w:t xml:space="preserve">The evaluation found that this outcome was </w:t>
            </w:r>
            <w:r w:rsidRPr="007918EC">
              <w:rPr>
                <w:b/>
                <w:bCs/>
                <w:lang w:eastAsia="en-AU"/>
              </w:rPr>
              <w:t>partially met</w:t>
            </w:r>
            <w:r w:rsidRPr="007918EC">
              <w:rPr>
                <w:lang w:eastAsia="en-AU"/>
              </w:rPr>
              <w:t xml:space="preserve">. This assessment was based on </w:t>
            </w:r>
            <w:proofErr w:type="gramStart"/>
            <w:r w:rsidRPr="007918EC">
              <w:rPr>
                <w:lang w:eastAsia="en-AU"/>
              </w:rPr>
              <w:t>mixed-feedback</w:t>
            </w:r>
            <w:proofErr w:type="gramEnd"/>
            <w:r w:rsidRPr="007918EC">
              <w:rPr>
                <w:lang w:eastAsia="en-AU"/>
              </w:rPr>
              <w:t xml:space="preserve"> from stakeholders in relation to the use of evidence in marine park management decisions. </w:t>
            </w:r>
          </w:p>
          <w:p w14:paraId="3C63D730" w14:textId="77777777" w:rsidR="00637D0B" w:rsidRPr="007918EC" w:rsidRDefault="00637D0B">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31C53589" w14:textId="4765C641" w:rsidR="008F1A9B" w:rsidRPr="007918EC" w:rsidRDefault="00637D0B" w:rsidP="00443879">
            <w:pPr>
              <w:rPr>
                <w:lang w:eastAsia="en-AU"/>
              </w:rPr>
            </w:pPr>
            <w:r w:rsidRPr="007918EC">
              <w:rPr>
                <w:lang w:eastAsia="en-AU"/>
              </w:rPr>
              <w:t xml:space="preserve">Whilst some </w:t>
            </w:r>
            <w:r w:rsidR="00FA509D">
              <w:rPr>
                <w:lang w:eastAsia="en-AU"/>
              </w:rPr>
              <w:t xml:space="preserve">external </w:t>
            </w:r>
            <w:r w:rsidRPr="007918EC">
              <w:rPr>
                <w:lang w:eastAsia="en-AU"/>
              </w:rPr>
              <w:t>stakeholders were positive about an improvement in the evidentiary basis of decision</w:t>
            </w:r>
            <w:r w:rsidR="00CD3498" w:rsidRPr="007918EC">
              <w:rPr>
                <w:lang w:eastAsia="en-AU"/>
              </w:rPr>
              <w:t>-</w:t>
            </w:r>
            <w:r w:rsidRPr="007918EC">
              <w:rPr>
                <w:lang w:eastAsia="en-AU"/>
              </w:rPr>
              <w:t xml:space="preserve">making in the North, many were either unsure or sceptical that the data required to inform decision making had been collected, citing </w:t>
            </w:r>
            <w:r w:rsidR="00452A13" w:rsidRPr="007918EC">
              <w:rPr>
                <w:lang w:eastAsia="en-AU"/>
              </w:rPr>
              <w:t>“</w:t>
            </w:r>
            <w:r w:rsidRPr="007918EC">
              <w:rPr>
                <w:lang w:eastAsia="en-AU"/>
              </w:rPr>
              <w:t>patchy</w:t>
            </w:r>
            <w:r w:rsidR="00452A13" w:rsidRPr="007918EC">
              <w:rPr>
                <w:lang w:eastAsia="en-AU"/>
              </w:rPr>
              <w:t>”</w:t>
            </w:r>
            <w:r w:rsidRPr="007918EC">
              <w:rPr>
                <w:lang w:eastAsia="en-AU"/>
              </w:rPr>
              <w:t xml:space="preserve"> and </w:t>
            </w:r>
            <w:r w:rsidR="00452A13" w:rsidRPr="007918EC">
              <w:rPr>
                <w:lang w:eastAsia="en-AU"/>
              </w:rPr>
              <w:t>“</w:t>
            </w:r>
            <w:r w:rsidRPr="007918EC">
              <w:rPr>
                <w:lang w:eastAsia="en-AU"/>
              </w:rPr>
              <w:t>opportunistic</w:t>
            </w:r>
            <w:r w:rsidR="00452A13" w:rsidRPr="007918EC">
              <w:rPr>
                <w:lang w:eastAsia="en-AU"/>
              </w:rPr>
              <w:t>”</w:t>
            </w:r>
            <w:r w:rsidRPr="007918EC">
              <w:rPr>
                <w:lang w:eastAsia="en-AU"/>
              </w:rPr>
              <w:t xml:space="preserve"> efforts to collect data. These stakeholders noted that a robust assessment of the effectiveness of marine park management in protecting park values would require longitudinal monitoring data, underpinned by baseline studies, to track change over time against indicators relevant to ecological, social and economic values. </w:t>
            </w:r>
          </w:p>
          <w:p w14:paraId="42247C4D" w14:textId="77777777" w:rsidR="00637D0B" w:rsidRDefault="00637D0B">
            <w:pPr>
              <w:rPr>
                <w:lang w:eastAsia="en-AU"/>
              </w:rPr>
            </w:pPr>
            <w:r w:rsidRPr="007918EC">
              <w:rPr>
                <w:lang w:eastAsia="en-AU"/>
              </w:rPr>
              <w:t xml:space="preserve">However, </w:t>
            </w:r>
            <w:r w:rsidR="00FA509D">
              <w:rPr>
                <w:lang w:eastAsia="en-AU"/>
              </w:rPr>
              <w:t xml:space="preserve">external </w:t>
            </w:r>
            <w:r w:rsidRPr="007918EC">
              <w:rPr>
                <w:lang w:eastAsia="en-AU"/>
              </w:rPr>
              <w:t xml:space="preserve">stakeholders also broadly acknowledged the immense difficulty of establishing these datasets and recognised the limitations of resourcing available to the Parks Australia team. </w:t>
            </w:r>
          </w:p>
          <w:p w14:paraId="5D431438" w14:textId="73B20B79" w:rsidR="00FA509D" w:rsidRPr="007918EC" w:rsidRDefault="00FA509D">
            <w:pPr>
              <w:rPr>
                <w:lang w:eastAsia="en-AU"/>
              </w:rPr>
            </w:pPr>
            <w:r>
              <w:rPr>
                <w:lang w:eastAsia="en-AU"/>
              </w:rPr>
              <w:t xml:space="preserve">Parks Australia staff noted that the marine science activities undertaken over the course of the plan (outlined against the </w:t>
            </w:r>
            <w:r w:rsidR="00CF3B5F">
              <w:rPr>
                <w:lang w:eastAsia="en-AU"/>
              </w:rPr>
              <w:t>a</w:t>
            </w:r>
            <w:r>
              <w:rPr>
                <w:lang w:eastAsia="en-AU"/>
              </w:rPr>
              <w:t xml:space="preserve">ctions below) contributed to both long- and short-term strategic decision-making. One example provided was the use of Reef Life Survey Data from the Gulf of Carpentaria Marine Park to identify the need for the National Environmental Science Program (NESP) reef desktop review. In turn, this review </w:t>
            </w:r>
            <w:r w:rsidR="00CF3B5F">
              <w:rPr>
                <w:lang w:eastAsia="en-AU"/>
              </w:rPr>
              <w:t xml:space="preserve">identified data gaps and provided </w:t>
            </w:r>
            <w:r>
              <w:rPr>
                <w:lang w:eastAsia="en-AU"/>
              </w:rPr>
              <w:t>the evidence-</w:t>
            </w:r>
            <w:r>
              <w:rPr>
                <w:lang w:eastAsia="en-AU"/>
              </w:rPr>
              <w:lastRenderedPageBreak/>
              <w:t xml:space="preserve">base to </w:t>
            </w:r>
            <w:r w:rsidR="00CF3B5F">
              <w:rPr>
                <w:lang w:eastAsia="en-AU"/>
              </w:rPr>
              <w:t xml:space="preserve">commission </w:t>
            </w:r>
            <w:proofErr w:type="gramStart"/>
            <w:r w:rsidR="00CF3B5F">
              <w:rPr>
                <w:lang w:eastAsia="en-AU"/>
              </w:rPr>
              <w:t>a number of</w:t>
            </w:r>
            <w:proofErr w:type="gramEnd"/>
            <w:r w:rsidR="00CF3B5F">
              <w:rPr>
                <w:lang w:eastAsia="en-AU"/>
              </w:rPr>
              <w:t xml:space="preserve"> benthic mapping surveys. These surveys, coupled with socio-economic considerations (including consideration of cultural values mapping and monitoring reports concerning trawl fishing in the marine park) were reported to inform management decisions about future zoning arrangements and monitoring and compliance needs. </w:t>
            </w:r>
          </w:p>
        </w:tc>
      </w:tr>
    </w:tbl>
    <w:p w14:paraId="18E78B59" w14:textId="77777777" w:rsidR="005C20AA" w:rsidRPr="007918EC" w:rsidRDefault="005C20AA" w:rsidP="005C20AA">
      <w:pPr>
        <w:spacing w:before="0" w:after="200" w:line="276" w:lineRule="auto"/>
        <w:rPr>
          <w:sz w:val="2"/>
          <w:szCs w:val="2"/>
        </w:rPr>
      </w:pPr>
    </w:p>
    <w:p w14:paraId="05D9885D" w14:textId="77777777" w:rsidR="005C20AA" w:rsidRPr="007918EC" w:rsidRDefault="005C20AA" w:rsidP="00E95D6B">
      <w:pPr>
        <w:pStyle w:val="Heading2Numbered"/>
        <w:ind w:left="450"/>
      </w:pPr>
      <w:bookmarkStart w:id="76" w:name="_Toc234247508"/>
      <w:r w:rsidRPr="007918EC">
        <w:t>Specific management plan actions</w:t>
      </w:r>
      <w:bookmarkEnd w:id="76"/>
    </w:p>
    <w:p w14:paraId="0550FFA7" w14:textId="08CC7D08" w:rsidR="005C20AA" w:rsidRPr="007918EC" w:rsidRDefault="005C20AA" w:rsidP="005C20AA">
      <w:r w:rsidRPr="007918EC">
        <w:t xml:space="preserve">The tables below present the completion status and supporting evidence collected during the evaluation for each management plan action within the </w:t>
      </w:r>
      <w:r w:rsidR="002D153A" w:rsidRPr="007918EC">
        <w:t>M</w:t>
      </w:r>
      <w:r w:rsidRPr="007918EC">
        <w:t xml:space="preserve">arine </w:t>
      </w:r>
      <w:r w:rsidR="002D153A" w:rsidRPr="007918EC">
        <w:t>S</w:t>
      </w:r>
      <w:r w:rsidRPr="007918EC">
        <w:t xml:space="preserve">cience </w:t>
      </w:r>
      <w:r w:rsidR="002D153A" w:rsidRPr="007918EC">
        <w:t>P</w:t>
      </w:r>
      <w:r w:rsidRPr="007918EC">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5C20AA" w:rsidRPr="007918EC" w14:paraId="2E933C7B" w14:textId="77777777" w:rsidTr="00043B7B">
        <w:trPr>
          <w:trHeight w:val="486"/>
          <w:jc w:val="center"/>
        </w:trPr>
        <w:tc>
          <w:tcPr>
            <w:tcW w:w="7215" w:type="dxa"/>
            <w:shd w:val="clear" w:color="auto" w:fill="D7D7D7" w:themeFill="accent6" w:themeFillShade="E6"/>
            <w:vAlign w:val="center"/>
            <w:hideMark/>
          </w:tcPr>
          <w:p w14:paraId="0F6C4F0F" w14:textId="797C13E2" w:rsidR="005C20AA"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4921BE6D" w14:textId="77777777" w:rsidR="005C20AA" w:rsidRPr="007918EC" w:rsidRDefault="005C20A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687F76" w:rsidRPr="007918EC" w14:paraId="422239D9" w14:textId="77777777" w:rsidTr="0076481F">
        <w:trPr>
          <w:trHeight w:val="1160"/>
          <w:jc w:val="center"/>
        </w:trPr>
        <w:tc>
          <w:tcPr>
            <w:tcW w:w="7215" w:type="dxa"/>
            <w:shd w:val="clear" w:color="000000" w:fill="EBF5F5"/>
          </w:tcPr>
          <w:p w14:paraId="61840F33" w14:textId="77777777" w:rsidR="00687F76" w:rsidRPr="007918EC" w:rsidRDefault="00687F76" w:rsidP="00687F76">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A27. Establish ecological, social and economic baselines to support evidence-based decision-making and adaptive management</w:t>
            </w:r>
          </w:p>
        </w:tc>
        <w:tc>
          <w:tcPr>
            <w:tcW w:w="1801" w:type="dxa"/>
            <w:gridSpan w:val="2"/>
            <w:vAlign w:val="center"/>
          </w:tcPr>
          <w:p w14:paraId="22481389" w14:textId="4DAC9FB2" w:rsidR="00687F76" w:rsidRPr="007918EC" w:rsidRDefault="0076481F" w:rsidP="00687F76">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634688" behindDoc="0" locked="0" layoutInCell="1" allowOverlap="1" wp14:anchorId="727741A2" wp14:editId="7908D6B3">
                  <wp:simplePos x="0" y="0"/>
                  <wp:positionH relativeFrom="column">
                    <wp:posOffset>231140</wp:posOffset>
                  </wp:positionH>
                  <wp:positionV relativeFrom="paragraph">
                    <wp:posOffset>-70485</wp:posOffset>
                  </wp:positionV>
                  <wp:extent cx="563245" cy="621030"/>
                  <wp:effectExtent l="0" t="0" r="8255" b="7620"/>
                  <wp:wrapNone/>
                  <wp:docPr id="1712792428"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92428"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63245" cy="62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687F76" w:rsidRPr="007918EC" w14:paraId="6E8F3EE5" w14:textId="77777777" w:rsidTr="0067387F">
        <w:trPr>
          <w:gridAfter w:val="1"/>
          <w:wAfter w:w="42" w:type="dxa"/>
          <w:trHeight w:val="340"/>
          <w:jc w:val="center"/>
        </w:trPr>
        <w:tc>
          <w:tcPr>
            <w:tcW w:w="8974" w:type="dxa"/>
            <w:gridSpan w:val="2"/>
            <w:shd w:val="clear" w:color="auto" w:fill="93C8C4" w:themeFill="accent3" w:themeFillTint="66"/>
            <w:vAlign w:val="center"/>
          </w:tcPr>
          <w:p w14:paraId="361213D2" w14:textId="77777777" w:rsidR="00687F76" w:rsidRPr="007918EC" w:rsidRDefault="00687F76" w:rsidP="00687F76">
            <w:pPr>
              <w:spacing w:before="0" w:after="0"/>
            </w:pPr>
            <w:r w:rsidRPr="00B1796F">
              <w:rPr>
                <w:rFonts w:ascii="Calibri" w:eastAsia="Times New Roman" w:hAnsi="Calibri" w:cs="Calibri"/>
                <w:b/>
                <w:bCs/>
                <w:lang w:eastAsia="en-AU"/>
              </w:rPr>
              <w:t>Evidence</w:t>
            </w:r>
          </w:p>
        </w:tc>
      </w:tr>
      <w:tr w:rsidR="00687F76" w:rsidRPr="007918EC" w14:paraId="38F6A623" w14:textId="77777777">
        <w:trPr>
          <w:gridAfter w:val="1"/>
          <w:wAfter w:w="42" w:type="dxa"/>
          <w:trHeight w:val="40"/>
          <w:jc w:val="center"/>
        </w:trPr>
        <w:tc>
          <w:tcPr>
            <w:tcW w:w="8974" w:type="dxa"/>
            <w:gridSpan w:val="2"/>
            <w:vAlign w:val="center"/>
          </w:tcPr>
          <w:p w14:paraId="086CCEB5" w14:textId="2FB9E958" w:rsidR="00687F76" w:rsidRPr="007918EC" w:rsidRDefault="00687F76" w:rsidP="00687F76">
            <w:pPr>
              <w:pStyle w:val="BulletMultiLevelList"/>
              <w:numPr>
                <w:ilvl w:val="0"/>
                <w:numId w:val="0"/>
              </w:numPr>
              <w:spacing w:after="120"/>
              <w:rPr>
                <w:rFonts w:ascii="Calibri" w:eastAsia="Times New Roman" w:hAnsi="Calibri" w:cs="Calibri"/>
                <w:color w:val="000000"/>
              </w:rPr>
            </w:pPr>
            <w:r w:rsidRPr="007918EC">
              <w:rPr>
                <w:rFonts w:ascii="Calibri" w:eastAsia="Times New Roman" w:hAnsi="Calibri" w:cs="Calibri"/>
                <w:color w:val="000000"/>
              </w:rPr>
              <w:t xml:space="preserve">This action was assessed as </w:t>
            </w:r>
            <w:r w:rsidR="002464D8" w:rsidRPr="007918EC">
              <w:rPr>
                <w:rFonts w:ascii="Calibri" w:eastAsia="Times New Roman" w:hAnsi="Calibri" w:cs="Calibri"/>
                <w:b/>
                <w:bCs/>
                <w:color w:val="000000"/>
              </w:rPr>
              <w:t>ongoing</w:t>
            </w:r>
            <w:r w:rsidR="008D42EC" w:rsidRPr="007918EC">
              <w:rPr>
                <w:rFonts w:ascii="Calibri" w:eastAsia="Times New Roman" w:hAnsi="Calibri" w:cs="Calibri"/>
                <w:color w:val="000000"/>
              </w:rPr>
              <w:t>. W</w:t>
            </w:r>
            <w:r w:rsidRPr="007918EC">
              <w:rPr>
                <w:rFonts w:ascii="Calibri" w:eastAsia="Times New Roman" w:hAnsi="Calibri" w:cs="Calibri"/>
                <w:color w:val="000000"/>
              </w:rPr>
              <w:t>hil</w:t>
            </w:r>
            <w:r w:rsidR="002D0124" w:rsidRPr="007918EC">
              <w:rPr>
                <w:rFonts w:ascii="Calibri" w:eastAsia="Times New Roman" w:hAnsi="Calibri" w:cs="Calibri"/>
                <w:color w:val="000000"/>
              </w:rPr>
              <w:t xml:space="preserve">e the desktop review identified considerable efforts to </w:t>
            </w:r>
            <w:r w:rsidRPr="007918EC">
              <w:rPr>
                <w:rFonts w:ascii="Calibri" w:eastAsia="Times New Roman" w:hAnsi="Calibri" w:cs="Calibri"/>
                <w:color w:val="000000"/>
                <w:lang w:eastAsia="en-AU"/>
              </w:rPr>
              <w:t>establish ecological</w:t>
            </w:r>
            <w:r w:rsidR="00BD3798" w:rsidRPr="007918EC">
              <w:rPr>
                <w:rFonts w:ascii="Calibri" w:eastAsia="Times New Roman" w:hAnsi="Calibri" w:cs="Calibri"/>
                <w:color w:val="000000"/>
                <w:lang w:eastAsia="en-AU"/>
              </w:rPr>
              <w:t xml:space="preserve"> datasets and some efforts towards establishing</w:t>
            </w:r>
            <w:r w:rsidRPr="007918EC">
              <w:rPr>
                <w:rFonts w:ascii="Calibri" w:eastAsia="Times New Roman" w:hAnsi="Calibri" w:cs="Calibri"/>
                <w:color w:val="000000"/>
                <w:lang w:eastAsia="en-AU"/>
              </w:rPr>
              <w:t xml:space="preserve"> social and economic baselines,</w:t>
            </w:r>
            <w:r w:rsidRPr="007918EC">
              <w:rPr>
                <w:rFonts w:ascii="Calibri" w:eastAsia="Times New Roman" w:hAnsi="Calibri" w:cs="Calibri"/>
                <w:b/>
                <w:bCs/>
                <w:color w:val="000000"/>
                <w:lang w:eastAsia="en-AU"/>
              </w:rPr>
              <w:t xml:space="preserve"> </w:t>
            </w:r>
            <w:r w:rsidRPr="007918EC">
              <w:rPr>
                <w:rFonts w:ascii="Calibri" w:eastAsia="Times New Roman" w:hAnsi="Calibri" w:cs="Calibri"/>
                <w:color w:val="000000"/>
                <w:lang w:eastAsia="en-AU"/>
              </w:rPr>
              <w:t xml:space="preserve">stakeholders </w:t>
            </w:r>
            <w:r w:rsidR="00B1166F" w:rsidRPr="007918EC">
              <w:rPr>
                <w:rFonts w:ascii="Calibri" w:eastAsia="Times New Roman" w:hAnsi="Calibri" w:cs="Calibri"/>
                <w:color w:val="000000"/>
                <w:lang w:eastAsia="en-AU"/>
              </w:rPr>
              <w:t>provided</w:t>
            </w:r>
            <w:r w:rsidRPr="007918EC">
              <w:rPr>
                <w:rFonts w:ascii="Calibri" w:eastAsia="Times New Roman" w:hAnsi="Calibri" w:cs="Calibri"/>
                <w:color w:val="000000"/>
                <w:lang w:eastAsia="en-AU"/>
              </w:rPr>
              <w:t xml:space="preserve"> mixed </w:t>
            </w:r>
            <w:r w:rsidR="00B1166F" w:rsidRPr="007918EC">
              <w:rPr>
                <w:rFonts w:ascii="Calibri" w:eastAsia="Times New Roman" w:hAnsi="Calibri" w:cs="Calibri"/>
                <w:color w:val="000000"/>
                <w:lang w:eastAsia="en-AU"/>
              </w:rPr>
              <w:t>ratings</w:t>
            </w:r>
            <w:r w:rsidRPr="007918EC">
              <w:rPr>
                <w:rFonts w:ascii="Calibri" w:eastAsia="Times New Roman" w:hAnsi="Calibri" w:cs="Calibri"/>
                <w:color w:val="000000"/>
                <w:lang w:eastAsia="en-AU"/>
              </w:rPr>
              <w:t xml:space="preserve"> </w:t>
            </w:r>
            <w:r w:rsidR="00B1166F" w:rsidRPr="007918EC">
              <w:rPr>
                <w:rFonts w:ascii="Calibri" w:eastAsia="Times New Roman" w:hAnsi="Calibri" w:cs="Calibri"/>
                <w:color w:val="000000"/>
                <w:lang w:eastAsia="en-AU"/>
              </w:rPr>
              <w:t>on</w:t>
            </w:r>
            <w:r w:rsidRPr="007918EC">
              <w:rPr>
                <w:rFonts w:ascii="Calibri" w:eastAsia="Times New Roman" w:hAnsi="Calibri" w:cs="Calibri"/>
                <w:color w:val="000000"/>
                <w:lang w:eastAsia="en-AU"/>
              </w:rPr>
              <w:t xml:space="preserve"> the effectiveness of these efforts in supporting evidence-based decision-making and adaptive management.</w:t>
            </w:r>
          </w:p>
          <w:p w14:paraId="51429E70" w14:textId="77777777" w:rsidR="00687F76" w:rsidRPr="007918EC" w:rsidRDefault="00687F76" w:rsidP="00687F76">
            <w:pPr>
              <w:pStyle w:val="BulletMultiLevelList"/>
              <w:numPr>
                <w:ilvl w:val="0"/>
                <w:numId w:val="0"/>
              </w:numPr>
              <w:spacing w:after="120"/>
              <w:ind w:left="360" w:hanging="360"/>
              <w:rPr>
                <w:rFonts w:ascii="Calibri" w:eastAsia="Times New Roman" w:hAnsi="Calibri" w:cs="Calibri"/>
                <w:b/>
                <w:bCs/>
                <w:color w:val="000000"/>
              </w:rPr>
            </w:pPr>
            <w:r w:rsidRPr="007918EC">
              <w:rPr>
                <w:rFonts w:ascii="Calibri" w:eastAsia="Times New Roman" w:hAnsi="Calibri" w:cs="Calibri"/>
                <w:b/>
                <w:bCs/>
                <w:color w:val="000000"/>
              </w:rPr>
              <w:t xml:space="preserve">Evidence from the desktop review: </w:t>
            </w:r>
          </w:p>
          <w:p w14:paraId="545CAB59" w14:textId="77777777" w:rsidR="00C70889" w:rsidRPr="007918EC" w:rsidRDefault="00C70889" w:rsidP="00C70889">
            <w:pPr>
              <w:pStyle w:val="BulletMultiLevelList"/>
              <w:numPr>
                <w:ilvl w:val="0"/>
                <w:numId w:val="0"/>
              </w:numPr>
              <w:spacing w:after="120"/>
            </w:pPr>
            <w:r w:rsidRPr="007918EC">
              <w:t>Numerous efforts to establish baseline datasets in the North Network were conducted over the course of the plan, including:</w:t>
            </w:r>
          </w:p>
          <w:p w14:paraId="02265060" w14:textId="6EDD53C2" w:rsidR="00C70889" w:rsidRPr="007918EC" w:rsidRDefault="00C70889" w:rsidP="00C70889">
            <w:pPr>
              <w:pStyle w:val="BulletMultiLevelList"/>
              <w:spacing w:after="120"/>
            </w:pPr>
            <w:r w:rsidRPr="007918EC">
              <w:t xml:space="preserve">Self-reported evidence of ecological baselines established through bathymetry and benthic habitat mapping, </w:t>
            </w:r>
            <w:r w:rsidR="00A8617F" w:rsidRPr="007918EC">
              <w:t>baited remote underwater video stations (</w:t>
            </w:r>
            <w:r w:rsidRPr="007918EC">
              <w:t>BRUV</w:t>
            </w:r>
            <w:r w:rsidR="00A8617F" w:rsidRPr="007918EC">
              <w:t>S)</w:t>
            </w:r>
            <w:r w:rsidRPr="007918EC">
              <w:t xml:space="preserve"> and drop cam analysis, fish surveys, and megafauna surveys in all eight </w:t>
            </w:r>
            <w:r w:rsidR="00B93A13" w:rsidRPr="007918EC">
              <w:t xml:space="preserve">of the </w:t>
            </w:r>
            <w:r w:rsidRPr="007918EC">
              <w:t>North Marine Parks.</w:t>
            </w:r>
            <w:r w:rsidRPr="007918EC">
              <w:rPr>
                <w:rStyle w:val="FootnoteReference"/>
                <w:sz w:val="22"/>
              </w:rPr>
              <w:footnoteReference w:id="98"/>
            </w:r>
          </w:p>
          <w:p w14:paraId="2096D0AD" w14:textId="769E9827" w:rsidR="00C70889" w:rsidRPr="007918EC" w:rsidRDefault="00C70889" w:rsidP="005D422F">
            <w:pPr>
              <w:pStyle w:val="BulletMultiLevelList"/>
              <w:spacing w:after="120"/>
            </w:pPr>
            <w:r w:rsidRPr="007918EC">
              <w:t>Australian Institute of Marine Science</w:t>
            </w:r>
            <w:r w:rsidR="00352970" w:rsidRPr="007918EC">
              <w:t xml:space="preserve"> (AIMS) </w:t>
            </w:r>
            <w:r w:rsidRPr="007918EC">
              <w:t>research collaborations</w:t>
            </w:r>
            <w:r w:rsidR="005D422F" w:rsidRPr="007918EC">
              <w:t xml:space="preserve">, including: </w:t>
            </w:r>
            <w:r w:rsidRPr="007918EC">
              <w:t xml:space="preserve">Biodiversity surveys of Carpentaria and </w:t>
            </w:r>
            <w:proofErr w:type="spellStart"/>
            <w:r w:rsidRPr="007918EC">
              <w:t>Merkara</w:t>
            </w:r>
            <w:proofErr w:type="spellEnd"/>
            <w:r w:rsidRPr="007918EC">
              <w:t xml:space="preserve"> Shoals from field work in 2022</w:t>
            </w:r>
            <w:r w:rsidR="00781948" w:rsidRPr="007918EC">
              <w:t>–</w:t>
            </w:r>
            <w:r w:rsidRPr="007918EC">
              <w:t>23; 2021</w:t>
            </w:r>
            <w:r w:rsidR="00781948" w:rsidRPr="007918EC">
              <w:t>–</w:t>
            </w:r>
            <w:r w:rsidRPr="007918EC">
              <w:t>2022 Bathymetry mapping and e</w:t>
            </w:r>
            <w:r w:rsidR="0066152E" w:rsidRPr="007918EC">
              <w:t xml:space="preserve">nvironmental </w:t>
            </w:r>
            <w:r w:rsidRPr="007918EC">
              <w:t xml:space="preserve">DNA at </w:t>
            </w:r>
            <w:proofErr w:type="spellStart"/>
            <w:r w:rsidRPr="007918EC">
              <w:t>Paxie</w:t>
            </w:r>
            <w:proofErr w:type="spellEnd"/>
            <w:r w:rsidRPr="007918EC">
              <w:t xml:space="preserve"> Shoal and an unnamed shoal in the Arnhem Marine Park; Habitat and multibeam mapping of North Network</w:t>
            </w:r>
            <w:r w:rsidR="00252F55" w:rsidRPr="007918EC">
              <w:rPr>
                <w:rFonts w:ascii="Arial" w:hAnsi="Arial" w:cs="Arial"/>
                <w:color w:val="474747"/>
                <w:kern w:val="0"/>
                <w:sz w:val="21"/>
                <w:szCs w:val="21"/>
                <w:shd w:val="clear" w:color="auto" w:fill="FFFFFF"/>
                <w14:ligatures w14:val="none"/>
              </w:rPr>
              <w:t xml:space="preserve"> </w:t>
            </w:r>
            <w:r w:rsidR="00252F55" w:rsidRPr="007918EC">
              <w:t>Special Protection Zones (SPZs)</w:t>
            </w:r>
            <w:r w:rsidRPr="007918EC">
              <w:t>; Multibeam and Habitat Mapping in the North Network Marine Parks Network in the Gulf of Carpentaria; undertaking Sea Country Monitoring in Arnhem Marine Park (BRUV</w:t>
            </w:r>
            <w:r w:rsidR="009E546F" w:rsidRPr="007918EC">
              <w:t>S</w:t>
            </w:r>
            <w:r w:rsidRPr="007918EC">
              <w:t xml:space="preserve">, SST testing) with the </w:t>
            </w:r>
            <w:proofErr w:type="spellStart"/>
            <w:r w:rsidRPr="007918EC">
              <w:t>Bawinanga</w:t>
            </w:r>
            <w:proofErr w:type="spellEnd"/>
            <w:r w:rsidRPr="007918EC">
              <w:t xml:space="preserve"> Rangers; and undertaking Sea Country Monitoring in Joseph Bonaparte Gulf M</w:t>
            </w:r>
            <w:r w:rsidR="00E802F9" w:rsidRPr="007918EC">
              <w:t xml:space="preserve">arine </w:t>
            </w:r>
            <w:r w:rsidRPr="007918EC">
              <w:t>P</w:t>
            </w:r>
            <w:r w:rsidR="00E802F9" w:rsidRPr="007918EC">
              <w:t>arks</w:t>
            </w:r>
            <w:r w:rsidRPr="007918EC">
              <w:t xml:space="preserve"> (BRUV</w:t>
            </w:r>
            <w:r w:rsidR="00C17CBD" w:rsidRPr="007918EC">
              <w:t>S</w:t>
            </w:r>
            <w:r w:rsidRPr="007918EC">
              <w:t xml:space="preserve">, </w:t>
            </w:r>
            <w:r w:rsidR="003A5FC3" w:rsidRPr="007918EC">
              <w:t xml:space="preserve">Sea Surface Temperature </w:t>
            </w:r>
            <w:r w:rsidRPr="007918EC">
              <w:t xml:space="preserve">testing, Sea Country observations) with the </w:t>
            </w:r>
            <w:proofErr w:type="spellStart"/>
            <w:r w:rsidRPr="007918EC">
              <w:t>Thamarrurr</w:t>
            </w:r>
            <w:proofErr w:type="spellEnd"/>
            <w:r w:rsidRPr="007918EC">
              <w:t xml:space="preserve"> Rangers.</w:t>
            </w:r>
            <w:r w:rsidRPr="007918EC">
              <w:rPr>
                <w:rStyle w:val="FootnoteReference"/>
                <w:sz w:val="22"/>
              </w:rPr>
              <w:footnoteReference w:id="99"/>
            </w:r>
            <w:r w:rsidR="006D20BF">
              <w:t xml:space="preserve"> </w:t>
            </w:r>
            <w:r w:rsidR="006D20BF">
              <w:rPr>
                <w:rStyle w:val="FootnoteReference"/>
                <w:lang w:eastAsia="en-AU"/>
              </w:rPr>
              <w:footnoteReference w:id="100"/>
            </w:r>
          </w:p>
          <w:p w14:paraId="54D041B5" w14:textId="002EC8E1" w:rsidR="00C70889" w:rsidRPr="007918EC" w:rsidRDefault="00A00796" w:rsidP="00C70889">
            <w:pPr>
              <w:pStyle w:val="BulletMultiLevelList"/>
              <w:spacing w:after="120"/>
            </w:pPr>
            <w:r w:rsidRPr="007918EC">
              <w:rPr>
                <w:lang w:eastAsia="en-AU"/>
              </w:rPr>
              <w:t xml:space="preserve">National Environmental Science Program </w:t>
            </w:r>
            <w:r w:rsidR="00AA3DF3" w:rsidRPr="007918EC">
              <w:rPr>
                <w:lang w:eastAsia="en-AU"/>
              </w:rPr>
              <w:t>(</w:t>
            </w:r>
            <w:r w:rsidR="00C70889" w:rsidRPr="007918EC">
              <w:t>NESP</w:t>
            </w:r>
            <w:r w:rsidR="00AA3DF3" w:rsidRPr="007918EC">
              <w:t xml:space="preserve">) </w:t>
            </w:r>
            <w:r w:rsidR="00C70889" w:rsidRPr="007918EC">
              <w:t>Marine Biodiversity Hub Report (2015–2021) that detailed established ecological baseline data to support adaptive management in the North:</w:t>
            </w:r>
          </w:p>
          <w:p w14:paraId="547593D2" w14:textId="2FD8E8F8" w:rsidR="00C70889" w:rsidRPr="007918EC" w:rsidRDefault="00C70889" w:rsidP="00C70889">
            <w:pPr>
              <w:pStyle w:val="BulletMultiLevelList"/>
              <w:numPr>
                <w:ilvl w:val="1"/>
                <w:numId w:val="14"/>
              </w:numPr>
              <w:spacing w:after="120"/>
            </w:pPr>
            <w:r w:rsidRPr="007918EC">
              <w:t>The publication of eco-narratives for Joseph Bonaparte Gulf, Arafura and Wessel Marine Park</w:t>
            </w:r>
            <w:r w:rsidR="00B63ED8" w:rsidRPr="007918EC">
              <w:t>s</w:t>
            </w:r>
            <w:r w:rsidRPr="007918EC">
              <w:t xml:space="preserve">; biodiversity surveys </w:t>
            </w:r>
            <w:r w:rsidR="00504818">
              <w:t xml:space="preserve">and mapping </w:t>
            </w:r>
            <w:r w:rsidRPr="007918EC">
              <w:t>completed in Arafura and Wessel Marine Park</w:t>
            </w:r>
            <w:r w:rsidR="00DC4336" w:rsidRPr="007918EC">
              <w:t>s</w:t>
            </w:r>
            <w:r w:rsidRPr="007918EC">
              <w:t xml:space="preserve">; a Hub project that combined biodiversity data from previous Hub surveys with physical data </w:t>
            </w:r>
            <w:r w:rsidRPr="007918EC">
              <w:lastRenderedPageBreak/>
              <w:t>such as bathymetry to develop predictive models for the Oceanic Shoal Marine Park.</w:t>
            </w:r>
            <w:r w:rsidRPr="007918EC">
              <w:rPr>
                <w:rStyle w:val="FootnoteReference"/>
                <w:sz w:val="22"/>
              </w:rPr>
              <w:t xml:space="preserve"> </w:t>
            </w:r>
            <w:r w:rsidRPr="007918EC">
              <w:rPr>
                <w:rStyle w:val="FootnoteReference"/>
                <w:sz w:val="22"/>
              </w:rPr>
              <w:footnoteReference w:id="101"/>
            </w:r>
            <w:r w:rsidRPr="007918EC">
              <w:t xml:space="preserve"> </w:t>
            </w:r>
            <w:r w:rsidRPr="007918EC">
              <w:rPr>
                <w:kern w:val="0"/>
                <w:vertAlign w:val="superscript"/>
                <w14:ligatures w14:val="none"/>
              </w:rPr>
              <w:footnoteReference w:id="102"/>
            </w:r>
            <w:r w:rsidRPr="007918EC">
              <w:t xml:space="preserve"> </w:t>
            </w:r>
            <w:r w:rsidRPr="007918EC">
              <w:rPr>
                <w:kern w:val="0"/>
                <w:vertAlign w:val="superscript"/>
                <w14:ligatures w14:val="none"/>
              </w:rPr>
              <w:footnoteReference w:id="103"/>
            </w:r>
            <w:r w:rsidR="00504818">
              <w:t xml:space="preserve"> </w:t>
            </w:r>
            <w:r w:rsidR="00504818">
              <w:rPr>
                <w:rStyle w:val="FootnoteReference"/>
              </w:rPr>
              <w:footnoteReference w:id="104"/>
            </w:r>
          </w:p>
          <w:p w14:paraId="3DB4BBAD" w14:textId="040E0D19" w:rsidR="00C70889" w:rsidRPr="007918EC" w:rsidRDefault="00C70889" w:rsidP="00C70889">
            <w:pPr>
              <w:pStyle w:val="BulletMultiLevelList"/>
            </w:pPr>
            <w:r w:rsidRPr="007918EC">
              <w:t xml:space="preserve">Collaborations with James Cook (JCU) and Charles Darwin (CDU) </w:t>
            </w:r>
            <w:r w:rsidR="001C5BA4" w:rsidRPr="007918EC">
              <w:t>U</w:t>
            </w:r>
            <w:r w:rsidR="002464D8" w:rsidRPr="007918EC">
              <w:t>niversities</w:t>
            </w:r>
            <w:r w:rsidRPr="007918EC">
              <w:t>:</w:t>
            </w:r>
          </w:p>
          <w:p w14:paraId="5990B443" w14:textId="5F25CB67" w:rsidR="00C70889" w:rsidRPr="007918EC" w:rsidRDefault="00C70889" w:rsidP="00C70889">
            <w:pPr>
              <w:pStyle w:val="BulletMultiLevelList"/>
              <w:numPr>
                <w:ilvl w:val="1"/>
                <w:numId w:val="14"/>
              </w:numPr>
              <w:spacing w:before="120" w:after="120"/>
              <w:ind w:left="714" w:hanging="357"/>
            </w:pPr>
            <w:r w:rsidRPr="007918EC">
              <w:t xml:space="preserve">Part of Project D4 - A survey of fish and benthic communities of Wessel Marine Park Led by </w:t>
            </w:r>
            <w:proofErr w:type="spellStart"/>
            <w:r w:rsidRPr="007918EC">
              <w:t>Dhimurru</w:t>
            </w:r>
            <w:proofErr w:type="spellEnd"/>
            <w:r w:rsidRPr="007918EC">
              <w:t xml:space="preserve"> Aboriginal Corporation, in collaboration with JCU, Parks Australia, Australian Marine Parks</w:t>
            </w:r>
            <w:r w:rsidR="00511054" w:rsidRPr="007918EC">
              <w:t xml:space="preserve">, and </w:t>
            </w:r>
            <w:r w:rsidR="002C1FC4" w:rsidRPr="007918EC">
              <w:t>the University of Tasmania (</w:t>
            </w:r>
            <w:r w:rsidRPr="007918EC">
              <w:t>UTAS</w:t>
            </w:r>
            <w:r w:rsidR="002C1FC4" w:rsidRPr="007918EC">
              <w:t>)</w:t>
            </w:r>
            <w:r w:rsidRPr="007918EC">
              <w:t xml:space="preserve"> </w:t>
            </w:r>
            <w:r w:rsidR="00511054" w:rsidRPr="007918EC">
              <w:t xml:space="preserve">Institute for Marine and Antarctic Studies (IMAS) </w:t>
            </w:r>
            <w:r w:rsidRPr="007918EC">
              <w:t>(2020).</w:t>
            </w:r>
            <w:r w:rsidRPr="007918EC">
              <w:rPr>
                <w:vertAlign w:val="superscript"/>
              </w:rPr>
              <w:footnoteReference w:id="105"/>
            </w:r>
            <w:r w:rsidRPr="007918EC">
              <w:t xml:space="preserve"> </w:t>
            </w:r>
          </w:p>
          <w:p w14:paraId="361423F4" w14:textId="50913BAD" w:rsidR="00C75B81" w:rsidRDefault="00C70889" w:rsidP="00C75B81">
            <w:pPr>
              <w:pStyle w:val="BulletMultiLevelList"/>
              <w:numPr>
                <w:ilvl w:val="1"/>
                <w:numId w:val="14"/>
              </w:numPr>
              <w:rPr>
                <w:lang w:eastAsia="en-AU"/>
              </w:rPr>
            </w:pPr>
            <w:r w:rsidRPr="007918EC">
              <w:t>Collaboration between li-</w:t>
            </w:r>
            <w:proofErr w:type="spellStart"/>
            <w:r w:rsidRPr="007918EC">
              <w:t>Anthawirriyarra</w:t>
            </w:r>
            <w:proofErr w:type="spellEnd"/>
            <w:r w:rsidRPr="007918EC">
              <w:t xml:space="preserve"> Rangers, JCU, CDU N</w:t>
            </w:r>
            <w:r w:rsidR="001572E6" w:rsidRPr="007918EC">
              <w:t xml:space="preserve">orthern </w:t>
            </w:r>
            <w:r w:rsidRPr="007918EC">
              <w:t>T</w:t>
            </w:r>
            <w:r w:rsidR="001572E6" w:rsidRPr="007918EC">
              <w:t>erritory</w:t>
            </w:r>
            <w:r w:rsidRPr="007918EC">
              <w:t xml:space="preserve"> Parks and Parks Australia to map fish assemblages and benthic habitats in Marra Sea Country (which included </w:t>
            </w:r>
            <w:proofErr w:type="spellStart"/>
            <w:r w:rsidRPr="007918EC">
              <w:t>Limmen</w:t>
            </w:r>
            <w:proofErr w:type="spellEnd"/>
            <w:r w:rsidRPr="007918EC">
              <w:t xml:space="preserve"> Marine Park)</w:t>
            </w:r>
            <w:r w:rsidR="00C75B81">
              <w:t xml:space="preserve">, as well as </w:t>
            </w:r>
            <w:r w:rsidR="00C75B81">
              <w:rPr>
                <w:lang w:eastAsia="en-AU"/>
              </w:rPr>
              <w:t xml:space="preserve">monitoring activities undertaken in 2025 in </w:t>
            </w:r>
            <w:proofErr w:type="spellStart"/>
            <w:r w:rsidR="00C75B81">
              <w:rPr>
                <w:lang w:eastAsia="en-AU"/>
              </w:rPr>
              <w:t>Limmen</w:t>
            </w:r>
            <w:proofErr w:type="spellEnd"/>
            <w:r w:rsidR="00C75B81">
              <w:rPr>
                <w:lang w:eastAsia="en-AU"/>
              </w:rPr>
              <w:t xml:space="preserve"> Marine Park in collaboration with Marra Traditional Owners.</w:t>
            </w:r>
            <w:r w:rsidR="00C75B81">
              <w:rPr>
                <w:rStyle w:val="FootnoteReference"/>
                <w:lang w:eastAsia="en-AU"/>
              </w:rPr>
              <w:footnoteReference w:id="106"/>
            </w:r>
            <w:r w:rsidR="00C75B81">
              <w:rPr>
                <w:lang w:eastAsia="en-AU"/>
              </w:rPr>
              <w:t xml:space="preserve"> </w:t>
            </w:r>
          </w:p>
          <w:p w14:paraId="4DAC4823" w14:textId="77777777" w:rsidR="00C70889" w:rsidRPr="007918EC" w:rsidRDefault="00C70889" w:rsidP="00C75B81">
            <w:pPr>
              <w:pStyle w:val="BulletMultiLevelList"/>
              <w:numPr>
                <w:ilvl w:val="1"/>
                <w:numId w:val="14"/>
              </w:numPr>
              <w:spacing w:before="120" w:after="120"/>
              <w:ind w:left="714" w:hanging="357"/>
            </w:pPr>
            <w:r w:rsidRPr="007918EC">
              <w:t xml:space="preserve">Monitoring of benthic habitats and fish communities in </w:t>
            </w:r>
            <w:proofErr w:type="spellStart"/>
            <w:r w:rsidRPr="007918EC">
              <w:t>Angkamuthi</w:t>
            </w:r>
            <w:proofErr w:type="spellEnd"/>
            <w:r w:rsidRPr="007918EC">
              <w:t xml:space="preserve"> Country with </w:t>
            </w:r>
            <w:proofErr w:type="spellStart"/>
            <w:r w:rsidRPr="007918EC">
              <w:t>Angkamuthi</w:t>
            </w:r>
            <w:proofErr w:type="spellEnd"/>
            <w:r w:rsidRPr="007918EC">
              <w:t xml:space="preserve"> Traditional Owners in West Cape York Marine Park (2024).  </w:t>
            </w:r>
          </w:p>
          <w:p w14:paraId="6558542F" w14:textId="77777777" w:rsidR="00C70889" w:rsidRDefault="00C70889" w:rsidP="00C70889">
            <w:pPr>
              <w:pStyle w:val="ListParagraph"/>
              <w:numPr>
                <w:ilvl w:val="1"/>
                <w:numId w:val="14"/>
              </w:numPr>
              <w:rPr>
                <w:kern w:val="2"/>
                <w14:ligatures w14:val="standardContextual"/>
              </w:rPr>
            </w:pPr>
            <w:r w:rsidRPr="007918EC">
              <w:rPr>
                <w:kern w:val="2"/>
                <w14:ligatures w14:val="standardContextual"/>
              </w:rPr>
              <w:t xml:space="preserve">Benthic mapping in the Gulf of Carpentaria Marine Park in collaboration with Traditional Owners and Wellesley Islands Rangers (ongoing). </w:t>
            </w:r>
          </w:p>
          <w:p w14:paraId="39F3A6A7" w14:textId="2E56FBDD" w:rsidR="00C75B81" w:rsidRPr="001136E5" w:rsidRDefault="00C75B81" w:rsidP="001136E5">
            <w:pPr>
              <w:pStyle w:val="BulletMultiLevelList"/>
              <w:numPr>
                <w:ilvl w:val="1"/>
                <w:numId w:val="14"/>
              </w:numPr>
              <w:rPr>
                <w:lang w:eastAsia="en-AU"/>
              </w:rPr>
            </w:pPr>
            <w:r>
              <w:rPr>
                <w:lang w:eastAsia="en-AU"/>
              </w:rPr>
              <w:t xml:space="preserve">Monitoring and capacity building through the Our Marine Parks Grants (OMPG) Round 4 with Charles Darwin University (ongoing) to support Rangers to monitor Sea Country in </w:t>
            </w:r>
            <w:r w:rsidRPr="00265753">
              <w:rPr>
                <w:lang w:eastAsia="en-AU"/>
              </w:rPr>
              <w:t>Oceanic Shoals Marine Park</w:t>
            </w:r>
            <w:r>
              <w:rPr>
                <w:lang w:eastAsia="en-AU"/>
              </w:rPr>
              <w:t xml:space="preserve"> and Arafura Marine Park.</w:t>
            </w:r>
            <w:r>
              <w:rPr>
                <w:rStyle w:val="FootnoteReference"/>
                <w:lang w:eastAsia="en-AU"/>
              </w:rPr>
              <w:footnoteReference w:id="107"/>
            </w:r>
            <w:r>
              <w:rPr>
                <w:lang w:eastAsia="en-AU"/>
              </w:rPr>
              <w:t xml:space="preserve"> </w:t>
            </w:r>
            <w:r>
              <w:rPr>
                <w:rStyle w:val="FootnoteReference"/>
                <w:lang w:eastAsia="en-AU"/>
              </w:rPr>
              <w:footnoteReference w:id="108"/>
            </w:r>
          </w:p>
          <w:p w14:paraId="08A27761" w14:textId="0CF71C10" w:rsidR="00C70889" w:rsidRDefault="00C70889" w:rsidP="00C70889">
            <w:pPr>
              <w:pStyle w:val="BulletMultiLevelList"/>
              <w:spacing w:after="120"/>
              <w:ind w:left="357" w:hanging="357"/>
            </w:pPr>
            <w:r w:rsidRPr="007918EC">
              <w:t>Reef Life Survey has long-term monitoring sites at Oceanic Shoals, Arafura, Arnhem, Wessel, Gulf of Carpentaria</w:t>
            </w:r>
            <w:r w:rsidR="0055056D" w:rsidRPr="007918EC">
              <w:t xml:space="preserve"> and </w:t>
            </w:r>
            <w:r w:rsidRPr="007918EC">
              <w:t>West Cape York</w:t>
            </w:r>
            <w:r w:rsidR="0055056D" w:rsidRPr="007918EC">
              <w:t xml:space="preserve"> marine parks</w:t>
            </w:r>
            <w:r w:rsidRPr="007918EC">
              <w:t xml:space="preserve"> in the North Network.</w:t>
            </w:r>
            <w:r w:rsidRPr="007918EC">
              <w:rPr>
                <w:rStyle w:val="FootnoteReference"/>
                <w:sz w:val="22"/>
              </w:rPr>
              <w:footnoteReference w:id="109"/>
            </w:r>
          </w:p>
          <w:p w14:paraId="0F15BB1E" w14:textId="77777777" w:rsidR="00C75B81" w:rsidRPr="00FA466B" w:rsidRDefault="00C75B81" w:rsidP="00C75B81">
            <w:pPr>
              <w:pStyle w:val="BulletMultiLevelList"/>
              <w:rPr>
                <w:rFonts w:cstheme="minorHAnsi"/>
                <w:kern w:val="0"/>
                <w14:ligatures w14:val="none"/>
              </w:rPr>
            </w:pPr>
            <w:r>
              <w:rPr>
                <w:lang w:eastAsia="en-AU"/>
              </w:rPr>
              <w:t>Evidence of longitudinal monitoring with First Nations Rangers in 2026, including in Joseph Bonaparte Gulf and Arnhem Marine Parks.</w:t>
            </w:r>
            <w:r>
              <w:rPr>
                <w:rStyle w:val="FootnoteReference"/>
                <w:lang w:eastAsia="en-AU"/>
              </w:rPr>
              <w:footnoteReference w:id="110"/>
            </w:r>
            <w:r>
              <w:rPr>
                <w:lang w:eastAsia="en-AU"/>
              </w:rPr>
              <w:t xml:space="preserve"> </w:t>
            </w:r>
            <w:r>
              <w:rPr>
                <w:rStyle w:val="FootnoteReference"/>
                <w:lang w:eastAsia="en-AU"/>
              </w:rPr>
              <w:footnoteReference w:id="111"/>
            </w:r>
            <w:r>
              <w:rPr>
                <w:lang w:eastAsia="en-AU"/>
              </w:rPr>
              <w:t xml:space="preserve"> </w:t>
            </w:r>
          </w:p>
          <w:p w14:paraId="5BCA71B8" w14:textId="77777777" w:rsidR="00C70889" w:rsidRPr="007918EC" w:rsidRDefault="00C70889" w:rsidP="00C70889">
            <w:pPr>
              <w:pStyle w:val="BulletMultiLevelList"/>
              <w:spacing w:after="120"/>
            </w:pPr>
            <w:r w:rsidRPr="007918EC">
              <w:t xml:space="preserve">Publication of data across all eight Marine Parks in the North network made publicly available on the </w:t>
            </w:r>
            <w:proofErr w:type="spellStart"/>
            <w:r w:rsidRPr="007918EC">
              <w:t>Seamap</w:t>
            </w:r>
            <w:proofErr w:type="spellEnd"/>
            <w:r w:rsidRPr="007918EC">
              <w:t xml:space="preserve"> Australia website.</w:t>
            </w:r>
            <w:r w:rsidRPr="007918EC">
              <w:rPr>
                <w:rStyle w:val="FootnoteReference"/>
                <w:rFonts w:cstheme="minorHAnsi"/>
                <w:sz w:val="22"/>
              </w:rPr>
              <w:footnoteReference w:id="112"/>
            </w:r>
          </w:p>
          <w:p w14:paraId="40C74D8B" w14:textId="092E08DA" w:rsidR="00983A81" w:rsidRPr="007918EC" w:rsidRDefault="00C70889" w:rsidP="00C70889">
            <w:pPr>
              <w:pStyle w:val="BulletMultiLevelList"/>
              <w:numPr>
                <w:ilvl w:val="0"/>
                <w:numId w:val="20"/>
              </w:numPr>
              <w:spacing w:after="120"/>
            </w:pPr>
            <w:r w:rsidRPr="007918EC">
              <w:lastRenderedPageBreak/>
              <w:t>The ‘</w:t>
            </w:r>
            <w:r w:rsidRPr="007918EC">
              <w:rPr>
                <w:i/>
              </w:rPr>
              <w:t>Social and Economic benchmarks of the Australian Marine Parks</w:t>
            </w:r>
            <w:r w:rsidRPr="007918EC">
              <w:t>’</w:t>
            </w:r>
            <w:r w:rsidR="00320966" w:rsidRPr="007918EC">
              <w:t xml:space="preserve"> (2021)</w:t>
            </w:r>
            <w:r w:rsidRPr="007918EC">
              <w:t xml:space="preserve"> indicated the establishment of social</w:t>
            </w:r>
            <w:r w:rsidRPr="007918EC">
              <w:rPr>
                <w:b/>
                <w:bCs/>
              </w:rPr>
              <w:t xml:space="preserve"> </w:t>
            </w:r>
            <w:r w:rsidRPr="007918EC">
              <w:t>and economic baselines.</w:t>
            </w:r>
            <w:r w:rsidRPr="007918EC">
              <w:rPr>
                <w:rStyle w:val="FootnoteReference"/>
                <w:sz w:val="22"/>
              </w:rPr>
              <w:t xml:space="preserve"> </w:t>
            </w:r>
            <w:r w:rsidRPr="007918EC">
              <w:rPr>
                <w:rStyle w:val="FootnoteReference"/>
                <w:sz w:val="22"/>
              </w:rPr>
              <w:footnoteReference w:id="113"/>
            </w:r>
          </w:p>
        </w:tc>
      </w:tr>
      <w:tr w:rsidR="00687F76" w:rsidRPr="007918EC" w14:paraId="4BCBCF25" w14:textId="77777777" w:rsidTr="001136E5">
        <w:trPr>
          <w:gridAfter w:val="1"/>
          <w:wAfter w:w="42" w:type="dxa"/>
          <w:trHeight w:val="1391"/>
          <w:jc w:val="center"/>
        </w:trPr>
        <w:tc>
          <w:tcPr>
            <w:tcW w:w="8974" w:type="dxa"/>
            <w:gridSpan w:val="2"/>
            <w:vAlign w:val="center"/>
          </w:tcPr>
          <w:p w14:paraId="4EC0A358" w14:textId="77777777" w:rsidR="00D0760A" w:rsidRPr="007918EC" w:rsidRDefault="00D0760A" w:rsidP="00687F76">
            <w:pPr>
              <w:pStyle w:val="BulletMultiLevelList"/>
              <w:numPr>
                <w:ilvl w:val="0"/>
                <w:numId w:val="0"/>
              </w:numPr>
              <w:spacing w:after="120"/>
              <w:rPr>
                <w:b/>
                <w:bCs/>
                <w:lang w:eastAsia="en-AU"/>
              </w:rPr>
            </w:pPr>
            <w:r w:rsidRPr="007918EC">
              <w:rPr>
                <w:b/>
                <w:bCs/>
                <w:lang w:eastAsia="en-AU"/>
              </w:rPr>
              <w:lastRenderedPageBreak/>
              <w:t>Evidence from engagement:</w:t>
            </w:r>
          </w:p>
          <w:p w14:paraId="43A69870" w14:textId="36A07027" w:rsidR="00AD450F" w:rsidRPr="007918EC" w:rsidRDefault="00687F76" w:rsidP="00AD450F">
            <w:pPr>
              <w:pStyle w:val="BulletMultiLevelList"/>
              <w:numPr>
                <w:ilvl w:val="0"/>
                <w:numId w:val="0"/>
              </w:numPr>
              <w:spacing w:after="120"/>
              <w:rPr>
                <w:lang w:eastAsia="en-AU"/>
              </w:rPr>
            </w:pPr>
            <w:r w:rsidRPr="007918EC">
              <w:rPr>
                <w:lang w:eastAsia="en-AU"/>
              </w:rPr>
              <w:t>Stakeholders consistently emphasised the lack of baseline data available at the commencement of the plan</w:t>
            </w:r>
            <w:r w:rsidR="000F1829" w:rsidRPr="007918EC">
              <w:rPr>
                <w:lang w:eastAsia="en-AU"/>
              </w:rPr>
              <w:t xml:space="preserve">, </w:t>
            </w:r>
            <w:r w:rsidRPr="007918EC">
              <w:rPr>
                <w:lang w:eastAsia="en-AU"/>
              </w:rPr>
              <w:t>acknowledg</w:t>
            </w:r>
            <w:r w:rsidR="000F1829" w:rsidRPr="007918EC">
              <w:rPr>
                <w:lang w:eastAsia="en-AU"/>
              </w:rPr>
              <w:t>ing</w:t>
            </w:r>
            <w:r w:rsidRPr="007918EC">
              <w:rPr>
                <w:lang w:eastAsia="en-AU"/>
              </w:rPr>
              <w:t xml:space="preserve"> that </w:t>
            </w:r>
            <w:r w:rsidR="000F1829" w:rsidRPr="007918EC">
              <w:rPr>
                <w:lang w:eastAsia="en-AU"/>
              </w:rPr>
              <w:t xml:space="preserve">some </w:t>
            </w:r>
            <w:r w:rsidRPr="007918EC">
              <w:rPr>
                <w:lang w:eastAsia="en-AU"/>
              </w:rPr>
              <w:t>progress had been made in establishing ecological, social and economic baselines. However</w:t>
            </w:r>
            <w:r w:rsidR="0067766C" w:rsidRPr="007918EC">
              <w:rPr>
                <w:lang w:eastAsia="en-AU"/>
              </w:rPr>
              <w:t>,</w:t>
            </w:r>
            <w:r w:rsidRPr="007918EC">
              <w:rPr>
                <w:lang w:eastAsia="en-AU"/>
              </w:rPr>
              <w:t xml:space="preserve"> a </w:t>
            </w:r>
            <w:r w:rsidR="00AD450F" w:rsidRPr="007918EC">
              <w:rPr>
                <w:lang w:eastAsia="en-AU"/>
              </w:rPr>
              <w:t>ra</w:t>
            </w:r>
            <w:r w:rsidR="004110BA" w:rsidRPr="007918EC">
              <w:rPr>
                <w:lang w:eastAsia="en-AU"/>
              </w:rPr>
              <w:t>n</w:t>
            </w:r>
            <w:r w:rsidR="00AD450F" w:rsidRPr="007918EC">
              <w:rPr>
                <w:lang w:eastAsia="en-AU"/>
              </w:rPr>
              <w:t>ge of less positive perceptions were identified amongst stakeholders, including:</w:t>
            </w:r>
          </w:p>
          <w:p w14:paraId="6932E218" w14:textId="3447A642" w:rsidR="00AD450F" w:rsidRPr="007918EC" w:rsidRDefault="00AD450F" w:rsidP="00AD450F">
            <w:pPr>
              <w:pStyle w:val="Actiontablebullets"/>
              <w:rPr>
                <w:sz w:val="22"/>
                <w:szCs w:val="22"/>
              </w:rPr>
            </w:pPr>
            <w:r w:rsidRPr="007918EC">
              <w:rPr>
                <w:sz w:val="22"/>
                <w:szCs w:val="22"/>
              </w:rPr>
              <w:t xml:space="preserve">Limited confidence </w:t>
            </w:r>
            <w:r w:rsidR="0067766C" w:rsidRPr="007918EC">
              <w:rPr>
                <w:sz w:val="22"/>
                <w:szCs w:val="22"/>
              </w:rPr>
              <w:t>that</w:t>
            </w:r>
            <w:r w:rsidRPr="007918EC">
              <w:rPr>
                <w:sz w:val="22"/>
                <w:szCs w:val="22"/>
              </w:rPr>
              <w:t xml:space="preserve"> baseline data </w:t>
            </w:r>
            <w:r w:rsidR="0067766C" w:rsidRPr="007918EC">
              <w:rPr>
                <w:sz w:val="22"/>
                <w:szCs w:val="22"/>
              </w:rPr>
              <w:t xml:space="preserve">had been used </w:t>
            </w:r>
            <w:r w:rsidRPr="007918EC">
              <w:rPr>
                <w:sz w:val="22"/>
                <w:szCs w:val="22"/>
              </w:rPr>
              <w:t xml:space="preserve">to inform </w:t>
            </w:r>
            <w:r w:rsidR="00C75DF9" w:rsidRPr="007918EC">
              <w:rPr>
                <w:sz w:val="22"/>
                <w:szCs w:val="22"/>
              </w:rPr>
              <w:t>evidence-based</w:t>
            </w:r>
            <w:r w:rsidRPr="007918EC">
              <w:rPr>
                <w:sz w:val="22"/>
                <w:szCs w:val="22"/>
              </w:rPr>
              <w:t xml:space="preserve"> decision-making – as many stakeholders reported limited awareness of when and how this had occurred. </w:t>
            </w:r>
          </w:p>
          <w:p w14:paraId="6EE91EAE" w14:textId="1F321841" w:rsidR="00AD450F" w:rsidRPr="007918EC" w:rsidRDefault="00AD450F" w:rsidP="00AD450F">
            <w:pPr>
              <w:pStyle w:val="Actiontablebullets"/>
              <w:rPr>
                <w:sz w:val="22"/>
                <w:szCs w:val="22"/>
              </w:rPr>
            </w:pPr>
            <w:r w:rsidRPr="007918EC">
              <w:rPr>
                <w:sz w:val="22"/>
                <w:szCs w:val="22"/>
              </w:rPr>
              <w:t>‘Ad</w:t>
            </w:r>
            <w:r w:rsidR="00C75DF9" w:rsidRPr="007918EC">
              <w:rPr>
                <w:sz w:val="22"/>
                <w:szCs w:val="22"/>
              </w:rPr>
              <w:t xml:space="preserve"> </w:t>
            </w:r>
            <w:r w:rsidRPr="007918EC">
              <w:rPr>
                <w:sz w:val="22"/>
                <w:szCs w:val="22"/>
              </w:rPr>
              <w:t xml:space="preserve">hoc’ nature of base-line data collection – many stakeholders felt that baseline data had been collected in a “sporadic” and “opportunistic” fashion, with other existing data-collection initiatives forming the basis for this science. As such, these stakeholders questioned the extent to which baseline data collection had been aligned with the specific values, pressures and context of the North Network. </w:t>
            </w:r>
          </w:p>
          <w:p w14:paraId="197A6EF1" w14:textId="77777777" w:rsidR="00687F76" w:rsidRDefault="00AD450F" w:rsidP="00AD450F">
            <w:pPr>
              <w:pStyle w:val="Actiontablebullets"/>
              <w:rPr>
                <w:sz w:val="22"/>
                <w:szCs w:val="22"/>
              </w:rPr>
            </w:pPr>
            <w:r w:rsidRPr="007918EC">
              <w:rPr>
                <w:sz w:val="22"/>
                <w:szCs w:val="22"/>
              </w:rPr>
              <w:t>Gaps in economic and social baseline data – some stakeholders, particularly those fr</w:t>
            </w:r>
            <w:r w:rsidR="0067766C" w:rsidRPr="007918EC">
              <w:rPr>
                <w:sz w:val="22"/>
                <w:szCs w:val="22"/>
              </w:rPr>
              <w:t>o</w:t>
            </w:r>
            <w:r w:rsidRPr="007918EC">
              <w:rPr>
                <w:sz w:val="22"/>
                <w:szCs w:val="22"/>
              </w:rPr>
              <w:t>m the fishing sector, felt that social and economic marine park values had not been appropriately measured or understood over the course of the plan.</w:t>
            </w:r>
          </w:p>
          <w:p w14:paraId="695061FB" w14:textId="67C75790" w:rsidR="00B82925" w:rsidRPr="007918EC" w:rsidRDefault="00B82925" w:rsidP="001136E5">
            <w:r w:rsidRPr="00B82925">
              <w:t>Parks Australia</w:t>
            </w:r>
            <w:r w:rsidR="00CF3B5F">
              <w:t xml:space="preserve"> staff</w:t>
            </w:r>
            <w:r w:rsidRPr="00B82925">
              <w:t xml:space="preserve"> also cited a project exploring social values in Australian Marine Parks including the </w:t>
            </w:r>
            <w:r>
              <w:t>North</w:t>
            </w:r>
            <w:r w:rsidRPr="00B82925">
              <w:t xml:space="preserve"> Network, that </w:t>
            </w:r>
            <w:r w:rsidR="00CF3B5F">
              <w:t>was</w:t>
            </w:r>
            <w:r w:rsidRPr="00B82925">
              <w:t xml:space="preserve"> undergoing development at the time this evaluation.</w:t>
            </w:r>
          </w:p>
        </w:tc>
      </w:tr>
    </w:tbl>
    <w:p w14:paraId="71DE7D99" w14:textId="77777777" w:rsidR="002C07FB" w:rsidRPr="007918EC" w:rsidRDefault="002C07FB" w:rsidP="002C07FB">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C07FB" w:rsidRPr="007918EC" w14:paraId="29B4E569" w14:textId="77777777">
        <w:trPr>
          <w:trHeight w:val="486"/>
          <w:jc w:val="center"/>
        </w:trPr>
        <w:tc>
          <w:tcPr>
            <w:tcW w:w="7073" w:type="dxa"/>
            <w:shd w:val="clear" w:color="auto" w:fill="D7D7D7" w:themeFill="accent6" w:themeFillShade="E6"/>
            <w:vAlign w:val="center"/>
            <w:hideMark/>
          </w:tcPr>
          <w:p w14:paraId="7F8543C0" w14:textId="77777777" w:rsidR="002C07FB" w:rsidRPr="007918EC" w:rsidRDefault="002C07FB">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36850F9E" w14:textId="77777777" w:rsidR="002C07FB" w:rsidRPr="007918EC" w:rsidRDefault="002C07FB">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2C07FB" w:rsidRPr="007918EC" w14:paraId="119DAE6D" w14:textId="77777777">
        <w:trPr>
          <w:trHeight w:val="730"/>
          <w:jc w:val="center"/>
        </w:trPr>
        <w:tc>
          <w:tcPr>
            <w:tcW w:w="7073" w:type="dxa"/>
            <w:shd w:val="clear" w:color="000000" w:fill="EBF5F5"/>
          </w:tcPr>
          <w:p w14:paraId="1BD1ABCA" w14:textId="77777777" w:rsidR="002C07FB" w:rsidRPr="007918EC" w:rsidRDefault="002C07FB">
            <w:pPr>
              <w:spacing w:before="0"/>
              <w:rPr>
                <w:rFonts w:ascii="Calibri" w:eastAsia="Times New Roman" w:hAnsi="Calibri" w:cs="Calibri"/>
                <w:b/>
                <w:bCs/>
                <w:color w:val="000000"/>
                <w:lang w:eastAsia="en-AU"/>
              </w:rPr>
            </w:pPr>
            <w:r w:rsidRPr="007918EC">
              <w:rPr>
                <w:b/>
                <w:bCs/>
              </w:rPr>
              <w:t>A28. Develop an Australian Marine Parks science strategy to prioritise and encourage research and monitoring of park values, pressures and management effectiveness, and foster science communication and knowledge uptake</w:t>
            </w:r>
          </w:p>
        </w:tc>
        <w:tc>
          <w:tcPr>
            <w:tcW w:w="1943" w:type="dxa"/>
            <w:gridSpan w:val="2"/>
            <w:vAlign w:val="center"/>
          </w:tcPr>
          <w:p w14:paraId="55B8122A" w14:textId="496B32A1" w:rsidR="002C07FB" w:rsidRPr="007918EC" w:rsidRDefault="0076481F">
            <w:pPr>
              <w:spacing w:before="240"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41856" behindDoc="0" locked="0" layoutInCell="1" allowOverlap="1" wp14:anchorId="30822AFF" wp14:editId="76BA4290">
                  <wp:simplePos x="0" y="0"/>
                  <wp:positionH relativeFrom="column">
                    <wp:posOffset>-35560</wp:posOffset>
                  </wp:positionH>
                  <wp:positionV relativeFrom="paragraph">
                    <wp:posOffset>-44450</wp:posOffset>
                  </wp:positionV>
                  <wp:extent cx="1136650" cy="762000"/>
                  <wp:effectExtent l="0" t="0" r="6350" b="0"/>
                  <wp:wrapNone/>
                  <wp:docPr id="1997626226"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626226"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2C07FB" w:rsidRPr="007918EC" w14:paraId="5515C37C" w14:textId="77777777" w:rsidTr="0067387F">
        <w:trPr>
          <w:gridAfter w:val="1"/>
          <w:wAfter w:w="42" w:type="dxa"/>
          <w:trHeight w:val="340"/>
          <w:jc w:val="center"/>
        </w:trPr>
        <w:tc>
          <w:tcPr>
            <w:tcW w:w="8974" w:type="dxa"/>
            <w:gridSpan w:val="2"/>
            <w:shd w:val="clear" w:color="auto" w:fill="93C8C4" w:themeFill="accent3" w:themeFillTint="66"/>
            <w:vAlign w:val="center"/>
          </w:tcPr>
          <w:p w14:paraId="693944EA" w14:textId="77777777" w:rsidR="002C07FB" w:rsidRPr="007918EC" w:rsidRDefault="002C07FB">
            <w:pPr>
              <w:spacing w:before="0" w:after="0"/>
            </w:pPr>
            <w:r w:rsidRPr="00B1796F">
              <w:rPr>
                <w:rFonts w:ascii="Calibri" w:eastAsia="Times New Roman" w:hAnsi="Calibri" w:cs="Calibri"/>
                <w:b/>
                <w:bCs/>
                <w:lang w:eastAsia="en-AU"/>
              </w:rPr>
              <w:t>Evidence</w:t>
            </w:r>
          </w:p>
        </w:tc>
      </w:tr>
      <w:tr w:rsidR="002C07FB" w:rsidRPr="007918EC" w14:paraId="558F96F2" w14:textId="77777777">
        <w:trPr>
          <w:gridAfter w:val="1"/>
          <w:wAfter w:w="42" w:type="dxa"/>
          <w:trHeight w:val="40"/>
          <w:jc w:val="center"/>
        </w:trPr>
        <w:tc>
          <w:tcPr>
            <w:tcW w:w="8974" w:type="dxa"/>
            <w:gridSpan w:val="2"/>
            <w:vAlign w:val="center"/>
          </w:tcPr>
          <w:p w14:paraId="3EF95D44" w14:textId="31E1AD6D" w:rsidR="002C07FB" w:rsidRPr="007918EC" w:rsidRDefault="002C07FB">
            <w:pPr>
              <w:spacing w:before="0"/>
              <w:rPr>
                <w:lang w:eastAsia="en-AU"/>
              </w:rPr>
            </w:pPr>
            <w:r w:rsidRPr="007918EC">
              <w:rPr>
                <w:lang w:eastAsia="en-AU"/>
              </w:rPr>
              <w:t xml:space="preserve">This action was assessed as </w:t>
            </w:r>
            <w:r w:rsidR="00DD1FC5" w:rsidRPr="007918EC">
              <w:rPr>
                <w:b/>
                <w:bCs/>
                <w:lang w:eastAsia="en-AU"/>
              </w:rPr>
              <w:t>partially completed</w:t>
            </w:r>
            <w:r w:rsidRPr="007918EC">
              <w:rPr>
                <w:lang w:eastAsia="en-AU"/>
              </w:rPr>
              <w:t xml:space="preserve">. While an Australian Marine Parks </w:t>
            </w:r>
            <w:r w:rsidR="005C5EA4" w:rsidRPr="007918EC">
              <w:rPr>
                <w:lang w:eastAsia="en-AU"/>
              </w:rPr>
              <w:t>S</w:t>
            </w:r>
            <w:r w:rsidRPr="007918EC">
              <w:rPr>
                <w:lang w:eastAsia="en-AU"/>
              </w:rPr>
              <w:t xml:space="preserve">cience </w:t>
            </w:r>
            <w:r w:rsidR="005C5EA4" w:rsidRPr="007918EC">
              <w:rPr>
                <w:lang w:eastAsia="en-AU"/>
              </w:rPr>
              <w:t>S</w:t>
            </w:r>
            <w:r w:rsidRPr="007918EC">
              <w:rPr>
                <w:lang w:eastAsia="en-AU"/>
              </w:rPr>
              <w:t xml:space="preserve">trategy was not developed, the </w:t>
            </w:r>
            <w:r w:rsidR="005C5EA4" w:rsidRPr="007918EC">
              <w:rPr>
                <w:i/>
                <w:iCs/>
                <w:lang w:eastAsia="en-AU"/>
              </w:rPr>
              <w:t>‘</w:t>
            </w:r>
            <w:r w:rsidRPr="007918EC">
              <w:rPr>
                <w:i/>
                <w:iCs/>
                <w:lang w:eastAsia="en-AU"/>
              </w:rPr>
              <w:t>Parks Australia Science Strategy</w:t>
            </w:r>
            <w:r w:rsidR="005C5EA4" w:rsidRPr="007918EC">
              <w:rPr>
                <w:i/>
                <w:iCs/>
                <w:lang w:eastAsia="en-AU"/>
              </w:rPr>
              <w:t>’</w:t>
            </w:r>
            <w:r w:rsidRPr="007918EC">
              <w:rPr>
                <w:i/>
                <w:iCs/>
                <w:lang w:eastAsia="en-AU"/>
              </w:rPr>
              <w:t xml:space="preserve"> </w:t>
            </w:r>
            <w:r w:rsidR="005C5EA4" w:rsidRPr="007918EC">
              <w:rPr>
                <w:lang w:eastAsia="en-AU"/>
              </w:rPr>
              <w:t xml:space="preserve">(2025) </w:t>
            </w:r>
            <w:r w:rsidRPr="007918EC">
              <w:rPr>
                <w:lang w:eastAsia="en-AU"/>
              </w:rPr>
              <w:t xml:space="preserve">was published. </w:t>
            </w:r>
          </w:p>
          <w:p w14:paraId="7F7BBEC9" w14:textId="77777777" w:rsidR="002C07FB" w:rsidRPr="007918EC" w:rsidRDefault="002C07FB">
            <w:pPr>
              <w:spacing w:before="0"/>
              <w:rPr>
                <w:lang w:eastAsia="en-AU"/>
              </w:rPr>
            </w:pPr>
            <w:r w:rsidRPr="007918EC">
              <w:rPr>
                <w:lang w:eastAsia="en-AU"/>
              </w:rPr>
              <w:t>Due to the delivery of the ‘</w:t>
            </w:r>
            <w:r w:rsidRPr="007918EC">
              <w:rPr>
                <w:i/>
                <w:iCs/>
                <w:lang w:eastAsia="en-AU"/>
              </w:rPr>
              <w:t>Parks Australia Science Strategy’</w:t>
            </w:r>
            <w:r w:rsidRPr="007918EC">
              <w:rPr>
                <w:lang w:eastAsia="en-AU"/>
              </w:rPr>
              <w:t xml:space="preserve"> in December 2025 (i.e. during the conduct of this evaluation), evidence could not be obtained to illustrate the extent to which activities had been undertaken in accordance with the strategy, and hence the extent to which the strategy had effectively </w:t>
            </w:r>
            <w:r w:rsidRPr="007918EC">
              <w:t>prioritised and encouraged research and monitoring of park values, pressures and management effectiveness, and fostered science communication and knowledge uptake.</w:t>
            </w:r>
          </w:p>
          <w:p w14:paraId="495310FE" w14:textId="77777777" w:rsidR="002C07FB" w:rsidRPr="007918EC" w:rsidRDefault="002C07FB">
            <w:pPr>
              <w:rPr>
                <w:b/>
                <w:bCs/>
                <w:lang w:eastAsia="en-AU"/>
              </w:rPr>
            </w:pPr>
            <w:r w:rsidRPr="007918EC">
              <w:rPr>
                <w:b/>
                <w:bCs/>
                <w:lang w:eastAsia="en-AU"/>
              </w:rPr>
              <w:t>Evidence from desktop review:</w:t>
            </w:r>
          </w:p>
          <w:p w14:paraId="12BFB060" w14:textId="14768FC1" w:rsidR="002C07FB" w:rsidRPr="007918EC" w:rsidRDefault="002C07FB">
            <w:pPr>
              <w:spacing w:before="0"/>
              <w:rPr>
                <w:lang w:eastAsia="en-AU"/>
              </w:rPr>
            </w:pPr>
            <w:r w:rsidRPr="007918EC">
              <w:rPr>
                <w:lang w:eastAsia="en-AU"/>
              </w:rPr>
              <w:t>The desktop review provided the following evidence of the development of the completion of the ‘</w:t>
            </w:r>
            <w:r w:rsidRPr="007918EC">
              <w:rPr>
                <w:i/>
                <w:iCs/>
                <w:lang w:eastAsia="en-AU"/>
              </w:rPr>
              <w:t>Parks Australia Science Strategy’</w:t>
            </w:r>
            <w:r w:rsidRPr="007918EC">
              <w:rPr>
                <w:lang w:eastAsia="en-AU"/>
              </w:rPr>
              <w:t xml:space="preserve"> in place of the </w:t>
            </w:r>
            <w:r w:rsidRPr="007918EC">
              <w:t xml:space="preserve">Australian Marine Parks </w:t>
            </w:r>
            <w:r w:rsidR="00F17A10" w:rsidRPr="007918EC">
              <w:t>S</w:t>
            </w:r>
            <w:r w:rsidRPr="007918EC">
              <w:t xml:space="preserve">cience </w:t>
            </w:r>
            <w:r w:rsidR="00F17A10" w:rsidRPr="007918EC">
              <w:t>S</w:t>
            </w:r>
            <w:r w:rsidRPr="007918EC">
              <w:t>trategy</w:t>
            </w:r>
            <w:r w:rsidRPr="007918EC">
              <w:rPr>
                <w:lang w:eastAsia="en-AU"/>
              </w:rPr>
              <w:t>:</w:t>
            </w:r>
          </w:p>
          <w:p w14:paraId="5EDE0D05" w14:textId="77777777" w:rsidR="002C07FB" w:rsidRPr="007918EC" w:rsidRDefault="002C07FB">
            <w:pPr>
              <w:pStyle w:val="BulletMultiLevelList"/>
              <w:spacing w:before="120" w:after="120"/>
            </w:pPr>
            <w:r w:rsidRPr="007918EC">
              <w:lastRenderedPageBreak/>
              <w:t>Cited internal documents pertaining to Parks Australia Marine Science Strategy project initiation (2024).</w:t>
            </w:r>
            <w:r w:rsidRPr="007918EC">
              <w:rPr>
                <w:rStyle w:val="FootnoteReference"/>
                <w:sz w:val="22"/>
              </w:rPr>
              <w:footnoteReference w:id="114"/>
            </w:r>
          </w:p>
          <w:p w14:paraId="07A650DC" w14:textId="77777777" w:rsidR="002C07FB" w:rsidRPr="007918EC" w:rsidRDefault="002C07FB">
            <w:pPr>
              <w:pStyle w:val="BulletMultiLevelList"/>
              <w:spacing w:before="120" w:after="120"/>
            </w:pPr>
            <w:r w:rsidRPr="007918EC">
              <w:rPr>
                <w:rFonts w:ascii="Calibri" w:eastAsia="Times New Roman" w:hAnsi="Calibri" w:cs="Calibri"/>
                <w:color w:val="000000"/>
                <w:lang w:eastAsia="en-AU"/>
              </w:rPr>
              <w:t>Publication of the ‘</w:t>
            </w:r>
            <w:r w:rsidRPr="007918EC">
              <w:rPr>
                <w:rFonts w:ascii="Calibri" w:eastAsia="Times New Roman" w:hAnsi="Calibri" w:cs="Calibri"/>
                <w:i/>
                <w:iCs/>
                <w:color w:val="000000"/>
                <w:lang w:eastAsia="en-AU"/>
              </w:rPr>
              <w:t>Parks Australia Science Strategy</w:t>
            </w:r>
            <w:r w:rsidRPr="007918EC">
              <w:rPr>
                <w:rFonts w:ascii="Calibri" w:eastAsia="Times New Roman" w:hAnsi="Calibri" w:cs="Calibri"/>
                <w:color w:val="000000"/>
                <w:lang w:eastAsia="en-AU"/>
              </w:rPr>
              <w:t>’ (2025).</w:t>
            </w:r>
            <w:r w:rsidRPr="007918EC">
              <w:rPr>
                <w:rFonts w:eastAsia="Times New Roman" w:cs="Calibri"/>
                <w:color w:val="000000"/>
                <w:vertAlign w:val="superscript"/>
                <w:lang w:eastAsia="en-AU"/>
              </w:rPr>
              <w:footnoteReference w:id="115"/>
            </w:r>
          </w:p>
          <w:p w14:paraId="1278CBCF" w14:textId="77777777" w:rsidR="002C07FB" w:rsidRPr="007918EC" w:rsidRDefault="002C07FB">
            <w:pPr>
              <w:rPr>
                <w:lang w:eastAsia="en-AU"/>
              </w:rPr>
            </w:pPr>
            <w:r w:rsidRPr="007918EC">
              <w:rPr>
                <w:lang w:eastAsia="en-AU"/>
              </w:rPr>
              <w:t xml:space="preserve">This output was not found to meet the criterion of delivery in a timely manner, as its publication occurred in the seventh year of the management plan, which limited potential for the strategy to be implemented over the course of the plan. </w:t>
            </w:r>
          </w:p>
          <w:p w14:paraId="5FA26C34" w14:textId="77777777" w:rsidR="00D0760A" w:rsidRPr="007918EC" w:rsidRDefault="00D0760A" w:rsidP="00443879">
            <w:pPr>
              <w:spacing w:before="0"/>
              <w:rPr>
                <w:b/>
                <w:bCs/>
                <w:kern w:val="2"/>
                <w:lang w:eastAsia="en-AU"/>
                <w14:ligatures w14:val="standardContextual"/>
              </w:rPr>
            </w:pPr>
            <w:r w:rsidRPr="007918EC">
              <w:rPr>
                <w:b/>
                <w:bCs/>
                <w:kern w:val="2"/>
                <w:lang w:eastAsia="en-AU"/>
                <w14:ligatures w14:val="standardContextual"/>
              </w:rPr>
              <w:t>Evidence from engagement:</w:t>
            </w:r>
          </w:p>
          <w:p w14:paraId="1E509404" w14:textId="490D3832" w:rsidR="002C07FB" w:rsidRPr="007918EC" w:rsidRDefault="002C07FB">
            <w:pPr>
              <w:spacing w:before="0"/>
              <w:rPr>
                <w:lang w:eastAsia="en-AU"/>
              </w:rPr>
            </w:pPr>
            <w:r w:rsidRPr="007918EC">
              <w:rPr>
                <w:lang w:eastAsia="en-AU"/>
              </w:rPr>
              <w:t xml:space="preserve">Overall, consultations gave context as to why the Australian Marine Parks </w:t>
            </w:r>
            <w:r w:rsidR="00033A10" w:rsidRPr="007918EC">
              <w:rPr>
                <w:lang w:eastAsia="en-AU"/>
              </w:rPr>
              <w:t>S</w:t>
            </w:r>
            <w:r w:rsidRPr="007918EC">
              <w:rPr>
                <w:lang w:eastAsia="en-AU"/>
              </w:rPr>
              <w:t xml:space="preserve">cience </w:t>
            </w:r>
            <w:r w:rsidR="00033A10" w:rsidRPr="007918EC">
              <w:rPr>
                <w:lang w:eastAsia="en-AU"/>
              </w:rPr>
              <w:t>S</w:t>
            </w:r>
            <w:r w:rsidRPr="007918EC">
              <w:rPr>
                <w:lang w:eastAsia="en-AU"/>
              </w:rPr>
              <w:t>trategy was not implemented as originally intended but also suggested limited satisfaction with this modified approach. Specifically, the following views were expressed:</w:t>
            </w:r>
          </w:p>
          <w:p w14:paraId="144B3100" w14:textId="11AE4E94" w:rsidR="002C07FB" w:rsidRPr="007918EC" w:rsidRDefault="002C07FB">
            <w:pPr>
              <w:pStyle w:val="BulletMultiLevelList"/>
              <w:spacing w:after="120"/>
            </w:pPr>
            <w:r w:rsidRPr="007918EC">
              <w:t xml:space="preserve">Consultation with Parks Australia staff highlighted challenges associated with the development of a unified science strategy that adequately covered all marine parks while reflecting the nuances of each network. This, along with resourcing constraints, was cited as the rationale for opting to develop the broader Science Strategy instead. </w:t>
            </w:r>
          </w:p>
          <w:p w14:paraId="23A394C9" w14:textId="67093837" w:rsidR="002C07FB" w:rsidRPr="007918EC" w:rsidRDefault="002C07FB">
            <w:pPr>
              <w:pStyle w:val="BulletMultiLevelList"/>
              <w:spacing w:after="120"/>
            </w:pPr>
            <w:r w:rsidRPr="007918EC">
              <w:t>A few other stakeholders, however, were less satisfied with the adoption of a broader strategy that encompassed both marine and terrestrial parks, as they felt that this approach did not adequately capture the specific issues, challenges and priorities of the North Network</w:t>
            </w:r>
            <w:r w:rsidR="00A77D65" w:rsidRPr="007918EC">
              <w:t xml:space="preserve"> marine parks</w:t>
            </w:r>
            <w:r w:rsidRPr="007918EC">
              <w:t xml:space="preserve">. Specifically, these stakeholders felt that a more tailored strategy could have gone some way to providing a more cohesive and coordinated approach to marine science activities in the North Network. </w:t>
            </w:r>
          </w:p>
        </w:tc>
      </w:tr>
    </w:tbl>
    <w:p w14:paraId="2AD4F13B" w14:textId="77777777" w:rsidR="002C07FB" w:rsidRPr="007918EC" w:rsidRDefault="002C07FB" w:rsidP="005C20A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2F5FC9" w:rsidRPr="007918EC" w14:paraId="534695AF" w14:textId="77777777">
        <w:trPr>
          <w:trHeight w:val="486"/>
          <w:jc w:val="center"/>
        </w:trPr>
        <w:tc>
          <w:tcPr>
            <w:tcW w:w="7215" w:type="dxa"/>
            <w:shd w:val="clear" w:color="auto" w:fill="D7D7D7" w:themeFill="accent6" w:themeFillShade="E6"/>
            <w:vAlign w:val="center"/>
            <w:hideMark/>
          </w:tcPr>
          <w:p w14:paraId="5318964A" w14:textId="16ED10E3" w:rsidR="002F5FC9"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714A87BF" w14:textId="77777777" w:rsidR="002F5FC9" w:rsidRPr="007918EC" w:rsidRDefault="002F5FC9">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421E1FFA" w14:textId="77777777" w:rsidTr="00462FAA">
        <w:trPr>
          <w:trHeight w:val="1108"/>
          <w:jc w:val="center"/>
        </w:trPr>
        <w:tc>
          <w:tcPr>
            <w:tcW w:w="7215" w:type="dxa"/>
            <w:shd w:val="clear" w:color="000000" w:fill="EBF5F5"/>
          </w:tcPr>
          <w:p w14:paraId="55E9389C" w14:textId="77777777" w:rsidR="00462FAA" w:rsidRPr="007918EC" w:rsidRDefault="00462FAA" w:rsidP="00462FAA">
            <w:pPr>
              <w:spacing w:before="0"/>
              <w:rPr>
                <w:rFonts w:ascii="Calibri" w:eastAsia="Times New Roman" w:hAnsi="Calibri" w:cs="Calibri"/>
                <w:b/>
                <w:bCs/>
                <w:color w:val="000000"/>
                <w:lang w:eastAsia="en-AU"/>
              </w:rPr>
            </w:pPr>
            <w:r w:rsidRPr="007918EC">
              <w:rPr>
                <w:rFonts w:eastAsia="Calibri Light" w:cs="Calibri Light"/>
                <w:b/>
                <w:bCs/>
                <w:color w:val="000000"/>
              </w:rPr>
              <w:t>A29. Encourage and facilitate knowledge brokering to support collaboration and partnerships with the science community, private enterprise, citizen science organisations and other Commonwealth, state and territory agencies</w:t>
            </w:r>
          </w:p>
        </w:tc>
        <w:tc>
          <w:tcPr>
            <w:tcW w:w="1801" w:type="dxa"/>
            <w:gridSpan w:val="2"/>
          </w:tcPr>
          <w:p w14:paraId="6F2D90EF" w14:textId="016F410A" w:rsidR="00462FAA" w:rsidRPr="007918EC" w:rsidRDefault="00462FAA" w:rsidP="00462FAA">
            <w:pPr>
              <w:spacing w:after="60"/>
              <w:rPr>
                <w:rFonts w:ascii="Calibri" w:eastAsia="Times New Roman" w:hAnsi="Calibri" w:cs="Calibri"/>
                <w:b/>
                <w:color w:val="000000"/>
                <w:lang w:eastAsia="en-AU"/>
              </w:rPr>
            </w:pPr>
            <w:r w:rsidRPr="007918EC">
              <w:rPr>
                <w:rFonts w:ascii="Calibri" w:eastAsia="Calibri" w:hAnsi="Calibri" w:cs="Calibri"/>
                <w:b/>
                <w:bCs/>
                <w:noProof/>
              </w:rPr>
              <w:drawing>
                <wp:anchor distT="0" distB="0" distL="114300" distR="114300" simplePos="0" relativeHeight="251780096" behindDoc="0" locked="0" layoutInCell="1" allowOverlap="1" wp14:anchorId="241ECCBD" wp14:editId="5B80B730">
                  <wp:simplePos x="0" y="0"/>
                  <wp:positionH relativeFrom="column">
                    <wp:posOffset>223032</wp:posOffset>
                  </wp:positionH>
                  <wp:positionV relativeFrom="paragraph">
                    <wp:posOffset>45330</wp:posOffset>
                  </wp:positionV>
                  <wp:extent cx="531978" cy="586154"/>
                  <wp:effectExtent l="0" t="0" r="1905" b="4445"/>
                  <wp:wrapNone/>
                  <wp:docPr id="1981620990"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20990"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3D40BBC6" w14:textId="77777777" w:rsidTr="0067387F">
        <w:trPr>
          <w:gridAfter w:val="1"/>
          <w:wAfter w:w="42" w:type="dxa"/>
          <w:trHeight w:val="340"/>
          <w:jc w:val="center"/>
        </w:trPr>
        <w:tc>
          <w:tcPr>
            <w:tcW w:w="8974" w:type="dxa"/>
            <w:gridSpan w:val="2"/>
            <w:shd w:val="clear" w:color="auto" w:fill="93C8C4" w:themeFill="accent3" w:themeFillTint="66"/>
            <w:vAlign w:val="center"/>
          </w:tcPr>
          <w:p w14:paraId="18BD9D1A"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37618C54" w14:textId="77777777">
        <w:trPr>
          <w:gridAfter w:val="1"/>
          <w:wAfter w:w="42" w:type="dxa"/>
          <w:trHeight w:val="40"/>
          <w:jc w:val="center"/>
        </w:trPr>
        <w:tc>
          <w:tcPr>
            <w:tcW w:w="8974" w:type="dxa"/>
            <w:gridSpan w:val="2"/>
            <w:vAlign w:val="center"/>
          </w:tcPr>
          <w:p w14:paraId="77705FC9" w14:textId="6F010F96" w:rsidR="00462FAA" w:rsidRPr="007918EC" w:rsidRDefault="00462FAA" w:rsidP="00462FAA">
            <w:pPr>
              <w:pStyle w:val="BulletMultiLevelList"/>
              <w:numPr>
                <w:ilvl w:val="0"/>
                <w:numId w:val="0"/>
              </w:numPr>
              <w:spacing w:after="120"/>
              <w:ind w:left="6"/>
            </w:pPr>
            <w:r w:rsidRPr="007918EC">
              <w:t xml:space="preserve">This action was assessed as </w:t>
            </w:r>
            <w:r w:rsidRPr="007918EC">
              <w:rPr>
                <w:b/>
              </w:rPr>
              <w:t>ongoing</w:t>
            </w:r>
            <w:r w:rsidRPr="007918EC">
              <w:t xml:space="preserve">. The desktop review identified clear evidence of consistent </w:t>
            </w:r>
            <w:r w:rsidRPr="007918EC">
              <w:rPr>
                <w:rFonts w:eastAsia="Calibri Light" w:cs="Calibri Light"/>
                <w:color w:val="000000"/>
              </w:rPr>
              <w:t>knowledge brokering activities, and most stakeholders felt at least moderately satisfied with Parks Australia’s approach to collaborations and partnerships in relation to marine science.</w:t>
            </w:r>
          </w:p>
          <w:p w14:paraId="2D179F73" w14:textId="77777777" w:rsidR="00462FAA" w:rsidRPr="007918EC" w:rsidRDefault="00462FAA" w:rsidP="00462FAA">
            <w:pPr>
              <w:spacing w:before="0"/>
              <w:ind w:left="360" w:hanging="357"/>
              <w:rPr>
                <w:b/>
                <w:bCs/>
                <w:kern w:val="2"/>
                <w:lang w:eastAsia="en-AU"/>
                <w14:ligatures w14:val="standardContextual"/>
              </w:rPr>
            </w:pPr>
            <w:r w:rsidRPr="007918EC">
              <w:rPr>
                <w:b/>
                <w:bCs/>
                <w:kern w:val="2"/>
                <w:lang w:eastAsia="en-AU"/>
                <w14:ligatures w14:val="standardContextual"/>
              </w:rPr>
              <w:t>Evidence from the desktop review:</w:t>
            </w:r>
          </w:p>
          <w:p w14:paraId="7E4CDB4F" w14:textId="1CB4DA88" w:rsidR="00462FAA" w:rsidRPr="007918EC" w:rsidRDefault="00462FAA" w:rsidP="00462FAA">
            <w:pPr>
              <w:rPr>
                <w:lang w:eastAsia="en-AU"/>
              </w:rPr>
            </w:pPr>
            <w:r w:rsidRPr="007918EC">
              <w:rPr>
                <w:lang w:eastAsia="en-AU"/>
              </w:rPr>
              <w:t xml:space="preserve">The desktop review identified </w:t>
            </w:r>
            <w:proofErr w:type="gramStart"/>
            <w:r w:rsidRPr="007918EC">
              <w:rPr>
                <w:lang w:eastAsia="en-AU"/>
              </w:rPr>
              <w:t>a number of</w:t>
            </w:r>
            <w:proofErr w:type="gramEnd"/>
            <w:r w:rsidRPr="007918EC">
              <w:rPr>
                <w:lang w:eastAsia="en-AU"/>
              </w:rPr>
              <w:t xml:space="preserve"> collaborative efforts to encourage knowledge brokering across the range of intended partner types (i.e. members of the science community, private enterprise, citizen science initiatives and other government agencies). These activities were also found to take place throughout the course of the management plan, suggesting consistent efforts. More specifically, the following activities were identified: </w:t>
            </w:r>
          </w:p>
          <w:p w14:paraId="6586726A" w14:textId="77777777" w:rsidR="00462FAA" w:rsidRPr="007918EC" w:rsidRDefault="00462FAA" w:rsidP="00462FAA">
            <w:pPr>
              <w:pStyle w:val="Actiontablebullets"/>
              <w:rPr>
                <w:sz w:val="22"/>
                <w:szCs w:val="22"/>
              </w:rPr>
            </w:pPr>
            <w:r w:rsidRPr="007918EC">
              <w:rPr>
                <w:sz w:val="22"/>
                <w:szCs w:val="22"/>
              </w:rPr>
              <w:lastRenderedPageBreak/>
              <w:t>Inception and bi-annual meetings of the North Marine Parks Advisory Committee (NMPAC) since 2019.</w:t>
            </w:r>
            <w:r w:rsidRPr="007918EC">
              <w:rPr>
                <w:sz w:val="22"/>
                <w:szCs w:val="22"/>
                <w:vertAlign w:val="superscript"/>
              </w:rPr>
              <w:footnoteReference w:id="116"/>
            </w:r>
          </w:p>
          <w:p w14:paraId="4D077D1B" w14:textId="2C8C0288" w:rsidR="00462FAA" w:rsidRPr="007918EC" w:rsidRDefault="00462FAA" w:rsidP="00462FAA">
            <w:pPr>
              <w:pStyle w:val="Actiontablebullets"/>
              <w:rPr>
                <w:sz w:val="22"/>
                <w:szCs w:val="22"/>
              </w:rPr>
            </w:pPr>
            <w:r w:rsidRPr="007918EC">
              <w:rPr>
                <w:sz w:val="22"/>
                <w:szCs w:val="22"/>
              </w:rPr>
              <w:t>Self-reported strong collaborations and partnerships with JCU, CDU and AIMS through joint scientific activities referenced in the NESP Environmental Science Program Marine Biodiversity Hub Report (2015 – 2021) (referenced in A27).</w:t>
            </w:r>
          </w:p>
          <w:p w14:paraId="1C2417C2" w14:textId="36955172" w:rsidR="00462FAA" w:rsidRPr="007918EC" w:rsidRDefault="00462FAA" w:rsidP="00462FAA">
            <w:pPr>
              <w:pStyle w:val="Actiontablebullets"/>
              <w:rPr>
                <w:sz w:val="22"/>
                <w:szCs w:val="22"/>
              </w:rPr>
            </w:pPr>
            <w:r w:rsidRPr="007918EC">
              <w:rPr>
                <w:sz w:val="22"/>
                <w:szCs w:val="22"/>
              </w:rPr>
              <w:t xml:space="preserve">A survey of fish and benthic communities of Wessel Marine Park Led by </w:t>
            </w:r>
            <w:proofErr w:type="spellStart"/>
            <w:r w:rsidRPr="007918EC">
              <w:rPr>
                <w:sz w:val="22"/>
                <w:szCs w:val="22"/>
              </w:rPr>
              <w:t>Dhimurru</w:t>
            </w:r>
            <w:proofErr w:type="spellEnd"/>
            <w:r w:rsidRPr="007918EC">
              <w:rPr>
                <w:sz w:val="22"/>
                <w:szCs w:val="22"/>
              </w:rPr>
              <w:t xml:space="preserve"> Aboriginal Corporation, in collaboration with JCU, Parks Australia, Australian Marine Parks, UTAS and IMAS (2020).</w:t>
            </w:r>
            <w:r w:rsidRPr="007918EC">
              <w:rPr>
                <w:sz w:val="22"/>
                <w:szCs w:val="22"/>
                <w:vertAlign w:val="superscript"/>
              </w:rPr>
              <w:footnoteReference w:id="117"/>
            </w:r>
            <w:r w:rsidR="00504818">
              <w:rPr>
                <w:sz w:val="22"/>
                <w:szCs w:val="22"/>
              </w:rPr>
              <w:t xml:space="preserve"> Additionally, collaborative research led by AIMS on commonalities between the Wessel Marine Park and a culturally important site in the </w:t>
            </w:r>
            <w:proofErr w:type="spellStart"/>
            <w:r w:rsidR="00504818">
              <w:rPr>
                <w:sz w:val="22"/>
                <w:szCs w:val="22"/>
              </w:rPr>
              <w:t>Dhimurru</w:t>
            </w:r>
            <w:proofErr w:type="spellEnd"/>
            <w:r w:rsidR="00504818">
              <w:rPr>
                <w:sz w:val="22"/>
                <w:szCs w:val="22"/>
              </w:rPr>
              <w:t xml:space="preserve"> Indigenous Protection Area (2023).</w:t>
            </w:r>
            <w:r w:rsidR="00504818">
              <w:rPr>
                <w:rStyle w:val="FootnoteReference"/>
                <w:szCs w:val="22"/>
              </w:rPr>
              <w:footnoteReference w:id="118"/>
            </w:r>
            <w:r w:rsidR="00504818">
              <w:rPr>
                <w:sz w:val="22"/>
                <w:szCs w:val="22"/>
              </w:rPr>
              <w:t xml:space="preserve"> </w:t>
            </w:r>
          </w:p>
          <w:p w14:paraId="2FB02BD1" w14:textId="77777777" w:rsidR="00462FAA" w:rsidRPr="007918EC" w:rsidRDefault="00462FAA" w:rsidP="00462FAA">
            <w:pPr>
              <w:pStyle w:val="Actiontablebullets"/>
              <w:rPr>
                <w:sz w:val="22"/>
                <w:szCs w:val="22"/>
              </w:rPr>
            </w:pPr>
            <w:r w:rsidRPr="007918EC">
              <w:rPr>
                <w:sz w:val="22"/>
                <w:szCs w:val="22"/>
              </w:rPr>
              <w:t>Collaboration between li-</w:t>
            </w:r>
            <w:proofErr w:type="spellStart"/>
            <w:r w:rsidRPr="007918EC">
              <w:rPr>
                <w:sz w:val="22"/>
                <w:szCs w:val="22"/>
              </w:rPr>
              <w:t>Anthawirriyarra</w:t>
            </w:r>
            <w:proofErr w:type="spellEnd"/>
            <w:r w:rsidRPr="007918EC">
              <w:rPr>
                <w:sz w:val="22"/>
                <w:szCs w:val="22"/>
              </w:rPr>
              <w:t xml:space="preserve"> Rangers, JCU, CDU, NT Parks and Parks Australia to map fish assemblages and benthic habitats in Marra Sea Country (which included </w:t>
            </w:r>
            <w:proofErr w:type="spellStart"/>
            <w:r w:rsidRPr="007918EC">
              <w:rPr>
                <w:sz w:val="22"/>
                <w:szCs w:val="22"/>
              </w:rPr>
              <w:t>Limmen</w:t>
            </w:r>
            <w:proofErr w:type="spellEnd"/>
            <w:r w:rsidRPr="007918EC">
              <w:rPr>
                <w:sz w:val="22"/>
                <w:szCs w:val="22"/>
              </w:rPr>
              <w:t xml:space="preserve"> Marine Park).</w:t>
            </w:r>
            <w:r w:rsidRPr="007918EC">
              <w:rPr>
                <w:sz w:val="22"/>
                <w:szCs w:val="22"/>
                <w:vertAlign w:val="superscript"/>
              </w:rPr>
              <w:footnoteReference w:id="119"/>
            </w:r>
          </w:p>
          <w:p w14:paraId="148DCF90" w14:textId="77777777" w:rsidR="00462FAA" w:rsidRPr="007918EC" w:rsidRDefault="00462FAA" w:rsidP="00462FAA">
            <w:pPr>
              <w:pStyle w:val="Actiontablebullets"/>
              <w:rPr>
                <w:sz w:val="22"/>
                <w:szCs w:val="22"/>
              </w:rPr>
            </w:pPr>
            <w:r w:rsidRPr="007918EC">
              <w:rPr>
                <w:sz w:val="22"/>
                <w:szCs w:val="22"/>
              </w:rPr>
              <w:t>Project 1.25 under the NESP – which involved consultative workshop with fishers, researchers, marine managers and regional planners in efforts to reduce sawfish bycatch (2022).</w:t>
            </w:r>
            <w:r w:rsidRPr="007918EC">
              <w:rPr>
                <w:sz w:val="22"/>
                <w:szCs w:val="22"/>
                <w:vertAlign w:val="superscript"/>
              </w:rPr>
              <w:footnoteReference w:id="120"/>
            </w:r>
          </w:p>
          <w:p w14:paraId="1F608A9A" w14:textId="5F104F4B" w:rsidR="00462FAA" w:rsidRPr="007918EC" w:rsidRDefault="00462FAA" w:rsidP="00462FAA">
            <w:pPr>
              <w:pStyle w:val="Actiontablebullets"/>
              <w:spacing w:after="120"/>
              <w:ind w:left="357" w:hanging="357"/>
              <w:rPr>
                <w:sz w:val="22"/>
                <w:szCs w:val="22"/>
              </w:rPr>
            </w:pPr>
            <w:r w:rsidRPr="007918EC">
              <w:rPr>
                <w:sz w:val="22"/>
                <w:szCs w:val="22"/>
              </w:rPr>
              <w:t xml:space="preserve">OMPG2- which enabled the Northern Territory Seafood Council to support citizen science by facilitating knowledge sharing between fishers and scientists to improve the knowledge of sawfish and river sharks in </w:t>
            </w:r>
            <w:r w:rsidR="00394BA4" w:rsidRPr="007918EC">
              <w:rPr>
                <w:sz w:val="22"/>
                <w:szCs w:val="22"/>
              </w:rPr>
              <w:t>n</w:t>
            </w:r>
            <w:r w:rsidRPr="007918EC">
              <w:rPr>
                <w:sz w:val="22"/>
                <w:szCs w:val="22"/>
              </w:rPr>
              <w:t>orthern Australia.</w:t>
            </w:r>
            <w:r w:rsidRPr="007918EC">
              <w:rPr>
                <w:rStyle w:val="FootnoteReference"/>
                <w:sz w:val="22"/>
              </w:rPr>
              <w:footnoteReference w:id="121"/>
            </w:r>
          </w:p>
          <w:p w14:paraId="55B1EDC4" w14:textId="77777777" w:rsidR="00462FAA" w:rsidRPr="007918EC" w:rsidRDefault="00462FAA" w:rsidP="00462FAA">
            <w:pPr>
              <w:pStyle w:val="BulletMultiLevelList"/>
              <w:numPr>
                <w:ilvl w:val="0"/>
                <w:numId w:val="0"/>
              </w:numPr>
              <w:spacing w:after="120"/>
              <w:ind w:left="360" w:hanging="360"/>
              <w:rPr>
                <w:b/>
                <w:bCs/>
              </w:rPr>
            </w:pPr>
            <w:r w:rsidRPr="007918EC">
              <w:rPr>
                <w:b/>
                <w:bCs/>
              </w:rPr>
              <w:t>Evidence from engagement</w:t>
            </w:r>
          </w:p>
          <w:p w14:paraId="25FB5E68" w14:textId="045C8912" w:rsidR="00462FAA" w:rsidRPr="007918EC" w:rsidRDefault="00462FAA" w:rsidP="00462FAA">
            <w:pPr>
              <w:pStyle w:val="BulletMultiLevelList"/>
              <w:numPr>
                <w:ilvl w:val="0"/>
                <w:numId w:val="0"/>
              </w:numPr>
              <w:spacing w:after="120"/>
              <w:rPr>
                <w:lang w:eastAsia="en-AU"/>
              </w:rPr>
            </w:pPr>
            <w:r w:rsidRPr="007918EC">
              <w:rPr>
                <w:lang w:eastAsia="en-AU"/>
              </w:rPr>
              <w:t>The main collaborative activities identified by stakeholders were partnerships or collaborations with members of the science community (i.e. researchers and universities) such as via grants and the NESP. Some stakeholders reported that these activities had supported knowledge brokering and sharing within the science community, such as by facilitating relationships between researchers, requiring grant recipients to share their results, and initiatives to bring results and data from scientific studies together. However, a few stakeholders felt that research activities were undertaken in a siloed environment where results were not shared with or easily accessed by others.</w:t>
            </w:r>
          </w:p>
        </w:tc>
      </w:tr>
    </w:tbl>
    <w:p w14:paraId="48256C95" w14:textId="2E1E7C0B" w:rsidR="00805406" w:rsidRDefault="00805406" w:rsidP="005C20AA">
      <w:pPr>
        <w:rPr>
          <w:i/>
          <w:iCs/>
        </w:rPr>
      </w:pPr>
      <w:r>
        <w:rPr>
          <w:i/>
          <w:iCs/>
        </w:rPr>
        <w:lastRenderedPageBreak/>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C20AA" w:rsidRPr="007918EC" w14:paraId="4660365D" w14:textId="77777777" w:rsidTr="00CD5028">
        <w:trPr>
          <w:trHeight w:val="486"/>
          <w:jc w:val="center"/>
        </w:trPr>
        <w:tc>
          <w:tcPr>
            <w:tcW w:w="7073" w:type="dxa"/>
            <w:shd w:val="clear" w:color="auto" w:fill="D7D7D7" w:themeFill="accent6" w:themeFillShade="E6"/>
            <w:vAlign w:val="center"/>
            <w:hideMark/>
          </w:tcPr>
          <w:p w14:paraId="102D8198" w14:textId="5E22A748" w:rsidR="005C20AA"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3CD1596B" w14:textId="77777777" w:rsidR="005C20AA" w:rsidRPr="007918EC" w:rsidRDefault="005C20A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CD5028" w:rsidRPr="007918EC" w14:paraId="1938DE95" w14:textId="77777777" w:rsidTr="00CD5028">
        <w:trPr>
          <w:trHeight w:val="730"/>
          <w:jc w:val="center"/>
        </w:trPr>
        <w:tc>
          <w:tcPr>
            <w:tcW w:w="7073" w:type="dxa"/>
            <w:shd w:val="clear" w:color="000000" w:fill="EBF5F5"/>
          </w:tcPr>
          <w:p w14:paraId="7412551D" w14:textId="2F5B8071" w:rsidR="00CD5028" w:rsidRPr="007918EC" w:rsidRDefault="00CD5028" w:rsidP="00CD5028">
            <w:pPr>
              <w:spacing w:before="0"/>
              <w:rPr>
                <w:rFonts w:ascii="Calibri" w:eastAsia="Times New Roman" w:hAnsi="Calibri" w:cs="Calibri"/>
                <w:b/>
                <w:bCs/>
                <w:color w:val="000000"/>
                <w:lang w:eastAsia="en-AU"/>
              </w:rPr>
            </w:pPr>
            <w:r w:rsidRPr="007918EC">
              <w:rPr>
                <w:rFonts w:eastAsia="Calibri Light" w:cs="Calibri Light"/>
                <w:b/>
                <w:bCs/>
                <w:color w:val="000000"/>
              </w:rPr>
              <w:t>A30. Establish an authorisation system for scientific research and monitoring by third parties and encourage data to be made publicly available through appropriate information portals such as the Australian Ocean Data Network (AODN)</w:t>
            </w:r>
          </w:p>
        </w:tc>
        <w:tc>
          <w:tcPr>
            <w:tcW w:w="1943" w:type="dxa"/>
            <w:gridSpan w:val="2"/>
            <w:vAlign w:val="center"/>
          </w:tcPr>
          <w:p w14:paraId="7E5836BD" w14:textId="1B705201" w:rsidR="00CD5028" w:rsidRPr="007918EC" w:rsidRDefault="00CD5028" w:rsidP="00CD5028">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5280" behindDoc="0" locked="0" layoutInCell="1" allowOverlap="1" wp14:anchorId="3F06BCA4" wp14:editId="3360D2CF">
                  <wp:simplePos x="0" y="0"/>
                  <wp:positionH relativeFrom="column">
                    <wp:posOffset>116840</wp:posOffset>
                  </wp:positionH>
                  <wp:positionV relativeFrom="paragraph">
                    <wp:posOffset>-25400</wp:posOffset>
                  </wp:positionV>
                  <wp:extent cx="726440" cy="534035"/>
                  <wp:effectExtent l="0" t="0" r="0" b="0"/>
                  <wp:wrapNone/>
                  <wp:docPr id="1299507691"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07691"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E3656D" w:rsidRPr="007918EC" w14:paraId="1825C5F2" w14:textId="77777777" w:rsidTr="0067387F">
        <w:trPr>
          <w:gridAfter w:val="1"/>
          <w:wAfter w:w="42" w:type="dxa"/>
          <w:trHeight w:val="340"/>
          <w:jc w:val="center"/>
        </w:trPr>
        <w:tc>
          <w:tcPr>
            <w:tcW w:w="8974" w:type="dxa"/>
            <w:gridSpan w:val="2"/>
            <w:shd w:val="clear" w:color="auto" w:fill="93C8C4" w:themeFill="accent3" w:themeFillTint="66"/>
            <w:vAlign w:val="center"/>
          </w:tcPr>
          <w:p w14:paraId="35BFBF97" w14:textId="77777777" w:rsidR="00E3656D" w:rsidRPr="007918EC" w:rsidRDefault="00E3656D" w:rsidP="00E3656D">
            <w:pPr>
              <w:spacing w:before="0" w:after="0"/>
            </w:pPr>
            <w:r w:rsidRPr="00B1796F">
              <w:rPr>
                <w:rFonts w:ascii="Calibri" w:eastAsia="Times New Roman" w:hAnsi="Calibri" w:cs="Calibri"/>
                <w:b/>
                <w:bCs/>
                <w:color w:val="353535"/>
                <w:lang w:eastAsia="en-AU"/>
              </w:rPr>
              <w:t>Evidence</w:t>
            </w:r>
          </w:p>
        </w:tc>
      </w:tr>
      <w:tr w:rsidR="00E3656D" w:rsidRPr="007918EC" w14:paraId="0ABBB7A4" w14:textId="77777777">
        <w:trPr>
          <w:gridAfter w:val="1"/>
          <w:wAfter w:w="42" w:type="dxa"/>
          <w:trHeight w:val="40"/>
          <w:jc w:val="center"/>
        </w:trPr>
        <w:tc>
          <w:tcPr>
            <w:tcW w:w="8974" w:type="dxa"/>
            <w:gridSpan w:val="2"/>
            <w:vAlign w:val="center"/>
          </w:tcPr>
          <w:p w14:paraId="3C3A1B2E" w14:textId="04F25C5E" w:rsidR="00E3656D" w:rsidRPr="007918EC" w:rsidRDefault="00E3656D" w:rsidP="00A37348">
            <w:pPr>
              <w:rPr>
                <w:rFonts w:ascii="Calibri" w:eastAsia="Calibri" w:hAnsi="Calibri" w:cs="Times New Roman"/>
                <w:kern w:val="2"/>
                <w:lang w:eastAsia="en-AU"/>
                <w14:ligatures w14:val="standardContextual"/>
              </w:rPr>
            </w:pPr>
            <w:r w:rsidRPr="007918EC">
              <w:rPr>
                <w:rFonts w:ascii="Calibri" w:eastAsia="Calibri" w:hAnsi="Calibri" w:cs="Times New Roman"/>
                <w:kern w:val="2"/>
                <w:lang w:eastAsia="en-AU"/>
                <w14:ligatures w14:val="standardContextual"/>
              </w:rPr>
              <w:t xml:space="preserve">This action was assessed as </w:t>
            </w:r>
            <w:r w:rsidRPr="007918EC">
              <w:rPr>
                <w:rFonts w:ascii="Calibri" w:eastAsia="Calibri" w:hAnsi="Calibri" w:cs="Times New Roman"/>
                <w:b/>
                <w:bCs/>
                <w:kern w:val="2"/>
                <w:lang w:eastAsia="en-AU"/>
                <w14:ligatures w14:val="standardContextual"/>
              </w:rPr>
              <w:t>completed</w:t>
            </w:r>
            <w:r w:rsidRPr="007918EC">
              <w:rPr>
                <w:rFonts w:ascii="Calibri" w:eastAsia="Calibri" w:hAnsi="Calibri" w:cs="Times New Roman"/>
                <w:kern w:val="2"/>
                <w:lang w:eastAsia="en-AU"/>
                <w14:ligatures w14:val="standardContextual"/>
              </w:rPr>
              <w:t xml:space="preserve">. The evaluation found that an authorisation system for scientific </w:t>
            </w:r>
            <w:r w:rsidR="00A37348" w:rsidRPr="007918EC">
              <w:rPr>
                <w:rFonts w:ascii="Calibri" w:eastAsia="Calibri" w:hAnsi="Calibri" w:cs="Times New Roman"/>
                <w:kern w:val="2"/>
                <w:lang w:eastAsia="en-AU"/>
                <w14:ligatures w14:val="standardContextual"/>
              </w:rPr>
              <w:t>r</w:t>
            </w:r>
            <w:r w:rsidRPr="007918EC">
              <w:rPr>
                <w:rFonts w:ascii="Calibri" w:eastAsia="Calibri" w:hAnsi="Calibri" w:cs="Times New Roman"/>
                <w:kern w:val="2"/>
                <w:lang w:eastAsia="en-AU"/>
                <w14:ligatures w14:val="standardContextual"/>
              </w:rPr>
              <w:t xml:space="preserve">esearch and monitoring by third parties was developed and was operationalised in a timely manner. Data </w:t>
            </w:r>
            <w:r w:rsidRPr="007918EC">
              <w:rPr>
                <w:rFonts w:ascii="Calibri" w:eastAsia="Calibri" w:hAnsi="Calibri" w:cs="Times New Roman"/>
              </w:rPr>
              <w:t xml:space="preserve">sharing arrangements were also established </w:t>
            </w:r>
            <w:r w:rsidR="003C0B2A" w:rsidRPr="007918EC">
              <w:rPr>
                <w:rFonts w:ascii="Calibri" w:eastAsia="Calibri" w:hAnsi="Calibri" w:cs="Times New Roman"/>
              </w:rPr>
              <w:t>via</w:t>
            </w:r>
            <w:r w:rsidRPr="007918EC">
              <w:rPr>
                <w:rFonts w:ascii="Calibri" w:eastAsia="Calibri" w:hAnsi="Calibri" w:cs="Times New Roman"/>
              </w:rPr>
              <w:t xml:space="preserve"> the </w:t>
            </w:r>
            <w:r w:rsidR="003C0B2A" w:rsidRPr="007918EC">
              <w:rPr>
                <w:rFonts w:ascii="Calibri" w:eastAsia="Calibri" w:hAnsi="Calibri" w:cs="Times New Roman"/>
              </w:rPr>
              <w:t>publicly accessible</w:t>
            </w:r>
            <w:r w:rsidRPr="007918EC">
              <w:rPr>
                <w:rFonts w:ascii="Calibri" w:eastAsia="Calibri" w:hAnsi="Calibri" w:cs="Times New Roman"/>
              </w:rPr>
              <w:t xml:space="preserve"> </w:t>
            </w:r>
            <w:r w:rsidR="006B4285" w:rsidRPr="007918EC">
              <w:rPr>
                <w:rFonts w:ascii="Calibri" w:eastAsia="Calibri" w:hAnsi="Calibri" w:cs="Times New Roman"/>
              </w:rPr>
              <w:t>AODN</w:t>
            </w:r>
            <w:r w:rsidRPr="007918EC">
              <w:rPr>
                <w:rFonts w:ascii="Calibri" w:eastAsia="Calibri" w:hAnsi="Calibri" w:cs="Times New Roman"/>
              </w:rPr>
              <w:t xml:space="preserve">. </w:t>
            </w:r>
            <w:r w:rsidR="00897091" w:rsidRPr="007918EC">
              <w:rPr>
                <w:lang w:eastAsia="en-AU"/>
              </w:rPr>
              <w:t>However, as noted above, a perception among a few stakeholders that research and data were not readily communicated, available, or shared suggests that more could be done to ensure data is publicly accessible and clearly communicated.</w:t>
            </w:r>
          </w:p>
          <w:p w14:paraId="1C318F47" w14:textId="77777777" w:rsidR="00E3656D" w:rsidRPr="007918EC" w:rsidRDefault="00E3656D" w:rsidP="00E3656D">
            <w:pPr>
              <w:spacing w:before="0"/>
              <w:ind w:left="360" w:hanging="360"/>
              <w:rPr>
                <w:rFonts w:ascii="Calibri" w:eastAsia="Calibri" w:hAnsi="Calibri" w:cs="Times New Roman"/>
                <w:b/>
                <w:bCs/>
                <w:kern w:val="2"/>
                <w:lang w:eastAsia="en-AU"/>
                <w14:ligatures w14:val="standardContextual"/>
              </w:rPr>
            </w:pPr>
            <w:r w:rsidRPr="007918EC">
              <w:rPr>
                <w:rFonts w:ascii="Calibri" w:eastAsia="Calibri" w:hAnsi="Calibri" w:cs="Times New Roman"/>
                <w:b/>
                <w:bCs/>
                <w:kern w:val="2"/>
                <w:lang w:eastAsia="en-AU"/>
                <w14:ligatures w14:val="standardContextual"/>
              </w:rPr>
              <w:t xml:space="preserve">Evidence from the desktop review: </w:t>
            </w:r>
          </w:p>
          <w:p w14:paraId="0D6D69B6" w14:textId="50ABCE67" w:rsidR="00924979" w:rsidRPr="007918EC" w:rsidRDefault="00924979" w:rsidP="00924979">
            <w:pPr>
              <w:pStyle w:val="Actiontablebullets"/>
              <w:rPr>
                <w:sz w:val="22"/>
                <w:szCs w:val="22"/>
              </w:rPr>
            </w:pPr>
            <w:r w:rsidRPr="007918EC">
              <w:rPr>
                <w:sz w:val="22"/>
                <w:szCs w:val="22"/>
              </w:rPr>
              <w:t>The Australian Marine Parks Online Permit Portal Application launched in 2018.</w:t>
            </w:r>
            <w:r w:rsidRPr="007918EC">
              <w:rPr>
                <w:sz w:val="22"/>
                <w:szCs w:val="22"/>
                <w:vertAlign w:val="superscript"/>
              </w:rPr>
              <w:footnoteReference w:id="122"/>
            </w:r>
            <w:r w:rsidRPr="007918EC">
              <w:rPr>
                <w:sz w:val="22"/>
                <w:szCs w:val="22"/>
              </w:rPr>
              <w:t xml:space="preserve"> This included a condition to enable data to be publicly available in portals such as the </w:t>
            </w:r>
            <w:r w:rsidR="00330529" w:rsidRPr="007918EC">
              <w:rPr>
                <w:sz w:val="22"/>
                <w:szCs w:val="22"/>
              </w:rPr>
              <w:t>Open Access to Ocean Data (</w:t>
            </w:r>
            <w:r w:rsidR="00192D21" w:rsidRPr="007918EC">
              <w:rPr>
                <w:sz w:val="22"/>
                <w:szCs w:val="22"/>
              </w:rPr>
              <w:t xml:space="preserve">AODN) </w:t>
            </w:r>
            <w:r w:rsidRPr="007918EC">
              <w:rPr>
                <w:sz w:val="22"/>
                <w:szCs w:val="22"/>
              </w:rPr>
              <w:t>portal.</w:t>
            </w:r>
          </w:p>
          <w:p w14:paraId="2CCD5C05" w14:textId="18F2EA6A" w:rsidR="00E3656D" w:rsidRPr="007918EC" w:rsidRDefault="00E3656D" w:rsidP="00924979">
            <w:pPr>
              <w:pStyle w:val="Actiontablebullets"/>
              <w:rPr>
                <w:rFonts w:asciiTheme="minorHAnsi" w:eastAsia="Calibri" w:hAnsiTheme="minorHAnsi" w:cstheme="minorHAnsi"/>
                <w:sz w:val="22"/>
                <w:szCs w:val="22"/>
              </w:rPr>
            </w:pPr>
            <w:r w:rsidRPr="007918EC">
              <w:rPr>
                <w:rFonts w:eastAsia="Calibri"/>
                <w:sz w:val="22"/>
                <w:szCs w:val="22"/>
              </w:rPr>
              <w:t xml:space="preserve">Publication of </w:t>
            </w:r>
            <w:r w:rsidR="00406D1D" w:rsidRPr="007918EC">
              <w:rPr>
                <w:rFonts w:eastAsia="Calibri"/>
                <w:sz w:val="22"/>
                <w:szCs w:val="22"/>
              </w:rPr>
              <w:t>North Network</w:t>
            </w:r>
            <w:r w:rsidRPr="007918EC">
              <w:rPr>
                <w:rFonts w:eastAsia="Calibri"/>
                <w:sz w:val="22"/>
                <w:szCs w:val="22"/>
              </w:rPr>
              <w:t xml:space="preserve"> Marine Science projects on the Australian Marine Parks </w:t>
            </w:r>
            <w:r w:rsidRPr="007918EC">
              <w:rPr>
                <w:rFonts w:asciiTheme="minorHAnsi" w:eastAsia="Calibri" w:hAnsiTheme="minorHAnsi" w:cstheme="minorHAnsi"/>
                <w:sz w:val="22"/>
                <w:szCs w:val="22"/>
              </w:rPr>
              <w:t>website.</w:t>
            </w:r>
            <w:r w:rsidRPr="007918EC">
              <w:rPr>
                <w:rStyle w:val="FootnoteReference"/>
                <w:rFonts w:eastAsia="Calibri" w:cstheme="minorHAnsi"/>
                <w:sz w:val="24"/>
                <w:szCs w:val="24"/>
              </w:rPr>
              <w:footnoteReference w:id="123"/>
            </w:r>
          </w:p>
          <w:p w14:paraId="7B371208" w14:textId="5D4FF34C" w:rsidR="00E3656D" w:rsidRPr="007918EC" w:rsidRDefault="00E3656D" w:rsidP="00924979">
            <w:pPr>
              <w:pStyle w:val="Actiontablebullets"/>
              <w:rPr>
                <w:rFonts w:asciiTheme="minorHAnsi" w:eastAsia="Calibri" w:hAnsiTheme="minorHAnsi" w:cstheme="minorHAnsi"/>
              </w:rPr>
            </w:pPr>
            <w:r w:rsidRPr="007918EC">
              <w:rPr>
                <w:rFonts w:eastAsia="Calibri"/>
                <w:sz w:val="22"/>
                <w:szCs w:val="22"/>
              </w:rPr>
              <w:t xml:space="preserve">Publication of data across all eight Marine Parks made publicly available on the </w:t>
            </w:r>
            <w:proofErr w:type="spellStart"/>
            <w:r w:rsidRPr="007918EC">
              <w:rPr>
                <w:rFonts w:eastAsia="Calibri"/>
                <w:sz w:val="22"/>
                <w:szCs w:val="22"/>
              </w:rPr>
              <w:t>Seamap</w:t>
            </w:r>
            <w:proofErr w:type="spellEnd"/>
            <w:r w:rsidRPr="007918EC">
              <w:rPr>
                <w:rFonts w:eastAsia="Calibri"/>
                <w:sz w:val="22"/>
                <w:szCs w:val="22"/>
              </w:rPr>
              <w:t xml:space="preserve"> Australia website.</w:t>
            </w:r>
            <w:r w:rsidRPr="007918EC">
              <w:rPr>
                <w:rFonts w:eastAsia="Calibri"/>
                <w:sz w:val="22"/>
                <w:szCs w:val="22"/>
                <w:vertAlign w:val="superscript"/>
              </w:rPr>
              <w:footnoteReference w:id="124"/>
            </w:r>
          </w:p>
        </w:tc>
      </w:tr>
    </w:tbl>
    <w:p w14:paraId="1F5C38FA" w14:textId="77777777" w:rsidR="00571BD4" w:rsidRPr="007918EC" w:rsidRDefault="00571BD4" w:rsidP="00571BD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71BD4" w:rsidRPr="007918EC" w14:paraId="74EE7558" w14:textId="77777777">
        <w:trPr>
          <w:trHeight w:val="486"/>
          <w:jc w:val="center"/>
        </w:trPr>
        <w:tc>
          <w:tcPr>
            <w:tcW w:w="7073" w:type="dxa"/>
            <w:shd w:val="clear" w:color="auto" w:fill="D7D7D7" w:themeFill="accent6" w:themeFillShade="E6"/>
            <w:vAlign w:val="center"/>
            <w:hideMark/>
          </w:tcPr>
          <w:p w14:paraId="30028CB6" w14:textId="77777777" w:rsidR="00571BD4" w:rsidRPr="007918EC" w:rsidRDefault="00571BD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6CDCFD4D" w14:textId="77777777" w:rsidR="00571BD4" w:rsidRPr="007918EC" w:rsidRDefault="00571BD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EA76AE" w:rsidRPr="007918EC" w14:paraId="528F994E" w14:textId="77777777">
        <w:trPr>
          <w:trHeight w:val="730"/>
          <w:jc w:val="center"/>
        </w:trPr>
        <w:tc>
          <w:tcPr>
            <w:tcW w:w="7073" w:type="dxa"/>
            <w:shd w:val="clear" w:color="000000" w:fill="EBF5F5"/>
          </w:tcPr>
          <w:p w14:paraId="7B18B344" w14:textId="77777777" w:rsidR="00EA76AE" w:rsidRPr="007918EC" w:rsidRDefault="00EA76AE" w:rsidP="00EA76AE">
            <w:pPr>
              <w:spacing w:before="0"/>
              <w:rPr>
                <w:rFonts w:ascii="Calibri" w:eastAsia="Times New Roman" w:hAnsi="Calibri" w:cs="Calibri"/>
                <w:b/>
                <w:bCs/>
                <w:color w:val="000000"/>
                <w:lang w:eastAsia="en-AU"/>
              </w:rPr>
            </w:pPr>
            <w:r w:rsidRPr="007918EC">
              <w:rPr>
                <w:rFonts w:eastAsia="Calibri Light" w:cs="Calibri Light"/>
                <w:b/>
                <w:bCs/>
                <w:color w:val="000000"/>
              </w:rPr>
              <w:t>A31. 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1943" w:type="dxa"/>
            <w:gridSpan w:val="2"/>
            <w:vAlign w:val="center"/>
          </w:tcPr>
          <w:p w14:paraId="7DA2331B" w14:textId="2CCD7767" w:rsidR="00EA76AE" w:rsidRPr="007918EC" w:rsidRDefault="00DD37E8" w:rsidP="00EA76AE">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58944" behindDoc="0" locked="0" layoutInCell="1" allowOverlap="1" wp14:anchorId="5755A59A" wp14:editId="48D84F6F">
                  <wp:simplePos x="0" y="0"/>
                  <wp:positionH relativeFrom="column">
                    <wp:posOffset>219075</wp:posOffset>
                  </wp:positionH>
                  <wp:positionV relativeFrom="paragraph">
                    <wp:posOffset>-30480</wp:posOffset>
                  </wp:positionV>
                  <wp:extent cx="563245" cy="621030"/>
                  <wp:effectExtent l="0" t="0" r="1905" b="2540"/>
                  <wp:wrapNone/>
                  <wp:docPr id="1386674113"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92428"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63245" cy="62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71BD4" w:rsidRPr="007918EC" w14:paraId="1572CFEB" w14:textId="77777777" w:rsidTr="0067387F">
        <w:trPr>
          <w:gridAfter w:val="1"/>
          <w:wAfter w:w="42" w:type="dxa"/>
          <w:trHeight w:val="340"/>
          <w:jc w:val="center"/>
        </w:trPr>
        <w:tc>
          <w:tcPr>
            <w:tcW w:w="8974" w:type="dxa"/>
            <w:gridSpan w:val="2"/>
            <w:shd w:val="clear" w:color="auto" w:fill="93C8C4" w:themeFill="accent3" w:themeFillTint="66"/>
            <w:vAlign w:val="center"/>
          </w:tcPr>
          <w:p w14:paraId="69F920F9" w14:textId="77777777" w:rsidR="00571BD4" w:rsidRPr="007918EC" w:rsidRDefault="00571BD4">
            <w:pPr>
              <w:spacing w:before="0" w:after="0"/>
            </w:pPr>
            <w:r w:rsidRPr="00B1796F">
              <w:rPr>
                <w:rFonts w:ascii="Calibri" w:eastAsia="Times New Roman" w:hAnsi="Calibri" w:cs="Calibri"/>
                <w:b/>
                <w:bCs/>
                <w:lang w:eastAsia="en-AU"/>
              </w:rPr>
              <w:t>Evidence</w:t>
            </w:r>
          </w:p>
        </w:tc>
      </w:tr>
      <w:tr w:rsidR="00571BD4" w:rsidRPr="007918EC" w14:paraId="060B5030" w14:textId="77777777">
        <w:trPr>
          <w:gridAfter w:val="1"/>
          <w:wAfter w:w="42" w:type="dxa"/>
          <w:trHeight w:val="1107"/>
          <w:jc w:val="center"/>
        </w:trPr>
        <w:tc>
          <w:tcPr>
            <w:tcW w:w="8974" w:type="dxa"/>
            <w:gridSpan w:val="2"/>
            <w:vAlign w:val="center"/>
          </w:tcPr>
          <w:p w14:paraId="709F2D94" w14:textId="5E5A5DB7" w:rsidR="00571BD4" w:rsidRPr="007918EC" w:rsidRDefault="00571BD4">
            <w:pPr>
              <w:pStyle w:val="Normal4"/>
              <w:rPr>
                <w:sz w:val="22"/>
                <w:szCs w:val="22"/>
              </w:rPr>
            </w:pPr>
            <w:r w:rsidRPr="007918EC">
              <w:rPr>
                <w:sz w:val="22"/>
                <w:szCs w:val="22"/>
              </w:rPr>
              <w:t xml:space="preserve">This action was assessed as </w:t>
            </w:r>
            <w:r w:rsidR="00DD37E8">
              <w:rPr>
                <w:b/>
                <w:bCs/>
                <w:sz w:val="22"/>
                <w:szCs w:val="22"/>
              </w:rPr>
              <w:t>ongoing</w:t>
            </w:r>
            <w:r w:rsidRPr="007918EC">
              <w:rPr>
                <w:sz w:val="22"/>
                <w:szCs w:val="22"/>
              </w:rPr>
              <w:t>. The desktop review identified substantial evidence of collaboration with the marine science community</w:t>
            </w:r>
            <w:r w:rsidR="002F2EED" w:rsidRPr="007918EC">
              <w:rPr>
                <w:sz w:val="22"/>
                <w:szCs w:val="22"/>
              </w:rPr>
              <w:t xml:space="preserve"> (i.e. the National Marine Science Committee [NMSC] and NESP) through joint science initiatives and research collaborations</w:t>
            </w:r>
            <w:r w:rsidRPr="007918EC">
              <w:rPr>
                <w:sz w:val="22"/>
                <w:szCs w:val="22"/>
              </w:rPr>
              <w:t xml:space="preserve">. Whilst stakeholders were aware of these collaborations, some expressed reservations regarding their ability to </w:t>
            </w:r>
            <w:r w:rsidRPr="007918EC">
              <w:rPr>
                <w:rFonts w:eastAsia="Calibri Light" w:cs="Calibri Light"/>
                <w:color w:val="000000"/>
                <w:sz w:val="22"/>
                <w:szCs w:val="22"/>
              </w:rPr>
              <w:t>improve the understanding of marine park values, pressures and management effectiveness</w:t>
            </w:r>
            <w:r w:rsidR="006948E2" w:rsidRPr="007918EC">
              <w:rPr>
                <w:rFonts w:eastAsia="Calibri Light" w:cs="Calibri Light"/>
                <w:color w:val="000000"/>
                <w:sz w:val="22"/>
                <w:szCs w:val="22"/>
              </w:rPr>
              <w:t>.</w:t>
            </w:r>
          </w:p>
          <w:p w14:paraId="25A48459" w14:textId="77777777" w:rsidR="00571BD4" w:rsidRPr="007918EC" w:rsidRDefault="00571BD4">
            <w:pPr>
              <w:pStyle w:val="BulletMultiLevelList"/>
              <w:numPr>
                <w:ilvl w:val="0"/>
                <w:numId w:val="0"/>
              </w:numPr>
              <w:spacing w:after="120"/>
              <w:ind w:left="360" w:hanging="360"/>
              <w:rPr>
                <w:b/>
                <w:bCs/>
              </w:rPr>
            </w:pPr>
            <w:r w:rsidRPr="007918EC">
              <w:rPr>
                <w:b/>
                <w:bCs/>
              </w:rPr>
              <w:t>Evidence from the desktop review:</w:t>
            </w:r>
          </w:p>
          <w:p w14:paraId="33760E4B" w14:textId="77777777" w:rsidR="00571BD4" w:rsidRPr="007918EC" w:rsidRDefault="00571BD4">
            <w:pPr>
              <w:pStyle w:val="Normal4"/>
              <w:keepNext/>
              <w:rPr>
                <w:sz w:val="22"/>
                <w:szCs w:val="22"/>
              </w:rPr>
            </w:pPr>
            <w:r w:rsidRPr="007918EC">
              <w:rPr>
                <w:sz w:val="22"/>
                <w:szCs w:val="22"/>
              </w:rPr>
              <w:t xml:space="preserve">The following collaborations supported a range of joint science initiatives and research partnerships, producing outputs that contributed to improved understanding of marine park </w:t>
            </w:r>
            <w:r w:rsidRPr="007918EC">
              <w:rPr>
                <w:sz w:val="22"/>
                <w:szCs w:val="22"/>
              </w:rPr>
              <w:lastRenderedPageBreak/>
              <w:t>values, pressures and management effectiveness. Evidence indicates that these outputs were delivered progressively over the course of the plan period. More specifically, the following activities were identified:</w:t>
            </w:r>
          </w:p>
          <w:p w14:paraId="6EBCD992" w14:textId="096470D2" w:rsidR="00716DCA" w:rsidRPr="007918EC" w:rsidRDefault="00716DCA">
            <w:pPr>
              <w:pStyle w:val="BulletMultiLevelList"/>
              <w:spacing w:after="120"/>
            </w:pPr>
            <w:r w:rsidRPr="007918EC">
              <w:t>Parks Australia membership to the NMSC.</w:t>
            </w:r>
          </w:p>
          <w:p w14:paraId="2CF1C241" w14:textId="1C78C42F" w:rsidR="00716DCA" w:rsidRPr="007918EC" w:rsidRDefault="00716DCA" w:rsidP="00716DCA">
            <w:pPr>
              <w:pStyle w:val="BulletMultiLevelList"/>
              <w:spacing w:after="120"/>
            </w:pPr>
            <w:r w:rsidRPr="007918EC">
              <w:t>Collaborations with NESP (referenced above in evidence for A27).</w:t>
            </w:r>
          </w:p>
          <w:p w14:paraId="530F236B" w14:textId="5663D568" w:rsidR="00571BD4" w:rsidRPr="007918EC" w:rsidRDefault="00571BD4">
            <w:pPr>
              <w:pStyle w:val="BulletMultiLevelList"/>
              <w:spacing w:after="120"/>
            </w:pPr>
            <w:r w:rsidRPr="007918EC">
              <w:t xml:space="preserve">Collaborations with </w:t>
            </w:r>
            <w:r w:rsidR="00BD7CCB" w:rsidRPr="007918EC">
              <w:t xml:space="preserve">AIMS </w:t>
            </w:r>
            <w:r w:rsidR="00884E00" w:rsidRPr="007918EC">
              <w:t>(referenced above in evidence for A27).</w:t>
            </w:r>
            <w:r w:rsidRPr="007918EC">
              <w:t xml:space="preserve"> </w:t>
            </w:r>
          </w:p>
          <w:p w14:paraId="5D9A79F9" w14:textId="57689D45" w:rsidR="00884E00" w:rsidRPr="007918EC" w:rsidRDefault="00571BD4">
            <w:pPr>
              <w:pStyle w:val="BulletMultiLevelList"/>
              <w:spacing w:after="120"/>
              <w:ind w:left="357" w:hanging="357"/>
            </w:pPr>
            <w:r w:rsidRPr="007918EC">
              <w:t>Collaborations with JC</w:t>
            </w:r>
            <w:r w:rsidR="00352970" w:rsidRPr="007918EC">
              <w:t>U</w:t>
            </w:r>
            <w:r w:rsidRPr="007918EC">
              <w:t xml:space="preserve"> and CDU </w:t>
            </w:r>
            <w:r w:rsidR="00884E00" w:rsidRPr="007918EC">
              <w:t xml:space="preserve">(referenced above in evidence for A27). </w:t>
            </w:r>
          </w:p>
          <w:p w14:paraId="0A463148" w14:textId="4B6D34B6" w:rsidR="00571BD4" w:rsidRPr="007918EC" w:rsidRDefault="00571BD4">
            <w:pPr>
              <w:pStyle w:val="BulletMultiLevelList"/>
              <w:spacing w:after="120"/>
              <w:ind w:left="357" w:hanging="357"/>
            </w:pPr>
            <w:r w:rsidRPr="007918EC">
              <w:t>Citizen science collaborations via the Reef Life Survey</w:t>
            </w:r>
            <w:r w:rsidR="00EB5D19" w:rsidRPr="007918EC">
              <w:t xml:space="preserve"> (referenced above in evidence for A27)</w:t>
            </w:r>
            <w:r w:rsidR="006F0D1F" w:rsidRPr="007918EC">
              <w:t>.</w:t>
            </w:r>
          </w:p>
          <w:p w14:paraId="41DD593E" w14:textId="77777777" w:rsidR="00571BD4" w:rsidRPr="007918EC" w:rsidRDefault="00571BD4">
            <w:pPr>
              <w:pStyle w:val="BulletMultiLevelList"/>
              <w:spacing w:after="120"/>
            </w:pPr>
            <w:r w:rsidRPr="007918EC">
              <w:t xml:space="preserve">Publication of data across all eight Marine Parks in the North network made publicly available on the </w:t>
            </w:r>
            <w:proofErr w:type="spellStart"/>
            <w:r w:rsidRPr="007918EC">
              <w:t>Seamap</w:t>
            </w:r>
            <w:proofErr w:type="spellEnd"/>
            <w:r w:rsidRPr="007918EC">
              <w:t xml:space="preserve"> Australia website.</w:t>
            </w:r>
            <w:r w:rsidRPr="007918EC">
              <w:rPr>
                <w:rStyle w:val="FootnoteReference"/>
                <w:rFonts w:cstheme="minorHAnsi"/>
                <w:sz w:val="22"/>
              </w:rPr>
              <w:footnoteReference w:id="125"/>
            </w:r>
          </w:p>
          <w:p w14:paraId="452E68C0" w14:textId="35E6E5B5" w:rsidR="00571BD4" w:rsidRPr="007918EC" w:rsidRDefault="00571BD4">
            <w:pPr>
              <w:pStyle w:val="BulletMultiLevelList"/>
              <w:spacing w:after="120"/>
            </w:pPr>
            <w:r w:rsidRPr="007918EC">
              <w:t>A collaboration with the AODN</w:t>
            </w:r>
            <w:r w:rsidR="00BF3503" w:rsidRPr="007918EC">
              <w:t xml:space="preserve"> </w:t>
            </w:r>
            <w:r w:rsidRPr="007918EC">
              <w:t>and the Integrated</w:t>
            </w:r>
            <w:r w:rsidR="00BF3503" w:rsidRPr="007918EC">
              <w:t xml:space="preserve"> </w:t>
            </w:r>
            <w:r w:rsidRPr="007918EC">
              <w:t>IMOS.</w:t>
            </w:r>
          </w:p>
          <w:p w14:paraId="3AB0CD38" w14:textId="31DD8AB9" w:rsidR="00292CA3" w:rsidRDefault="00292CA3">
            <w:pPr>
              <w:pStyle w:val="BulletMultiLevelList"/>
              <w:spacing w:after="120"/>
              <w:ind w:left="357" w:hanging="357"/>
            </w:pPr>
            <w:proofErr w:type="gramStart"/>
            <w:r>
              <w:t>A number of</w:t>
            </w:r>
            <w:proofErr w:type="gramEnd"/>
            <w:r>
              <w:t xml:space="preserve"> research collaborations including longitudinal monitoring and baseline data to support monitoring (referenced above in evidence for </w:t>
            </w:r>
            <w:r w:rsidR="00DD37E8">
              <w:t>A27</w:t>
            </w:r>
            <w:r>
              <w:t>).</w:t>
            </w:r>
          </w:p>
          <w:p w14:paraId="2075584E" w14:textId="68A5C62E" w:rsidR="00571BD4" w:rsidRPr="007918EC" w:rsidRDefault="00571BD4">
            <w:pPr>
              <w:pStyle w:val="BulletMultiLevelList"/>
              <w:spacing w:after="120"/>
              <w:ind w:left="357" w:hanging="357"/>
            </w:pPr>
            <w:r w:rsidRPr="007918EC">
              <w:t>OMPG</w:t>
            </w:r>
            <w:r w:rsidR="00D50695" w:rsidRPr="007918EC">
              <w:t>4</w:t>
            </w:r>
            <w:r w:rsidR="0010584D" w:rsidRPr="007918EC">
              <w:t xml:space="preserve"> funded project with </w:t>
            </w:r>
            <w:proofErr w:type="spellStart"/>
            <w:r w:rsidR="0010584D" w:rsidRPr="007918EC">
              <w:t>Aquenal</w:t>
            </w:r>
            <w:proofErr w:type="spellEnd"/>
            <w:r w:rsidR="0010584D" w:rsidRPr="007918EC">
              <w:t xml:space="preserve"> Pty </w:t>
            </w:r>
            <w:r w:rsidRPr="007918EC">
              <w:t xml:space="preserve">Ltd to track coral diversity across </w:t>
            </w:r>
            <w:r w:rsidR="00064648" w:rsidRPr="007918EC">
              <w:t>AMPs</w:t>
            </w:r>
            <w:r w:rsidRPr="007918EC">
              <w:t xml:space="preserve"> with</w:t>
            </w:r>
            <w:r w:rsidR="00060BD7" w:rsidRPr="007918EC">
              <w:t xml:space="preserve"> a</w:t>
            </w:r>
            <w:r w:rsidRPr="007918EC">
              <w:t xml:space="preserve"> specific project component conducting a detailed investigation of coral species distributions and trends in the North </w:t>
            </w:r>
            <w:r w:rsidR="00064648" w:rsidRPr="007918EC">
              <w:t>N</w:t>
            </w:r>
            <w:r w:rsidRPr="007918EC">
              <w:t xml:space="preserve">etwork, including </w:t>
            </w:r>
            <w:r w:rsidR="00060BD7" w:rsidRPr="007918EC">
              <w:t>an</w:t>
            </w:r>
            <w:r w:rsidR="0078684D" w:rsidRPr="007918EC">
              <w:t xml:space="preserve"> </w:t>
            </w:r>
            <w:r w:rsidRPr="007918EC">
              <w:t>assessment of drivers of change, and value-adding to prior analyses on habitat trends.</w:t>
            </w:r>
            <w:r w:rsidR="00E65F3A" w:rsidRPr="007918EC">
              <w:rPr>
                <w:rStyle w:val="FootnoteReference"/>
              </w:rPr>
              <w:footnoteReference w:id="126"/>
            </w:r>
            <w:r w:rsidRPr="007918EC">
              <w:t xml:space="preserve"> </w:t>
            </w:r>
          </w:p>
          <w:p w14:paraId="5A4BBE85" w14:textId="77777777" w:rsidR="00D0760A" w:rsidRPr="007918EC" w:rsidRDefault="00D0760A">
            <w:pPr>
              <w:pStyle w:val="Normal4"/>
              <w:rPr>
                <w:b/>
                <w:bCs/>
                <w:kern w:val="2"/>
                <w:sz w:val="22"/>
                <w:szCs w:val="22"/>
                <w14:ligatures w14:val="standardContextual"/>
              </w:rPr>
            </w:pPr>
            <w:r w:rsidRPr="007918EC">
              <w:rPr>
                <w:b/>
                <w:bCs/>
                <w:kern w:val="2"/>
                <w:sz w:val="22"/>
                <w:szCs w:val="22"/>
                <w14:ligatures w14:val="standardContextual"/>
              </w:rPr>
              <w:t>Evidence from engagement:</w:t>
            </w:r>
          </w:p>
          <w:p w14:paraId="3E2D47FF" w14:textId="566F8546" w:rsidR="003E6962" w:rsidRPr="007918EC" w:rsidRDefault="00EA76AE">
            <w:pPr>
              <w:pStyle w:val="Normal4"/>
              <w:rPr>
                <w:sz w:val="22"/>
                <w:szCs w:val="22"/>
              </w:rPr>
            </w:pPr>
            <w:r w:rsidRPr="007918EC">
              <w:rPr>
                <w:sz w:val="22"/>
                <w:szCs w:val="22"/>
              </w:rPr>
              <w:t>A few</w:t>
            </w:r>
            <w:r w:rsidR="003E6962" w:rsidRPr="007918EC">
              <w:rPr>
                <w:sz w:val="22"/>
                <w:szCs w:val="22"/>
              </w:rPr>
              <w:t xml:space="preserve"> stakeholders reported that collaborations with the science community had contributed to improved understanding of marine park values, pressures, and management effectiveness. Those more actively involved in</w:t>
            </w:r>
            <w:r w:rsidRPr="007918EC">
              <w:rPr>
                <w:sz w:val="22"/>
                <w:szCs w:val="22"/>
              </w:rPr>
              <w:t xml:space="preserve"> research</w:t>
            </w:r>
            <w:r w:rsidR="003E6962" w:rsidRPr="007918EC">
              <w:rPr>
                <w:sz w:val="22"/>
                <w:szCs w:val="22"/>
              </w:rPr>
              <w:t xml:space="preserve"> partnerships with Parks Australia </w:t>
            </w:r>
            <w:r w:rsidRPr="007918EC">
              <w:rPr>
                <w:sz w:val="22"/>
                <w:szCs w:val="22"/>
              </w:rPr>
              <w:t>were most positive about this development</w:t>
            </w:r>
            <w:r w:rsidR="00D50695" w:rsidRPr="007918EC">
              <w:rPr>
                <w:sz w:val="22"/>
                <w:szCs w:val="22"/>
              </w:rPr>
              <w:t xml:space="preserve">, with more understanding of the work that had been done. </w:t>
            </w:r>
            <w:r w:rsidRPr="007918EC">
              <w:rPr>
                <w:sz w:val="22"/>
                <w:szCs w:val="22"/>
              </w:rPr>
              <w:t xml:space="preserve"> </w:t>
            </w:r>
          </w:p>
          <w:p w14:paraId="034EBB0C" w14:textId="6C7E4D72" w:rsidR="008E392A" w:rsidRPr="007918EC" w:rsidRDefault="001B5F63" w:rsidP="00A6105B">
            <w:pPr>
              <w:rPr>
                <w:lang w:eastAsia="en-AU"/>
              </w:rPr>
            </w:pPr>
            <w:r w:rsidRPr="007918EC">
              <w:t xml:space="preserve">However, some stakeholders expressed concerns about the lack of a strategic approach by Parks Australia to forming collaborations and undertaking projects. They suggested that Parks Australia should seek to better align grant priorities with the objectives of the marine park management plan, noting that without consistent, fit-for-purpose monitoring data, the effects of management cannot be measured effectively. One research sector stakeholder noted that, while collaborations had occurred, findings often remained siloed and needed to be </w:t>
            </w:r>
            <w:r w:rsidR="00D50695" w:rsidRPr="007918EC">
              <w:t>better</w:t>
            </w:r>
            <w:r w:rsidRPr="007918EC">
              <w:t xml:space="preserve"> synthesised and communicated to stakeholders. Similarly, another stakeholder</w:t>
            </w:r>
            <w:r w:rsidRPr="007918EC">
              <w:rPr>
                <w:lang w:eastAsia="en-AU"/>
              </w:rPr>
              <w:t xml:space="preserve"> felt there had been insufficient transparency regarding </w:t>
            </w:r>
            <w:r w:rsidR="00035E1B" w:rsidRPr="007918EC">
              <w:rPr>
                <w:lang w:eastAsia="en-AU"/>
              </w:rPr>
              <w:t>the</w:t>
            </w:r>
            <w:r w:rsidRPr="007918EC">
              <w:rPr>
                <w:lang w:eastAsia="en-AU"/>
              </w:rPr>
              <w:t xml:space="preserve"> collaborations </w:t>
            </w:r>
            <w:r w:rsidR="00D50695" w:rsidRPr="007918EC">
              <w:rPr>
                <w:lang w:eastAsia="en-AU"/>
              </w:rPr>
              <w:t xml:space="preserve">that </w:t>
            </w:r>
            <w:r w:rsidRPr="007918EC">
              <w:rPr>
                <w:lang w:eastAsia="en-AU"/>
              </w:rPr>
              <w:t>had occurred, the rationale for these collaborations, and how they were intended to support management outcomes.</w:t>
            </w:r>
          </w:p>
          <w:p w14:paraId="5C09FBBC" w14:textId="6C87967D" w:rsidR="00EA5C20" w:rsidRPr="007918EC" w:rsidRDefault="00EA5C20" w:rsidP="00A6105B">
            <w:r w:rsidRPr="007918EC">
              <w:rPr>
                <w:lang w:eastAsia="en-AU"/>
              </w:rPr>
              <w:t xml:space="preserve">Parks </w:t>
            </w:r>
            <w:r w:rsidR="00035E1B" w:rsidRPr="007918EC">
              <w:rPr>
                <w:lang w:eastAsia="en-AU"/>
              </w:rPr>
              <w:t>Austr</w:t>
            </w:r>
            <w:r w:rsidR="004E296D" w:rsidRPr="007918EC">
              <w:rPr>
                <w:lang w:eastAsia="en-AU"/>
              </w:rPr>
              <w:t xml:space="preserve">alia </w:t>
            </w:r>
            <w:r w:rsidRPr="007918EC">
              <w:rPr>
                <w:lang w:eastAsia="en-AU"/>
              </w:rPr>
              <w:t xml:space="preserve">Staff explained that whilst </w:t>
            </w:r>
            <w:r w:rsidR="008820B9" w:rsidRPr="007918EC">
              <w:rPr>
                <w:lang w:eastAsia="en-AU"/>
              </w:rPr>
              <w:t xml:space="preserve">numerous </w:t>
            </w:r>
            <w:r w:rsidRPr="007918EC">
              <w:rPr>
                <w:lang w:eastAsia="en-AU"/>
              </w:rPr>
              <w:t>baseline datasets had been established</w:t>
            </w:r>
            <w:r w:rsidR="008820B9" w:rsidRPr="007918EC">
              <w:rPr>
                <w:lang w:eastAsia="en-AU"/>
              </w:rPr>
              <w:t xml:space="preserve"> across the network</w:t>
            </w:r>
            <w:r w:rsidRPr="007918EC">
              <w:rPr>
                <w:lang w:eastAsia="en-AU"/>
              </w:rPr>
              <w:t xml:space="preserve">, some had not yet been uploaded or distributed to stakeholders, </w:t>
            </w:r>
            <w:r w:rsidR="00B04989" w:rsidRPr="007918EC">
              <w:rPr>
                <w:lang w:eastAsia="en-AU"/>
              </w:rPr>
              <w:t>aligning with the stakeholder sentiment around the poor communication of scientific data.</w:t>
            </w:r>
            <w:r w:rsidRPr="007918EC">
              <w:rPr>
                <w:lang w:eastAsia="en-AU"/>
              </w:rPr>
              <w:t xml:space="preserve"> </w:t>
            </w:r>
          </w:p>
        </w:tc>
      </w:tr>
    </w:tbl>
    <w:p w14:paraId="64A85804" w14:textId="77777777" w:rsidR="002F51FF" w:rsidRDefault="002F51FF" w:rsidP="002F51FF">
      <w:pPr>
        <w:rPr>
          <w:i/>
          <w:iCs/>
        </w:rPr>
      </w:pPr>
    </w:p>
    <w:p w14:paraId="3A80C476" w14:textId="77777777" w:rsidR="006440EF" w:rsidRDefault="006440EF" w:rsidP="002F51FF">
      <w:pPr>
        <w:rPr>
          <w:i/>
          <w:iCs/>
        </w:rPr>
      </w:pPr>
    </w:p>
    <w:p w14:paraId="37AD6FB5" w14:textId="77777777" w:rsidR="006440EF" w:rsidRPr="007918EC" w:rsidRDefault="006440EF" w:rsidP="002F51F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6CCAB11D" w14:textId="77777777">
        <w:trPr>
          <w:trHeight w:val="486"/>
          <w:jc w:val="center"/>
        </w:trPr>
        <w:tc>
          <w:tcPr>
            <w:tcW w:w="7073" w:type="dxa"/>
            <w:shd w:val="clear" w:color="auto" w:fill="D7D7D7" w:themeFill="accent6" w:themeFillShade="E6"/>
            <w:vAlign w:val="center"/>
            <w:hideMark/>
          </w:tcPr>
          <w:p w14:paraId="29458080"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A5F8052"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EA34C7" w:rsidRPr="007918EC" w14:paraId="015959FD" w14:textId="77777777" w:rsidTr="0076481F">
        <w:trPr>
          <w:trHeight w:val="1322"/>
          <w:jc w:val="center"/>
        </w:trPr>
        <w:tc>
          <w:tcPr>
            <w:tcW w:w="7073" w:type="dxa"/>
            <w:shd w:val="clear" w:color="000000" w:fill="EBF5F5"/>
          </w:tcPr>
          <w:p w14:paraId="36F991E2" w14:textId="77777777" w:rsidR="00EA34C7" w:rsidRPr="007918EC" w:rsidRDefault="00EA34C7" w:rsidP="00EA34C7">
            <w:pPr>
              <w:spacing w:before="0"/>
              <w:rPr>
                <w:rFonts w:ascii="Calibri" w:eastAsia="Times New Roman" w:hAnsi="Calibri" w:cs="Calibri"/>
                <w:b/>
                <w:bCs/>
                <w:color w:val="000000"/>
                <w:lang w:eastAsia="en-AU"/>
              </w:rPr>
            </w:pPr>
            <w:r w:rsidRPr="007918EC">
              <w:rPr>
                <w:b/>
                <w:bCs/>
              </w:rPr>
              <w:t>A32. Collaborate with the science community and other government agencies to increase the use of innovative and effective technology and systems including sensor technology</w:t>
            </w:r>
          </w:p>
        </w:tc>
        <w:tc>
          <w:tcPr>
            <w:tcW w:w="1943" w:type="dxa"/>
            <w:gridSpan w:val="2"/>
            <w:vAlign w:val="center"/>
          </w:tcPr>
          <w:p w14:paraId="1F5E57C1" w14:textId="45DB58DA" w:rsidR="00EA34C7" w:rsidRPr="007918EC" w:rsidRDefault="00354794" w:rsidP="00EA34C7">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37440" behindDoc="0" locked="0" layoutInCell="1" allowOverlap="1" wp14:anchorId="0115BA36" wp14:editId="61C7FA06">
                  <wp:simplePos x="0" y="0"/>
                  <wp:positionH relativeFrom="column">
                    <wp:posOffset>266700</wp:posOffset>
                  </wp:positionH>
                  <wp:positionV relativeFrom="paragraph">
                    <wp:posOffset>34290</wp:posOffset>
                  </wp:positionV>
                  <wp:extent cx="563245" cy="621030"/>
                  <wp:effectExtent l="0" t="0" r="1905" b="2540"/>
                  <wp:wrapNone/>
                  <wp:docPr id="2124236328"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792428"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63245" cy="6210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2F51FF" w:rsidRPr="007918EC" w14:paraId="6C0D589E" w14:textId="77777777" w:rsidTr="0067387F">
        <w:trPr>
          <w:gridAfter w:val="1"/>
          <w:wAfter w:w="42" w:type="dxa"/>
          <w:trHeight w:val="340"/>
          <w:jc w:val="center"/>
        </w:trPr>
        <w:tc>
          <w:tcPr>
            <w:tcW w:w="8974" w:type="dxa"/>
            <w:gridSpan w:val="2"/>
            <w:shd w:val="clear" w:color="auto" w:fill="93C8C4" w:themeFill="accent3" w:themeFillTint="66"/>
            <w:vAlign w:val="center"/>
          </w:tcPr>
          <w:p w14:paraId="5BDDEE57" w14:textId="77777777" w:rsidR="002F51FF" w:rsidRPr="007918EC" w:rsidRDefault="002F51FF">
            <w:pPr>
              <w:spacing w:before="0" w:after="0"/>
            </w:pPr>
            <w:r w:rsidRPr="00B1796F">
              <w:rPr>
                <w:rFonts w:ascii="Calibri" w:eastAsia="Times New Roman" w:hAnsi="Calibri" w:cs="Calibri"/>
                <w:b/>
                <w:bCs/>
                <w:lang w:eastAsia="en-AU"/>
              </w:rPr>
              <w:t>Evidence</w:t>
            </w:r>
          </w:p>
        </w:tc>
      </w:tr>
      <w:tr w:rsidR="002F51FF" w:rsidRPr="007918EC" w14:paraId="5CEAAE94" w14:textId="77777777">
        <w:trPr>
          <w:gridAfter w:val="1"/>
          <w:wAfter w:w="42" w:type="dxa"/>
          <w:trHeight w:val="399"/>
          <w:jc w:val="center"/>
        </w:trPr>
        <w:tc>
          <w:tcPr>
            <w:tcW w:w="8974" w:type="dxa"/>
            <w:gridSpan w:val="2"/>
            <w:vAlign w:val="center"/>
          </w:tcPr>
          <w:p w14:paraId="570DA8F9" w14:textId="2A536344" w:rsidR="002F51FF" w:rsidRPr="007918EC" w:rsidRDefault="002F51FF">
            <w:pPr>
              <w:pStyle w:val="Style3"/>
              <w:contextualSpacing w:val="0"/>
              <w:rPr>
                <w:rFonts w:ascii="Calibri" w:eastAsia="Calibri" w:hAnsi="Calibri" w:cs="Times New Roman"/>
                <w:sz w:val="22"/>
                <w:szCs w:val="22"/>
              </w:rPr>
            </w:pPr>
            <w:r w:rsidRPr="007918EC">
              <w:rPr>
                <w:rFonts w:ascii="Calibri" w:eastAsia="Calibri" w:hAnsi="Calibri" w:cs="Times New Roman"/>
                <w:sz w:val="22"/>
                <w:szCs w:val="22"/>
              </w:rPr>
              <w:t xml:space="preserve">This action was assessed as </w:t>
            </w:r>
            <w:r w:rsidR="00354794">
              <w:rPr>
                <w:rFonts w:ascii="Calibri" w:eastAsia="Calibri" w:hAnsi="Calibri" w:cs="Times New Roman"/>
                <w:b/>
                <w:bCs/>
                <w:sz w:val="22"/>
                <w:szCs w:val="22"/>
              </w:rPr>
              <w:t>ongoing</w:t>
            </w:r>
            <w:r w:rsidRPr="007918EC">
              <w:rPr>
                <w:rFonts w:ascii="Calibri" w:eastAsia="Calibri" w:hAnsi="Calibri" w:cs="Times New Roman"/>
                <w:sz w:val="22"/>
                <w:szCs w:val="22"/>
              </w:rPr>
              <w:t xml:space="preserve">. </w:t>
            </w:r>
            <w:r w:rsidR="00354794">
              <w:rPr>
                <w:rFonts w:ascii="Calibri" w:eastAsia="Calibri" w:hAnsi="Calibri" w:cs="Times New Roman"/>
                <w:sz w:val="22"/>
                <w:szCs w:val="22"/>
              </w:rPr>
              <w:t>T</w:t>
            </w:r>
            <w:r w:rsidRPr="007918EC">
              <w:rPr>
                <w:rFonts w:ascii="Calibri" w:eastAsia="Calibri" w:hAnsi="Calibri" w:cs="Times New Roman"/>
                <w:sz w:val="22"/>
                <w:szCs w:val="22"/>
              </w:rPr>
              <w:t>here is evidence to suggest that Parks Australia has increased its use of innovative and effective technology in partnership with the scientific community and government agencies</w:t>
            </w:r>
            <w:r w:rsidR="00354794">
              <w:rPr>
                <w:rFonts w:ascii="Calibri" w:eastAsia="Calibri" w:hAnsi="Calibri" w:cs="Times New Roman"/>
                <w:sz w:val="22"/>
                <w:szCs w:val="22"/>
              </w:rPr>
              <w:t xml:space="preserve">. However, </w:t>
            </w:r>
            <w:r w:rsidRPr="007918EC">
              <w:rPr>
                <w:rFonts w:ascii="Calibri" w:eastAsia="Calibri" w:hAnsi="Calibri" w:cs="Times New Roman"/>
                <w:sz w:val="22"/>
                <w:szCs w:val="22"/>
              </w:rPr>
              <w:t xml:space="preserve">some stakeholders </w:t>
            </w:r>
            <w:r w:rsidR="00D50695" w:rsidRPr="007918EC">
              <w:rPr>
                <w:rFonts w:ascii="Calibri" w:eastAsia="Calibri" w:hAnsi="Calibri" w:cs="Times New Roman"/>
                <w:sz w:val="22"/>
                <w:szCs w:val="22"/>
              </w:rPr>
              <w:t>felt</w:t>
            </w:r>
            <w:r w:rsidRPr="007918EC">
              <w:rPr>
                <w:rFonts w:ascii="Calibri" w:eastAsia="Calibri" w:hAnsi="Calibri" w:cs="Times New Roman"/>
                <w:sz w:val="22"/>
                <w:szCs w:val="22"/>
              </w:rPr>
              <w:t xml:space="preserve"> there </w:t>
            </w:r>
            <w:r w:rsidR="00D50695" w:rsidRPr="007918EC">
              <w:rPr>
                <w:rFonts w:ascii="Calibri" w:eastAsia="Calibri" w:hAnsi="Calibri" w:cs="Times New Roman"/>
                <w:sz w:val="22"/>
                <w:szCs w:val="22"/>
              </w:rPr>
              <w:t>wa</w:t>
            </w:r>
            <w:r w:rsidRPr="007918EC">
              <w:rPr>
                <w:rFonts w:ascii="Calibri" w:eastAsia="Calibri" w:hAnsi="Calibri" w:cs="Times New Roman"/>
                <w:sz w:val="22"/>
                <w:szCs w:val="22"/>
              </w:rPr>
              <w:t>s room for greater collaboration in these efforts.</w:t>
            </w:r>
          </w:p>
          <w:p w14:paraId="421830CC" w14:textId="47A2D246" w:rsidR="002F51FF" w:rsidRPr="007918EC" w:rsidRDefault="002F51FF">
            <w:pPr>
              <w:pStyle w:val="BulletMultiLevelList"/>
              <w:numPr>
                <w:ilvl w:val="0"/>
                <w:numId w:val="0"/>
              </w:numPr>
              <w:spacing w:before="120" w:after="120"/>
              <w:rPr>
                <w:b/>
                <w:bCs/>
              </w:rPr>
            </w:pPr>
            <w:r w:rsidRPr="007918EC">
              <w:rPr>
                <w:b/>
                <w:bCs/>
              </w:rPr>
              <w:t>Evidence from the desktop review</w:t>
            </w:r>
            <w:r w:rsidR="00D50695" w:rsidRPr="007918EC">
              <w:rPr>
                <w:b/>
                <w:bCs/>
              </w:rPr>
              <w:t>:</w:t>
            </w:r>
          </w:p>
          <w:p w14:paraId="3514E1DE" w14:textId="023D0DA6" w:rsidR="002F51FF" w:rsidRPr="007918EC" w:rsidRDefault="002F51FF">
            <w:pPr>
              <w:pStyle w:val="BulletMultiLevelList"/>
              <w:spacing w:before="120" w:after="120"/>
            </w:pPr>
            <w:r w:rsidRPr="007918EC">
              <w:t>Ranger</w:t>
            </w:r>
            <w:r w:rsidR="00B834C5" w:rsidRPr="007918EC">
              <w:t>-</w:t>
            </w:r>
            <w:r w:rsidRPr="007918EC">
              <w:t xml:space="preserve">led ecological surveys in Arnhem Marine Park which employed the use of BRUVs, SST Monitoring and </w:t>
            </w:r>
            <w:r w:rsidR="00113C32" w:rsidRPr="007918EC">
              <w:t>d</w:t>
            </w:r>
            <w:r w:rsidRPr="007918EC">
              <w:t xml:space="preserve">rop </w:t>
            </w:r>
            <w:r w:rsidR="00113C32" w:rsidRPr="007918EC">
              <w:t>c</w:t>
            </w:r>
            <w:r w:rsidRPr="007918EC">
              <w:t xml:space="preserve">amera </w:t>
            </w:r>
            <w:r w:rsidR="00113C32" w:rsidRPr="007918EC">
              <w:t>s</w:t>
            </w:r>
            <w:r w:rsidRPr="007918EC">
              <w:t>urvey in data collection (commenced in 2021 and is ongoing).</w:t>
            </w:r>
            <w:r w:rsidRPr="007918EC">
              <w:rPr>
                <w:rStyle w:val="FootnoteReference"/>
                <w:sz w:val="22"/>
              </w:rPr>
              <w:footnoteReference w:id="127"/>
            </w:r>
            <w:r w:rsidRPr="007918EC">
              <w:t xml:space="preserve"> </w:t>
            </w:r>
          </w:p>
          <w:p w14:paraId="7D29E0BB" w14:textId="13876232" w:rsidR="002F51FF" w:rsidRPr="007918EC" w:rsidRDefault="002F51FF">
            <w:pPr>
              <w:pStyle w:val="BulletMultiLevelList"/>
              <w:spacing w:before="120" w:after="120"/>
            </w:pPr>
            <w:r w:rsidRPr="007918EC">
              <w:t>Subtidal habitat mapping of North-west Marra Sea Country which employed the use of drop cameras and grab sampling (2023)</w:t>
            </w:r>
            <w:r w:rsidR="00113C32" w:rsidRPr="007918EC">
              <w:t>.</w:t>
            </w:r>
            <w:r w:rsidRPr="007918EC">
              <w:rPr>
                <w:rStyle w:val="FootnoteReference"/>
                <w:sz w:val="22"/>
              </w:rPr>
              <w:footnoteReference w:id="128"/>
            </w:r>
          </w:p>
          <w:p w14:paraId="4A9F5307" w14:textId="58475A29" w:rsidR="002F51FF" w:rsidRDefault="002F51FF">
            <w:pPr>
              <w:pStyle w:val="BulletMultiLevelList"/>
              <w:spacing w:before="120" w:after="120"/>
            </w:pPr>
            <w:r w:rsidRPr="007918EC">
              <w:t xml:space="preserve">Spotter Wave Buoy Deployment in </w:t>
            </w:r>
            <w:r w:rsidR="00113C32" w:rsidRPr="007918EC">
              <w:t>n</w:t>
            </w:r>
            <w:r w:rsidRPr="007918EC">
              <w:t>orthern Australia, undertaken by IMOS and UWA (2020).</w:t>
            </w:r>
            <w:r w:rsidRPr="007918EC">
              <w:rPr>
                <w:rStyle w:val="FootnoteReference"/>
                <w:sz w:val="22"/>
              </w:rPr>
              <w:footnoteReference w:id="129"/>
            </w:r>
          </w:p>
          <w:p w14:paraId="64380BC3" w14:textId="26FC4220" w:rsidR="00354794" w:rsidRPr="007918EC" w:rsidRDefault="00354794">
            <w:pPr>
              <w:pStyle w:val="BulletMultiLevelList"/>
              <w:spacing w:before="120" w:after="120"/>
            </w:pPr>
            <w:r w:rsidRPr="00354794">
              <w:t xml:space="preserve">Experimental eDNA has been used in science projects in the North Marine Parks Network, including with the </w:t>
            </w:r>
            <w:proofErr w:type="spellStart"/>
            <w:r w:rsidRPr="00354794">
              <w:t>Mardbalk</w:t>
            </w:r>
            <w:proofErr w:type="spellEnd"/>
            <w:r w:rsidRPr="00354794">
              <w:t xml:space="preserve"> rangers and Hydro Office in Arnhem Marine Park, and on scientific research projects with AIMS in Arnhem </w:t>
            </w:r>
            <w:r w:rsidR="005C3F5C">
              <w:t>Marine Park</w:t>
            </w:r>
            <w:r w:rsidRPr="00354794">
              <w:t>.</w:t>
            </w:r>
            <w:r>
              <w:rPr>
                <w:rStyle w:val="FootnoteReference"/>
              </w:rPr>
              <w:footnoteReference w:id="130"/>
            </w:r>
          </w:p>
          <w:p w14:paraId="5D411F5D" w14:textId="2F11597D" w:rsidR="002F51FF" w:rsidRPr="007918EC" w:rsidRDefault="002F51FF">
            <w:pPr>
              <w:pStyle w:val="Normal4"/>
              <w:rPr>
                <w:b/>
                <w:bCs/>
                <w:sz w:val="22"/>
                <w:szCs w:val="22"/>
                <w:lang w:eastAsia="en-AU"/>
              </w:rPr>
            </w:pPr>
            <w:r w:rsidRPr="007918EC">
              <w:rPr>
                <w:b/>
                <w:bCs/>
                <w:sz w:val="22"/>
                <w:szCs w:val="22"/>
                <w:lang w:eastAsia="en-AU"/>
              </w:rPr>
              <w:t>Evidence from engagement</w:t>
            </w:r>
            <w:r w:rsidR="00D50695" w:rsidRPr="007918EC">
              <w:rPr>
                <w:b/>
                <w:bCs/>
                <w:sz w:val="22"/>
                <w:szCs w:val="22"/>
                <w:lang w:eastAsia="en-AU"/>
              </w:rPr>
              <w:t>:</w:t>
            </w:r>
          </w:p>
          <w:p w14:paraId="38B36B38" w14:textId="77777777" w:rsidR="00EA76AE" w:rsidRPr="007918EC" w:rsidRDefault="002F51FF">
            <w:pPr>
              <w:pStyle w:val="Normal4"/>
              <w:rPr>
                <w:sz w:val="22"/>
                <w:szCs w:val="22"/>
                <w:lang w:eastAsia="en-AU"/>
              </w:rPr>
            </w:pPr>
            <w:r w:rsidRPr="007918EC">
              <w:rPr>
                <w:sz w:val="22"/>
                <w:szCs w:val="22"/>
                <w:lang w:eastAsia="en-AU"/>
              </w:rPr>
              <w:t xml:space="preserve">Stakeholders held mixed views on Parks Australia’s effectiveness in collaborating with the scientific community and government agencies to increase the use of innovative technology. </w:t>
            </w:r>
          </w:p>
          <w:p w14:paraId="265D1B3D" w14:textId="72E236F2" w:rsidR="00AB6A58" w:rsidRPr="007918EC" w:rsidRDefault="00D31BF1">
            <w:pPr>
              <w:pStyle w:val="Normal4"/>
              <w:rPr>
                <w:sz w:val="22"/>
                <w:szCs w:val="22"/>
                <w:lang w:eastAsia="en-AU"/>
              </w:rPr>
            </w:pPr>
            <w:r w:rsidRPr="007918EC">
              <w:rPr>
                <w:sz w:val="22"/>
                <w:szCs w:val="22"/>
                <w:lang w:eastAsia="en-AU"/>
              </w:rPr>
              <w:t>Many felt that Parks Australia had been at least moderately successful in implementing this action</w:t>
            </w:r>
            <w:r w:rsidR="001B2FFD" w:rsidRPr="007918EC">
              <w:rPr>
                <w:sz w:val="22"/>
                <w:szCs w:val="22"/>
                <w:lang w:eastAsia="en-AU"/>
              </w:rPr>
              <w:t xml:space="preserve">. However, </w:t>
            </w:r>
            <w:r w:rsidR="00AD75A9" w:rsidRPr="007918EC">
              <w:rPr>
                <w:sz w:val="22"/>
                <w:szCs w:val="22"/>
                <w:lang w:eastAsia="en-AU"/>
              </w:rPr>
              <w:t>some</w:t>
            </w:r>
            <w:r w:rsidR="002F51FF" w:rsidRPr="007918EC">
              <w:rPr>
                <w:sz w:val="22"/>
                <w:szCs w:val="22"/>
                <w:lang w:eastAsia="en-AU"/>
              </w:rPr>
              <w:t xml:space="preserve"> research sector stakeholder</w:t>
            </w:r>
            <w:r w:rsidR="00441BF1" w:rsidRPr="007918EC">
              <w:rPr>
                <w:sz w:val="22"/>
                <w:szCs w:val="22"/>
                <w:lang w:eastAsia="en-AU"/>
              </w:rPr>
              <w:t xml:space="preserve">s </w:t>
            </w:r>
            <w:r w:rsidR="001B2FFD" w:rsidRPr="007918EC">
              <w:rPr>
                <w:sz w:val="22"/>
                <w:szCs w:val="22"/>
                <w:lang w:eastAsia="en-AU"/>
              </w:rPr>
              <w:t xml:space="preserve">noted that the adoption of innovative technologies in the North Network had not progressed at the same rate as </w:t>
            </w:r>
            <w:r w:rsidR="00AD75A9" w:rsidRPr="007918EC">
              <w:rPr>
                <w:sz w:val="22"/>
                <w:szCs w:val="22"/>
                <w:lang w:eastAsia="en-AU"/>
              </w:rPr>
              <w:t>across</w:t>
            </w:r>
            <w:r w:rsidR="001B2FFD" w:rsidRPr="007918EC">
              <w:rPr>
                <w:sz w:val="22"/>
                <w:szCs w:val="22"/>
                <w:lang w:eastAsia="en-AU"/>
              </w:rPr>
              <w:t xml:space="preserve"> the </w:t>
            </w:r>
            <w:r w:rsidR="003B3E5D" w:rsidRPr="007918EC">
              <w:rPr>
                <w:sz w:val="22"/>
                <w:szCs w:val="22"/>
                <w:lang w:eastAsia="en-AU"/>
              </w:rPr>
              <w:t>o</w:t>
            </w:r>
            <w:r w:rsidR="001B2FFD" w:rsidRPr="007918EC">
              <w:rPr>
                <w:sz w:val="22"/>
                <w:szCs w:val="22"/>
                <w:lang w:eastAsia="en-AU"/>
              </w:rPr>
              <w:t xml:space="preserve">ther networks. </w:t>
            </w:r>
            <w:r w:rsidR="00AD75A9" w:rsidRPr="007918EC">
              <w:rPr>
                <w:sz w:val="22"/>
                <w:szCs w:val="22"/>
                <w:lang w:eastAsia="en-AU"/>
              </w:rPr>
              <w:t>It was noted</w:t>
            </w:r>
            <w:r w:rsidR="002F51FF" w:rsidRPr="007918EC">
              <w:rPr>
                <w:sz w:val="22"/>
                <w:szCs w:val="22"/>
                <w:lang w:eastAsia="en-AU"/>
              </w:rPr>
              <w:t xml:space="preserve"> that opportunities to adopt innovative technologies </w:t>
            </w:r>
            <w:r w:rsidR="00AD75A9" w:rsidRPr="007918EC">
              <w:rPr>
                <w:sz w:val="22"/>
                <w:szCs w:val="22"/>
                <w:lang w:eastAsia="en-AU"/>
              </w:rPr>
              <w:t xml:space="preserve">across the North Network </w:t>
            </w:r>
            <w:r w:rsidR="002F51FF" w:rsidRPr="007918EC">
              <w:rPr>
                <w:sz w:val="22"/>
                <w:szCs w:val="22"/>
                <w:lang w:eastAsia="en-AU"/>
              </w:rPr>
              <w:t>had been</w:t>
            </w:r>
            <w:r w:rsidR="00EA76AE" w:rsidRPr="007918EC">
              <w:rPr>
                <w:sz w:val="22"/>
                <w:szCs w:val="22"/>
                <w:lang w:eastAsia="en-AU"/>
              </w:rPr>
              <w:t xml:space="preserve"> </w:t>
            </w:r>
            <w:r w:rsidR="002F51FF" w:rsidRPr="007918EC">
              <w:rPr>
                <w:sz w:val="22"/>
                <w:szCs w:val="22"/>
                <w:lang w:eastAsia="en-AU"/>
              </w:rPr>
              <w:t xml:space="preserve">limited by the </w:t>
            </w:r>
            <w:r w:rsidR="001B2FFD" w:rsidRPr="007918EC">
              <w:rPr>
                <w:sz w:val="22"/>
                <w:szCs w:val="22"/>
                <w:lang w:eastAsia="en-AU"/>
              </w:rPr>
              <w:t>prioritisation of the establishment of</w:t>
            </w:r>
            <w:r w:rsidR="002F51FF" w:rsidRPr="007918EC">
              <w:rPr>
                <w:sz w:val="22"/>
                <w:szCs w:val="22"/>
                <w:lang w:eastAsia="en-AU"/>
              </w:rPr>
              <w:t xml:space="preserve"> foundational baseline datasets. </w:t>
            </w:r>
          </w:p>
        </w:tc>
      </w:tr>
    </w:tbl>
    <w:p w14:paraId="01E67C27" w14:textId="39672E50" w:rsidR="00805406" w:rsidRDefault="00805406" w:rsidP="002F51FF">
      <w: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116B1BE4" w14:textId="77777777">
        <w:trPr>
          <w:trHeight w:val="486"/>
          <w:jc w:val="center"/>
        </w:trPr>
        <w:tc>
          <w:tcPr>
            <w:tcW w:w="7073" w:type="dxa"/>
            <w:shd w:val="clear" w:color="auto" w:fill="D7D7D7" w:themeFill="accent6" w:themeFillShade="E6"/>
            <w:vAlign w:val="center"/>
            <w:hideMark/>
          </w:tcPr>
          <w:p w14:paraId="32DC9244"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52E40A47"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2F51FF" w:rsidRPr="007918EC" w14:paraId="6399BFA0" w14:textId="77777777" w:rsidTr="0076481F">
        <w:trPr>
          <w:trHeight w:val="1299"/>
          <w:jc w:val="center"/>
        </w:trPr>
        <w:tc>
          <w:tcPr>
            <w:tcW w:w="7073" w:type="dxa"/>
            <w:shd w:val="clear" w:color="000000" w:fill="EBF5F5"/>
          </w:tcPr>
          <w:p w14:paraId="5519A1FD" w14:textId="77777777" w:rsidR="002F51FF" w:rsidRPr="007918EC" w:rsidRDefault="002F51FF">
            <w:pPr>
              <w:spacing w:before="0"/>
              <w:rPr>
                <w:rFonts w:ascii="Calibri" w:eastAsia="Times New Roman" w:hAnsi="Calibri" w:cs="Calibri"/>
                <w:b/>
                <w:bCs/>
                <w:color w:val="000000"/>
                <w:lang w:eastAsia="en-AU"/>
              </w:rPr>
            </w:pPr>
            <w:r w:rsidRPr="007918EC">
              <w:rPr>
                <w:rFonts w:eastAsia="Calibri Light" w:cs="Calibri Light"/>
                <w:b/>
                <w:bCs/>
                <w:color w:val="000000"/>
              </w:rPr>
              <w:t>A33. Monitor social and economic uses and their benefits and impacts on marine parks in the Network</w:t>
            </w:r>
          </w:p>
        </w:tc>
        <w:tc>
          <w:tcPr>
            <w:tcW w:w="1943" w:type="dxa"/>
            <w:gridSpan w:val="2"/>
            <w:vAlign w:val="center"/>
          </w:tcPr>
          <w:p w14:paraId="53684E89" w14:textId="56EDE884" w:rsidR="002F51FF" w:rsidRPr="007918EC" w:rsidRDefault="0076481F">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56192" behindDoc="0" locked="0" layoutInCell="1" allowOverlap="1" wp14:anchorId="7FFDF780" wp14:editId="337F4328">
                  <wp:simplePos x="0" y="0"/>
                  <wp:positionH relativeFrom="column">
                    <wp:posOffset>-46990</wp:posOffset>
                  </wp:positionH>
                  <wp:positionV relativeFrom="paragraph">
                    <wp:posOffset>-57785</wp:posOffset>
                  </wp:positionV>
                  <wp:extent cx="1136650" cy="762000"/>
                  <wp:effectExtent l="0" t="0" r="6350" b="0"/>
                  <wp:wrapNone/>
                  <wp:docPr id="1403727068"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27068"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2F51FF" w:rsidRPr="007918EC" w14:paraId="26E624A9" w14:textId="77777777" w:rsidTr="0067387F">
        <w:trPr>
          <w:gridAfter w:val="1"/>
          <w:wAfter w:w="42" w:type="dxa"/>
          <w:trHeight w:val="340"/>
          <w:jc w:val="center"/>
        </w:trPr>
        <w:tc>
          <w:tcPr>
            <w:tcW w:w="8974" w:type="dxa"/>
            <w:gridSpan w:val="2"/>
            <w:shd w:val="clear" w:color="auto" w:fill="93C8C4" w:themeFill="accent3" w:themeFillTint="66"/>
            <w:vAlign w:val="center"/>
          </w:tcPr>
          <w:p w14:paraId="1C593F82" w14:textId="77777777" w:rsidR="002F51FF" w:rsidRPr="007918EC" w:rsidRDefault="002F51FF">
            <w:pPr>
              <w:spacing w:before="0" w:after="0"/>
            </w:pPr>
            <w:r w:rsidRPr="00B1796F">
              <w:rPr>
                <w:rFonts w:ascii="Calibri" w:eastAsia="Times New Roman" w:hAnsi="Calibri" w:cs="Calibri"/>
                <w:b/>
                <w:bCs/>
                <w:lang w:eastAsia="en-AU"/>
              </w:rPr>
              <w:t>Evidence</w:t>
            </w:r>
          </w:p>
        </w:tc>
      </w:tr>
      <w:tr w:rsidR="002F51FF" w:rsidRPr="007918EC" w14:paraId="6A1062EB" w14:textId="77777777">
        <w:trPr>
          <w:gridAfter w:val="1"/>
          <w:wAfter w:w="42" w:type="dxa"/>
          <w:trHeight w:val="40"/>
          <w:jc w:val="center"/>
        </w:trPr>
        <w:tc>
          <w:tcPr>
            <w:tcW w:w="8974" w:type="dxa"/>
            <w:gridSpan w:val="2"/>
            <w:vAlign w:val="center"/>
          </w:tcPr>
          <w:p w14:paraId="66193757" w14:textId="77777777" w:rsidR="002F51FF" w:rsidRPr="007918EC" w:rsidRDefault="002F51FF">
            <w:pPr>
              <w:rPr>
                <w:rFonts w:ascii="Calibri" w:eastAsia="Calibri" w:hAnsi="Calibri" w:cs="Times New Roman"/>
                <w:lang w:eastAsia="en-AU"/>
              </w:rPr>
            </w:pPr>
            <w:r w:rsidRPr="007918EC">
              <w:rPr>
                <w:rFonts w:ascii="Calibri" w:eastAsia="Calibri" w:hAnsi="Calibri" w:cs="Times New Roman"/>
                <w:lang w:eastAsia="en-AU"/>
              </w:rPr>
              <w:t xml:space="preserve">The action was assessed as </w:t>
            </w:r>
            <w:r w:rsidRPr="007918EC">
              <w:rPr>
                <w:rFonts w:ascii="Calibri" w:eastAsia="Calibri" w:hAnsi="Calibri" w:cs="Times New Roman"/>
                <w:b/>
                <w:bCs/>
                <w:lang w:eastAsia="en-AU"/>
              </w:rPr>
              <w:t>partially completed</w:t>
            </w:r>
            <w:r w:rsidRPr="007918EC">
              <w:rPr>
                <w:rFonts w:ascii="Calibri" w:eastAsia="Calibri" w:hAnsi="Calibri" w:cs="Times New Roman"/>
                <w:lang w:eastAsia="en-AU"/>
              </w:rPr>
              <w:t>. Initial baseline social and economic monitoring has been conducted, with a second round of monitoring scheduled for completion and publication by 2026.</w:t>
            </w:r>
          </w:p>
          <w:p w14:paraId="706CFD89" w14:textId="533029A1" w:rsidR="002F51FF" w:rsidRPr="007918EC" w:rsidRDefault="002F51FF">
            <w:pPr>
              <w:rPr>
                <w:rFonts w:ascii="Calibri" w:eastAsia="Calibri" w:hAnsi="Calibri" w:cs="Times New Roman"/>
                <w:b/>
                <w:bCs/>
                <w:lang w:eastAsia="en-AU"/>
              </w:rPr>
            </w:pPr>
            <w:r w:rsidRPr="007918EC">
              <w:rPr>
                <w:rFonts w:ascii="Calibri" w:eastAsia="Calibri" w:hAnsi="Calibri" w:cs="Times New Roman"/>
                <w:b/>
                <w:bCs/>
                <w:lang w:eastAsia="en-AU"/>
              </w:rPr>
              <w:t>Evidence from desktop review:</w:t>
            </w:r>
          </w:p>
          <w:p w14:paraId="2047776B" w14:textId="6E0C44E8" w:rsidR="002F51FF" w:rsidRPr="007918EC" w:rsidRDefault="002F51FF">
            <w:pPr>
              <w:pStyle w:val="Normal4"/>
              <w:rPr>
                <w:sz w:val="22"/>
                <w:szCs w:val="22"/>
              </w:rPr>
            </w:pPr>
            <w:r w:rsidRPr="007918EC">
              <w:rPr>
                <w:sz w:val="22"/>
                <w:szCs w:val="22"/>
              </w:rPr>
              <w:t>The evaluation found that monitoring efforts across the North Network have primarily focused on ecological aspects rather than social and economic uses. Despite this, the desktop evidence identified the following:</w:t>
            </w:r>
          </w:p>
          <w:p w14:paraId="1EC587D9" w14:textId="27FC0130" w:rsidR="002F51FF" w:rsidRPr="007918EC" w:rsidRDefault="002F51FF" w:rsidP="00817720">
            <w:pPr>
              <w:pStyle w:val="Actiontablebullets"/>
              <w:rPr>
                <w:sz w:val="22"/>
                <w:szCs w:val="22"/>
              </w:rPr>
            </w:pPr>
            <w:r w:rsidRPr="007918EC">
              <w:rPr>
                <w:sz w:val="22"/>
                <w:szCs w:val="22"/>
              </w:rPr>
              <w:t>A social and economic benchmark survey of the Australian Marine Parks, with final publication of the survey data in 2021. Stakeholder feedback indicated that a repeat of this survey was underway, with publication projected for 2026.</w:t>
            </w:r>
            <w:r w:rsidRPr="007918EC">
              <w:rPr>
                <w:rStyle w:val="FootnoteReference"/>
                <w:sz w:val="22"/>
                <w:szCs w:val="22"/>
              </w:rPr>
              <w:footnoteReference w:id="131"/>
            </w:r>
          </w:p>
          <w:p w14:paraId="1AF953CB" w14:textId="7B6ADF85" w:rsidR="002F51FF" w:rsidRPr="007918EC" w:rsidRDefault="002F51FF">
            <w:pPr>
              <w:pStyle w:val="Actiontablebullets"/>
              <w:rPr>
                <w:sz w:val="22"/>
                <w:szCs w:val="22"/>
              </w:rPr>
            </w:pPr>
            <w:r w:rsidRPr="007918EC">
              <w:rPr>
                <w:sz w:val="22"/>
                <w:szCs w:val="22"/>
              </w:rPr>
              <w:t xml:space="preserve">Monitoring natural and cultural values of sea country with AIMS and the </w:t>
            </w:r>
            <w:proofErr w:type="spellStart"/>
            <w:r w:rsidRPr="007918EC">
              <w:rPr>
                <w:sz w:val="22"/>
                <w:szCs w:val="22"/>
              </w:rPr>
              <w:t>Thamarrurr</w:t>
            </w:r>
            <w:proofErr w:type="spellEnd"/>
            <w:r w:rsidRPr="007918EC">
              <w:rPr>
                <w:sz w:val="22"/>
                <w:szCs w:val="22"/>
              </w:rPr>
              <w:t xml:space="preserve"> and </w:t>
            </w:r>
            <w:proofErr w:type="spellStart"/>
            <w:r w:rsidRPr="007918EC">
              <w:rPr>
                <w:sz w:val="22"/>
                <w:szCs w:val="22"/>
              </w:rPr>
              <w:t>Bawinanga</w:t>
            </w:r>
            <w:proofErr w:type="spellEnd"/>
            <w:r w:rsidRPr="007918EC">
              <w:rPr>
                <w:sz w:val="22"/>
                <w:szCs w:val="22"/>
              </w:rPr>
              <w:t xml:space="preserve"> Rangers in Joseph Bonaparte Gulf and Arnhem Marine Parks respectively.</w:t>
            </w:r>
            <w:r w:rsidRPr="007918EC">
              <w:rPr>
                <w:rStyle w:val="FootnoteReference"/>
                <w:sz w:val="22"/>
                <w:szCs w:val="22"/>
              </w:rPr>
              <w:footnoteReference w:id="132"/>
            </w:r>
          </w:p>
        </w:tc>
      </w:tr>
    </w:tbl>
    <w:p w14:paraId="11AFB8DA" w14:textId="77777777" w:rsidR="002F51FF" w:rsidRPr="007918EC" w:rsidRDefault="002F51FF" w:rsidP="002F51F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6A20C88E" w14:textId="77777777">
        <w:trPr>
          <w:trHeight w:val="486"/>
          <w:jc w:val="center"/>
        </w:trPr>
        <w:tc>
          <w:tcPr>
            <w:tcW w:w="7073" w:type="dxa"/>
            <w:shd w:val="clear" w:color="auto" w:fill="D7D7D7" w:themeFill="accent6" w:themeFillShade="E6"/>
            <w:vAlign w:val="center"/>
            <w:hideMark/>
          </w:tcPr>
          <w:p w14:paraId="1D5330C1"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1B822060" w14:textId="0A916E8D"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E56A43" w:rsidRPr="007918EC" w14:paraId="1CE53CA2" w14:textId="77777777" w:rsidTr="00763E29">
        <w:trPr>
          <w:trHeight w:val="842"/>
          <w:jc w:val="center"/>
        </w:trPr>
        <w:tc>
          <w:tcPr>
            <w:tcW w:w="7073" w:type="dxa"/>
            <w:shd w:val="clear" w:color="000000" w:fill="EBF5F5"/>
          </w:tcPr>
          <w:p w14:paraId="06BAECF2" w14:textId="066B4BE4" w:rsidR="00E56A43" w:rsidRPr="007918EC" w:rsidRDefault="00E56A43" w:rsidP="00E56A43">
            <w:pPr>
              <w:spacing w:before="0"/>
              <w:rPr>
                <w:rFonts w:ascii="Calibri" w:eastAsia="Times New Roman" w:hAnsi="Calibri" w:cs="Calibri"/>
                <w:b/>
                <w:bCs/>
                <w:color w:val="000000"/>
                <w:lang w:eastAsia="en-AU"/>
              </w:rPr>
            </w:pPr>
            <w:r w:rsidRPr="007918EC">
              <w:rPr>
                <w:rFonts w:eastAsia="Calibri Light" w:cs="Calibri Light"/>
                <w:b/>
                <w:bCs/>
                <w:color w:val="000000"/>
              </w:rPr>
              <w:t>A34. Monitor the condition of important habitats such as reef systems and their vulnerability to climate change</w:t>
            </w:r>
          </w:p>
        </w:tc>
        <w:tc>
          <w:tcPr>
            <w:tcW w:w="1943" w:type="dxa"/>
            <w:gridSpan w:val="2"/>
            <w:vAlign w:val="center"/>
          </w:tcPr>
          <w:p w14:paraId="4C20AEF8" w14:textId="084AD9FD" w:rsidR="00E56A43" w:rsidRPr="007918EC" w:rsidRDefault="0033336D" w:rsidP="00E56A43">
            <w:pPr>
              <w:spacing w:after="60"/>
              <w:rPr>
                <w:rFonts w:ascii="Calibri" w:eastAsia="Times New Roman" w:hAnsi="Calibri" w:cs="Calibri"/>
                <w:color w:val="000000"/>
                <w:lang w:eastAsia="en-AU"/>
              </w:rPr>
            </w:pPr>
            <w:r w:rsidRPr="007918EC">
              <w:rPr>
                <w:rFonts w:ascii="Calibri" w:eastAsia="Times New Roman" w:hAnsi="Calibri" w:cs="Calibri"/>
                <w:noProof/>
                <w:color w:val="000000"/>
                <w:lang w:eastAsia="en-AU"/>
              </w:rPr>
              <w:drawing>
                <wp:anchor distT="0" distB="0" distL="114300" distR="114300" simplePos="0" relativeHeight="251514880" behindDoc="0" locked="0" layoutInCell="1" allowOverlap="1" wp14:anchorId="094189E6" wp14:editId="74738D3F">
                  <wp:simplePos x="0" y="0"/>
                  <wp:positionH relativeFrom="column">
                    <wp:posOffset>12700</wp:posOffset>
                  </wp:positionH>
                  <wp:positionV relativeFrom="paragraph">
                    <wp:posOffset>-6985</wp:posOffset>
                  </wp:positionV>
                  <wp:extent cx="997585" cy="520700"/>
                  <wp:effectExtent l="0" t="0" r="0" b="0"/>
                  <wp:wrapNone/>
                  <wp:docPr id="1675284660"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4660"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t="8444" b="9653"/>
                          <a:stretch>
                            <a:fillRect/>
                          </a:stretch>
                        </pic:blipFill>
                        <pic:spPr bwMode="auto">
                          <a:xfrm>
                            <a:off x="0" y="0"/>
                            <a:ext cx="997585"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2F51FF" w:rsidRPr="007918EC" w14:paraId="27CC6098" w14:textId="77777777" w:rsidTr="0067387F">
        <w:trPr>
          <w:gridAfter w:val="1"/>
          <w:wAfter w:w="42" w:type="dxa"/>
          <w:trHeight w:val="340"/>
          <w:jc w:val="center"/>
        </w:trPr>
        <w:tc>
          <w:tcPr>
            <w:tcW w:w="8974" w:type="dxa"/>
            <w:gridSpan w:val="2"/>
            <w:shd w:val="clear" w:color="auto" w:fill="93C8C4" w:themeFill="accent3" w:themeFillTint="66"/>
            <w:vAlign w:val="center"/>
          </w:tcPr>
          <w:p w14:paraId="2153D2D8" w14:textId="754E9BE9" w:rsidR="002F51FF" w:rsidRPr="007918EC" w:rsidRDefault="002F51FF">
            <w:pPr>
              <w:spacing w:before="0" w:after="0"/>
            </w:pPr>
            <w:r w:rsidRPr="00B1796F">
              <w:rPr>
                <w:rFonts w:ascii="Calibri" w:eastAsia="Times New Roman" w:hAnsi="Calibri" w:cs="Calibri"/>
                <w:b/>
                <w:bCs/>
                <w:lang w:eastAsia="en-AU"/>
              </w:rPr>
              <w:t>Evidence</w:t>
            </w:r>
          </w:p>
        </w:tc>
      </w:tr>
      <w:tr w:rsidR="002F51FF" w:rsidRPr="007918EC" w14:paraId="1A47D293" w14:textId="77777777">
        <w:trPr>
          <w:gridAfter w:val="1"/>
          <w:wAfter w:w="42" w:type="dxa"/>
          <w:trHeight w:val="40"/>
          <w:jc w:val="center"/>
        </w:trPr>
        <w:tc>
          <w:tcPr>
            <w:tcW w:w="8974" w:type="dxa"/>
            <w:gridSpan w:val="2"/>
            <w:vAlign w:val="center"/>
          </w:tcPr>
          <w:p w14:paraId="66A25C91" w14:textId="5923DE63" w:rsidR="002F51FF" w:rsidRPr="007918EC" w:rsidRDefault="002F51FF">
            <w:pPr>
              <w:pStyle w:val="BulletMultiLevelList"/>
              <w:numPr>
                <w:ilvl w:val="0"/>
                <w:numId w:val="0"/>
              </w:numPr>
            </w:pPr>
            <w:r w:rsidRPr="007918EC">
              <w:t xml:space="preserve">This action was assessed as </w:t>
            </w:r>
            <w:r w:rsidRPr="007918EC">
              <w:rPr>
                <w:b/>
                <w:bCs/>
              </w:rPr>
              <w:t>completed</w:t>
            </w:r>
            <w:r w:rsidR="00E56A43" w:rsidRPr="007918EC">
              <w:t xml:space="preserve">, </w:t>
            </w:r>
            <w:r w:rsidR="00AA06F3" w:rsidRPr="007918EC">
              <w:t>with</w:t>
            </w:r>
            <w:r w:rsidRPr="007918EC">
              <w:t xml:space="preserve"> </w:t>
            </w:r>
            <w:r w:rsidR="00E56A43" w:rsidRPr="007918EC">
              <w:t>n</w:t>
            </w:r>
            <w:r w:rsidRPr="007918EC">
              <w:t xml:space="preserve">umerous efforts </w:t>
            </w:r>
            <w:r w:rsidR="00AA06F3" w:rsidRPr="007918EC">
              <w:t xml:space="preserve">identified </w:t>
            </w:r>
            <w:r w:rsidRPr="007918EC">
              <w:t xml:space="preserve">to establish monitoring programs </w:t>
            </w:r>
            <w:r w:rsidR="00E56A43" w:rsidRPr="007918EC">
              <w:t>from the early years</w:t>
            </w:r>
            <w:r w:rsidR="00F84A03" w:rsidRPr="007918EC">
              <w:t xml:space="preserve"> of plan implementation</w:t>
            </w:r>
            <w:r w:rsidR="00AA06F3" w:rsidRPr="007918EC">
              <w:t xml:space="preserve">. </w:t>
            </w:r>
          </w:p>
          <w:p w14:paraId="7DC60D19" w14:textId="77777777" w:rsidR="002F51FF" w:rsidRPr="007918EC" w:rsidRDefault="002F51FF">
            <w:pPr>
              <w:pStyle w:val="BulletMultiLevelList"/>
              <w:numPr>
                <w:ilvl w:val="0"/>
                <w:numId w:val="0"/>
              </w:numPr>
              <w:spacing w:before="120" w:after="120"/>
              <w:ind w:left="360" w:hanging="360"/>
              <w:rPr>
                <w:b/>
                <w:bCs/>
              </w:rPr>
            </w:pPr>
            <w:r w:rsidRPr="007918EC">
              <w:rPr>
                <w:b/>
                <w:bCs/>
              </w:rPr>
              <w:t xml:space="preserve">Evidence from desktop review: </w:t>
            </w:r>
          </w:p>
          <w:p w14:paraId="2FEB8F10" w14:textId="0A25FF44" w:rsidR="00F84A03" w:rsidRPr="007918EC" w:rsidRDefault="002F51FF" w:rsidP="00F84A03">
            <w:r w:rsidRPr="007918EC">
              <w:t>The desktop review identified the following evidence of habitat monitoring and the impacts of climate change over the course of the management plan:</w:t>
            </w:r>
          </w:p>
          <w:p w14:paraId="6CCC5F9F" w14:textId="43969D50" w:rsidR="00F84A03" w:rsidRPr="007918EC" w:rsidRDefault="00F84A03" w:rsidP="00BF63D6">
            <w:pPr>
              <w:pStyle w:val="BulletMultiLevelList"/>
              <w:spacing w:after="120"/>
              <w:ind w:left="357" w:hanging="357"/>
            </w:pPr>
            <w:r w:rsidRPr="007918EC">
              <w:t>Reef Life Survey has long-term monitoring sites at Oceanic Shoals, Arafura, Arnhem, Wessel, Gulf of Carpentaria</w:t>
            </w:r>
            <w:r w:rsidR="00C93ED5" w:rsidRPr="007918EC">
              <w:t xml:space="preserve"> and</w:t>
            </w:r>
            <w:r w:rsidRPr="007918EC">
              <w:t xml:space="preserve"> West Cape York</w:t>
            </w:r>
            <w:r w:rsidR="00C93ED5" w:rsidRPr="007918EC">
              <w:t xml:space="preserve"> marine parks</w:t>
            </w:r>
            <w:r w:rsidRPr="007918EC">
              <w:t xml:space="preserve"> in the North Network</w:t>
            </w:r>
            <w:r w:rsidR="00927D53" w:rsidRPr="007918EC">
              <w:t xml:space="preserve"> (referenced above in evidence for A27).</w:t>
            </w:r>
          </w:p>
          <w:p w14:paraId="50940E7E" w14:textId="205E77A0" w:rsidR="001C660B" w:rsidRPr="007918EC" w:rsidRDefault="001C660B" w:rsidP="00BF63D6">
            <w:pPr>
              <w:pStyle w:val="BulletMultiLevelList"/>
              <w:spacing w:after="120"/>
              <w:ind w:left="357" w:hanging="357"/>
            </w:pPr>
            <w:r w:rsidRPr="007918EC">
              <w:t xml:space="preserve">A NESP project integrating four decades of seagrass data from Torres Strait and the Gulf of Carpentaria </w:t>
            </w:r>
            <w:r w:rsidR="0010584D" w:rsidRPr="007918EC">
              <w:t>(referenced above in evidence for A27).</w:t>
            </w:r>
          </w:p>
          <w:p w14:paraId="238C560B" w14:textId="00DD2B1E" w:rsidR="005A1FF0" w:rsidRPr="007918EC" w:rsidRDefault="005A1FF0" w:rsidP="00BF63D6">
            <w:pPr>
              <w:pStyle w:val="BulletMultiLevelList"/>
              <w:spacing w:after="120"/>
              <w:ind w:left="357" w:hanging="357"/>
            </w:pPr>
            <w:r w:rsidRPr="007918EC">
              <w:lastRenderedPageBreak/>
              <w:t>The ‘</w:t>
            </w:r>
            <w:r w:rsidRPr="007918EC">
              <w:rPr>
                <w:i/>
                <w:iCs/>
              </w:rPr>
              <w:t>Fishing for Data’</w:t>
            </w:r>
            <w:r w:rsidRPr="007918EC">
              <w:t xml:space="preserve"> </w:t>
            </w:r>
            <w:r w:rsidR="00CD42B4" w:rsidRPr="007918EC">
              <w:t xml:space="preserve">(2024) </w:t>
            </w:r>
            <w:r w:rsidRPr="007918EC">
              <w:t>project – which facilitated data collection to support an understanding of oceanic climate change with Traditional Owners and rangers from the Tiwi Islands engaged citizen science in the collection of oceanic/ warming data (funded by OMPG4).</w:t>
            </w:r>
            <w:r w:rsidRPr="007918EC">
              <w:rPr>
                <w:rStyle w:val="FootnoteReference"/>
              </w:rPr>
              <w:footnoteReference w:id="133"/>
            </w:r>
          </w:p>
          <w:p w14:paraId="2EE7284B" w14:textId="2ADD3C1D" w:rsidR="00BF63D6" w:rsidRPr="007918EC" w:rsidRDefault="00BF63D6" w:rsidP="00BF63D6">
            <w:pPr>
              <w:pStyle w:val="BulletMultiLevelList"/>
              <w:spacing w:after="120"/>
              <w:ind w:left="357" w:hanging="357"/>
            </w:pPr>
            <w:r w:rsidRPr="007918EC">
              <w:t>OMPG</w:t>
            </w:r>
            <w:r w:rsidR="003B5BA5" w:rsidRPr="007918EC">
              <w:t>4</w:t>
            </w:r>
            <w:r w:rsidRPr="007918EC">
              <w:t xml:space="preserve"> funded project with </w:t>
            </w:r>
            <w:proofErr w:type="spellStart"/>
            <w:r w:rsidRPr="007918EC">
              <w:t>Aquenal</w:t>
            </w:r>
            <w:proofErr w:type="spellEnd"/>
            <w:r w:rsidRPr="007918EC">
              <w:t xml:space="preserve"> Pty Ltd to track coral diversity across Australian Marine Parks </w:t>
            </w:r>
            <w:r w:rsidR="0010584D" w:rsidRPr="007918EC">
              <w:t>(referenced above in the evidence for A31)</w:t>
            </w:r>
            <w:r w:rsidR="0033336D" w:rsidRPr="007918EC">
              <w:t>.</w:t>
            </w:r>
          </w:p>
          <w:p w14:paraId="54E8446A" w14:textId="197C4269" w:rsidR="00F84A03" w:rsidRPr="007918EC" w:rsidRDefault="00F84A03" w:rsidP="00BF63D6">
            <w:pPr>
              <w:pStyle w:val="BulletMultiLevelList"/>
              <w:spacing w:after="120"/>
              <w:ind w:left="357" w:hanging="357"/>
            </w:pPr>
            <w:r w:rsidRPr="007918EC">
              <w:t xml:space="preserve">A project with JCU and </w:t>
            </w:r>
            <w:proofErr w:type="spellStart"/>
            <w:r w:rsidRPr="007918EC">
              <w:t>TropWATER</w:t>
            </w:r>
            <w:proofErr w:type="spellEnd"/>
            <w:r w:rsidRPr="007918EC">
              <w:t xml:space="preserve"> to build a map of northern Australian seagrass (ongoing).</w:t>
            </w:r>
            <w:r w:rsidRPr="007918EC">
              <w:rPr>
                <w:rStyle w:val="FootnoteReference"/>
                <w:sz w:val="22"/>
              </w:rPr>
              <w:footnoteReference w:id="134"/>
            </w:r>
          </w:p>
          <w:p w14:paraId="1D77E7E6" w14:textId="445DF02D" w:rsidR="002F51FF" w:rsidRPr="007918EC" w:rsidRDefault="002F51FF" w:rsidP="00BF63D6">
            <w:pPr>
              <w:pStyle w:val="BulletMultiLevelList"/>
              <w:spacing w:after="120"/>
              <w:ind w:left="357" w:hanging="357"/>
            </w:pPr>
            <w:r w:rsidRPr="007918EC">
              <w:t>Ranger</w:t>
            </w:r>
            <w:r w:rsidR="00267231" w:rsidRPr="007918EC">
              <w:t>-</w:t>
            </w:r>
            <w:r w:rsidRPr="007918EC">
              <w:t xml:space="preserve">led ecological surveys in Arnhem Marine Park </w:t>
            </w:r>
            <w:r w:rsidR="0010584D" w:rsidRPr="007918EC">
              <w:t>(referenced above in evidence for A32).</w:t>
            </w:r>
            <w:r w:rsidRPr="007918EC">
              <w:t xml:space="preserve"> </w:t>
            </w:r>
          </w:p>
          <w:p w14:paraId="7A25E179" w14:textId="4614C2D2" w:rsidR="002F51FF" w:rsidRPr="007918EC" w:rsidRDefault="002F51FF" w:rsidP="0010584D">
            <w:pPr>
              <w:pStyle w:val="BulletMultiLevelList"/>
              <w:spacing w:after="120"/>
              <w:ind w:left="357" w:hanging="357"/>
            </w:pPr>
            <w:r w:rsidRPr="007918EC">
              <w:t xml:space="preserve">Collaborative monitoring work with the </w:t>
            </w:r>
            <w:proofErr w:type="spellStart"/>
            <w:r w:rsidRPr="007918EC">
              <w:t>Thamarrurr</w:t>
            </w:r>
            <w:proofErr w:type="spellEnd"/>
            <w:r w:rsidRPr="007918EC">
              <w:t xml:space="preserve"> and </w:t>
            </w:r>
            <w:proofErr w:type="spellStart"/>
            <w:r w:rsidRPr="007918EC">
              <w:t>Bawinanga</w:t>
            </w:r>
            <w:proofErr w:type="spellEnd"/>
            <w:r w:rsidRPr="007918EC">
              <w:t xml:space="preserve"> Rangers in Joseph Bonaparte Gulf and Arnhem Marine Parks</w:t>
            </w:r>
            <w:r w:rsidR="0010584D" w:rsidRPr="007918EC">
              <w:t xml:space="preserve"> (referenced above in evidence for A33).</w:t>
            </w:r>
          </w:p>
        </w:tc>
      </w:tr>
    </w:tbl>
    <w:p w14:paraId="50660F5E" w14:textId="77777777" w:rsidR="002F51FF" w:rsidRPr="007918EC" w:rsidRDefault="002F51FF" w:rsidP="002F51F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7B29F874" w14:textId="77777777">
        <w:trPr>
          <w:trHeight w:val="486"/>
          <w:jc w:val="center"/>
        </w:trPr>
        <w:tc>
          <w:tcPr>
            <w:tcW w:w="7073" w:type="dxa"/>
            <w:shd w:val="clear" w:color="auto" w:fill="D7D7D7" w:themeFill="accent6" w:themeFillShade="E6"/>
            <w:vAlign w:val="center"/>
            <w:hideMark/>
          </w:tcPr>
          <w:p w14:paraId="76686B4D"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1EE9673B"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2F51FF" w:rsidRPr="007918EC" w14:paraId="114AB80C" w14:textId="77777777" w:rsidTr="0076481F">
        <w:trPr>
          <w:trHeight w:val="1269"/>
          <w:jc w:val="center"/>
        </w:trPr>
        <w:tc>
          <w:tcPr>
            <w:tcW w:w="7073" w:type="dxa"/>
            <w:shd w:val="clear" w:color="000000" w:fill="EBF5F5"/>
          </w:tcPr>
          <w:p w14:paraId="142D78EC" w14:textId="77777777" w:rsidR="002F51FF" w:rsidRPr="007918EC" w:rsidRDefault="002F51FF">
            <w:pPr>
              <w:spacing w:before="0"/>
              <w:rPr>
                <w:rFonts w:ascii="Calibri" w:eastAsia="Times New Roman" w:hAnsi="Calibri" w:cs="Calibri"/>
                <w:b/>
                <w:bCs/>
                <w:color w:val="000000"/>
                <w:lang w:eastAsia="en-AU"/>
              </w:rPr>
            </w:pPr>
            <w:r w:rsidRPr="007918EC">
              <w:rPr>
                <w:rFonts w:eastAsia="Calibri Light" w:cs="Calibri Light"/>
                <w:b/>
                <w:bCs/>
                <w:color w:val="000000"/>
              </w:rPr>
              <w:t>A35. Monitor the impact of invasive species on marine park values and the effectiveness of management</w:t>
            </w:r>
          </w:p>
        </w:tc>
        <w:tc>
          <w:tcPr>
            <w:tcW w:w="1943" w:type="dxa"/>
            <w:gridSpan w:val="2"/>
            <w:vAlign w:val="center"/>
          </w:tcPr>
          <w:p w14:paraId="2F84B619" w14:textId="3F0D6401" w:rsidR="002F51FF" w:rsidRPr="007918EC" w:rsidRDefault="0076481F">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61312" behindDoc="0" locked="0" layoutInCell="1" allowOverlap="1" wp14:anchorId="7FC25ADE" wp14:editId="1AC7E94D">
                  <wp:simplePos x="0" y="0"/>
                  <wp:positionH relativeFrom="column">
                    <wp:posOffset>-56515</wp:posOffset>
                  </wp:positionH>
                  <wp:positionV relativeFrom="paragraph">
                    <wp:posOffset>-12700</wp:posOffset>
                  </wp:positionV>
                  <wp:extent cx="1136650" cy="762000"/>
                  <wp:effectExtent l="0" t="0" r="6350" b="0"/>
                  <wp:wrapNone/>
                  <wp:docPr id="206218818"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18818"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2F51FF" w:rsidRPr="007918EC" w14:paraId="1EBE9C88" w14:textId="77777777" w:rsidTr="0067387F">
        <w:trPr>
          <w:gridAfter w:val="1"/>
          <w:wAfter w:w="42" w:type="dxa"/>
          <w:trHeight w:val="340"/>
          <w:jc w:val="center"/>
        </w:trPr>
        <w:tc>
          <w:tcPr>
            <w:tcW w:w="8974" w:type="dxa"/>
            <w:gridSpan w:val="2"/>
            <w:shd w:val="clear" w:color="auto" w:fill="93C8C4" w:themeFill="accent3" w:themeFillTint="66"/>
            <w:vAlign w:val="center"/>
          </w:tcPr>
          <w:p w14:paraId="7A836B77" w14:textId="77777777" w:rsidR="002F51FF" w:rsidRPr="007918EC" w:rsidRDefault="002F51FF">
            <w:pPr>
              <w:spacing w:before="0" w:after="0"/>
            </w:pPr>
            <w:r w:rsidRPr="00B1796F">
              <w:rPr>
                <w:rFonts w:ascii="Calibri" w:eastAsia="Times New Roman" w:hAnsi="Calibri" w:cs="Calibri"/>
                <w:b/>
                <w:bCs/>
                <w:lang w:eastAsia="en-AU"/>
              </w:rPr>
              <w:t>Evidence</w:t>
            </w:r>
          </w:p>
        </w:tc>
      </w:tr>
      <w:tr w:rsidR="002F51FF" w:rsidRPr="007918EC" w14:paraId="71DC65D0" w14:textId="77777777">
        <w:trPr>
          <w:gridAfter w:val="1"/>
          <w:wAfter w:w="42" w:type="dxa"/>
          <w:trHeight w:val="537"/>
          <w:jc w:val="center"/>
        </w:trPr>
        <w:tc>
          <w:tcPr>
            <w:tcW w:w="8974" w:type="dxa"/>
            <w:gridSpan w:val="2"/>
            <w:vAlign w:val="center"/>
          </w:tcPr>
          <w:p w14:paraId="1187E141" w14:textId="10F503E9" w:rsidR="002F51FF" w:rsidRPr="007918EC" w:rsidRDefault="002F51FF">
            <w:pPr>
              <w:pStyle w:val="Normal4"/>
              <w:rPr>
                <w:sz w:val="22"/>
                <w:szCs w:val="22"/>
              </w:rPr>
            </w:pPr>
            <w:r w:rsidRPr="007918EC">
              <w:rPr>
                <w:sz w:val="22"/>
                <w:szCs w:val="22"/>
              </w:rPr>
              <w:t xml:space="preserve">This action was assessed as </w:t>
            </w:r>
            <w:r w:rsidRPr="007918EC">
              <w:rPr>
                <w:b/>
                <w:bCs/>
                <w:sz w:val="22"/>
                <w:szCs w:val="22"/>
              </w:rPr>
              <w:t>partially completed</w:t>
            </w:r>
            <w:r w:rsidRPr="007918EC">
              <w:rPr>
                <w:sz w:val="22"/>
                <w:szCs w:val="22"/>
              </w:rPr>
              <w:t xml:space="preserve">, </w:t>
            </w:r>
            <w:r w:rsidR="00E5210E" w:rsidRPr="007918EC">
              <w:rPr>
                <w:sz w:val="22"/>
                <w:szCs w:val="22"/>
              </w:rPr>
              <w:t>with only</w:t>
            </w:r>
            <w:r w:rsidRPr="007918EC">
              <w:rPr>
                <w:sz w:val="22"/>
                <w:szCs w:val="22"/>
              </w:rPr>
              <w:t xml:space="preserve"> limited evidence of actions being taken to monitor the impact of invasive species. However, stakeholders </w:t>
            </w:r>
            <w:r w:rsidR="00E5210E" w:rsidRPr="007918EC">
              <w:rPr>
                <w:sz w:val="22"/>
                <w:szCs w:val="22"/>
              </w:rPr>
              <w:t>noted</w:t>
            </w:r>
            <w:r w:rsidRPr="007918EC">
              <w:rPr>
                <w:sz w:val="22"/>
                <w:szCs w:val="22"/>
              </w:rPr>
              <w:t xml:space="preserve"> that invasive species were </w:t>
            </w:r>
            <w:r w:rsidR="00E5210E" w:rsidRPr="007918EC">
              <w:rPr>
                <w:sz w:val="22"/>
                <w:szCs w:val="22"/>
              </w:rPr>
              <w:t xml:space="preserve">considered a </w:t>
            </w:r>
            <w:r w:rsidRPr="007918EC">
              <w:rPr>
                <w:sz w:val="22"/>
                <w:szCs w:val="22"/>
              </w:rPr>
              <w:t xml:space="preserve">less </w:t>
            </w:r>
            <w:r w:rsidR="00E5210E" w:rsidRPr="007918EC">
              <w:rPr>
                <w:sz w:val="22"/>
                <w:szCs w:val="22"/>
              </w:rPr>
              <w:t>significant</w:t>
            </w:r>
            <w:r w:rsidRPr="007918EC">
              <w:rPr>
                <w:sz w:val="22"/>
                <w:szCs w:val="22"/>
              </w:rPr>
              <w:t xml:space="preserve"> threat to the North Network compared to other networks.</w:t>
            </w:r>
          </w:p>
          <w:p w14:paraId="24D937E8" w14:textId="77777777" w:rsidR="002F51FF" w:rsidRPr="007918EC" w:rsidRDefault="002F51FF">
            <w:pPr>
              <w:spacing w:before="0"/>
              <w:ind w:left="357" w:hanging="357"/>
              <w:rPr>
                <w:b/>
                <w:bCs/>
                <w:kern w:val="2"/>
                <w:lang w:eastAsia="en-AU"/>
                <w14:ligatures w14:val="standardContextual"/>
              </w:rPr>
            </w:pPr>
            <w:r w:rsidRPr="007918EC">
              <w:rPr>
                <w:b/>
                <w:bCs/>
                <w:kern w:val="2"/>
                <w:lang w:eastAsia="en-AU"/>
                <w14:ligatures w14:val="standardContextual"/>
              </w:rPr>
              <w:t>Evidence from the desktop review:</w:t>
            </w:r>
          </w:p>
          <w:p w14:paraId="3C428916" w14:textId="72ECAC42" w:rsidR="002F51FF" w:rsidRPr="007918EC" w:rsidRDefault="009E6892">
            <w:r w:rsidRPr="007918EC">
              <w:t xml:space="preserve">Parks </w:t>
            </w:r>
            <w:r w:rsidR="00267231" w:rsidRPr="007918EC">
              <w:t xml:space="preserve">Australia </w:t>
            </w:r>
            <w:r w:rsidRPr="007918EC">
              <w:t>Staff reported</w:t>
            </w:r>
            <w:r w:rsidR="002F51FF" w:rsidRPr="007918EC">
              <w:t xml:space="preserve"> </w:t>
            </w:r>
            <w:r w:rsidR="00532E69" w:rsidRPr="007918EC">
              <w:t>some (albeit limited) e</w:t>
            </w:r>
            <w:r w:rsidR="002F51FF" w:rsidRPr="007918EC">
              <w:t xml:space="preserve">vidence of </w:t>
            </w:r>
            <w:r w:rsidR="00DB4120" w:rsidRPr="007918EC">
              <w:t>C</w:t>
            </w:r>
            <w:r w:rsidR="002F51FF" w:rsidRPr="007918EC">
              <w:t xml:space="preserve">rown of </w:t>
            </w:r>
            <w:r w:rsidR="00DB4120" w:rsidRPr="007918EC">
              <w:t>T</w:t>
            </w:r>
            <w:r w:rsidR="002F51FF" w:rsidRPr="007918EC">
              <w:t xml:space="preserve">horns </w:t>
            </w:r>
            <w:r w:rsidR="00DB4120" w:rsidRPr="007918EC">
              <w:t>S</w:t>
            </w:r>
            <w:r w:rsidR="002F51FF" w:rsidRPr="007918EC">
              <w:t xml:space="preserve">tarfish (COTS) on reefs </w:t>
            </w:r>
            <w:r w:rsidR="00532E69" w:rsidRPr="007918EC">
              <w:t>in</w:t>
            </w:r>
            <w:r w:rsidR="002F51FF" w:rsidRPr="007918EC">
              <w:t xml:space="preserve"> the North Network</w:t>
            </w:r>
            <w:r w:rsidR="00532E69" w:rsidRPr="007918EC">
              <w:t xml:space="preserve">. </w:t>
            </w:r>
            <w:r w:rsidR="00E5210E" w:rsidRPr="007918EC">
              <w:t>Observed impacts have generally been minimal, except for a reef in Wessel Marine Park, where impacts were recorded</w:t>
            </w:r>
            <w:r w:rsidR="002F51FF" w:rsidRPr="007918EC">
              <w:t>.</w:t>
            </w:r>
            <w:r w:rsidR="002F51FF" w:rsidRPr="007918EC">
              <w:rPr>
                <w:vertAlign w:val="superscript"/>
              </w:rPr>
              <w:footnoteReference w:id="135"/>
            </w:r>
          </w:p>
          <w:p w14:paraId="7A26B4CC" w14:textId="77777777" w:rsidR="00D0760A" w:rsidRPr="007918EC" w:rsidRDefault="00D0760A" w:rsidP="00443879">
            <w:pPr>
              <w:pStyle w:val="Normal4"/>
              <w:rPr>
                <w:b/>
                <w:bCs/>
                <w:kern w:val="2"/>
                <w:sz w:val="22"/>
                <w:szCs w:val="22"/>
                <w14:ligatures w14:val="standardContextual"/>
              </w:rPr>
            </w:pPr>
            <w:r w:rsidRPr="007918EC">
              <w:rPr>
                <w:b/>
                <w:bCs/>
                <w:kern w:val="2"/>
                <w:sz w:val="22"/>
                <w:szCs w:val="22"/>
                <w14:ligatures w14:val="standardContextual"/>
              </w:rPr>
              <w:t>Evidence from engagement:</w:t>
            </w:r>
          </w:p>
          <w:p w14:paraId="7B6F249C" w14:textId="08F46EAF" w:rsidR="002F51FF" w:rsidRPr="007918EC" w:rsidRDefault="002F51FF">
            <w:pPr>
              <w:pStyle w:val="Normal4"/>
              <w:rPr>
                <w:sz w:val="22"/>
                <w:szCs w:val="22"/>
              </w:rPr>
            </w:pPr>
            <w:r w:rsidRPr="007918EC">
              <w:rPr>
                <w:sz w:val="22"/>
                <w:szCs w:val="22"/>
              </w:rPr>
              <w:t xml:space="preserve">Stakeholders provided limited feedback in relation to this action, though both Parks Australia staff and a few external stakeholders noted that invasive species were not a key pressure for the North Network. As such, stakeholders were </w:t>
            </w:r>
            <w:r w:rsidR="00CB4227" w:rsidRPr="007918EC">
              <w:rPr>
                <w:sz w:val="22"/>
                <w:szCs w:val="22"/>
              </w:rPr>
              <w:t xml:space="preserve">not </w:t>
            </w:r>
            <w:r w:rsidRPr="007918EC">
              <w:rPr>
                <w:sz w:val="22"/>
                <w:szCs w:val="22"/>
              </w:rPr>
              <w:t xml:space="preserve">concerned </w:t>
            </w:r>
            <w:r w:rsidR="00CB4227" w:rsidRPr="007918EC">
              <w:rPr>
                <w:sz w:val="22"/>
                <w:szCs w:val="22"/>
              </w:rPr>
              <w:t>about</w:t>
            </w:r>
            <w:r w:rsidRPr="007918EC">
              <w:rPr>
                <w:sz w:val="22"/>
                <w:szCs w:val="22"/>
              </w:rPr>
              <w:t xml:space="preserve"> the </w:t>
            </w:r>
            <w:r w:rsidR="00CB4227" w:rsidRPr="007918EC">
              <w:rPr>
                <w:sz w:val="22"/>
                <w:szCs w:val="22"/>
              </w:rPr>
              <w:t>lower prioritisation of the</w:t>
            </w:r>
            <w:r w:rsidRPr="007918EC">
              <w:rPr>
                <w:sz w:val="22"/>
                <w:szCs w:val="22"/>
              </w:rPr>
              <w:t xml:space="preserve"> activity </w:t>
            </w:r>
            <w:r w:rsidR="00CB4227" w:rsidRPr="007918EC">
              <w:rPr>
                <w:sz w:val="22"/>
                <w:szCs w:val="22"/>
              </w:rPr>
              <w:t>under</w:t>
            </w:r>
            <w:r w:rsidRPr="007918EC">
              <w:rPr>
                <w:sz w:val="22"/>
                <w:szCs w:val="22"/>
              </w:rPr>
              <w:t xml:space="preserve"> this action.</w:t>
            </w:r>
          </w:p>
        </w:tc>
      </w:tr>
    </w:tbl>
    <w:p w14:paraId="2F3AC131" w14:textId="05603B8F" w:rsidR="00805406" w:rsidRDefault="00805406" w:rsidP="002F51FF">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14EBCADB" w14:textId="77777777">
        <w:trPr>
          <w:trHeight w:val="486"/>
          <w:jc w:val="center"/>
        </w:trPr>
        <w:tc>
          <w:tcPr>
            <w:tcW w:w="7073" w:type="dxa"/>
            <w:shd w:val="clear" w:color="auto" w:fill="D7D7D7" w:themeFill="accent6" w:themeFillShade="E6"/>
            <w:vAlign w:val="center"/>
            <w:hideMark/>
          </w:tcPr>
          <w:p w14:paraId="7C124C8A"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50F3EDF"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2F51FF" w:rsidRPr="007918EC" w14:paraId="5EF081DB" w14:textId="77777777">
        <w:trPr>
          <w:trHeight w:val="730"/>
          <w:jc w:val="center"/>
        </w:trPr>
        <w:tc>
          <w:tcPr>
            <w:tcW w:w="7073" w:type="dxa"/>
            <w:shd w:val="clear" w:color="000000" w:fill="EBF5F5"/>
          </w:tcPr>
          <w:p w14:paraId="34D1DEDE" w14:textId="77777777" w:rsidR="002F51FF" w:rsidRPr="007918EC" w:rsidRDefault="002F51FF">
            <w:pPr>
              <w:spacing w:before="0"/>
              <w:rPr>
                <w:rFonts w:ascii="Calibri" w:eastAsia="Times New Roman" w:hAnsi="Calibri" w:cs="Calibri"/>
                <w:b/>
                <w:bCs/>
                <w:color w:val="000000"/>
                <w:lang w:eastAsia="en-AU"/>
              </w:rPr>
            </w:pPr>
            <w:r w:rsidRPr="007918EC">
              <w:rPr>
                <w:rFonts w:eastAsia="Calibri Light" w:cs="Calibri Light"/>
                <w:b/>
                <w:bCs/>
                <w:color w:val="000000"/>
              </w:rPr>
              <w:t>A36. Collaborate with other Commonwealth, state and territory government agencies, marine park users and the science sector to support long-term monitoring. For example, monitoring of coral reefs, protected species and the effects of fishing on marine parks</w:t>
            </w:r>
          </w:p>
        </w:tc>
        <w:tc>
          <w:tcPr>
            <w:tcW w:w="1943" w:type="dxa"/>
            <w:gridSpan w:val="2"/>
            <w:vAlign w:val="center"/>
          </w:tcPr>
          <w:p w14:paraId="725FC409" w14:textId="7D0BAA64" w:rsidR="002F51FF" w:rsidRPr="007918EC" w:rsidRDefault="002F51FF">
            <w:pPr>
              <w:spacing w:after="60"/>
              <w:rPr>
                <w:rFonts w:ascii="Calibri" w:eastAsia="Times New Roman" w:hAnsi="Calibri" w:cs="Calibri"/>
                <w:b/>
                <w:bCs/>
                <w:color w:val="000000"/>
                <w:lang w:eastAsia="en-AU"/>
              </w:rPr>
            </w:pPr>
          </w:p>
        </w:tc>
      </w:tr>
      <w:tr w:rsidR="002F51FF" w:rsidRPr="007918EC" w14:paraId="1ECAD8D4" w14:textId="77777777" w:rsidTr="0067387F">
        <w:trPr>
          <w:gridAfter w:val="1"/>
          <w:wAfter w:w="42" w:type="dxa"/>
          <w:trHeight w:val="340"/>
          <w:jc w:val="center"/>
        </w:trPr>
        <w:tc>
          <w:tcPr>
            <w:tcW w:w="8974" w:type="dxa"/>
            <w:gridSpan w:val="2"/>
            <w:shd w:val="clear" w:color="auto" w:fill="93C8C4" w:themeFill="accent3" w:themeFillTint="66"/>
            <w:vAlign w:val="center"/>
          </w:tcPr>
          <w:p w14:paraId="4BB2A0AD" w14:textId="4394C80C" w:rsidR="002F51FF" w:rsidRPr="007918EC" w:rsidRDefault="0076481F">
            <w:pPr>
              <w:spacing w:before="0" w:after="0"/>
            </w:pPr>
            <w:r w:rsidRPr="007918EC">
              <w:rPr>
                <w:rFonts w:ascii="Calibri" w:eastAsia="Times New Roman" w:hAnsi="Calibri" w:cs="Calibri"/>
                <w:b/>
                <w:bCs/>
                <w:noProof/>
                <w:color w:val="000000"/>
                <w:lang w:eastAsia="en-AU"/>
              </w:rPr>
              <w:drawing>
                <wp:anchor distT="0" distB="0" distL="114300" distR="114300" simplePos="0" relativeHeight="251667456" behindDoc="0" locked="0" layoutInCell="1" allowOverlap="1" wp14:anchorId="0912EC06" wp14:editId="00554083">
                  <wp:simplePos x="0" y="0"/>
                  <wp:positionH relativeFrom="column">
                    <wp:posOffset>4443095</wp:posOffset>
                  </wp:positionH>
                  <wp:positionV relativeFrom="paragraph">
                    <wp:posOffset>-806450</wp:posOffset>
                  </wp:positionV>
                  <wp:extent cx="1136650" cy="762000"/>
                  <wp:effectExtent l="0" t="0" r="6350" b="0"/>
                  <wp:wrapNone/>
                  <wp:docPr id="1428164376"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64376"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r w:rsidR="002F51FF" w:rsidRPr="00B1796F">
              <w:rPr>
                <w:rFonts w:ascii="Calibri" w:eastAsia="Times New Roman" w:hAnsi="Calibri" w:cs="Calibri"/>
                <w:b/>
                <w:bCs/>
                <w:lang w:eastAsia="en-AU"/>
              </w:rPr>
              <w:t>Evidence</w:t>
            </w:r>
          </w:p>
        </w:tc>
      </w:tr>
      <w:tr w:rsidR="002F51FF" w:rsidRPr="007918EC" w14:paraId="3E420970" w14:textId="77777777">
        <w:trPr>
          <w:gridAfter w:val="1"/>
          <w:wAfter w:w="42" w:type="dxa"/>
          <w:trHeight w:val="40"/>
          <w:jc w:val="center"/>
        </w:trPr>
        <w:tc>
          <w:tcPr>
            <w:tcW w:w="8974" w:type="dxa"/>
            <w:gridSpan w:val="2"/>
            <w:vAlign w:val="center"/>
          </w:tcPr>
          <w:p w14:paraId="66ECF788" w14:textId="77777777" w:rsidR="002F51FF" w:rsidRPr="007918EC" w:rsidRDefault="002F51FF">
            <w:pPr>
              <w:pStyle w:val="BulletMultiLevelList"/>
              <w:numPr>
                <w:ilvl w:val="0"/>
                <w:numId w:val="0"/>
              </w:numPr>
              <w:spacing w:after="120"/>
            </w:pPr>
            <w:r w:rsidRPr="007918EC">
              <w:t xml:space="preserve">This action was assessed as </w:t>
            </w:r>
            <w:r w:rsidRPr="007918EC">
              <w:rPr>
                <w:b/>
                <w:bCs/>
              </w:rPr>
              <w:t>partially completed</w:t>
            </w:r>
            <w:r w:rsidRPr="007918EC">
              <w:t>. Whilst numerous efforts to establish monitoring programs were established, most stakeholders felt the action had not been fully implemented.</w:t>
            </w:r>
          </w:p>
          <w:p w14:paraId="2BE1174A" w14:textId="77777777" w:rsidR="002F51FF" w:rsidRPr="007918EC" w:rsidRDefault="002F51FF">
            <w:pPr>
              <w:spacing w:before="0" w:after="0"/>
              <w:ind w:left="360" w:hanging="360"/>
              <w:rPr>
                <w:b/>
                <w:bCs/>
                <w:kern w:val="2"/>
                <w:lang w:eastAsia="en-AU"/>
                <w14:ligatures w14:val="standardContextual"/>
              </w:rPr>
            </w:pPr>
            <w:r w:rsidRPr="007918EC">
              <w:rPr>
                <w:b/>
                <w:bCs/>
                <w:kern w:val="2"/>
                <w:lang w:eastAsia="en-AU"/>
                <w14:ligatures w14:val="standardContextual"/>
              </w:rPr>
              <w:t>Evidence from the desktop review:</w:t>
            </w:r>
          </w:p>
          <w:p w14:paraId="534EA0B4" w14:textId="7D5B6046" w:rsidR="00C9267E" w:rsidRDefault="00C9267E">
            <w:pPr>
              <w:pStyle w:val="Actiontablebullets"/>
              <w:rPr>
                <w:sz w:val="22"/>
                <w:szCs w:val="22"/>
              </w:rPr>
            </w:pPr>
            <w:r w:rsidRPr="007918EC">
              <w:rPr>
                <w:sz w:val="22"/>
                <w:szCs w:val="22"/>
              </w:rPr>
              <w:t>Evidence cited in A</w:t>
            </w:r>
            <w:r w:rsidR="007879DA" w:rsidRPr="007918EC">
              <w:rPr>
                <w:sz w:val="22"/>
                <w:szCs w:val="22"/>
              </w:rPr>
              <w:t>34.</w:t>
            </w:r>
          </w:p>
          <w:p w14:paraId="2FD60807" w14:textId="2A834E39" w:rsidR="00117385" w:rsidRPr="0044265B" w:rsidRDefault="0044265B">
            <w:pPr>
              <w:pStyle w:val="Actiontablebullets"/>
              <w:rPr>
                <w:sz w:val="22"/>
                <w:szCs w:val="22"/>
              </w:rPr>
            </w:pPr>
            <w:r w:rsidRPr="0044265B">
              <w:rPr>
                <w:sz w:val="22"/>
                <w:szCs w:val="22"/>
              </w:rPr>
              <w:t xml:space="preserve">Collaboration with Northern Territory Government and </w:t>
            </w:r>
            <w:r w:rsidR="0010058B">
              <w:rPr>
                <w:sz w:val="22"/>
                <w:szCs w:val="22"/>
              </w:rPr>
              <w:t xml:space="preserve">Marra </w:t>
            </w:r>
            <w:r w:rsidRPr="0044265B">
              <w:rPr>
                <w:sz w:val="22"/>
                <w:szCs w:val="22"/>
              </w:rPr>
              <w:t xml:space="preserve">Traditional Owners through </w:t>
            </w:r>
            <w:r w:rsidR="00117385" w:rsidRPr="0044265B">
              <w:rPr>
                <w:sz w:val="22"/>
                <w:szCs w:val="22"/>
              </w:rPr>
              <w:t>Federation Funding Agreement (FFA) project</w:t>
            </w:r>
            <w:r w:rsidRPr="0044265B">
              <w:rPr>
                <w:sz w:val="22"/>
                <w:szCs w:val="22"/>
              </w:rPr>
              <w:t xml:space="preserve">s, including the </w:t>
            </w:r>
            <w:r w:rsidR="00117385" w:rsidRPr="0044265B">
              <w:rPr>
                <w:sz w:val="22"/>
                <w:szCs w:val="22"/>
              </w:rPr>
              <w:t>develop</w:t>
            </w:r>
            <w:r>
              <w:rPr>
                <w:sz w:val="22"/>
                <w:szCs w:val="22"/>
              </w:rPr>
              <w:t>ment</w:t>
            </w:r>
            <w:r w:rsidR="00117385" w:rsidRPr="0044265B">
              <w:rPr>
                <w:sz w:val="22"/>
                <w:szCs w:val="22"/>
              </w:rPr>
              <w:t xml:space="preserve"> and assess</w:t>
            </w:r>
            <w:r>
              <w:rPr>
                <w:sz w:val="22"/>
                <w:szCs w:val="22"/>
              </w:rPr>
              <w:t>ment of</w:t>
            </w:r>
            <w:r w:rsidR="00117385" w:rsidRPr="0044265B">
              <w:rPr>
                <w:sz w:val="22"/>
                <w:szCs w:val="22"/>
              </w:rPr>
              <w:t xml:space="preserve"> a cross-jurisdictional model for Traditional Owner-led marine park management.</w:t>
            </w:r>
            <w:r w:rsidR="00117385">
              <w:rPr>
                <w:rStyle w:val="FootnoteReference"/>
                <w:szCs w:val="22"/>
              </w:rPr>
              <w:footnoteReference w:id="136"/>
            </w:r>
            <w:r>
              <w:rPr>
                <w:sz w:val="22"/>
                <w:szCs w:val="22"/>
              </w:rPr>
              <w:t xml:space="preserve"> </w:t>
            </w:r>
            <w:r w:rsidR="00D050C2">
              <w:rPr>
                <w:rStyle w:val="FootnoteReference"/>
                <w:szCs w:val="22"/>
              </w:rPr>
              <w:footnoteReference w:id="137"/>
            </w:r>
            <w:r>
              <w:rPr>
                <w:sz w:val="22"/>
                <w:szCs w:val="22"/>
              </w:rPr>
              <w:t xml:space="preserve"> </w:t>
            </w:r>
          </w:p>
          <w:p w14:paraId="75474786" w14:textId="2ABA85EC" w:rsidR="002F51FF" w:rsidRPr="007918EC" w:rsidRDefault="002F51FF">
            <w:pPr>
              <w:pStyle w:val="Actiontablebullets"/>
              <w:rPr>
                <w:sz w:val="22"/>
                <w:szCs w:val="22"/>
              </w:rPr>
            </w:pPr>
            <w:r w:rsidRPr="007918EC">
              <w:rPr>
                <w:sz w:val="22"/>
                <w:szCs w:val="22"/>
              </w:rPr>
              <w:t xml:space="preserve">NESP project which developed a targeted monitoring program to support evidence-based management of </w:t>
            </w:r>
            <w:r w:rsidR="000801B7" w:rsidRPr="007918EC">
              <w:rPr>
                <w:sz w:val="22"/>
                <w:szCs w:val="22"/>
              </w:rPr>
              <w:t>AMPs</w:t>
            </w:r>
            <w:r w:rsidRPr="007918EC">
              <w:rPr>
                <w:sz w:val="22"/>
                <w:szCs w:val="22"/>
              </w:rPr>
              <w:t xml:space="preserve"> (2022).</w:t>
            </w:r>
            <w:r w:rsidRPr="007918EC">
              <w:rPr>
                <w:rStyle w:val="FootnoteReference"/>
                <w:sz w:val="22"/>
                <w:szCs w:val="22"/>
              </w:rPr>
              <w:footnoteReference w:id="138"/>
            </w:r>
          </w:p>
          <w:p w14:paraId="33F09759" w14:textId="4697D23A" w:rsidR="002F51FF" w:rsidRPr="007918EC" w:rsidRDefault="002F51FF">
            <w:pPr>
              <w:pStyle w:val="Actiontablebullets"/>
              <w:rPr>
                <w:sz w:val="22"/>
                <w:szCs w:val="22"/>
              </w:rPr>
            </w:pPr>
            <w:r w:rsidRPr="007918EC">
              <w:rPr>
                <w:sz w:val="22"/>
                <w:szCs w:val="22"/>
              </w:rPr>
              <w:t>NESP project assessing the status of threatened and migratory species (2018).</w:t>
            </w:r>
            <w:r w:rsidRPr="007918EC">
              <w:rPr>
                <w:rStyle w:val="FootnoteReference"/>
                <w:sz w:val="22"/>
                <w:szCs w:val="22"/>
              </w:rPr>
              <w:footnoteReference w:id="139"/>
            </w:r>
          </w:p>
          <w:p w14:paraId="2FEB0EFE" w14:textId="77777777" w:rsidR="002F51FF" w:rsidRPr="007918EC" w:rsidRDefault="002F51FF">
            <w:pPr>
              <w:pStyle w:val="Actiontablebullets"/>
              <w:rPr>
                <w:sz w:val="22"/>
                <w:szCs w:val="22"/>
              </w:rPr>
            </w:pPr>
            <w:r w:rsidRPr="007918EC">
              <w:rPr>
                <w:rFonts w:asciiTheme="minorHAnsi" w:eastAsiaTheme="minorHAnsi" w:hAnsiTheme="minorHAnsi" w:cstheme="minorBidi"/>
                <w:color w:val="auto"/>
                <w:sz w:val="22"/>
                <w:szCs w:val="22"/>
                <w:lang w:eastAsia="en-US"/>
              </w:rPr>
              <w:t xml:space="preserve">Monitoring of </w:t>
            </w:r>
            <w:r w:rsidRPr="007918EC">
              <w:rPr>
                <w:sz w:val="22"/>
                <w:szCs w:val="22"/>
              </w:rPr>
              <w:t xml:space="preserve">benthic habitats and fish communities in </w:t>
            </w:r>
            <w:proofErr w:type="spellStart"/>
            <w:r w:rsidRPr="007918EC">
              <w:rPr>
                <w:sz w:val="22"/>
                <w:szCs w:val="22"/>
              </w:rPr>
              <w:t>Angkamuthi</w:t>
            </w:r>
            <w:proofErr w:type="spellEnd"/>
            <w:r w:rsidRPr="007918EC">
              <w:rPr>
                <w:sz w:val="22"/>
                <w:szCs w:val="22"/>
              </w:rPr>
              <w:t xml:space="preserve"> Country in West Cape York Marine Park (2024). </w:t>
            </w:r>
          </w:p>
          <w:p w14:paraId="67AB020F" w14:textId="77777777" w:rsidR="002F51FF" w:rsidRPr="007918EC" w:rsidRDefault="002F51FF">
            <w:pPr>
              <w:pStyle w:val="Actiontablebullets"/>
              <w:rPr>
                <w:sz w:val="22"/>
                <w:szCs w:val="22"/>
              </w:rPr>
            </w:pPr>
            <w:r w:rsidRPr="007918EC">
              <w:rPr>
                <w:sz w:val="22"/>
                <w:szCs w:val="22"/>
              </w:rPr>
              <w:t xml:space="preserve">Developing capacity and partnerships for the </w:t>
            </w:r>
            <w:proofErr w:type="spellStart"/>
            <w:r w:rsidRPr="007918EC">
              <w:rPr>
                <w:sz w:val="22"/>
                <w:szCs w:val="22"/>
              </w:rPr>
              <w:t>Garngi</w:t>
            </w:r>
            <w:proofErr w:type="spellEnd"/>
            <w:r w:rsidRPr="007918EC">
              <w:rPr>
                <w:sz w:val="22"/>
                <w:szCs w:val="22"/>
              </w:rPr>
              <w:t xml:space="preserve"> Rangers to lead marine megafauna monitoring in the Arafura Marine Park and adjacent Sea Country (ongoing).</w:t>
            </w:r>
            <w:r w:rsidRPr="007918EC">
              <w:rPr>
                <w:sz w:val="22"/>
                <w:szCs w:val="22"/>
                <w:vertAlign w:val="superscript"/>
              </w:rPr>
              <w:footnoteReference w:id="140"/>
            </w:r>
          </w:p>
          <w:p w14:paraId="2464BF09" w14:textId="77777777" w:rsidR="00D0760A" w:rsidRPr="007918EC" w:rsidRDefault="00D0760A" w:rsidP="00443879">
            <w:pPr>
              <w:pStyle w:val="Actiontablebullets"/>
              <w:numPr>
                <w:ilvl w:val="0"/>
                <w:numId w:val="0"/>
              </w:numPr>
              <w:spacing w:after="120"/>
              <w:rPr>
                <w:b/>
                <w:bCs/>
                <w:sz w:val="22"/>
                <w:szCs w:val="22"/>
              </w:rPr>
            </w:pPr>
            <w:r w:rsidRPr="007918EC">
              <w:rPr>
                <w:b/>
                <w:bCs/>
                <w:sz w:val="22"/>
                <w:szCs w:val="22"/>
              </w:rPr>
              <w:t>Evidence from engagement:</w:t>
            </w:r>
          </w:p>
          <w:p w14:paraId="53F6CDCD" w14:textId="12C288B7" w:rsidR="002F51FF" w:rsidRPr="007918EC" w:rsidRDefault="002F51FF">
            <w:pPr>
              <w:pStyle w:val="Actiontablebullets"/>
              <w:numPr>
                <w:ilvl w:val="0"/>
                <w:numId w:val="0"/>
              </w:numPr>
              <w:spacing w:after="120"/>
              <w:rPr>
                <w:sz w:val="22"/>
                <w:szCs w:val="22"/>
              </w:rPr>
            </w:pPr>
            <w:r w:rsidRPr="007918EC">
              <w:rPr>
                <w:sz w:val="22"/>
                <w:szCs w:val="22"/>
              </w:rPr>
              <w:t xml:space="preserve">Across stakeholder groups, there was recognition of efforts </w:t>
            </w:r>
            <w:r w:rsidR="00225368" w:rsidRPr="007918EC">
              <w:rPr>
                <w:sz w:val="22"/>
                <w:szCs w:val="22"/>
              </w:rPr>
              <w:t>to</w:t>
            </w:r>
            <w:r w:rsidRPr="007918EC">
              <w:rPr>
                <w:sz w:val="22"/>
                <w:szCs w:val="22"/>
              </w:rPr>
              <w:t xml:space="preserve"> implement monitoring programs over the course of the plan. </w:t>
            </w:r>
            <w:r w:rsidR="002472FB" w:rsidRPr="007918EC">
              <w:rPr>
                <w:sz w:val="22"/>
                <w:szCs w:val="22"/>
              </w:rPr>
              <w:t>However,</w:t>
            </w:r>
            <w:r w:rsidR="00BF3A9E" w:rsidRPr="007918EC">
              <w:rPr>
                <w:sz w:val="22"/>
                <w:szCs w:val="22"/>
              </w:rPr>
              <w:t xml:space="preserve"> as previously mentioned</w:t>
            </w:r>
            <w:r w:rsidRPr="007918EC">
              <w:rPr>
                <w:sz w:val="22"/>
                <w:szCs w:val="22"/>
              </w:rPr>
              <w:t xml:space="preserve">, </w:t>
            </w:r>
            <w:r w:rsidR="002472FB" w:rsidRPr="007918EC">
              <w:rPr>
                <w:sz w:val="22"/>
                <w:szCs w:val="22"/>
              </w:rPr>
              <w:t>there was a shared view</w:t>
            </w:r>
            <w:r w:rsidRPr="007918EC">
              <w:rPr>
                <w:sz w:val="22"/>
                <w:szCs w:val="22"/>
              </w:rPr>
              <w:t xml:space="preserve"> that </w:t>
            </w:r>
            <w:r w:rsidR="00BF3A9E" w:rsidRPr="007918EC">
              <w:rPr>
                <w:sz w:val="22"/>
                <w:szCs w:val="22"/>
              </w:rPr>
              <w:t xml:space="preserve">there were limitations on the </w:t>
            </w:r>
            <w:r w:rsidRPr="007918EC">
              <w:rPr>
                <w:sz w:val="22"/>
                <w:szCs w:val="22"/>
              </w:rPr>
              <w:t xml:space="preserve">baseline data </w:t>
            </w:r>
            <w:r w:rsidR="002472FB" w:rsidRPr="007918EC">
              <w:rPr>
                <w:sz w:val="22"/>
                <w:szCs w:val="22"/>
              </w:rPr>
              <w:t>required</w:t>
            </w:r>
            <w:r w:rsidRPr="007918EC">
              <w:rPr>
                <w:sz w:val="22"/>
                <w:szCs w:val="22"/>
              </w:rPr>
              <w:t xml:space="preserve"> to support long-term monitoring </w:t>
            </w:r>
            <w:r w:rsidR="002472FB" w:rsidRPr="007918EC">
              <w:rPr>
                <w:sz w:val="22"/>
                <w:szCs w:val="22"/>
              </w:rPr>
              <w:t xml:space="preserve">efforts </w:t>
            </w:r>
            <w:r w:rsidRPr="007918EC">
              <w:rPr>
                <w:sz w:val="22"/>
                <w:szCs w:val="22"/>
              </w:rPr>
              <w:t xml:space="preserve">(see A27 above). </w:t>
            </w:r>
            <w:r w:rsidR="002472FB" w:rsidRPr="007918EC">
              <w:rPr>
                <w:sz w:val="22"/>
                <w:szCs w:val="22"/>
              </w:rPr>
              <w:t>Additionally</w:t>
            </w:r>
            <w:r w:rsidRPr="007918EC">
              <w:rPr>
                <w:sz w:val="22"/>
                <w:szCs w:val="22"/>
              </w:rPr>
              <w:t xml:space="preserve">, one stakeholder </w:t>
            </w:r>
            <w:r w:rsidR="002472FB" w:rsidRPr="007918EC">
              <w:rPr>
                <w:sz w:val="22"/>
                <w:szCs w:val="22"/>
              </w:rPr>
              <w:t>noted</w:t>
            </w:r>
            <w:r w:rsidRPr="007918EC">
              <w:rPr>
                <w:sz w:val="22"/>
                <w:szCs w:val="22"/>
              </w:rPr>
              <w:t xml:space="preserve"> that</w:t>
            </w:r>
            <w:r w:rsidR="00BF3A9E" w:rsidRPr="007918EC">
              <w:rPr>
                <w:sz w:val="22"/>
                <w:szCs w:val="22"/>
              </w:rPr>
              <w:t>,</w:t>
            </w:r>
            <w:r w:rsidRPr="007918EC">
              <w:rPr>
                <w:sz w:val="22"/>
                <w:szCs w:val="22"/>
              </w:rPr>
              <w:t xml:space="preserve"> while some monitoring data had been collected, it had not been effectively synthesised or communicated to stakeholders.</w:t>
            </w:r>
          </w:p>
        </w:tc>
      </w:tr>
    </w:tbl>
    <w:p w14:paraId="0670F0F9" w14:textId="651F0C73" w:rsidR="00805406" w:rsidRDefault="00805406" w:rsidP="002F51FF">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2F51FF" w:rsidRPr="007918EC" w14:paraId="7317B2C8" w14:textId="77777777">
        <w:trPr>
          <w:trHeight w:val="486"/>
          <w:jc w:val="center"/>
        </w:trPr>
        <w:tc>
          <w:tcPr>
            <w:tcW w:w="7073" w:type="dxa"/>
            <w:shd w:val="clear" w:color="auto" w:fill="D7D7D7" w:themeFill="accent6" w:themeFillShade="E6"/>
            <w:vAlign w:val="center"/>
            <w:hideMark/>
          </w:tcPr>
          <w:p w14:paraId="35D9276C"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6CA1F17" w14:textId="77777777" w:rsidR="002F51FF" w:rsidRPr="007918EC" w:rsidRDefault="002F51FF">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CD5028" w:rsidRPr="007918EC" w14:paraId="7A53C7D5" w14:textId="77777777" w:rsidTr="00CD5028">
        <w:trPr>
          <w:trHeight w:val="1049"/>
          <w:jc w:val="center"/>
        </w:trPr>
        <w:tc>
          <w:tcPr>
            <w:tcW w:w="7073" w:type="dxa"/>
            <w:shd w:val="clear" w:color="000000" w:fill="EBF5F5"/>
          </w:tcPr>
          <w:p w14:paraId="6F32A567" w14:textId="77777777" w:rsidR="00CD5028" w:rsidRPr="007918EC" w:rsidRDefault="00CD5028" w:rsidP="00CD5028">
            <w:pPr>
              <w:spacing w:before="0"/>
              <w:rPr>
                <w:rFonts w:ascii="Calibri" w:eastAsia="Times New Roman" w:hAnsi="Calibri" w:cs="Calibri"/>
                <w:b/>
                <w:bCs/>
                <w:color w:val="000000"/>
                <w:lang w:eastAsia="en-AU"/>
              </w:rPr>
            </w:pPr>
            <w:r w:rsidRPr="007918EC">
              <w:rPr>
                <w:rFonts w:eastAsia="Calibri Light" w:cs="Calibri Light"/>
                <w:b/>
                <w:bCs/>
                <w:color w:val="000000"/>
              </w:rPr>
              <w:t>A37. Investigate opportunities to extend citizen science programs</w:t>
            </w:r>
          </w:p>
        </w:tc>
        <w:tc>
          <w:tcPr>
            <w:tcW w:w="1943" w:type="dxa"/>
            <w:gridSpan w:val="2"/>
            <w:vAlign w:val="center"/>
          </w:tcPr>
          <w:p w14:paraId="05005F47" w14:textId="2D45E1DC" w:rsidR="00CD5028" w:rsidRPr="007918EC" w:rsidRDefault="00CD5028" w:rsidP="00CD5028">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7328" behindDoc="0" locked="0" layoutInCell="1" allowOverlap="1" wp14:anchorId="6CF6744F" wp14:editId="2DBC21F2">
                  <wp:simplePos x="0" y="0"/>
                  <wp:positionH relativeFrom="column">
                    <wp:posOffset>116840</wp:posOffset>
                  </wp:positionH>
                  <wp:positionV relativeFrom="paragraph">
                    <wp:posOffset>-25400</wp:posOffset>
                  </wp:positionV>
                  <wp:extent cx="726440" cy="534035"/>
                  <wp:effectExtent l="0" t="0" r="0" b="0"/>
                  <wp:wrapNone/>
                  <wp:docPr id="117277674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7674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D5028" w:rsidRPr="007918EC" w14:paraId="04A11CF3" w14:textId="77777777" w:rsidTr="0067387F">
        <w:trPr>
          <w:gridAfter w:val="1"/>
          <w:wAfter w:w="42" w:type="dxa"/>
          <w:trHeight w:val="340"/>
          <w:jc w:val="center"/>
        </w:trPr>
        <w:tc>
          <w:tcPr>
            <w:tcW w:w="8974" w:type="dxa"/>
            <w:gridSpan w:val="2"/>
            <w:shd w:val="clear" w:color="auto" w:fill="93C8C4" w:themeFill="accent3" w:themeFillTint="66"/>
            <w:vAlign w:val="center"/>
          </w:tcPr>
          <w:p w14:paraId="7B263A8D" w14:textId="77777777" w:rsidR="00CD5028" w:rsidRPr="007918EC" w:rsidRDefault="00CD5028" w:rsidP="00CD5028">
            <w:pPr>
              <w:spacing w:before="0" w:after="0"/>
            </w:pPr>
            <w:r w:rsidRPr="00B1796F">
              <w:rPr>
                <w:rFonts w:ascii="Calibri" w:eastAsia="Times New Roman" w:hAnsi="Calibri" w:cs="Calibri"/>
                <w:b/>
                <w:bCs/>
                <w:lang w:eastAsia="en-AU"/>
              </w:rPr>
              <w:t>Evidence</w:t>
            </w:r>
          </w:p>
        </w:tc>
      </w:tr>
      <w:tr w:rsidR="00CD5028" w:rsidRPr="007918EC" w14:paraId="2A3E2393" w14:textId="77777777">
        <w:trPr>
          <w:gridAfter w:val="1"/>
          <w:wAfter w:w="42" w:type="dxa"/>
          <w:trHeight w:val="40"/>
          <w:jc w:val="center"/>
        </w:trPr>
        <w:tc>
          <w:tcPr>
            <w:tcW w:w="8974" w:type="dxa"/>
            <w:gridSpan w:val="2"/>
            <w:vAlign w:val="center"/>
          </w:tcPr>
          <w:p w14:paraId="33E05525" w14:textId="7E9D7F4C" w:rsidR="00CD5028" w:rsidRPr="007918EC" w:rsidRDefault="00CD5028" w:rsidP="00CD5028">
            <w:pPr>
              <w:pStyle w:val="BulletMultiLevelList"/>
              <w:numPr>
                <w:ilvl w:val="0"/>
                <w:numId w:val="0"/>
              </w:numPr>
              <w:spacing w:after="120"/>
            </w:pPr>
            <w:r w:rsidRPr="007918EC">
              <w:rPr>
                <w:lang w:eastAsia="en-AU"/>
              </w:rPr>
              <w:t xml:space="preserve">This action was assessed as </w:t>
            </w:r>
            <w:r w:rsidRPr="007918EC">
              <w:rPr>
                <w:b/>
                <w:bCs/>
                <w:lang w:eastAsia="en-AU"/>
              </w:rPr>
              <w:t>completed</w:t>
            </w:r>
            <w:r w:rsidRPr="007918EC">
              <w:rPr>
                <w:lang w:eastAsia="en-AU"/>
              </w:rPr>
              <w:t>, as the evaluation identified sufficient evidence of investigation of citizen science initiatives.</w:t>
            </w:r>
          </w:p>
          <w:p w14:paraId="402F2F21" w14:textId="77777777" w:rsidR="00CD5028" w:rsidRPr="007918EC" w:rsidRDefault="00CD5028" w:rsidP="00CD5028">
            <w:pPr>
              <w:pStyle w:val="BulletMultiLevelList"/>
              <w:numPr>
                <w:ilvl w:val="0"/>
                <w:numId w:val="0"/>
              </w:numPr>
              <w:ind w:left="360" w:hanging="360"/>
              <w:rPr>
                <w:b/>
                <w:bCs/>
              </w:rPr>
            </w:pPr>
            <w:r w:rsidRPr="007918EC">
              <w:rPr>
                <w:b/>
                <w:bCs/>
              </w:rPr>
              <w:t xml:space="preserve">Evidence from the desktop review: </w:t>
            </w:r>
          </w:p>
          <w:p w14:paraId="6D2FD1CA" w14:textId="3C74B574" w:rsidR="00CD5028" w:rsidRPr="007918EC" w:rsidRDefault="00CD5028" w:rsidP="00CD5028">
            <w:r w:rsidRPr="007918EC">
              <w:t>Internal documentation provided by Parks Australia suggested that citizen science opportunities had been investigated, and that there was limited scope for citizen science activities in the North Network, predominately due to the remoteness of the network and dangers associated with the marine life that lived in it. However, the documentation highlighted existing First Nations Ranger programs, as well as the potential to develop junior ranger programs (subject to interest), as viable avenues for conducting citizen science within the network.</w:t>
            </w:r>
            <w:r w:rsidRPr="007918EC">
              <w:rPr>
                <w:rStyle w:val="FootnoteReference"/>
                <w:sz w:val="22"/>
              </w:rPr>
              <w:footnoteReference w:id="141"/>
            </w:r>
          </w:p>
          <w:p w14:paraId="5E901330" w14:textId="77777777" w:rsidR="00CD5028" w:rsidRPr="007918EC" w:rsidRDefault="00CD5028" w:rsidP="00CD5028">
            <w:r w:rsidRPr="007918EC">
              <w:t>In addition, the desktop review identified the following examples of citizen science in the North Network:</w:t>
            </w:r>
          </w:p>
          <w:p w14:paraId="159ABEB6" w14:textId="3A996C51" w:rsidR="00CD5028" w:rsidRPr="007918EC" w:rsidRDefault="00CD5028" w:rsidP="00CD5028">
            <w:pPr>
              <w:pStyle w:val="Actiontablebullets"/>
              <w:rPr>
                <w:sz w:val="22"/>
                <w:szCs w:val="22"/>
              </w:rPr>
            </w:pPr>
            <w:r w:rsidRPr="007918EC">
              <w:rPr>
                <w:sz w:val="22"/>
                <w:szCs w:val="22"/>
              </w:rPr>
              <w:t>Citizen science collaborations via the Reef Life Survey (referenced above in evidence for A27)</w:t>
            </w:r>
            <w:r w:rsidR="0033336D" w:rsidRPr="007918EC">
              <w:rPr>
                <w:sz w:val="22"/>
                <w:szCs w:val="22"/>
              </w:rPr>
              <w:t>.</w:t>
            </w:r>
          </w:p>
          <w:p w14:paraId="65D01A8F" w14:textId="77777777" w:rsidR="00CD5028" w:rsidRPr="00C05EC0" w:rsidRDefault="00CD5028" w:rsidP="00CD5028">
            <w:pPr>
              <w:pStyle w:val="Actiontablebullets"/>
              <w:spacing w:after="120"/>
              <w:ind w:left="357" w:hanging="357"/>
              <w:rPr>
                <w:rFonts w:asciiTheme="minorHAnsi" w:hAnsiTheme="minorHAnsi" w:cstheme="minorBidi"/>
                <w:color w:val="auto"/>
                <w:sz w:val="22"/>
                <w:szCs w:val="22"/>
              </w:rPr>
            </w:pPr>
            <w:r w:rsidRPr="007918EC">
              <w:rPr>
                <w:rFonts w:asciiTheme="minorHAnsi" w:hAnsiTheme="minorHAnsi" w:cstheme="minorBidi"/>
                <w:color w:val="auto"/>
                <w:sz w:val="22"/>
                <w:szCs w:val="22"/>
              </w:rPr>
              <w:t>The ‘</w:t>
            </w:r>
            <w:r w:rsidRPr="007918EC">
              <w:rPr>
                <w:rFonts w:asciiTheme="minorHAnsi" w:hAnsiTheme="minorHAnsi" w:cstheme="minorBidi"/>
                <w:i/>
                <w:iCs/>
                <w:color w:val="auto"/>
                <w:sz w:val="22"/>
                <w:szCs w:val="22"/>
              </w:rPr>
              <w:t>Fishing for Data’</w:t>
            </w:r>
            <w:r w:rsidRPr="007918EC">
              <w:rPr>
                <w:rFonts w:asciiTheme="minorHAnsi" w:hAnsiTheme="minorHAnsi" w:cstheme="minorBidi"/>
                <w:color w:val="auto"/>
                <w:sz w:val="22"/>
                <w:szCs w:val="22"/>
              </w:rPr>
              <w:t xml:space="preserve"> project </w:t>
            </w:r>
            <w:r w:rsidRPr="007918EC">
              <w:rPr>
                <w:sz w:val="22"/>
                <w:szCs w:val="22"/>
              </w:rPr>
              <w:t>(referenced above in evidence for A34).</w:t>
            </w:r>
          </w:p>
          <w:p w14:paraId="390FB276" w14:textId="2B158DF5" w:rsidR="00356F38" w:rsidRPr="007918EC" w:rsidRDefault="00290B03" w:rsidP="00CD5028">
            <w:pPr>
              <w:pStyle w:val="Actiontablebullets"/>
              <w:spacing w:after="120"/>
              <w:ind w:left="357" w:hanging="357"/>
              <w:rPr>
                <w:rFonts w:asciiTheme="minorHAnsi" w:hAnsiTheme="minorHAnsi" w:cstheme="minorBidi"/>
                <w:color w:val="auto"/>
                <w:sz w:val="22"/>
                <w:szCs w:val="22"/>
              </w:rPr>
            </w:pPr>
            <w:r>
              <w:rPr>
                <w:rFonts w:asciiTheme="minorHAnsi" w:hAnsiTheme="minorHAnsi" w:cstheme="minorBidi"/>
                <w:color w:val="auto"/>
                <w:sz w:val="22"/>
                <w:szCs w:val="22"/>
              </w:rPr>
              <w:t>The OMPG funded project ‘</w:t>
            </w:r>
            <w:r w:rsidRPr="001136E5">
              <w:rPr>
                <w:rFonts w:asciiTheme="minorHAnsi" w:hAnsiTheme="minorHAnsi" w:cstheme="minorBidi"/>
                <w:i/>
                <w:iCs/>
                <w:color w:val="auto"/>
                <w:sz w:val="22"/>
                <w:szCs w:val="22"/>
              </w:rPr>
              <w:t>Professional Fishers' Knowledge to Inform Research and Management of Sawfish and River Sharks’</w:t>
            </w:r>
            <w:r>
              <w:rPr>
                <w:rFonts w:asciiTheme="minorHAnsi" w:hAnsiTheme="minorHAnsi" w:cstheme="minorBidi"/>
                <w:color w:val="auto"/>
                <w:sz w:val="22"/>
                <w:szCs w:val="22"/>
              </w:rPr>
              <w:t xml:space="preserve"> conducted in collaboration with the Northern Territory Seafood Council (NTSC) and CDU.</w:t>
            </w:r>
            <w:r>
              <w:rPr>
                <w:rStyle w:val="FootnoteReference"/>
                <w:rFonts w:cstheme="minorBidi"/>
                <w:color w:val="auto"/>
                <w:szCs w:val="22"/>
              </w:rPr>
              <w:footnoteReference w:id="142"/>
            </w:r>
          </w:p>
        </w:tc>
      </w:tr>
    </w:tbl>
    <w:p w14:paraId="73A6472A" w14:textId="350E5D51" w:rsidR="002F51FF" w:rsidRPr="007918EC" w:rsidRDefault="002F51FF" w:rsidP="005C20AA">
      <w:pPr>
        <w:rPr>
          <w:i/>
          <w:iCs/>
        </w:rPr>
      </w:pPr>
    </w:p>
    <w:p w14:paraId="34E360DA" w14:textId="5E53840D" w:rsidR="00A57B34" w:rsidRPr="007918EC" w:rsidRDefault="00A57B34" w:rsidP="00A57B34">
      <w:pPr>
        <w:pStyle w:val="Heading1Numbered"/>
        <w:widowControl w:val="0"/>
        <w:spacing w:after="120"/>
      </w:pPr>
      <w:bookmarkStart w:id="77" w:name="_Toc234247509"/>
      <w:bookmarkStart w:id="78" w:name="Assessments_and_Authorisations"/>
      <w:r w:rsidRPr="007918EC">
        <w:lastRenderedPageBreak/>
        <w:t xml:space="preserve">Findings: Assessments and </w:t>
      </w:r>
      <w:r w:rsidR="005C6D3E" w:rsidRPr="007918EC">
        <w:t>A</w:t>
      </w:r>
      <w:r w:rsidRPr="007918EC">
        <w:t xml:space="preserve">uthorisations </w:t>
      </w:r>
      <w:r w:rsidR="005C6D3E" w:rsidRPr="007918EC">
        <w:t>P</w:t>
      </w:r>
      <w:r w:rsidRPr="007918EC">
        <w:t>rogram</w:t>
      </w:r>
      <w:bookmarkEnd w:id="77"/>
    </w:p>
    <w:bookmarkEnd w:id="78"/>
    <w:p w14:paraId="120748CA"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503B9469" w14:textId="53D6FB3A"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 xml:space="preserve">Assessments and Authorisations Program </w:t>
      </w:r>
      <w:r w:rsidRPr="007918EC">
        <w:rPr>
          <w:i/>
          <w:iCs/>
        </w:rPr>
        <w:t>of the North Marine Parks Network Management Plan.</w:t>
      </w:r>
    </w:p>
    <w:p w14:paraId="1C3F952A"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E4A2055" w14:textId="77777777" w:rsidR="005F34FA" w:rsidRPr="007918EC" w:rsidRDefault="005F34FA" w:rsidP="005F34FA">
      <w:pPr>
        <w:pStyle w:val="Heading2Numbered"/>
        <w:spacing w:before="120"/>
        <w:ind w:left="432"/>
      </w:pPr>
      <w:bookmarkStart w:id="79" w:name="_Toc234247510"/>
      <w:r w:rsidRPr="007918EC">
        <w:t>Overall findings about the efficacy of program implementation</w:t>
      </w:r>
      <w:bookmarkEnd w:id="79"/>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5F34FA" w:rsidRPr="007918EC" w14:paraId="154CBCBB" w14:textId="77777777">
        <w:trPr>
          <w:trHeight w:val="450"/>
          <w:jc w:val="center"/>
        </w:trPr>
        <w:tc>
          <w:tcPr>
            <w:tcW w:w="9062" w:type="dxa"/>
            <w:gridSpan w:val="2"/>
            <w:tcBorders>
              <w:top w:val="single" w:sz="12" w:space="0" w:color="F2F2F2" w:themeColor="background1" w:themeShade="F2"/>
              <w:left w:val="single" w:sz="12" w:space="0" w:color="F2F2F2" w:themeColor="background1" w:themeShade="F2"/>
              <w:bottom w:val="single" w:sz="12" w:space="0" w:color="FFFFFF" w:themeColor="background1"/>
              <w:right w:val="single" w:sz="12" w:space="0" w:color="F2F2F2" w:themeColor="background1" w:themeShade="F2"/>
            </w:tcBorders>
            <w:shd w:val="clear" w:color="auto" w:fill="D7D7D7" w:themeFill="accent6" w:themeFillShade="E6"/>
            <w:vAlign w:val="center"/>
          </w:tcPr>
          <w:p w14:paraId="401C35E7" w14:textId="77777777" w:rsidR="005F34FA" w:rsidRPr="007918EC" w:rsidRDefault="005F34FA">
            <w:pPr>
              <w:spacing w:before="0"/>
              <w:ind w:left="57"/>
              <w:rPr>
                <w:rFonts w:ascii="Calibri" w:eastAsia="Calibri" w:hAnsi="Calibri" w:cs="Calibri"/>
                <w:b/>
                <w:bCs/>
                <w:color w:val="002060"/>
                <w:sz w:val="20"/>
                <w:szCs w:val="20"/>
              </w:rPr>
            </w:pPr>
            <w:r w:rsidRPr="007918EC">
              <w:rPr>
                <w:rFonts w:ascii="Calibri" w:eastAsia="Calibri" w:hAnsi="Calibri" w:cs="Calibri"/>
                <w:b/>
                <w:bCs/>
                <w:color w:val="002060"/>
                <w:sz w:val="20"/>
                <w:szCs w:val="20"/>
              </w:rPr>
              <w:t>Grade</w:t>
            </w:r>
          </w:p>
        </w:tc>
      </w:tr>
      <w:tr w:rsidR="005F34FA" w:rsidRPr="007918EC" w14:paraId="6AD9C9A3" w14:textId="77777777">
        <w:trPr>
          <w:trHeight w:val="1768"/>
          <w:jc w:val="center"/>
        </w:trPr>
        <w:tc>
          <w:tcPr>
            <w:tcW w:w="2838" w:type="dxa"/>
            <w:shd w:val="clear" w:color="auto" w:fill="FFFFFF" w:themeFill="background1"/>
            <w:vAlign w:val="bottom"/>
            <w:hideMark/>
          </w:tcPr>
          <w:p w14:paraId="3BF1154B" w14:textId="72295EE0" w:rsidR="005F34FA" w:rsidRPr="007918EC" w:rsidRDefault="002273E4">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501568" behindDoc="0" locked="0" layoutInCell="1" allowOverlap="1" wp14:anchorId="65C919B1" wp14:editId="674AD8F9">
                  <wp:simplePos x="0" y="0"/>
                  <wp:positionH relativeFrom="column">
                    <wp:posOffset>393065</wp:posOffset>
                  </wp:positionH>
                  <wp:positionV relativeFrom="paragraph">
                    <wp:posOffset>-1465580</wp:posOffset>
                  </wp:positionV>
                  <wp:extent cx="1082040" cy="434975"/>
                  <wp:effectExtent l="0" t="0" r="3810" b="3175"/>
                  <wp:wrapNone/>
                  <wp:docPr id="17466980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98063" name="Picture 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2040" cy="434975"/>
                          </a:xfrm>
                          <a:prstGeom prst="rect">
                            <a:avLst/>
                          </a:prstGeom>
                          <a:noFill/>
                        </pic:spPr>
                      </pic:pic>
                    </a:graphicData>
                  </a:graphic>
                  <wp14:sizeRelH relativeFrom="margin">
                    <wp14:pctWidth>0</wp14:pctWidth>
                  </wp14:sizeRelH>
                  <wp14:sizeRelV relativeFrom="margin">
                    <wp14:pctHeight>0</wp14:pctHeight>
                  </wp14:sizeRelV>
                </wp:anchor>
              </w:drawing>
            </w:r>
            <w:r w:rsidRPr="007918EC">
              <w:rPr>
                <w:rFonts w:ascii="Calibri" w:eastAsia="Calibri" w:hAnsi="Calibri" w:cs="Calibri"/>
                <w:b/>
                <w:bCs/>
                <w:noProof/>
                <w:sz w:val="20"/>
                <w:szCs w:val="20"/>
              </w:rPr>
              <w:drawing>
                <wp:anchor distT="0" distB="0" distL="114300" distR="114300" simplePos="0" relativeHeight="251500544" behindDoc="0" locked="0" layoutInCell="1" allowOverlap="1" wp14:anchorId="0D9FC941" wp14:editId="435B6B6A">
                  <wp:simplePos x="0" y="0"/>
                  <wp:positionH relativeFrom="column">
                    <wp:posOffset>422910</wp:posOffset>
                  </wp:positionH>
                  <wp:positionV relativeFrom="paragraph">
                    <wp:posOffset>-2042160</wp:posOffset>
                  </wp:positionV>
                  <wp:extent cx="1044575" cy="521335"/>
                  <wp:effectExtent l="0" t="0" r="3175" b="0"/>
                  <wp:wrapNone/>
                  <wp:docPr id="15195467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46704" name="Picture 1">
                            <a:extLst>
                              <a:ext uri="{C183D7F6-B498-43B3-948B-1728B52AA6E4}">
                                <adec:decorative xmlns:adec="http://schemas.microsoft.com/office/drawing/2017/decorative" val="1"/>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44575" cy="52133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2ACAC367" w14:textId="16802FC1" w:rsidR="005F34FA" w:rsidRPr="007918EC" w:rsidRDefault="005F34FA">
            <w:r w:rsidRPr="007918EC">
              <w:t xml:space="preserve">Overall, the grade for the Assessments and </w:t>
            </w:r>
            <w:r w:rsidR="00272FDB" w:rsidRPr="007918EC">
              <w:t>A</w:t>
            </w:r>
            <w:r w:rsidRPr="007918EC">
              <w:t xml:space="preserve">uthorisations </w:t>
            </w:r>
            <w:r w:rsidR="00272FDB" w:rsidRPr="007918EC">
              <w:t>P</w:t>
            </w:r>
            <w:r w:rsidRPr="007918EC">
              <w:t xml:space="preserve">rogram was assessed as </w:t>
            </w:r>
            <w:r w:rsidR="00103B86" w:rsidRPr="007918EC">
              <w:t>‘</w:t>
            </w:r>
            <w:r w:rsidRPr="007918EC">
              <w:t xml:space="preserve">good with some </w:t>
            </w:r>
            <w:proofErr w:type="gramStart"/>
            <w:r w:rsidRPr="007918EC">
              <w:t>concerns</w:t>
            </w:r>
            <w:r w:rsidR="00103B86" w:rsidRPr="007918EC">
              <w:t>’</w:t>
            </w:r>
            <w:proofErr w:type="gramEnd"/>
            <w:r w:rsidRPr="007918EC">
              <w:t xml:space="preserve">. The outcome of the program was assessed as ‘partially met’, and </w:t>
            </w:r>
            <w:r w:rsidR="007A16E4" w:rsidRPr="007918EC">
              <w:t>five</w:t>
            </w:r>
            <w:r w:rsidRPr="007918EC">
              <w:t xml:space="preserve"> of the seven actions were assessed as either </w:t>
            </w:r>
            <w:r w:rsidR="003F42F0" w:rsidRPr="007918EC">
              <w:t>‘</w:t>
            </w:r>
            <w:r w:rsidRPr="007918EC">
              <w:t>completed</w:t>
            </w:r>
            <w:r w:rsidR="003F42F0" w:rsidRPr="007918EC">
              <w:t>’</w:t>
            </w:r>
            <w:r w:rsidRPr="007918EC">
              <w:t xml:space="preserve"> or </w:t>
            </w:r>
            <w:r w:rsidR="003F42F0" w:rsidRPr="007918EC">
              <w:t>‘</w:t>
            </w:r>
            <w:r w:rsidRPr="007918EC">
              <w:t>ongoing</w:t>
            </w:r>
            <w:r w:rsidR="003F42F0" w:rsidRPr="007918EC">
              <w:t>’</w:t>
            </w:r>
            <w:r w:rsidRPr="007918EC">
              <w:t xml:space="preserve">, with </w:t>
            </w:r>
            <w:r w:rsidR="007A16E4" w:rsidRPr="007918EC">
              <w:t>one</w:t>
            </w:r>
            <w:r w:rsidRPr="007918EC">
              <w:t xml:space="preserve"> assessed as ‘partially completed’ and one ‘not commenced’.</w:t>
            </w:r>
          </w:p>
          <w:p w14:paraId="3FB70223" w14:textId="7D69BCD3" w:rsidR="005F34FA" w:rsidRPr="007918EC" w:rsidRDefault="005F34FA">
            <w:pPr>
              <w:pStyle w:val="Normal4"/>
              <w:rPr>
                <w:sz w:val="22"/>
                <w:szCs w:val="22"/>
              </w:rPr>
            </w:pPr>
            <w:r w:rsidRPr="007918EC">
              <w:rPr>
                <w:sz w:val="22"/>
                <w:szCs w:val="22"/>
              </w:rPr>
              <w:t xml:space="preserve">While </w:t>
            </w:r>
            <w:r w:rsidR="00E90721" w:rsidRPr="007918EC">
              <w:rPr>
                <w:sz w:val="22"/>
                <w:szCs w:val="22"/>
              </w:rPr>
              <w:t>A</w:t>
            </w:r>
            <w:r w:rsidRPr="007918EC">
              <w:rPr>
                <w:sz w:val="22"/>
                <w:szCs w:val="22"/>
              </w:rPr>
              <w:t>40 (d</w:t>
            </w:r>
            <w:r w:rsidRPr="007918EC">
              <w:rPr>
                <w:i/>
                <w:iCs/>
                <w:sz w:val="22"/>
                <w:szCs w:val="22"/>
              </w:rPr>
              <w:t>evelop an effective and efficient process to assess new technologies and gear types to allow for the use of new equipment during the life of this plan if appropriate</w:t>
            </w:r>
            <w:r w:rsidRPr="007918EC">
              <w:rPr>
                <w:sz w:val="22"/>
                <w:szCs w:val="22"/>
              </w:rPr>
              <w:t>) was assessed as ‘not commenced’, this was not considered to be a significant gap as other evidence was provided of new technologies and gear types being adopted where appropriate – hence suggesting that the non-completion of this action did not impede the overall aims of the management program.</w:t>
            </w:r>
          </w:p>
        </w:tc>
      </w:tr>
    </w:tbl>
    <w:p w14:paraId="7466CB30" w14:textId="172F60CC" w:rsidR="005F34FA" w:rsidRPr="007918EC" w:rsidRDefault="005F34FA" w:rsidP="005F34FA">
      <w:pPr>
        <w:pStyle w:val="Heading2Numbered"/>
        <w:numPr>
          <w:ilvl w:val="0"/>
          <w:numId w:val="0"/>
        </w:numPr>
        <w:ind w:left="432" w:hanging="432"/>
      </w:pPr>
      <w:bookmarkStart w:id="80" w:name="_Toc234247511"/>
      <w:r w:rsidRPr="007918EC">
        <w:t>Strengths and achievements</w:t>
      </w:r>
      <w:bookmarkEnd w:id="80"/>
      <w:r w:rsidRPr="007918EC">
        <w:t xml:space="preserve"> </w:t>
      </w:r>
    </w:p>
    <w:p w14:paraId="472CB506" w14:textId="0D885AFE" w:rsidR="005F34FA" w:rsidRPr="007918EC" w:rsidRDefault="005F34FA" w:rsidP="005F34FA">
      <w:pPr>
        <w:rPr>
          <w:rFonts w:ascii="Calibri" w:eastAsia="Calibri" w:hAnsi="Calibri" w:cs="Times New Roman"/>
        </w:rPr>
      </w:pPr>
      <w:r w:rsidRPr="007918EC">
        <w:rPr>
          <w:rFonts w:ascii="Calibri" w:eastAsia="Calibri" w:hAnsi="Calibri" w:cs="Times New Roman"/>
        </w:rPr>
        <w:t xml:space="preserve">The evaluation identified two main strengths and achievements in relation to the </w:t>
      </w:r>
      <w:r w:rsidR="00F52D93" w:rsidRPr="007918EC">
        <w:rPr>
          <w:rFonts w:ascii="Calibri" w:eastAsia="Calibri" w:hAnsi="Calibri" w:cs="Times New Roman"/>
        </w:rPr>
        <w:t xml:space="preserve">Assessments </w:t>
      </w:r>
      <w:r w:rsidR="00A764C0" w:rsidRPr="007918EC">
        <w:rPr>
          <w:rFonts w:ascii="Calibri" w:eastAsia="Calibri" w:hAnsi="Calibri" w:cs="Times New Roman"/>
        </w:rPr>
        <w:t xml:space="preserve">and </w:t>
      </w:r>
      <w:r w:rsidRPr="007918EC">
        <w:rPr>
          <w:rFonts w:ascii="Calibri" w:eastAsia="Calibri" w:hAnsi="Calibri" w:cs="Times New Roman"/>
        </w:rPr>
        <w:t xml:space="preserve">Authorisations </w:t>
      </w:r>
      <w:r w:rsidR="00A764C0" w:rsidRPr="007918EC">
        <w:rPr>
          <w:rFonts w:ascii="Calibri" w:eastAsia="Calibri" w:hAnsi="Calibri" w:cs="Times New Roman"/>
        </w:rPr>
        <w:t>P</w:t>
      </w:r>
      <w:r w:rsidRPr="007918EC">
        <w:rPr>
          <w:rFonts w:ascii="Calibri" w:eastAsia="Calibri" w:hAnsi="Calibri" w:cs="Times New Roman"/>
        </w:rPr>
        <w:t>rogram, including the:</w:t>
      </w:r>
    </w:p>
    <w:p w14:paraId="4380E01D" w14:textId="5F7D5709" w:rsidR="005F34FA" w:rsidRPr="007918EC" w:rsidRDefault="005F34FA" w:rsidP="005F34FA">
      <w:pPr>
        <w:pStyle w:val="Actiontablebullets"/>
        <w:rPr>
          <w:rFonts w:eastAsia="Calibri"/>
          <w:sz w:val="22"/>
          <w:szCs w:val="22"/>
        </w:rPr>
      </w:pPr>
      <w:r w:rsidRPr="007918EC">
        <w:rPr>
          <w:rFonts w:eastAsia="Calibri"/>
          <w:b/>
          <w:bCs/>
          <w:sz w:val="22"/>
          <w:szCs w:val="22"/>
        </w:rPr>
        <w:t>Development of a range of policies, processes and procedures</w:t>
      </w:r>
      <w:r w:rsidRPr="007918EC">
        <w:rPr>
          <w:rFonts w:eastAsia="Calibri"/>
          <w:sz w:val="22"/>
          <w:szCs w:val="22"/>
        </w:rPr>
        <w:t xml:space="preserve"> – to support the implementation of the plan</w:t>
      </w:r>
      <w:r w:rsidR="003F42F0" w:rsidRPr="007918EC">
        <w:rPr>
          <w:rFonts w:eastAsia="Calibri"/>
          <w:sz w:val="22"/>
          <w:szCs w:val="22"/>
        </w:rPr>
        <w:t>n</w:t>
      </w:r>
      <w:r w:rsidRPr="007918EC">
        <w:rPr>
          <w:rFonts w:eastAsia="Calibri"/>
          <w:sz w:val="22"/>
          <w:szCs w:val="22"/>
        </w:rPr>
        <w:t>ed actions and achievement of the outcome (as discussed in section 7.3 below).</w:t>
      </w:r>
    </w:p>
    <w:p w14:paraId="7782EC7E" w14:textId="66C3AE08" w:rsidR="005F34FA" w:rsidRPr="007918EC" w:rsidRDefault="005F34FA" w:rsidP="005F34FA">
      <w:pPr>
        <w:pStyle w:val="Actiontablebullets"/>
        <w:rPr>
          <w:rFonts w:eastAsia="Calibri"/>
          <w:sz w:val="22"/>
          <w:szCs w:val="22"/>
        </w:rPr>
      </w:pPr>
      <w:r w:rsidRPr="007918EC">
        <w:rPr>
          <w:rFonts w:eastAsia="Calibri"/>
          <w:b/>
          <w:bCs/>
          <w:sz w:val="22"/>
          <w:szCs w:val="22"/>
        </w:rPr>
        <w:t>Introduction and use of the online portal for submitting applications</w:t>
      </w:r>
      <w:r w:rsidRPr="007918EC">
        <w:rPr>
          <w:rFonts w:eastAsia="Calibri"/>
          <w:sz w:val="22"/>
          <w:szCs w:val="22"/>
        </w:rPr>
        <w:t xml:space="preserve"> – which was felt to improve the ease of the application process for park users over the course of the </w:t>
      </w:r>
      <w:proofErr w:type="gramStart"/>
      <w:r w:rsidRPr="007918EC">
        <w:rPr>
          <w:rFonts w:eastAsia="Calibri"/>
          <w:sz w:val="22"/>
          <w:szCs w:val="22"/>
        </w:rPr>
        <w:t>plan, and</w:t>
      </w:r>
      <w:proofErr w:type="gramEnd"/>
      <w:r w:rsidRPr="007918EC">
        <w:rPr>
          <w:rFonts w:eastAsia="Calibri"/>
          <w:sz w:val="22"/>
          <w:szCs w:val="22"/>
        </w:rPr>
        <w:t xml:space="preserve"> assist in providing timely assessments.</w:t>
      </w:r>
    </w:p>
    <w:p w14:paraId="44B2880B" w14:textId="77777777" w:rsidR="005F34FA" w:rsidRPr="007918EC" w:rsidRDefault="005F34FA" w:rsidP="005F34FA">
      <w:pPr>
        <w:pStyle w:val="Heading2Numbered"/>
        <w:numPr>
          <w:ilvl w:val="0"/>
          <w:numId w:val="0"/>
        </w:numPr>
        <w:ind w:left="432" w:hanging="432"/>
      </w:pPr>
      <w:bookmarkStart w:id="81" w:name="_Toc234247512"/>
      <w:r w:rsidRPr="007918EC">
        <w:t>Barriers, challenges and limiting factors</w:t>
      </w:r>
      <w:bookmarkEnd w:id="81"/>
      <w:r w:rsidRPr="007918EC">
        <w:t xml:space="preserve"> </w:t>
      </w:r>
    </w:p>
    <w:p w14:paraId="0151F39D" w14:textId="12F1D161" w:rsidR="00641904" w:rsidRPr="007918EC" w:rsidRDefault="00641904" w:rsidP="00641904">
      <w:pPr>
        <w:pStyle w:val="Actiontablebullets"/>
        <w:rPr>
          <w:rFonts w:eastAsia="Calibri"/>
          <w:b/>
          <w:bCs/>
          <w:sz w:val="22"/>
          <w:szCs w:val="22"/>
        </w:rPr>
      </w:pPr>
      <w:r w:rsidRPr="007918EC">
        <w:rPr>
          <w:rFonts w:eastAsia="Calibri"/>
          <w:b/>
          <w:bCs/>
          <w:sz w:val="22"/>
          <w:szCs w:val="22"/>
        </w:rPr>
        <w:t xml:space="preserve">Clarity and stability of standards </w:t>
      </w:r>
      <w:r w:rsidRPr="007918EC">
        <w:rPr>
          <w:rFonts w:eastAsia="Calibri"/>
          <w:sz w:val="22"/>
          <w:szCs w:val="22"/>
        </w:rPr>
        <w:t xml:space="preserve">– </w:t>
      </w:r>
      <w:r w:rsidR="00AD3147" w:rsidRPr="007918EC">
        <w:rPr>
          <w:rFonts w:eastAsia="Calibri"/>
          <w:sz w:val="22"/>
          <w:szCs w:val="22"/>
        </w:rPr>
        <w:t>s</w:t>
      </w:r>
      <w:r w:rsidRPr="007918EC">
        <w:rPr>
          <w:rFonts w:eastAsia="Calibri"/>
          <w:sz w:val="22"/>
          <w:szCs w:val="22"/>
        </w:rPr>
        <w:t>ome stakeholders in the commercial sector raised concerns about the lack of clarity in standards, describing them as overly dynamic and prone to changes. This was seen as a potential source of commercial instability, which could discourage investment</w:t>
      </w:r>
      <w:r w:rsidR="00AD3147" w:rsidRPr="007918EC">
        <w:rPr>
          <w:rFonts w:eastAsia="Calibri"/>
          <w:sz w:val="22"/>
          <w:szCs w:val="22"/>
        </w:rPr>
        <w:t>.</w:t>
      </w:r>
    </w:p>
    <w:p w14:paraId="134F96E0" w14:textId="564F767B" w:rsidR="00641904" w:rsidRPr="007918EC" w:rsidRDefault="00641904" w:rsidP="00641904">
      <w:pPr>
        <w:pStyle w:val="Actiontablebullets"/>
        <w:rPr>
          <w:rFonts w:eastAsia="Calibri"/>
          <w:b/>
          <w:bCs/>
          <w:sz w:val="22"/>
          <w:szCs w:val="22"/>
        </w:rPr>
      </w:pPr>
      <w:r w:rsidRPr="007918EC">
        <w:rPr>
          <w:rFonts w:eastAsia="Calibri"/>
          <w:b/>
          <w:bCs/>
          <w:sz w:val="22"/>
          <w:szCs w:val="22"/>
        </w:rPr>
        <w:t xml:space="preserve">Transparency and communication </w:t>
      </w:r>
      <w:r w:rsidRPr="007918EC">
        <w:rPr>
          <w:rFonts w:eastAsia="Calibri"/>
          <w:sz w:val="22"/>
          <w:szCs w:val="22"/>
        </w:rPr>
        <w:t xml:space="preserve">– </w:t>
      </w:r>
      <w:r w:rsidR="00AD3147" w:rsidRPr="007918EC">
        <w:rPr>
          <w:rFonts w:eastAsia="Calibri"/>
          <w:sz w:val="22"/>
          <w:szCs w:val="22"/>
        </w:rPr>
        <w:t>o</w:t>
      </w:r>
      <w:r w:rsidRPr="007918EC">
        <w:rPr>
          <w:rFonts w:eastAsia="Calibri"/>
          <w:sz w:val="22"/>
          <w:szCs w:val="22"/>
        </w:rPr>
        <w:t>ne stakeholder highlighted concerns about a lack of transparency in decision-making processes and insufficient proactive communication to stakeholders and the public regarding the factors considered in these decisions.</w:t>
      </w:r>
      <w:r w:rsidR="00D12160" w:rsidRPr="007918EC">
        <w:rPr>
          <w:rFonts w:eastAsia="Calibri"/>
          <w:b/>
          <w:bCs/>
          <w:sz w:val="22"/>
          <w:szCs w:val="22"/>
        </w:rPr>
        <w:t xml:space="preserve"> </w:t>
      </w:r>
    </w:p>
    <w:p w14:paraId="690C863C" w14:textId="77777777" w:rsidR="00D54222" w:rsidRPr="007918EC" w:rsidRDefault="00D54222" w:rsidP="00D54222">
      <w:pPr>
        <w:pStyle w:val="Actiontablebullets"/>
        <w:numPr>
          <w:ilvl w:val="0"/>
          <w:numId w:val="0"/>
        </w:numPr>
        <w:ind w:left="360" w:hanging="360"/>
        <w:rPr>
          <w:rFonts w:eastAsia="Calibri"/>
          <w:b/>
          <w:bCs/>
          <w:sz w:val="22"/>
          <w:szCs w:val="22"/>
        </w:rPr>
      </w:pPr>
    </w:p>
    <w:p w14:paraId="66EC2B6A" w14:textId="77777777" w:rsidR="00D54222" w:rsidRPr="007918EC" w:rsidRDefault="00D54222" w:rsidP="00D54222">
      <w:pPr>
        <w:pStyle w:val="Actiontablebullets"/>
        <w:numPr>
          <w:ilvl w:val="0"/>
          <w:numId w:val="0"/>
        </w:numPr>
        <w:ind w:left="360" w:hanging="360"/>
        <w:rPr>
          <w:rFonts w:eastAsia="Calibri"/>
          <w:b/>
          <w:bCs/>
          <w:sz w:val="22"/>
          <w:szCs w:val="22"/>
        </w:rPr>
      </w:pPr>
    </w:p>
    <w:p w14:paraId="392772B3" w14:textId="77777777" w:rsidR="00D54222" w:rsidRPr="007918EC" w:rsidRDefault="00D54222" w:rsidP="00D54222">
      <w:pPr>
        <w:pStyle w:val="Actiontablebullets"/>
        <w:numPr>
          <w:ilvl w:val="0"/>
          <w:numId w:val="0"/>
        </w:numPr>
        <w:ind w:left="360" w:hanging="360"/>
        <w:rPr>
          <w:rFonts w:eastAsia="Calibri"/>
          <w:b/>
          <w:bCs/>
          <w:sz w:val="22"/>
          <w:szCs w:val="22"/>
        </w:rPr>
      </w:pPr>
    </w:p>
    <w:p w14:paraId="5CE97D16" w14:textId="77777777" w:rsidR="00D54222" w:rsidRPr="007918EC" w:rsidRDefault="00D54222" w:rsidP="00D54222">
      <w:pPr>
        <w:pStyle w:val="Actiontablebullets"/>
        <w:numPr>
          <w:ilvl w:val="0"/>
          <w:numId w:val="0"/>
        </w:numPr>
        <w:ind w:left="360" w:hanging="360"/>
        <w:rPr>
          <w:rFonts w:eastAsia="Calibri"/>
          <w:b/>
          <w:bCs/>
          <w:sz w:val="22"/>
          <w:szCs w:val="22"/>
        </w:rPr>
      </w:pPr>
    </w:p>
    <w:p w14:paraId="7C7B91F3" w14:textId="77777777" w:rsidR="005F34FA" w:rsidRPr="007918EC" w:rsidRDefault="005F34FA" w:rsidP="005F34FA">
      <w:pPr>
        <w:pStyle w:val="Heading2Numbered"/>
        <w:spacing w:before="120"/>
        <w:ind w:left="432"/>
      </w:pPr>
      <w:bookmarkStart w:id="82" w:name="_Toc234247513"/>
      <w:r w:rsidRPr="007918EC">
        <w:lastRenderedPageBreak/>
        <w:t>Outcome effectiveness</w:t>
      </w:r>
      <w:bookmarkEnd w:id="82"/>
      <w:r w:rsidRPr="007918EC">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5F34FA" w:rsidRPr="007918EC" w14:paraId="78A58BBD" w14:textId="77777777">
        <w:trPr>
          <w:trHeight w:val="515"/>
        </w:trPr>
        <w:tc>
          <w:tcPr>
            <w:tcW w:w="4678" w:type="dxa"/>
            <w:shd w:val="clear" w:color="auto" w:fill="D7D7D7" w:themeFill="accent6" w:themeFillShade="E6"/>
            <w:vAlign w:val="center"/>
          </w:tcPr>
          <w:p w14:paraId="77F3EE17" w14:textId="43BFD7F7" w:rsidR="005F34FA" w:rsidRPr="007918EC" w:rsidRDefault="00186D2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401D41A" w14:textId="77777777" w:rsidR="005F34FA" w:rsidRPr="007918EC" w:rsidRDefault="005F34FA" w:rsidP="00D54222">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3532CB14" w14:textId="77777777" w:rsidR="005F34FA" w:rsidRPr="007918EC" w:rsidRDefault="005F34FA" w:rsidP="00D54222">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5F34FA" w:rsidRPr="007918EC" w14:paraId="7A4DCD33" w14:textId="77777777" w:rsidTr="009D723A">
        <w:trPr>
          <w:trHeight w:val="1391"/>
        </w:trPr>
        <w:tc>
          <w:tcPr>
            <w:tcW w:w="4678" w:type="dxa"/>
            <w:shd w:val="clear" w:color="auto" w:fill="E1ECF8" w:themeFill="accent2" w:themeFillTint="33"/>
            <w:hideMark/>
          </w:tcPr>
          <w:p w14:paraId="01EECAD3" w14:textId="77777777" w:rsidR="005F34FA" w:rsidRPr="007918EC" w:rsidRDefault="005F34FA">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O10. Assessments and authorisations ensure ongoing protection of marine park values through the management of activities in marine parks</w:t>
            </w:r>
          </w:p>
        </w:tc>
        <w:tc>
          <w:tcPr>
            <w:tcW w:w="2197" w:type="dxa"/>
            <w:shd w:val="clear" w:color="auto" w:fill="FFFFFF" w:themeFill="background1"/>
            <w:vAlign w:val="center"/>
            <w:hideMark/>
          </w:tcPr>
          <w:p w14:paraId="12527A8C" w14:textId="1E6B8195" w:rsidR="005F34FA" w:rsidRPr="007918EC" w:rsidRDefault="00F63CB6">
            <w:pPr>
              <w:spacing w:before="0"/>
              <w:jc w:val="cente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671552" behindDoc="0" locked="0" layoutInCell="1" allowOverlap="1" wp14:anchorId="1D56E9A1" wp14:editId="22F626E5">
                  <wp:simplePos x="0" y="0"/>
                  <wp:positionH relativeFrom="column">
                    <wp:posOffset>221615</wp:posOffset>
                  </wp:positionH>
                  <wp:positionV relativeFrom="paragraph">
                    <wp:posOffset>56515</wp:posOffset>
                  </wp:positionV>
                  <wp:extent cx="972820" cy="690880"/>
                  <wp:effectExtent l="0" t="0" r="0" b="0"/>
                  <wp:wrapNone/>
                  <wp:docPr id="1087645104"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45104"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b="9520"/>
                          <a:stretch>
                            <a:fillRect/>
                          </a:stretch>
                        </pic:blipFill>
                        <pic:spPr bwMode="auto">
                          <a:xfrm>
                            <a:off x="0" y="0"/>
                            <a:ext cx="972820" cy="690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448D42F0" w14:textId="31105BA8" w:rsidR="005F34FA" w:rsidRPr="007918EC" w:rsidRDefault="009D723A">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675648" behindDoc="0" locked="0" layoutInCell="1" allowOverlap="1" wp14:anchorId="5B990529" wp14:editId="14E5056B">
                  <wp:simplePos x="0" y="0"/>
                  <wp:positionH relativeFrom="column">
                    <wp:posOffset>212725</wp:posOffset>
                  </wp:positionH>
                  <wp:positionV relativeFrom="paragraph">
                    <wp:posOffset>46355</wp:posOffset>
                  </wp:positionV>
                  <wp:extent cx="902335" cy="836930"/>
                  <wp:effectExtent l="0" t="0" r="0" b="1270"/>
                  <wp:wrapNone/>
                  <wp:docPr id="140729920"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9920"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335" cy="836930"/>
                          </a:xfrm>
                          <a:prstGeom prst="rect">
                            <a:avLst/>
                          </a:prstGeom>
                          <a:noFill/>
                        </pic:spPr>
                      </pic:pic>
                    </a:graphicData>
                  </a:graphic>
                  <wp14:sizeRelH relativeFrom="page">
                    <wp14:pctWidth>0</wp14:pctWidth>
                  </wp14:sizeRelH>
                  <wp14:sizeRelV relativeFrom="page">
                    <wp14:pctHeight>0</wp14:pctHeight>
                  </wp14:sizeRelV>
                </wp:anchor>
              </w:drawing>
            </w:r>
          </w:p>
        </w:tc>
      </w:tr>
      <w:tr w:rsidR="005F34FA" w:rsidRPr="007918EC" w14:paraId="68B7EB69" w14:textId="77777777" w:rsidTr="0067387F">
        <w:tblPrEx>
          <w:jc w:val="center"/>
          <w:tblInd w:w="0" w:type="dxa"/>
        </w:tblPrEx>
        <w:trPr>
          <w:trHeight w:val="340"/>
          <w:jc w:val="center"/>
        </w:trPr>
        <w:tc>
          <w:tcPr>
            <w:tcW w:w="9072" w:type="dxa"/>
            <w:gridSpan w:val="3"/>
            <w:shd w:val="clear" w:color="auto" w:fill="A5C8EC" w:themeFill="accent2" w:themeFillTint="99"/>
            <w:vAlign w:val="center"/>
          </w:tcPr>
          <w:p w14:paraId="15C604EE" w14:textId="77777777" w:rsidR="005F34FA" w:rsidRPr="00B1796F" w:rsidRDefault="005F34FA">
            <w:pPr>
              <w:spacing w:before="0" w:after="0"/>
            </w:pPr>
            <w:r w:rsidRPr="00B1796F">
              <w:rPr>
                <w:rFonts w:ascii="Calibri" w:eastAsia="Times New Roman" w:hAnsi="Calibri" w:cs="Calibri"/>
                <w:b/>
                <w:bCs/>
                <w:lang w:eastAsia="en-AU"/>
              </w:rPr>
              <w:t>Evidence</w:t>
            </w:r>
          </w:p>
        </w:tc>
      </w:tr>
      <w:tr w:rsidR="005F34FA" w:rsidRPr="007918EC" w14:paraId="04ECD647" w14:textId="77777777">
        <w:tblPrEx>
          <w:jc w:val="center"/>
          <w:tblInd w:w="0" w:type="dxa"/>
        </w:tblPrEx>
        <w:trPr>
          <w:trHeight w:val="816"/>
          <w:jc w:val="center"/>
        </w:trPr>
        <w:tc>
          <w:tcPr>
            <w:tcW w:w="9072" w:type="dxa"/>
            <w:gridSpan w:val="3"/>
            <w:vAlign w:val="center"/>
          </w:tcPr>
          <w:p w14:paraId="72CF09E3" w14:textId="298C7DA2" w:rsidR="005F34FA" w:rsidRPr="007918EC" w:rsidRDefault="005F34FA">
            <w:pPr>
              <w:pStyle w:val="BulletMultiLevelList"/>
              <w:numPr>
                <w:ilvl w:val="0"/>
                <w:numId w:val="0"/>
              </w:numPr>
              <w:spacing w:after="120"/>
            </w:pPr>
            <w:r w:rsidRPr="007918EC">
              <w:rPr>
                <w:lang w:eastAsia="en-AU"/>
              </w:rPr>
              <w:t xml:space="preserve">This outcome was assessed as </w:t>
            </w:r>
            <w:r w:rsidRPr="007918EC">
              <w:rPr>
                <w:b/>
                <w:lang w:eastAsia="en-AU"/>
              </w:rPr>
              <w:t>partially met</w:t>
            </w:r>
            <w:r w:rsidR="00D54222" w:rsidRPr="007918EC">
              <w:rPr>
                <w:lang w:eastAsia="en-AU"/>
              </w:rPr>
              <w:t xml:space="preserve"> with mixed</w:t>
            </w:r>
            <w:r w:rsidRPr="007918EC">
              <w:rPr>
                <w:lang w:eastAsia="en-AU"/>
              </w:rPr>
              <w:t xml:space="preserve"> sentiment </w:t>
            </w:r>
            <w:r w:rsidR="00D54222" w:rsidRPr="007918EC">
              <w:rPr>
                <w:lang w:eastAsia="en-AU"/>
              </w:rPr>
              <w:t xml:space="preserve">from stakeholders </w:t>
            </w:r>
            <w:r w:rsidRPr="007918EC">
              <w:rPr>
                <w:lang w:eastAsia="en-AU"/>
              </w:rPr>
              <w:t>on the effectiveness of Parks</w:t>
            </w:r>
            <w:r w:rsidR="001677D5" w:rsidRPr="007918EC">
              <w:rPr>
                <w:lang w:eastAsia="en-AU"/>
              </w:rPr>
              <w:t xml:space="preserve"> Australia’s</w:t>
            </w:r>
            <w:r w:rsidRPr="007918EC">
              <w:rPr>
                <w:lang w:eastAsia="en-AU"/>
              </w:rPr>
              <w:t xml:space="preserve"> completion of this outcome.</w:t>
            </w:r>
          </w:p>
          <w:p w14:paraId="39E29585" w14:textId="77777777" w:rsidR="00D0760A" w:rsidRPr="007918EC" w:rsidRDefault="00D0760A">
            <w:pPr>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2F528C23" w14:textId="77777777" w:rsidR="009148DD" w:rsidRPr="007918EC" w:rsidRDefault="001C0702">
            <w:pPr>
              <w:rPr>
                <w:kern w:val="2"/>
                <w14:ligatures w14:val="standardContextual"/>
              </w:rPr>
            </w:pPr>
            <w:r w:rsidRPr="007918EC">
              <w:rPr>
                <w:lang w:eastAsia="en-AU"/>
              </w:rPr>
              <w:t>The few stakeholders who spoke to this outcome</w:t>
            </w:r>
            <w:r w:rsidR="005F34FA" w:rsidRPr="007918EC">
              <w:rPr>
                <w:lang w:eastAsia="en-AU"/>
              </w:rPr>
              <w:t xml:space="preserve"> expressed mixed sentiments on </w:t>
            </w:r>
            <w:r w:rsidR="007C0493" w:rsidRPr="007918EC">
              <w:rPr>
                <w:lang w:eastAsia="en-AU"/>
              </w:rPr>
              <w:t xml:space="preserve">the </w:t>
            </w:r>
            <w:r w:rsidR="005F34FA" w:rsidRPr="007918EC">
              <w:rPr>
                <w:lang w:eastAsia="en-AU"/>
              </w:rPr>
              <w:t xml:space="preserve">extent to which </w:t>
            </w:r>
            <w:r w:rsidRPr="007918EC">
              <w:rPr>
                <w:lang w:eastAsia="en-AU"/>
              </w:rPr>
              <w:t>it</w:t>
            </w:r>
            <w:r w:rsidR="005F34FA" w:rsidRPr="007918EC">
              <w:rPr>
                <w:lang w:eastAsia="en-AU"/>
              </w:rPr>
              <w:t xml:space="preserve"> had been</w:t>
            </w:r>
            <w:r w:rsidRPr="007918EC">
              <w:rPr>
                <w:lang w:eastAsia="en-AU"/>
              </w:rPr>
              <w:t xml:space="preserve"> effectively</w:t>
            </w:r>
            <w:r w:rsidR="005F34FA" w:rsidRPr="007918EC">
              <w:rPr>
                <w:lang w:eastAsia="en-AU"/>
              </w:rPr>
              <w:t xml:space="preserve"> achieved.</w:t>
            </w:r>
            <w:r w:rsidRPr="007918EC">
              <w:rPr>
                <w:lang w:eastAsia="en-AU"/>
              </w:rPr>
              <w:t xml:space="preserve"> </w:t>
            </w:r>
            <w:r w:rsidR="009148DD" w:rsidRPr="007918EC">
              <w:rPr>
                <w:kern w:val="2"/>
                <w14:ligatures w14:val="standardContextual"/>
              </w:rPr>
              <w:t>One stakeholder reported that all authorisation decisions they were aware of had upheld the protection of marine park values. However, they noted limited clarity around these values and highlighted challenges in assessing risks, impacts, and the appropriateness of proposed activities due to a lack of robust data on marine park values. Another stakeholder raised concerns about insufficient transparency in decision-making processes and a lack of proactive communication to stakeholders and the public regarding the factors considered in these decisions.</w:t>
            </w:r>
          </w:p>
          <w:p w14:paraId="177F2CF8" w14:textId="4D587398" w:rsidR="00A8617D" w:rsidRPr="007918EC" w:rsidRDefault="001C0702">
            <w:pPr>
              <w:rPr>
                <w:kern w:val="2"/>
                <w14:ligatures w14:val="standardContextual"/>
              </w:rPr>
            </w:pPr>
            <w:r w:rsidRPr="007918EC">
              <w:rPr>
                <w:lang w:eastAsia="en-AU"/>
              </w:rPr>
              <w:t>A few stakeholders</w:t>
            </w:r>
            <w:r w:rsidR="005F34FA" w:rsidRPr="007918EC">
              <w:rPr>
                <w:lang w:eastAsia="en-AU"/>
              </w:rPr>
              <w:t xml:space="preserve"> </w:t>
            </w:r>
            <w:r w:rsidR="00D62AA7" w:rsidRPr="007918EC">
              <w:rPr>
                <w:lang w:eastAsia="en-AU"/>
              </w:rPr>
              <w:t>from</w:t>
            </w:r>
            <w:r w:rsidR="005F34FA" w:rsidRPr="007918EC">
              <w:rPr>
                <w:lang w:eastAsia="en-AU"/>
              </w:rPr>
              <w:t xml:space="preserve"> the commercial sector expressed concerns </w:t>
            </w:r>
            <w:r w:rsidR="00D62AA7" w:rsidRPr="007918EC">
              <w:rPr>
                <w:lang w:eastAsia="en-AU"/>
              </w:rPr>
              <w:t>about</w:t>
            </w:r>
            <w:r w:rsidR="005F34FA" w:rsidRPr="007918EC">
              <w:rPr>
                <w:lang w:eastAsia="en-AU"/>
              </w:rPr>
              <w:t xml:space="preserve"> the clarity of standards</w:t>
            </w:r>
            <w:r w:rsidR="002638DA" w:rsidRPr="007918EC">
              <w:rPr>
                <w:lang w:eastAsia="en-AU"/>
              </w:rPr>
              <w:t xml:space="preserve"> for authorisations</w:t>
            </w:r>
            <w:r w:rsidR="005F34FA" w:rsidRPr="007918EC">
              <w:rPr>
                <w:lang w:eastAsia="en-AU"/>
              </w:rPr>
              <w:t xml:space="preserve">, </w:t>
            </w:r>
            <w:r w:rsidR="00D62AA7" w:rsidRPr="007918EC">
              <w:rPr>
                <w:lang w:eastAsia="en-AU"/>
              </w:rPr>
              <w:t>describing them as</w:t>
            </w:r>
            <w:r w:rsidR="005F34FA" w:rsidRPr="007918EC">
              <w:rPr>
                <w:lang w:eastAsia="en-AU"/>
              </w:rPr>
              <w:t xml:space="preserve"> overly dynamic</w:t>
            </w:r>
            <w:r w:rsidR="00D62AA7" w:rsidRPr="007918EC">
              <w:rPr>
                <w:lang w:eastAsia="en-AU"/>
              </w:rPr>
              <w:t xml:space="preserve"> and </w:t>
            </w:r>
            <w:r w:rsidR="005F34FA" w:rsidRPr="007918EC">
              <w:rPr>
                <w:lang w:eastAsia="en-AU"/>
              </w:rPr>
              <w:t xml:space="preserve">subject to changes that could </w:t>
            </w:r>
            <w:r w:rsidR="00D62AA7" w:rsidRPr="007918EC">
              <w:rPr>
                <w:lang w:eastAsia="en-AU"/>
              </w:rPr>
              <w:t>create</w:t>
            </w:r>
            <w:r w:rsidR="005F34FA" w:rsidRPr="007918EC">
              <w:rPr>
                <w:lang w:eastAsia="en-AU"/>
              </w:rPr>
              <w:t xml:space="preserve"> commercial instability</w:t>
            </w:r>
            <w:r w:rsidR="00D62AA7" w:rsidRPr="007918EC">
              <w:rPr>
                <w:lang w:eastAsia="en-AU"/>
              </w:rPr>
              <w:t xml:space="preserve"> and undermine</w:t>
            </w:r>
            <w:r w:rsidR="002638DA" w:rsidRPr="007918EC">
              <w:rPr>
                <w:lang w:eastAsia="en-AU"/>
              </w:rPr>
              <w:t xml:space="preserve"> sustainable use values</w:t>
            </w:r>
            <w:r w:rsidR="005F34FA" w:rsidRPr="007918EC">
              <w:rPr>
                <w:lang w:eastAsia="en-AU"/>
              </w:rPr>
              <w:t xml:space="preserve">. </w:t>
            </w:r>
            <w:r w:rsidR="00D62AA7" w:rsidRPr="007918EC">
              <w:rPr>
                <w:lang w:eastAsia="en-AU"/>
              </w:rPr>
              <w:t>Additionally, a</w:t>
            </w:r>
            <w:r w:rsidR="002C33B4" w:rsidRPr="007918EC">
              <w:rPr>
                <w:lang w:eastAsia="en-AU"/>
              </w:rPr>
              <w:t xml:space="preserve"> stakeholder from the environmental sector felt that the protection of marine park values </w:t>
            </w:r>
            <w:r w:rsidR="00D62AA7" w:rsidRPr="007918EC">
              <w:rPr>
                <w:lang w:eastAsia="en-AU"/>
              </w:rPr>
              <w:t>was constrained</w:t>
            </w:r>
            <w:r w:rsidR="002C33B4" w:rsidRPr="007918EC">
              <w:rPr>
                <w:lang w:eastAsia="en-AU"/>
              </w:rPr>
              <w:t xml:space="preserve"> by the strict boundaries of marine park zoning</w:t>
            </w:r>
            <w:r w:rsidR="00E04AB1" w:rsidRPr="007918EC">
              <w:rPr>
                <w:lang w:eastAsia="en-AU"/>
              </w:rPr>
              <w:t xml:space="preserve"> and insufficient</w:t>
            </w:r>
            <w:r w:rsidR="00D62AA7" w:rsidRPr="007918EC">
              <w:rPr>
                <w:lang w:eastAsia="en-AU"/>
              </w:rPr>
              <w:t xml:space="preserve"> consideration </w:t>
            </w:r>
            <w:r w:rsidR="00E04AB1" w:rsidRPr="007918EC">
              <w:rPr>
                <w:lang w:eastAsia="en-AU"/>
              </w:rPr>
              <w:t>of</w:t>
            </w:r>
            <w:r w:rsidR="002C33B4" w:rsidRPr="007918EC">
              <w:rPr>
                <w:lang w:eastAsia="en-AU"/>
              </w:rPr>
              <w:t xml:space="preserve"> how activities in adjacent waters </w:t>
            </w:r>
            <w:r w:rsidR="00D62AA7" w:rsidRPr="007918EC">
              <w:rPr>
                <w:lang w:eastAsia="en-AU"/>
              </w:rPr>
              <w:t>might impact</w:t>
            </w:r>
            <w:r w:rsidR="002C33B4" w:rsidRPr="007918EC">
              <w:rPr>
                <w:lang w:eastAsia="en-AU"/>
              </w:rPr>
              <w:t xml:space="preserve"> values within the parks.</w:t>
            </w:r>
          </w:p>
        </w:tc>
      </w:tr>
    </w:tbl>
    <w:p w14:paraId="4970727A" w14:textId="77777777" w:rsidR="005F34FA" w:rsidRPr="007918EC" w:rsidRDefault="005F34FA" w:rsidP="005F34FA">
      <w:pPr>
        <w:spacing w:before="0" w:after="200" w:line="276" w:lineRule="auto"/>
        <w:rPr>
          <w:sz w:val="2"/>
          <w:szCs w:val="2"/>
        </w:rPr>
      </w:pPr>
    </w:p>
    <w:p w14:paraId="79E494C6" w14:textId="77777777" w:rsidR="005F34FA" w:rsidRPr="007918EC" w:rsidRDefault="005F34FA" w:rsidP="005F34FA">
      <w:pPr>
        <w:pStyle w:val="Heading2Numbered"/>
        <w:spacing w:before="120"/>
        <w:ind w:left="432"/>
      </w:pPr>
      <w:bookmarkStart w:id="83" w:name="_Toc234247514"/>
      <w:r w:rsidRPr="007918EC">
        <w:t>Specific management plan actions</w:t>
      </w:r>
      <w:bookmarkEnd w:id="83"/>
    </w:p>
    <w:p w14:paraId="512C63B1" w14:textId="7F5A01F9" w:rsidR="005F34FA" w:rsidRPr="007918EC" w:rsidRDefault="005F34FA" w:rsidP="004E087F">
      <w:pPr>
        <w:spacing w:after="240"/>
      </w:pPr>
      <w:r w:rsidRPr="007918EC">
        <w:t xml:space="preserve">The tables below present the completion status and supporting evidence collected during the evaluation for each management plan action within the </w:t>
      </w:r>
      <w:r w:rsidR="006A1215" w:rsidRPr="007918EC">
        <w:t>A</w:t>
      </w:r>
      <w:r w:rsidRPr="007918EC">
        <w:t xml:space="preserve">ssessments and </w:t>
      </w:r>
      <w:r w:rsidR="006A1215" w:rsidRPr="007918EC">
        <w:t>A</w:t>
      </w:r>
      <w:r w:rsidRPr="007918EC">
        <w:t xml:space="preserve">uthorisations </w:t>
      </w:r>
      <w:r w:rsidR="006A1215" w:rsidRPr="007918EC">
        <w:t>P</w:t>
      </w:r>
      <w:r w:rsidRPr="007918EC">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F34FA" w:rsidRPr="007918EC" w14:paraId="5103E0DB" w14:textId="77777777">
        <w:trPr>
          <w:trHeight w:val="486"/>
          <w:jc w:val="center"/>
        </w:trPr>
        <w:tc>
          <w:tcPr>
            <w:tcW w:w="7073" w:type="dxa"/>
            <w:shd w:val="clear" w:color="auto" w:fill="D7D7D7" w:themeFill="accent6" w:themeFillShade="E6"/>
            <w:vAlign w:val="center"/>
            <w:hideMark/>
          </w:tcPr>
          <w:p w14:paraId="78D6A8A7" w14:textId="114C86D5" w:rsidR="005F34FA"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E111949"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CD5028" w:rsidRPr="007918EC" w14:paraId="1C8ABC74" w14:textId="77777777">
        <w:trPr>
          <w:trHeight w:val="730"/>
          <w:jc w:val="center"/>
        </w:trPr>
        <w:tc>
          <w:tcPr>
            <w:tcW w:w="7073" w:type="dxa"/>
            <w:shd w:val="clear" w:color="000000" w:fill="EBF5F5"/>
          </w:tcPr>
          <w:p w14:paraId="1CD61B82" w14:textId="77777777" w:rsidR="00CD5028" w:rsidRPr="007918EC" w:rsidRDefault="00CD5028" w:rsidP="00CD5028">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A38. Develop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1943" w:type="dxa"/>
            <w:gridSpan w:val="2"/>
            <w:vAlign w:val="center"/>
          </w:tcPr>
          <w:p w14:paraId="5CEA1DEC" w14:textId="6601650A" w:rsidR="00CD5028" w:rsidRPr="007918EC" w:rsidRDefault="00CD5028" w:rsidP="00CD5028">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6304" behindDoc="0" locked="0" layoutInCell="1" allowOverlap="1" wp14:anchorId="5E8E0AD8" wp14:editId="17EB2D9E">
                  <wp:simplePos x="0" y="0"/>
                  <wp:positionH relativeFrom="column">
                    <wp:posOffset>116840</wp:posOffset>
                  </wp:positionH>
                  <wp:positionV relativeFrom="paragraph">
                    <wp:posOffset>-25400</wp:posOffset>
                  </wp:positionV>
                  <wp:extent cx="726440" cy="534035"/>
                  <wp:effectExtent l="0" t="0" r="0" b="0"/>
                  <wp:wrapNone/>
                  <wp:docPr id="1470146687"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46687"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CD5028" w:rsidRPr="007918EC" w14:paraId="0A7E874F" w14:textId="77777777" w:rsidTr="0067387F">
        <w:trPr>
          <w:gridAfter w:val="1"/>
          <w:wAfter w:w="42" w:type="dxa"/>
          <w:trHeight w:val="340"/>
          <w:jc w:val="center"/>
        </w:trPr>
        <w:tc>
          <w:tcPr>
            <w:tcW w:w="8974" w:type="dxa"/>
            <w:gridSpan w:val="2"/>
            <w:shd w:val="clear" w:color="auto" w:fill="93C8C4" w:themeFill="accent3" w:themeFillTint="66"/>
            <w:vAlign w:val="center"/>
          </w:tcPr>
          <w:p w14:paraId="116C8031" w14:textId="77777777" w:rsidR="00CD5028" w:rsidRPr="007918EC" w:rsidRDefault="00CD5028" w:rsidP="00CD5028">
            <w:pPr>
              <w:spacing w:before="0" w:after="0"/>
            </w:pPr>
            <w:r w:rsidRPr="00B1796F">
              <w:rPr>
                <w:rFonts w:ascii="Calibri" w:eastAsia="Times New Roman" w:hAnsi="Calibri" w:cs="Calibri"/>
                <w:b/>
                <w:bCs/>
                <w:color w:val="353535"/>
                <w:lang w:eastAsia="en-AU"/>
              </w:rPr>
              <w:t>Evidence</w:t>
            </w:r>
          </w:p>
        </w:tc>
      </w:tr>
      <w:tr w:rsidR="00CD5028" w:rsidRPr="007918EC" w14:paraId="5EC68E36" w14:textId="77777777">
        <w:trPr>
          <w:gridAfter w:val="1"/>
          <w:wAfter w:w="42" w:type="dxa"/>
          <w:trHeight w:val="40"/>
          <w:jc w:val="center"/>
        </w:trPr>
        <w:tc>
          <w:tcPr>
            <w:tcW w:w="8974" w:type="dxa"/>
            <w:gridSpan w:val="2"/>
            <w:vAlign w:val="center"/>
          </w:tcPr>
          <w:p w14:paraId="5DC199A9" w14:textId="1C0F3A00" w:rsidR="00805406" w:rsidRPr="00C923B2" w:rsidRDefault="00CD5028" w:rsidP="00CD5028">
            <w:pPr>
              <w:spacing w:before="0"/>
              <w:rPr>
                <w:kern w:val="2"/>
                <w:lang w:eastAsia="en-AU"/>
                <w14:ligatures w14:val="standardContextual"/>
              </w:rPr>
            </w:pPr>
            <w:r w:rsidRPr="007918EC">
              <w:rPr>
                <w:kern w:val="2"/>
                <w:lang w:eastAsia="en-AU"/>
                <w14:ligatures w14:val="standardContextual"/>
              </w:rPr>
              <w:t xml:space="preserve">This action was assessed as </w:t>
            </w:r>
            <w:r w:rsidRPr="007918EC">
              <w:rPr>
                <w:b/>
                <w:bCs/>
                <w:kern w:val="2"/>
                <w:lang w:eastAsia="en-AU"/>
                <w14:ligatures w14:val="standardContextual"/>
              </w:rPr>
              <w:t>completed</w:t>
            </w:r>
            <w:r w:rsidRPr="007918EC">
              <w:rPr>
                <w:kern w:val="2"/>
                <w:lang w:eastAsia="en-AU"/>
                <w14:ligatures w14:val="standardContextual"/>
              </w:rPr>
              <w:t xml:space="preserve">. Considerable </w:t>
            </w:r>
            <w:r w:rsidRPr="007918EC">
              <w:rPr>
                <w:lang w:eastAsia="en-AU"/>
              </w:rPr>
              <w:t>documentary evidence of the timely development and application of best practice approaches in the early years of the plan was identified, and while some stakeholders felt that the transparency of decision-making could be improved, moderate to positive ratings were given in relation to this action overall.</w:t>
            </w:r>
          </w:p>
          <w:p w14:paraId="78686669" w14:textId="5B6F73FD" w:rsidR="00CD5028" w:rsidRPr="007918EC" w:rsidRDefault="00CD5028" w:rsidP="00C923B2">
            <w:pPr>
              <w:keepNext/>
              <w:spacing w:before="0"/>
              <w:rPr>
                <w:b/>
                <w:bCs/>
                <w:kern w:val="2"/>
                <w:lang w:eastAsia="en-AU"/>
                <w14:ligatures w14:val="standardContextual"/>
              </w:rPr>
            </w:pPr>
            <w:r w:rsidRPr="007918EC">
              <w:rPr>
                <w:b/>
                <w:bCs/>
                <w:kern w:val="2"/>
                <w:lang w:eastAsia="en-AU"/>
                <w14:ligatures w14:val="standardContextual"/>
              </w:rPr>
              <w:lastRenderedPageBreak/>
              <w:t>Evidence from desktop review:</w:t>
            </w:r>
          </w:p>
          <w:p w14:paraId="6AF2278A" w14:textId="77777777" w:rsidR="00CD5028" w:rsidRPr="007918EC" w:rsidRDefault="00CD5028" w:rsidP="00CD5028">
            <w:pPr>
              <w:spacing w:before="0"/>
              <w:rPr>
                <w:kern w:val="2"/>
                <w:lang w:eastAsia="en-AU"/>
                <w14:ligatures w14:val="standardContextual"/>
              </w:rPr>
            </w:pPr>
            <w:r w:rsidRPr="007918EC">
              <w:rPr>
                <w:kern w:val="2"/>
                <w:lang w:eastAsia="en-AU"/>
                <w14:ligatures w14:val="standardContextual"/>
              </w:rPr>
              <w:t xml:space="preserve">The desktop review identified </w:t>
            </w:r>
            <w:proofErr w:type="gramStart"/>
            <w:r w:rsidRPr="007918EC">
              <w:rPr>
                <w:kern w:val="2"/>
                <w:lang w:eastAsia="en-AU"/>
                <w14:ligatures w14:val="standardContextual"/>
              </w:rPr>
              <w:t>a number of</w:t>
            </w:r>
            <w:proofErr w:type="gramEnd"/>
            <w:r w:rsidRPr="007918EC">
              <w:rPr>
                <w:kern w:val="2"/>
                <w:lang w:eastAsia="en-AU"/>
                <w14:ligatures w14:val="standardContextual"/>
              </w:rPr>
              <w:t xml:space="preserve"> activities undertaken over the course of the management plan to achieve this action. </w:t>
            </w:r>
          </w:p>
          <w:p w14:paraId="4748068F" w14:textId="4F903947" w:rsidR="00CD5028" w:rsidRPr="007918EC" w:rsidRDefault="00CD5028" w:rsidP="00CD5028">
            <w:pPr>
              <w:spacing w:before="0"/>
              <w:rPr>
                <w:kern w:val="2"/>
                <w:lang w:eastAsia="en-AU"/>
                <w14:ligatures w14:val="standardContextual"/>
              </w:rPr>
            </w:pPr>
            <w:r w:rsidRPr="007918EC">
              <w:rPr>
                <w:kern w:val="2"/>
                <w:lang w:eastAsia="en-AU"/>
                <w14:ligatures w14:val="standardContextual"/>
              </w:rPr>
              <w:t>Firstly, the desktop review identified the following evidence of best practice approaches being developed for regulation and decision-making:</w:t>
            </w:r>
          </w:p>
          <w:p w14:paraId="31306FB8" w14:textId="6E5A0EB5" w:rsidR="00CD5028" w:rsidRPr="007918EC" w:rsidRDefault="00CD5028" w:rsidP="00CD5028">
            <w:pPr>
              <w:pStyle w:val="BulletMultiLevelList"/>
            </w:pPr>
            <w:r w:rsidRPr="007918EC">
              <w:t xml:space="preserve">Compilation of the </w:t>
            </w:r>
            <w:r w:rsidRPr="007918EC">
              <w:rPr>
                <w:i/>
                <w:iCs/>
              </w:rPr>
              <w:t>‘Australian Marine Parks Assessment and Authorisations Policy’</w:t>
            </w:r>
            <w:r w:rsidRPr="007918EC">
              <w:t xml:space="preserve"> (2021), which outlined the approach to authorisation and assessment of allowable activities among all marine parks in accordance with the management plans.</w:t>
            </w:r>
            <w:r w:rsidRPr="007918EC">
              <w:rPr>
                <w:vertAlign w:val="superscript"/>
              </w:rPr>
              <w:footnoteReference w:id="143"/>
            </w:r>
          </w:p>
          <w:p w14:paraId="2B45A955" w14:textId="5C75DC10" w:rsidR="00CD5028" w:rsidRPr="007918EC" w:rsidRDefault="00CD5028" w:rsidP="00CD5028">
            <w:pPr>
              <w:pStyle w:val="BulletMultiLevelList"/>
            </w:pPr>
            <w:r w:rsidRPr="007918EC">
              <w:t xml:space="preserve">A commentary within the </w:t>
            </w:r>
            <w:r w:rsidRPr="007918EC">
              <w:rPr>
                <w:i/>
              </w:rPr>
              <w:t>‘Guiding Actions’</w:t>
            </w:r>
            <w:r w:rsidRPr="007918EC">
              <w:t xml:space="preserve"> section of this policy that highlighted how decision-making would align with best-practice approaches. </w:t>
            </w:r>
          </w:p>
          <w:p w14:paraId="2A7DF81F" w14:textId="77777777" w:rsidR="00CD5028" w:rsidRPr="007918EC" w:rsidRDefault="00CD5028" w:rsidP="00CD5028">
            <w:pPr>
              <w:rPr>
                <w:lang w:eastAsia="en-AU"/>
              </w:rPr>
            </w:pPr>
            <w:r w:rsidRPr="007918EC">
              <w:rPr>
                <w:lang w:eastAsia="en-AU"/>
              </w:rPr>
              <w:t>Additional documentary evidence was identified to suggest that authorisation decisions were robust, consistently applied and transparent, specifically:</w:t>
            </w:r>
          </w:p>
          <w:p w14:paraId="3DA499B9" w14:textId="77777777" w:rsidR="00CD5028" w:rsidRPr="007918EC" w:rsidRDefault="00CD5028" w:rsidP="00CD5028">
            <w:pPr>
              <w:pStyle w:val="Actiontablebullets"/>
              <w:rPr>
                <w:sz w:val="22"/>
                <w:szCs w:val="22"/>
              </w:rPr>
            </w:pPr>
            <w:r w:rsidRPr="007918EC">
              <w:rPr>
                <w:sz w:val="22"/>
                <w:szCs w:val="22"/>
              </w:rPr>
              <w:t>The robust nature of authorisation decisions was evidenced by the following documents which outlined clear decision-making criteria and processes:</w:t>
            </w:r>
          </w:p>
          <w:p w14:paraId="6EAA2D97"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An internal checklist outlining the decision-making criteria for authorisation of activities within marine parks.</w:t>
            </w:r>
            <w:r w:rsidRPr="007918EC">
              <w:rPr>
                <w:sz w:val="22"/>
                <w:szCs w:val="22"/>
                <w:vertAlign w:val="superscript"/>
              </w:rPr>
              <w:footnoteReference w:id="144"/>
            </w:r>
          </w:p>
          <w:p w14:paraId="11A3DC77"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A Peer Review Permit checklist outlining the steps taken in the peer review process for authorisations.</w:t>
            </w:r>
            <w:r w:rsidRPr="007918EC">
              <w:rPr>
                <w:sz w:val="22"/>
                <w:szCs w:val="22"/>
                <w:vertAlign w:val="superscript"/>
              </w:rPr>
              <w:footnoteReference w:id="145"/>
            </w:r>
            <w:r w:rsidRPr="007918EC">
              <w:rPr>
                <w:sz w:val="22"/>
                <w:szCs w:val="22"/>
                <w:vertAlign w:val="superscript"/>
              </w:rPr>
              <w:t xml:space="preserve"> </w:t>
            </w:r>
          </w:p>
          <w:p w14:paraId="564D7634" w14:textId="563B53EF" w:rsidR="00CD5028" w:rsidRPr="007918EC" w:rsidRDefault="00CD5028" w:rsidP="00CD5028">
            <w:pPr>
              <w:pStyle w:val="Actiontablebullets"/>
              <w:numPr>
                <w:ilvl w:val="1"/>
                <w:numId w:val="17"/>
              </w:numPr>
              <w:ind w:left="811" w:hanging="357"/>
              <w:rPr>
                <w:sz w:val="22"/>
                <w:szCs w:val="22"/>
              </w:rPr>
            </w:pPr>
            <w:r w:rsidRPr="007918EC">
              <w:rPr>
                <w:sz w:val="22"/>
                <w:szCs w:val="22"/>
              </w:rPr>
              <w:t>A data quality check register which documents the data quality checks undertaken on application and authorisation data to ensure their accuracy.</w:t>
            </w:r>
            <w:r w:rsidRPr="007918EC">
              <w:rPr>
                <w:sz w:val="22"/>
                <w:szCs w:val="22"/>
                <w:vertAlign w:val="superscript"/>
              </w:rPr>
              <w:footnoteReference w:id="146"/>
            </w:r>
            <w:r w:rsidRPr="007918EC">
              <w:rPr>
                <w:sz w:val="22"/>
                <w:szCs w:val="22"/>
                <w:vertAlign w:val="superscript"/>
              </w:rPr>
              <w:t xml:space="preserve"> </w:t>
            </w:r>
            <w:r w:rsidRPr="007918EC">
              <w:rPr>
                <w:sz w:val="22"/>
                <w:szCs w:val="22"/>
              </w:rPr>
              <w:t>This also included information about the staff responsible for conducting these checks from 2020–2022.</w:t>
            </w:r>
          </w:p>
          <w:p w14:paraId="74BC92D6" w14:textId="77777777" w:rsidR="00CD5028" w:rsidRPr="007918EC" w:rsidRDefault="00CD5028" w:rsidP="00CD5028">
            <w:pPr>
              <w:pStyle w:val="Actiontablebullets"/>
              <w:rPr>
                <w:sz w:val="22"/>
                <w:szCs w:val="22"/>
              </w:rPr>
            </w:pPr>
            <w:r w:rsidRPr="007918EC">
              <w:rPr>
                <w:sz w:val="22"/>
                <w:szCs w:val="22"/>
              </w:rPr>
              <w:t>Consistency in the application of decision-making criteria was evidenced by:</w:t>
            </w:r>
          </w:p>
          <w:p w14:paraId="015A15CE" w14:textId="14060FC0" w:rsidR="00CD5028" w:rsidRPr="007918EC" w:rsidRDefault="00CD5028" w:rsidP="00CD5028">
            <w:pPr>
              <w:pStyle w:val="Actiontablebullets"/>
              <w:numPr>
                <w:ilvl w:val="1"/>
                <w:numId w:val="17"/>
              </w:numPr>
              <w:ind w:left="811" w:hanging="357"/>
              <w:rPr>
                <w:sz w:val="22"/>
                <w:szCs w:val="22"/>
              </w:rPr>
            </w:pPr>
            <w:r w:rsidRPr="007918EC">
              <w:rPr>
                <w:sz w:val="22"/>
                <w:szCs w:val="22"/>
              </w:rPr>
              <w:t xml:space="preserve">Parks Australia’s </w:t>
            </w:r>
            <w:r w:rsidRPr="007918EC">
              <w:rPr>
                <w:i/>
                <w:iCs/>
                <w:sz w:val="22"/>
                <w:szCs w:val="22"/>
              </w:rPr>
              <w:t>‘Assessments and Authorisations – Standard Operating Procedure’,</w:t>
            </w:r>
            <w:r w:rsidRPr="007918EC">
              <w:rPr>
                <w:sz w:val="22"/>
                <w:szCs w:val="22"/>
              </w:rPr>
              <w:t xml:space="preserve"> which documented the assessment process and how to move through each step when doing the assessment process as an administrative officer.</w:t>
            </w:r>
            <w:r w:rsidRPr="007918EC">
              <w:rPr>
                <w:sz w:val="22"/>
                <w:szCs w:val="22"/>
                <w:vertAlign w:val="superscript"/>
              </w:rPr>
              <w:footnoteReference w:id="147"/>
            </w:r>
          </w:p>
          <w:p w14:paraId="78032F43"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A flowchart demonstrating the assessment process for internal use by Parks Australia staff.</w:t>
            </w:r>
            <w:r w:rsidRPr="007918EC">
              <w:rPr>
                <w:sz w:val="22"/>
                <w:szCs w:val="22"/>
                <w:vertAlign w:val="superscript"/>
              </w:rPr>
              <w:footnoteReference w:id="148"/>
            </w:r>
          </w:p>
          <w:p w14:paraId="2D391CB8"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 xml:space="preserve">A guide to assessing commercial tourism operations for internal use by Parks Australia staff. </w:t>
            </w:r>
            <w:r w:rsidRPr="007918EC">
              <w:rPr>
                <w:sz w:val="22"/>
                <w:szCs w:val="22"/>
                <w:vertAlign w:val="superscript"/>
              </w:rPr>
              <w:footnoteReference w:id="149"/>
            </w:r>
          </w:p>
          <w:p w14:paraId="030F9C22" w14:textId="77777777" w:rsidR="00CD5028" w:rsidRPr="007918EC" w:rsidRDefault="00CD5028" w:rsidP="00CD5028">
            <w:pPr>
              <w:pStyle w:val="Actiontablebullets"/>
              <w:rPr>
                <w:sz w:val="22"/>
                <w:szCs w:val="22"/>
              </w:rPr>
            </w:pPr>
            <w:r w:rsidRPr="007918EC">
              <w:rPr>
                <w:sz w:val="22"/>
                <w:szCs w:val="22"/>
              </w:rPr>
              <w:t>Transparency in authorisation decisions was evidenced by:</w:t>
            </w:r>
          </w:p>
          <w:p w14:paraId="08E57D4D"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 xml:space="preserve">Development of the </w:t>
            </w:r>
            <w:r w:rsidRPr="007918EC">
              <w:rPr>
                <w:i/>
                <w:iCs/>
                <w:sz w:val="22"/>
                <w:szCs w:val="22"/>
              </w:rPr>
              <w:t>‘Australian Marine Parks Authorisation Consultation Guide’</w:t>
            </w:r>
            <w:r w:rsidRPr="007918EC">
              <w:rPr>
                <w:sz w:val="22"/>
                <w:szCs w:val="22"/>
              </w:rPr>
              <w:t>.</w:t>
            </w:r>
            <w:r w:rsidRPr="007918EC">
              <w:rPr>
                <w:sz w:val="22"/>
                <w:szCs w:val="22"/>
                <w:vertAlign w:val="superscript"/>
              </w:rPr>
              <w:footnoteReference w:id="150"/>
            </w:r>
          </w:p>
          <w:p w14:paraId="6704A83F"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The standard operating procedures for AMP assessments and authorisations.</w:t>
            </w:r>
            <w:r w:rsidRPr="007918EC">
              <w:rPr>
                <w:sz w:val="22"/>
                <w:szCs w:val="22"/>
                <w:vertAlign w:val="superscript"/>
              </w:rPr>
              <w:footnoteReference w:id="151"/>
            </w:r>
          </w:p>
          <w:p w14:paraId="38B76F57"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The public record of permits and activity licences issued by the Director of National Parks (the Director) since 2018.</w:t>
            </w:r>
            <w:r w:rsidRPr="007918EC">
              <w:rPr>
                <w:sz w:val="22"/>
                <w:szCs w:val="22"/>
                <w:vertAlign w:val="superscript"/>
              </w:rPr>
              <w:footnoteReference w:id="152"/>
            </w:r>
            <w:r w:rsidRPr="007918EC">
              <w:rPr>
                <w:sz w:val="22"/>
                <w:szCs w:val="22"/>
                <w:vertAlign w:val="superscript"/>
              </w:rPr>
              <w:t xml:space="preserve"> </w:t>
            </w:r>
          </w:p>
          <w:p w14:paraId="70372DD3" w14:textId="77777777" w:rsidR="00CD5028" w:rsidRPr="007918EC" w:rsidRDefault="00CD5028" w:rsidP="00CD5028">
            <w:pPr>
              <w:pStyle w:val="Actiontablebullets"/>
              <w:numPr>
                <w:ilvl w:val="1"/>
                <w:numId w:val="17"/>
              </w:numPr>
              <w:ind w:left="811" w:hanging="357"/>
              <w:rPr>
                <w:sz w:val="22"/>
                <w:szCs w:val="22"/>
              </w:rPr>
            </w:pPr>
            <w:r w:rsidRPr="007918EC">
              <w:rPr>
                <w:sz w:val="22"/>
                <w:szCs w:val="22"/>
              </w:rPr>
              <w:t>The publicly available outline of the Authorisation and Assessments Program.</w:t>
            </w:r>
            <w:r w:rsidRPr="007918EC">
              <w:rPr>
                <w:sz w:val="22"/>
                <w:szCs w:val="22"/>
                <w:vertAlign w:val="superscript"/>
              </w:rPr>
              <w:footnoteReference w:id="153"/>
            </w:r>
          </w:p>
          <w:p w14:paraId="0FE5F3F6" w14:textId="77777777" w:rsidR="00CD5028" w:rsidRPr="007918EC" w:rsidRDefault="00CD5028" w:rsidP="00CD5028">
            <w:pPr>
              <w:pStyle w:val="Normal4"/>
              <w:rPr>
                <w:sz w:val="22"/>
                <w:szCs w:val="22"/>
              </w:rPr>
            </w:pPr>
            <w:r w:rsidRPr="007918EC">
              <w:rPr>
                <w:sz w:val="22"/>
                <w:szCs w:val="22"/>
              </w:rPr>
              <w:t xml:space="preserve">The delivery of activities was found to start within the first few years of the management program, suggesting the timely completion of this activity.  </w:t>
            </w:r>
          </w:p>
          <w:p w14:paraId="2FC8E4B0" w14:textId="77777777" w:rsidR="00CD5028" w:rsidRPr="007918EC" w:rsidRDefault="00CD5028" w:rsidP="00CD5028">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7ADC60BA" w14:textId="66159E79" w:rsidR="00CD5028" w:rsidRPr="007918EC" w:rsidRDefault="00CD5028" w:rsidP="00CD5028">
            <w:pPr>
              <w:spacing w:before="0"/>
              <w:rPr>
                <w:kern w:val="2"/>
                <w14:ligatures w14:val="standardContextual"/>
              </w:rPr>
            </w:pPr>
            <w:r w:rsidRPr="007918EC">
              <w:rPr>
                <w:kern w:val="2"/>
                <w14:ligatures w14:val="standardContextual"/>
              </w:rPr>
              <w:t>Most stakeholders believed this action had been implemented either moderately or to a significant extent, emphasising the robust authorisations</w:t>
            </w:r>
            <w:r w:rsidR="009A5848" w:rsidRPr="007918EC">
              <w:rPr>
                <w:kern w:val="2"/>
                <w14:ligatures w14:val="standardContextual"/>
              </w:rPr>
              <w:t xml:space="preserve"> process</w:t>
            </w:r>
            <w:r w:rsidRPr="007918EC">
              <w:rPr>
                <w:kern w:val="2"/>
                <w14:ligatures w14:val="standardContextual"/>
              </w:rPr>
              <w:t>.</w:t>
            </w:r>
          </w:p>
          <w:p w14:paraId="22720C7A" w14:textId="77777777" w:rsidR="00CD5028" w:rsidRPr="007918EC" w:rsidRDefault="00CD5028" w:rsidP="00CD5028">
            <w:pPr>
              <w:spacing w:before="0"/>
              <w:rPr>
                <w:kern w:val="2"/>
                <w14:ligatures w14:val="standardContextual"/>
              </w:rPr>
            </w:pPr>
            <w:r w:rsidRPr="007918EC">
              <w:rPr>
                <w:kern w:val="2"/>
                <w14:ligatures w14:val="standardContextual"/>
              </w:rPr>
              <w:lastRenderedPageBreak/>
              <w:t xml:space="preserve">However, a few stakeholders expressed concerns around the clarity and consistency of standards. </w:t>
            </w:r>
            <w:r w:rsidRPr="007918EC">
              <w:rPr>
                <w:lang w:eastAsia="en-AU"/>
              </w:rPr>
              <w:t xml:space="preserve">As previously noted, a few in the commercial sector </w:t>
            </w:r>
            <w:r w:rsidRPr="007918EC">
              <w:rPr>
                <w:kern w:val="2"/>
                <w14:ligatures w14:val="standardContextual"/>
              </w:rPr>
              <w:t>felt the standards were overly dynamic, subject to changes arising from an overemphasis on executive discretion that could cause commercial instability and dissuade investment. Stakeholders from this sector highlighted that these perceived inconsistencies in assessment standards made it difficult to anticipate Parks Australia’s assessment requirements, creating challenges in preparing applications that would potentially result in avoidable rejections.</w:t>
            </w:r>
          </w:p>
          <w:p w14:paraId="2DF9AF4B" w14:textId="04167EB2" w:rsidR="00CD5028" w:rsidRPr="007918EC" w:rsidRDefault="00CD5028" w:rsidP="00CD5028">
            <w:pPr>
              <w:spacing w:before="0"/>
              <w:rPr>
                <w:kern w:val="2"/>
                <w14:ligatures w14:val="standardContextual"/>
              </w:rPr>
            </w:pPr>
            <w:r w:rsidRPr="007918EC">
              <w:rPr>
                <w:lang w:eastAsia="en-AU"/>
              </w:rPr>
              <w:t xml:space="preserve">Another stakeholder expressed concerns about the authorisations process, describing it as overly drawn out and a barrier to the timely commencement of meaningful projects that posed no threat to marine park values. </w:t>
            </w:r>
          </w:p>
        </w:tc>
      </w:tr>
    </w:tbl>
    <w:p w14:paraId="024A8FC7" w14:textId="77777777" w:rsidR="005F34FA" w:rsidRPr="007918EC" w:rsidRDefault="005F34FA" w:rsidP="005F34F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F34FA" w:rsidRPr="007918EC" w14:paraId="2AFB2664" w14:textId="77777777">
        <w:trPr>
          <w:trHeight w:val="486"/>
          <w:jc w:val="center"/>
        </w:trPr>
        <w:tc>
          <w:tcPr>
            <w:tcW w:w="7073" w:type="dxa"/>
            <w:shd w:val="clear" w:color="auto" w:fill="D7D7D7" w:themeFill="accent6" w:themeFillShade="E6"/>
            <w:vAlign w:val="center"/>
            <w:hideMark/>
          </w:tcPr>
          <w:p w14:paraId="017A76D3"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22D329A"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7C7E9000" w14:textId="77777777">
        <w:trPr>
          <w:trHeight w:val="730"/>
          <w:jc w:val="center"/>
        </w:trPr>
        <w:tc>
          <w:tcPr>
            <w:tcW w:w="7073" w:type="dxa"/>
            <w:shd w:val="clear" w:color="000000" w:fill="EBF5F5"/>
          </w:tcPr>
          <w:p w14:paraId="7FFC9900" w14:textId="77777777" w:rsidR="007F69C2" w:rsidRPr="007918EC" w:rsidRDefault="007F69C2" w:rsidP="007F69C2">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A39. Collaborate with industry to investigate innovative technologies and systems (including vessel monitoring systems) that can assist businesses and individuals to comply with regulatory requirements</w:t>
            </w:r>
          </w:p>
        </w:tc>
        <w:tc>
          <w:tcPr>
            <w:tcW w:w="1943" w:type="dxa"/>
            <w:gridSpan w:val="2"/>
            <w:vAlign w:val="center"/>
          </w:tcPr>
          <w:p w14:paraId="18868A91" w14:textId="1C361851"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0400" behindDoc="0" locked="0" layoutInCell="1" allowOverlap="1" wp14:anchorId="624F9F16" wp14:editId="5F155337">
                  <wp:simplePos x="0" y="0"/>
                  <wp:positionH relativeFrom="column">
                    <wp:posOffset>157480</wp:posOffset>
                  </wp:positionH>
                  <wp:positionV relativeFrom="paragraph">
                    <wp:posOffset>-45720</wp:posOffset>
                  </wp:positionV>
                  <wp:extent cx="726440" cy="534035"/>
                  <wp:effectExtent l="0" t="0" r="0" b="0"/>
                  <wp:wrapNone/>
                  <wp:docPr id="505934890"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934890"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792CB2B6" w14:textId="77777777" w:rsidTr="0067387F">
        <w:trPr>
          <w:gridAfter w:val="1"/>
          <w:wAfter w:w="42" w:type="dxa"/>
          <w:trHeight w:val="340"/>
          <w:jc w:val="center"/>
        </w:trPr>
        <w:tc>
          <w:tcPr>
            <w:tcW w:w="8974" w:type="dxa"/>
            <w:gridSpan w:val="2"/>
            <w:shd w:val="clear" w:color="auto" w:fill="93C8C4" w:themeFill="accent3" w:themeFillTint="66"/>
            <w:vAlign w:val="center"/>
          </w:tcPr>
          <w:p w14:paraId="1E673A1A" w14:textId="7777777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1AF85534" w14:textId="77777777">
        <w:trPr>
          <w:gridAfter w:val="1"/>
          <w:wAfter w:w="42" w:type="dxa"/>
          <w:trHeight w:val="40"/>
          <w:jc w:val="center"/>
        </w:trPr>
        <w:tc>
          <w:tcPr>
            <w:tcW w:w="8974" w:type="dxa"/>
            <w:gridSpan w:val="2"/>
            <w:vAlign w:val="center"/>
          </w:tcPr>
          <w:p w14:paraId="6CC005FB" w14:textId="719EE897" w:rsidR="007F69C2" w:rsidRPr="007918EC" w:rsidRDefault="007F69C2" w:rsidP="007F69C2">
            <w:pPr>
              <w:spacing w:before="0"/>
              <w:rPr>
                <w:lang w:eastAsia="en-AU"/>
              </w:rPr>
            </w:pPr>
            <w:r w:rsidRPr="007918EC">
              <w:rPr>
                <w:lang w:eastAsia="en-AU"/>
              </w:rPr>
              <w:t>Overall, this action was assessed as</w:t>
            </w:r>
            <w:r w:rsidRPr="007918EC">
              <w:rPr>
                <w:b/>
                <w:bCs/>
                <w:lang w:eastAsia="en-AU"/>
              </w:rPr>
              <w:t xml:space="preserve"> completed</w:t>
            </w:r>
            <w:r w:rsidRPr="007918EC">
              <w:rPr>
                <w:lang w:eastAsia="en-AU"/>
              </w:rPr>
              <w:t>. Considerable documentary evidence of the investigation and implementation of innovative technologies was identified, as well as some evidence of collaboration with industry.</w:t>
            </w:r>
            <w:r w:rsidRPr="007918EC" w:rsidDel="004B46B9">
              <w:rPr>
                <w:lang w:eastAsia="en-AU"/>
              </w:rPr>
              <w:t xml:space="preserve"> </w:t>
            </w:r>
            <w:r w:rsidRPr="007918EC">
              <w:rPr>
                <w:lang w:eastAsia="en-AU"/>
              </w:rPr>
              <w:t xml:space="preserve">Of the few stakeholders who were able to give feedback in relation to this action, most gave moderate to positive ratings. </w:t>
            </w:r>
          </w:p>
          <w:p w14:paraId="62C600F3" w14:textId="493A4323" w:rsidR="007F69C2" w:rsidRPr="007918EC" w:rsidRDefault="007F69C2" w:rsidP="007F69C2">
            <w:pPr>
              <w:spacing w:before="0"/>
              <w:rPr>
                <w:b/>
                <w:bCs/>
                <w:kern w:val="2"/>
                <w:lang w:eastAsia="en-AU"/>
                <w14:ligatures w14:val="standardContextual"/>
              </w:rPr>
            </w:pPr>
            <w:r w:rsidRPr="007918EC">
              <w:rPr>
                <w:b/>
                <w:bCs/>
                <w:kern w:val="2"/>
                <w:lang w:eastAsia="en-AU"/>
                <w14:ligatures w14:val="standardContextual"/>
              </w:rPr>
              <w:t>Evidence from desktop review:</w:t>
            </w:r>
          </w:p>
          <w:p w14:paraId="611F4709" w14:textId="113D72AF" w:rsidR="007F69C2" w:rsidRPr="007918EC" w:rsidRDefault="007F69C2" w:rsidP="007F69C2">
            <w:pPr>
              <w:spacing w:before="0"/>
              <w:rPr>
                <w:kern w:val="2"/>
                <w14:ligatures w14:val="standardContextual"/>
              </w:rPr>
            </w:pPr>
            <w:r w:rsidRPr="007918EC">
              <w:rPr>
                <w:kern w:val="2"/>
                <w14:ligatures w14:val="standardContextual"/>
              </w:rPr>
              <w:t>The desktop review identified the investigation and implementation of mandatory</w:t>
            </w:r>
            <w:r w:rsidR="00604AB7" w:rsidRPr="007918EC">
              <w:rPr>
                <w:kern w:val="2"/>
                <w14:ligatures w14:val="standardContextual"/>
              </w:rPr>
              <w:t xml:space="preserve"> Vessel Monitoring Systems</w:t>
            </w:r>
            <w:r w:rsidRPr="007918EC">
              <w:rPr>
                <w:kern w:val="2"/>
                <w14:ligatures w14:val="standardContextual"/>
              </w:rPr>
              <w:t xml:space="preserve"> </w:t>
            </w:r>
            <w:r w:rsidR="00604AB7" w:rsidRPr="007918EC">
              <w:rPr>
                <w:kern w:val="2"/>
                <w14:ligatures w14:val="standardContextual"/>
              </w:rPr>
              <w:t>(</w:t>
            </w:r>
            <w:r w:rsidRPr="007918EC">
              <w:rPr>
                <w:kern w:val="2"/>
                <w14:ligatures w14:val="standardContextual"/>
              </w:rPr>
              <w:t>VMS</w:t>
            </w:r>
            <w:r w:rsidR="00604AB7" w:rsidRPr="007918EC">
              <w:rPr>
                <w:kern w:val="2"/>
                <w14:ligatures w14:val="standardContextual"/>
              </w:rPr>
              <w:t>)</w:t>
            </w:r>
            <w:r w:rsidRPr="007918EC">
              <w:rPr>
                <w:kern w:val="2"/>
                <w14:ligatures w14:val="standardContextual"/>
              </w:rPr>
              <w:t xml:space="preserve"> as the key innovative compliance technolog</w:t>
            </w:r>
            <w:r w:rsidR="00974970" w:rsidRPr="007918EC">
              <w:rPr>
                <w:kern w:val="2"/>
                <w14:ligatures w14:val="standardContextual"/>
              </w:rPr>
              <w:t>y</w:t>
            </w:r>
            <w:r w:rsidRPr="007918EC">
              <w:rPr>
                <w:kern w:val="2"/>
                <w14:ligatures w14:val="standardContextual"/>
              </w:rPr>
              <w:t xml:space="preserve"> introduced over the course of the plan, supported by collaboration with industry (such as fisheries management agencies). More specifically, the desktop review found that:</w:t>
            </w:r>
          </w:p>
          <w:p w14:paraId="07F51F88" w14:textId="48094F02" w:rsidR="007F69C2" w:rsidRPr="007918EC" w:rsidRDefault="008B71B0" w:rsidP="007F69C2">
            <w:pPr>
              <w:pStyle w:val="BulletMultiLevelList"/>
            </w:pPr>
            <w:r w:rsidRPr="007918EC">
              <w:t>The Electronic and VMS Assistance Program was first introduced, which provided $5.5 million in grant funding through relevant states and territory fisheries management agencies to support initiatives that increase the uptake of electronic and vessel monitoring systems by commercial fishers</w:t>
            </w:r>
            <w:r w:rsidR="007F69C2" w:rsidRPr="007918EC">
              <w:t>.</w:t>
            </w:r>
            <w:r w:rsidR="007F69C2" w:rsidRPr="007918EC">
              <w:rPr>
                <w:vertAlign w:val="superscript"/>
              </w:rPr>
              <w:footnoteReference w:id="154"/>
            </w:r>
          </w:p>
          <w:p w14:paraId="7F88E371" w14:textId="169B87D2" w:rsidR="007F69C2" w:rsidRPr="007918EC" w:rsidRDefault="007F69C2" w:rsidP="007F69C2">
            <w:pPr>
              <w:pStyle w:val="BulletMultiLevelList"/>
              <w:spacing w:after="120"/>
              <w:ind w:left="357" w:hanging="357"/>
            </w:pPr>
            <w:r w:rsidRPr="007918EC">
              <w:lastRenderedPageBreak/>
              <w:t>VMS</w:t>
            </w:r>
            <w:r w:rsidR="00585544" w:rsidRPr="007918EC">
              <w:t xml:space="preserve"> installation</w:t>
            </w:r>
            <w:r w:rsidRPr="007918EC">
              <w:t xml:space="preserve"> </w:t>
            </w:r>
            <w:r w:rsidR="00585544" w:rsidRPr="007918EC">
              <w:t xml:space="preserve">became mandatory </w:t>
            </w:r>
            <w:r w:rsidRPr="007918EC">
              <w:t>in 2024 for all commercial vessels operating in or transiting through</w:t>
            </w:r>
            <w:r w:rsidR="00B6570E" w:rsidRPr="007918EC">
              <w:t xml:space="preserve"> </w:t>
            </w:r>
            <w:r w:rsidR="00C26D1A" w:rsidRPr="007918EC">
              <w:t xml:space="preserve">Australian Marine Parks </w:t>
            </w:r>
            <w:r w:rsidR="00BB3826" w:rsidRPr="007918EC">
              <w:t>(</w:t>
            </w:r>
            <w:r w:rsidRPr="007918EC">
              <w:t>AMPs</w:t>
            </w:r>
            <w:r w:rsidR="00BB3826" w:rsidRPr="007918EC">
              <w:t>)</w:t>
            </w:r>
            <w:r w:rsidRPr="007918EC">
              <w:t>.</w:t>
            </w:r>
            <w:r w:rsidRPr="007918EC">
              <w:rPr>
                <w:vertAlign w:val="superscript"/>
              </w:rPr>
              <w:footnoteReference w:id="155"/>
            </w:r>
            <w:r w:rsidRPr="007918EC">
              <w:t xml:space="preserve"> This includes an automatic alert service that will alert non-compliant vessels that enter an AMP (i.e. if a vessel enters an AMP with primary gear that is non-compliant in the AMP).</w:t>
            </w:r>
            <w:r w:rsidRPr="007918EC">
              <w:rPr>
                <w:vertAlign w:val="superscript"/>
              </w:rPr>
              <w:footnoteReference w:id="156"/>
            </w:r>
          </w:p>
          <w:p w14:paraId="70345978" w14:textId="77777777" w:rsidR="007F69C2" w:rsidRPr="007918EC" w:rsidRDefault="007F69C2" w:rsidP="007F69C2">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Evidence from engagement:</w:t>
            </w:r>
          </w:p>
          <w:p w14:paraId="6483CC94" w14:textId="47753113" w:rsidR="007F69C2" w:rsidRPr="007918EC" w:rsidRDefault="007F69C2" w:rsidP="007F69C2">
            <w:pPr>
              <w:spacing w:before="0"/>
              <w:rPr>
                <w:kern w:val="2"/>
                <w14:ligatures w14:val="standardContextual"/>
              </w:rPr>
            </w:pPr>
            <w:r w:rsidRPr="007918EC">
              <w:t xml:space="preserve">Parks Australia staff reported that a range of technologies had been implemented over the course of the plan to assist with compliance nationally, including </w:t>
            </w:r>
            <w:r w:rsidR="005F34FA" w:rsidRPr="007918EC">
              <w:t>VM</w:t>
            </w:r>
            <w:r w:rsidR="00F67C09" w:rsidRPr="007918EC">
              <w:t>S</w:t>
            </w:r>
            <w:r w:rsidRPr="007918EC">
              <w:t>, sound traps and Bluebottle vessels.</w:t>
            </w:r>
          </w:p>
          <w:p w14:paraId="2F4C3E21" w14:textId="4AB217DD" w:rsidR="007F69C2" w:rsidRPr="007918EC" w:rsidRDefault="007F69C2" w:rsidP="007F69C2">
            <w:pPr>
              <w:spacing w:before="0"/>
              <w:rPr>
                <w:kern w:val="2"/>
                <w14:ligatures w14:val="standardContextual"/>
              </w:rPr>
            </w:pPr>
            <w:r w:rsidRPr="007918EC">
              <w:rPr>
                <w:kern w:val="2"/>
                <w14:ligatures w14:val="standardContextual"/>
              </w:rPr>
              <w:t xml:space="preserve">Of the few external stakeholders who were aware of the efforts mentioned above in the desktop review, one expressed the sentiment that </w:t>
            </w:r>
            <w:r w:rsidR="005B1CEB" w:rsidRPr="007918EC">
              <w:rPr>
                <w:kern w:val="2"/>
                <w14:ligatures w14:val="standardContextual"/>
              </w:rPr>
              <w:t>VMSs</w:t>
            </w:r>
            <w:r w:rsidRPr="007918EC">
              <w:rPr>
                <w:kern w:val="2"/>
                <w14:ligatures w14:val="standardContextual"/>
              </w:rPr>
              <w:t xml:space="preserve"> could be utilised more broadly and effectively within the commercial fishing sector, which bears the highest penalties for non-compliance.</w:t>
            </w:r>
          </w:p>
        </w:tc>
      </w:tr>
    </w:tbl>
    <w:p w14:paraId="43E95DDE" w14:textId="77777777" w:rsidR="005F34FA" w:rsidRPr="007918EC" w:rsidRDefault="005F34FA" w:rsidP="005F34FA"/>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F34FA" w:rsidRPr="007918EC" w14:paraId="3CC14462" w14:textId="77777777">
        <w:trPr>
          <w:trHeight w:val="486"/>
          <w:jc w:val="center"/>
        </w:trPr>
        <w:tc>
          <w:tcPr>
            <w:tcW w:w="7073" w:type="dxa"/>
            <w:shd w:val="clear" w:color="auto" w:fill="D7D7D7" w:themeFill="accent6" w:themeFillShade="E6"/>
            <w:vAlign w:val="center"/>
            <w:hideMark/>
          </w:tcPr>
          <w:p w14:paraId="6AC2ED68"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31A8DDD"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5F34FA" w:rsidRPr="007918EC" w14:paraId="50497FA7" w14:textId="77777777" w:rsidTr="00706AC1">
        <w:trPr>
          <w:trHeight w:val="1297"/>
          <w:jc w:val="center"/>
        </w:trPr>
        <w:tc>
          <w:tcPr>
            <w:tcW w:w="7073" w:type="dxa"/>
            <w:shd w:val="clear" w:color="000000" w:fill="EBF5F5"/>
          </w:tcPr>
          <w:p w14:paraId="5D69290F" w14:textId="77777777" w:rsidR="005F34FA" w:rsidRPr="007918EC" w:rsidRDefault="005F34FA">
            <w:pPr>
              <w:spacing w:before="0"/>
              <w:rPr>
                <w:rFonts w:ascii="Calibri" w:eastAsia="Times New Roman" w:hAnsi="Calibri" w:cs="Calibri"/>
                <w:b/>
                <w:bCs/>
                <w:color w:val="000000"/>
                <w:lang w:eastAsia="en-AU"/>
              </w:rPr>
            </w:pPr>
            <w:r w:rsidRPr="007918EC">
              <w:rPr>
                <w:rFonts w:eastAsia="Calibri Light" w:cs="Calibri Light"/>
                <w:b/>
                <w:bCs/>
                <w:color w:val="000000"/>
              </w:rPr>
              <w:t>A40. Develop an effective and efficient process to assess new technologies and gear types to allow for the use of new equipment during the life of this plan if appropriate</w:t>
            </w:r>
          </w:p>
        </w:tc>
        <w:tc>
          <w:tcPr>
            <w:tcW w:w="1943" w:type="dxa"/>
            <w:gridSpan w:val="2"/>
            <w:vAlign w:val="center"/>
          </w:tcPr>
          <w:p w14:paraId="4150B556" w14:textId="0B23F72C" w:rsidR="005F34FA" w:rsidRPr="007918EC" w:rsidRDefault="00706AC1">
            <w:pPr>
              <w:spacing w:before="0" w:after="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832320" behindDoc="0" locked="0" layoutInCell="1" allowOverlap="1" wp14:anchorId="7DCE0CD3" wp14:editId="02A7779D">
                  <wp:simplePos x="0" y="0"/>
                  <wp:positionH relativeFrom="column">
                    <wp:posOffset>161925</wp:posOffset>
                  </wp:positionH>
                  <wp:positionV relativeFrom="paragraph">
                    <wp:posOffset>-16510</wp:posOffset>
                  </wp:positionV>
                  <wp:extent cx="800100" cy="746760"/>
                  <wp:effectExtent l="0" t="0" r="0" b="0"/>
                  <wp:wrapNone/>
                  <wp:docPr id="31476718" name="Picture 1" descr="Not commenced">
                    <a:extLst xmlns:a="http://schemas.openxmlformats.org/drawingml/2006/main">
                      <a:ext uri="{FF2B5EF4-FFF2-40B4-BE49-F238E27FC236}">
                        <a16:creationId xmlns:a16="http://schemas.microsoft.com/office/drawing/2014/main" id="{632E843A-3D93-4E84-9407-485EF19F01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76718" name="Picture 1" descr="Not commenced"/>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9096" t="10031" r="4881" b="3626"/>
                          <a:stretch>
                            <a:fillRect/>
                          </a:stretch>
                        </pic:blipFill>
                        <pic:spPr bwMode="auto">
                          <a:xfrm>
                            <a:off x="0" y="0"/>
                            <a:ext cx="800100" cy="746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34FA" w:rsidRPr="007918EC">
              <w:rPr>
                <w:noProof/>
                <w14:ligatures w14:val="standardContextual"/>
              </w:rPr>
              <w:t xml:space="preserve"> </w:t>
            </w:r>
          </w:p>
        </w:tc>
      </w:tr>
      <w:tr w:rsidR="005F34FA" w:rsidRPr="007918EC" w14:paraId="280FBC11" w14:textId="77777777" w:rsidTr="0067387F">
        <w:trPr>
          <w:gridAfter w:val="1"/>
          <w:wAfter w:w="42" w:type="dxa"/>
          <w:trHeight w:val="340"/>
          <w:jc w:val="center"/>
        </w:trPr>
        <w:tc>
          <w:tcPr>
            <w:tcW w:w="8974" w:type="dxa"/>
            <w:gridSpan w:val="2"/>
            <w:shd w:val="clear" w:color="auto" w:fill="93C8C4" w:themeFill="accent3" w:themeFillTint="66"/>
            <w:vAlign w:val="center"/>
          </w:tcPr>
          <w:p w14:paraId="2EB31A96" w14:textId="77777777" w:rsidR="005F34FA" w:rsidRPr="007918EC" w:rsidRDefault="005F34FA">
            <w:pPr>
              <w:spacing w:before="0" w:after="0"/>
            </w:pPr>
            <w:r w:rsidRPr="00B1796F">
              <w:rPr>
                <w:rFonts w:ascii="Calibri" w:eastAsia="Times New Roman" w:hAnsi="Calibri" w:cs="Calibri"/>
                <w:b/>
                <w:bCs/>
                <w:lang w:eastAsia="en-AU"/>
              </w:rPr>
              <w:t>Evidence</w:t>
            </w:r>
          </w:p>
        </w:tc>
      </w:tr>
      <w:tr w:rsidR="005F34FA" w:rsidRPr="007918EC" w14:paraId="0F0E2B8B" w14:textId="77777777">
        <w:trPr>
          <w:gridAfter w:val="1"/>
          <w:wAfter w:w="42" w:type="dxa"/>
          <w:trHeight w:val="40"/>
          <w:jc w:val="center"/>
        </w:trPr>
        <w:tc>
          <w:tcPr>
            <w:tcW w:w="8974" w:type="dxa"/>
            <w:gridSpan w:val="2"/>
            <w:vAlign w:val="center"/>
          </w:tcPr>
          <w:p w14:paraId="7EAEAE44" w14:textId="1E845903" w:rsidR="005F34FA" w:rsidRPr="007918EC" w:rsidRDefault="005F34FA">
            <w:pPr>
              <w:pStyle w:val="Normal4"/>
              <w:rPr>
                <w:sz w:val="22"/>
                <w:szCs w:val="24"/>
                <w:lang w:eastAsia="en-AU"/>
              </w:rPr>
            </w:pPr>
            <w:r w:rsidRPr="007918EC">
              <w:rPr>
                <w:sz w:val="22"/>
                <w:szCs w:val="24"/>
                <w:lang w:eastAsia="en-AU"/>
              </w:rPr>
              <w:t xml:space="preserve">This action was assessed as </w:t>
            </w:r>
            <w:r w:rsidRPr="007918EC">
              <w:rPr>
                <w:b/>
                <w:bCs/>
                <w:sz w:val="22"/>
                <w:szCs w:val="24"/>
                <w:lang w:eastAsia="en-AU"/>
              </w:rPr>
              <w:t>not commenced</w:t>
            </w:r>
            <w:r w:rsidRPr="007918EC">
              <w:rPr>
                <w:sz w:val="22"/>
                <w:szCs w:val="24"/>
                <w:lang w:eastAsia="en-AU"/>
              </w:rPr>
              <w:t xml:space="preserve">. Based on the self-assessment of the </w:t>
            </w:r>
            <w:r w:rsidR="00911A31" w:rsidRPr="007918EC">
              <w:rPr>
                <w:sz w:val="22"/>
                <w:szCs w:val="24"/>
                <w:lang w:eastAsia="en-AU"/>
              </w:rPr>
              <w:t>North</w:t>
            </w:r>
            <w:r w:rsidRPr="007918EC">
              <w:rPr>
                <w:sz w:val="22"/>
                <w:szCs w:val="24"/>
                <w:lang w:eastAsia="en-AU"/>
              </w:rPr>
              <w:t xml:space="preserve"> Network Management Plan, Parks Australia deemed this action to not be relevant or required for the management plan as there were existing effective processes to assess the impacts and suitability of new technologies and gear types.</w:t>
            </w:r>
            <w:r w:rsidRPr="007918EC">
              <w:rPr>
                <w:rStyle w:val="FootnoteReference"/>
                <w:sz w:val="22"/>
                <w:szCs w:val="24"/>
                <w:lang w:eastAsia="en-AU"/>
              </w:rPr>
              <w:footnoteReference w:id="157"/>
            </w:r>
            <w:r w:rsidRPr="007918EC">
              <w:rPr>
                <w:sz w:val="22"/>
                <w:szCs w:val="24"/>
                <w:lang w:eastAsia="en-AU"/>
              </w:rPr>
              <w:t xml:space="preserve"> Parks Australia staff clarified that the assessment of new fishing gear types in particular was not relevant for the management plans, as these would need to be assessed by other Commonwealth or state/ territory regulators, including </w:t>
            </w:r>
            <w:r w:rsidR="00476848" w:rsidRPr="007918EC">
              <w:rPr>
                <w:sz w:val="22"/>
                <w:szCs w:val="24"/>
                <w:lang w:eastAsia="en-AU"/>
              </w:rPr>
              <w:t>f</w:t>
            </w:r>
            <w:r w:rsidRPr="007918EC">
              <w:rPr>
                <w:sz w:val="22"/>
                <w:szCs w:val="24"/>
                <w:lang w:eastAsia="en-AU"/>
              </w:rPr>
              <w:t xml:space="preserve">ishery </w:t>
            </w:r>
            <w:r w:rsidR="00476848" w:rsidRPr="007918EC">
              <w:rPr>
                <w:sz w:val="22"/>
                <w:szCs w:val="24"/>
                <w:lang w:eastAsia="en-AU"/>
              </w:rPr>
              <w:t>d</w:t>
            </w:r>
            <w:r w:rsidRPr="007918EC">
              <w:rPr>
                <w:sz w:val="22"/>
                <w:szCs w:val="24"/>
                <w:lang w:eastAsia="en-AU"/>
              </w:rPr>
              <w:t>epartments, before being assessed by Parks Australia.</w:t>
            </w:r>
          </w:p>
          <w:p w14:paraId="21A6977C" w14:textId="231E9F0A" w:rsidR="005F34FA" w:rsidRPr="007918EC" w:rsidRDefault="005F34FA">
            <w:pPr>
              <w:pStyle w:val="Normal4"/>
              <w:rPr>
                <w:sz w:val="22"/>
                <w:szCs w:val="24"/>
                <w:lang w:eastAsia="en-AU"/>
              </w:rPr>
            </w:pPr>
            <w:r w:rsidRPr="007918EC">
              <w:rPr>
                <w:sz w:val="22"/>
                <w:szCs w:val="24"/>
                <w:lang w:eastAsia="en-AU"/>
              </w:rPr>
              <w:t xml:space="preserve">However, a </w:t>
            </w:r>
            <w:r w:rsidR="00476848" w:rsidRPr="007918EC">
              <w:rPr>
                <w:sz w:val="22"/>
                <w:szCs w:val="24"/>
                <w:lang w:eastAsia="en-AU"/>
              </w:rPr>
              <w:t>few</w:t>
            </w:r>
            <w:r w:rsidRPr="007918EC">
              <w:rPr>
                <w:sz w:val="22"/>
                <w:szCs w:val="24"/>
                <w:lang w:eastAsia="en-AU"/>
              </w:rPr>
              <w:t xml:space="preserve"> fishing sector stakeholders expressed a desire for more effective assessments for new fishing gear, as they felt that the current processes took “too long” to adapt to the latest technologies. </w:t>
            </w:r>
          </w:p>
        </w:tc>
      </w:tr>
    </w:tbl>
    <w:p w14:paraId="2D866A8E" w14:textId="77777777" w:rsidR="00414216" w:rsidRPr="007918EC" w:rsidRDefault="00414216" w:rsidP="005F34F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5F34FA" w:rsidRPr="007918EC" w14:paraId="24243D95" w14:textId="77777777">
        <w:trPr>
          <w:trHeight w:val="486"/>
          <w:jc w:val="center"/>
        </w:trPr>
        <w:tc>
          <w:tcPr>
            <w:tcW w:w="7073" w:type="dxa"/>
            <w:shd w:val="clear" w:color="auto" w:fill="D7D7D7" w:themeFill="accent6" w:themeFillShade="E6"/>
            <w:vAlign w:val="center"/>
            <w:hideMark/>
          </w:tcPr>
          <w:p w14:paraId="4E90A163" w14:textId="77777777" w:rsidR="005F34FA" w:rsidRPr="007918EC" w:rsidRDefault="005F34FA" w:rsidP="00C923B2">
            <w:pPr>
              <w:keepNext/>
              <w:spacing w:before="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1D8C22EA"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5F34FA" w:rsidRPr="007918EC" w14:paraId="0B9CB82C" w14:textId="77777777" w:rsidTr="009D723A">
        <w:trPr>
          <w:trHeight w:val="1192"/>
          <w:jc w:val="center"/>
        </w:trPr>
        <w:tc>
          <w:tcPr>
            <w:tcW w:w="7073" w:type="dxa"/>
            <w:shd w:val="clear" w:color="000000" w:fill="EBF5F5"/>
          </w:tcPr>
          <w:p w14:paraId="1D5B370D" w14:textId="77777777" w:rsidR="005F34FA" w:rsidRPr="007918EC" w:rsidRDefault="005F34FA" w:rsidP="00C923B2">
            <w:pPr>
              <w:keepNext/>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A41. Develop a guarantee of service for the regulated community that includes a commitment to work with key marine park users and interest groups whose interests are likely to be affected by regulatory decisions</w:t>
            </w:r>
          </w:p>
        </w:tc>
        <w:tc>
          <w:tcPr>
            <w:tcW w:w="1943" w:type="dxa"/>
            <w:gridSpan w:val="2"/>
            <w:vAlign w:val="center"/>
          </w:tcPr>
          <w:p w14:paraId="4F5BB0DC" w14:textId="3F556EBC" w:rsidR="005F34FA" w:rsidRPr="007918EC" w:rsidRDefault="009D723A">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79744" behindDoc="0" locked="0" layoutInCell="1" allowOverlap="1" wp14:anchorId="4B85F697" wp14:editId="300FF8CD">
                  <wp:simplePos x="0" y="0"/>
                  <wp:positionH relativeFrom="column">
                    <wp:posOffset>-23495</wp:posOffset>
                  </wp:positionH>
                  <wp:positionV relativeFrom="paragraph">
                    <wp:posOffset>-44450</wp:posOffset>
                  </wp:positionV>
                  <wp:extent cx="1136650" cy="762000"/>
                  <wp:effectExtent l="0" t="0" r="6350" b="0"/>
                  <wp:wrapNone/>
                  <wp:docPr id="1389615345"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15345"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5F34FA" w:rsidRPr="007918EC" w14:paraId="6B3DB3F9" w14:textId="77777777" w:rsidTr="0067387F">
        <w:trPr>
          <w:gridAfter w:val="1"/>
          <w:wAfter w:w="42" w:type="dxa"/>
          <w:trHeight w:val="340"/>
          <w:jc w:val="center"/>
        </w:trPr>
        <w:tc>
          <w:tcPr>
            <w:tcW w:w="8974" w:type="dxa"/>
            <w:gridSpan w:val="2"/>
            <w:shd w:val="clear" w:color="auto" w:fill="93C8C4" w:themeFill="accent3" w:themeFillTint="66"/>
            <w:vAlign w:val="center"/>
          </w:tcPr>
          <w:p w14:paraId="16523811" w14:textId="77777777" w:rsidR="005F34FA" w:rsidRPr="007918EC" w:rsidRDefault="005F34FA">
            <w:pPr>
              <w:spacing w:before="0" w:after="0"/>
            </w:pPr>
            <w:r w:rsidRPr="00B1796F">
              <w:rPr>
                <w:rFonts w:ascii="Calibri" w:eastAsia="Times New Roman" w:hAnsi="Calibri" w:cs="Calibri"/>
                <w:b/>
                <w:bCs/>
                <w:lang w:eastAsia="en-AU"/>
              </w:rPr>
              <w:t>Evidence</w:t>
            </w:r>
          </w:p>
        </w:tc>
      </w:tr>
      <w:tr w:rsidR="005F34FA" w:rsidRPr="007918EC" w14:paraId="6EC6E360" w14:textId="77777777">
        <w:trPr>
          <w:gridAfter w:val="1"/>
          <w:wAfter w:w="42" w:type="dxa"/>
          <w:trHeight w:val="40"/>
          <w:jc w:val="center"/>
        </w:trPr>
        <w:tc>
          <w:tcPr>
            <w:tcW w:w="8974" w:type="dxa"/>
            <w:gridSpan w:val="2"/>
            <w:vAlign w:val="center"/>
          </w:tcPr>
          <w:p w14:paraId="392E4275" w14:textId="31E55709" w:rsidR="005F34FA" w:rsidRPr="007918EC" w:rsidRDefault="005F34FA">
            <w:pPr>
              <w:spacing w:before="0"/>
              <w:rPr>
                <w:kern w:val="2"/>
                <w:lang w:eastAsia="en-AU"/>
                <w14:ligatures w14:val="standardContextual"/>
              </w:rPr>
            </w:pPr>
            <w:r w:rsidRPr="007918EC">
              <w:rPr>
                <w:kern w:val="2"/>
                <w:lang w:eastAsia="en-AU"/>
                <w14:ligatures w14:val="standardContextual"/>
              </w:rPr>
              <w:t xml:space="preserve">This action was assessed as </w:t>
            </w:r>
            <w:r w:rsidRPr="007918EC">
              <w:rPr>
                <w:b/>
                <w:kern w:val="2"/>
                <w:lang w:eastAsia="en-AU"/>
                <w14:ligatures w14:val="standardContextual"/>
              </w:rPr>
              <w:t>partially completed</w:t>
            </w:r>
            <w:r w:rsidRPr="007918EC">
              <w:rPr>
                <w:kern w:val="2"/>
                <w:lang w:eastAsia="en-AU"/>
                <w14:ligatures w14:val="standardContextual"/>
              </w:rPr>
              <w:t>. Whil</w:t>
            </w:r>
            <w:r w:rsidR="00BB1278" w:rsidRPr="007918EC">
              <w:rPr>
                <w:kern w:val="2"/>
                <w:lang w:eastAsia="en-AU"/>
                <w14:ligatures w14:val="standardContextual"/>
              </w:rPr>
              <w:t>e the</w:t>
            </w:r>
            <w:r w:rsidRPr="007918EC">
              <w:rPr>
                <w:kern w:val="2"/>
                <w:lang w:eastAsia="en-AU"/>
                <w14:ligatures w14:val="standardContextual"/>
              </w:rPr>
              <w:t xml:space="preserve"> </w:t>
            </w:r>
            <w:r w:rsidRPr="007918EC">
              <w:rPr>
                <w:lang w:eastAsia="en-AU"/>
              </w:rPr>
              <w:t xml:space="preserve">documentary evidence </w:t>
            </w:r>
            <w:r w:rsidR="00BB1278" w:rsidRPr="007918EC">
              <w:rPr>
                <w:lang w:eastAsia="en-AU"/>
              </w:rPr>
              <w:t>identified</w:t>
            </w:r>
            <w:r w:rsidRPr="007918EC">
              <w:rPr>
                <w:lang w:eastAsia="en-AU"/>
              </w:rPr>
              <w:t xml:space="preserve"> </w:t>
            </w:r>
            <w:r w:rsidR="007C6578" w:rsidRPr="007918EC">
              <w:rPr>
                <w:lang w:eastAsia="en-AU"/>
              </w:rPr>
              <w:t xml:space="preserve">a </w:t>
            </w:r>
            <w:r w:rsidRPr="007918EC">
              <w:rPr>
                <w:lang w:eastAsia="en-AU"/>
              </w:rPr>
              <w:t>timely guarantee of service</w:t>
            </w:r>
            <w:r w:rsidRPr="007918EC">
              <w:rPr>
                <w:kern w:val="2"/>
                <w:lang w:eastAsia="en-AU"/>
                <w14:ligatures w14:val="standardContextual"/>
              </w:rPr>
              <w:t xml:space="preserve">, only some stakeholders felt the action </w:t>
            </w:r>
            <w:r w:rsidRPr="007918EC">
              <w:t>had been implemented effectively.</w:t>
            </w:r>
          </w:p>
          <w:p w14:paraId="3EB844AA" w14:textId="1DA7CB98" w:rsidR="005F34FA" w:rsidRPr="007918EC" w:rsidRDefault="005F34FA">
            <w:pPr>
              <w:spacing w:before="0"/>
              <w:rPr>
                <w:b/>
                <w:bCs/>
                <w:kern w:val="2"/>
                <w:lang w:eastAsia="en-AU"/>
                <w14:ligatures w14:val="standardContextual"/>
              </w:rPr>
            </w:pPr>
            <w:r w:rsidRPr="007918EC">
              <w:rPr>
                <w:b/>
                <w:bCs/>
                <w:kern w:val="2"/>
                <w:lang w:eastAsia="en-AU"/>
                <w14:ligatures w14:val="standardContextual"/>
              </w:rPr>
              <w:t>Evidence from desktop review</w:t>
            </w:r>
            <w:r w:rsidR="00277C58" w:rsidRPr="007918EC">
              <w:rPr>
                <w:b/>
                <w:bCs/>
                <w:kern w:val="2"/>
                <w:lang w:eastAsia="en-AU"/>
                <w14:ligatures w14:val="standardContextual"/>
              </w:rPr>
              <w:t>:</w:t>
            </w:r>
          </w:p>
          <w:p w14:paraId="3E2F1682" w14:textId="77777777" w:rsidR="005F34FA" w:rsidRPr="007918EC" w:rsidRDefault="005F34FA">
            <w:pPr>
              <w:spacing w:before="0" w:after="0"/>
              <w:rPr>
                <w:kern w:val="2"/>
                <w:lang w:eastAsia="en-AU"/>
                <w14:ligatures w14:val="standardContextual"/>
              </w:rPr>
            </w:pPr>
            <w:r w:rsidRPr="007918EC">
              <w:rPr>
                <w:kern w:val="2"/>
                <w:lang w:eastAsia="en-AU"/>
                <w14:ligatures w14:val="standardContextual"/>
              </w:rPr>
              <w:t xml:space="preserve">The desktop review found that a guarantee of service had been developed, as referenced in </w:t>
            </w:r>
          </w:p>
          <w:p w14:paraId="2F7F5085" w14:textId="77777777" w:rsidR="005F34FA" w:rsidRPr="007918EC" w:rsidRDefault="005F34FA" w:rsidP="007C6578">
            <w:pPr>
              <w:pStyle w:val="BulletMultiLevelList"/>
            </w:pPr>
            <w:r w:rsidRPr="007918EC">
              <w:t xml:space="preserve">Sections 5.1 and 7.5 of the </w:t>
            </w:r>
            <w:r w:rsidRPr="007918EC">
              <w:rPr>
                <w:i/>
                <w:iCs/>
              </w:rPr>
              <w:t>‘</w:t>
            </w:r>
            <w:r w:rsidRPr="007918EC">
              <w:rPr>
                <w:i/>
              </w:rPr>
              <w:t xml:space="preserve">Australian Marine Parks Assessment and Authorisations </w:t>
            </w:r>
            <w:r w:rsidRPr="007918EC">
              <w:rPr>
                <w:i/>
                <w:iCs/>
              </w:rPr>
              <w:t>Policy’</w:t>
            </w:r>
            <w:r w:rsidRPr="007918EC">
              <w:t xml:space="preserve"> (2021) – which included a commitment to work with marine park users in relation to new class approvals.</w:t>
            </w:r>
            <w:r w:rsidRPr="007918EC">
              <w:rPr>
                <w:vertAlign w:val="superscript"/>
              </w:rPr>
              <w:footnoteReference w:id="158"/>
            </w:r>
            <w:r w:rsidRPr="007918EC">
              <w:t xml:space="preserve"> </w:t>
            </w:r>
          </w:p>
          <w:p w14:paraId="4240C93F" w14:textId="2325E1DE" w:rsidR="005F34FA" w:rsidRPr="007918EC" w:rsidRDefault="005F34FA" w:rsidP="007C6578">
            <w:pPr>
              <w:pStyle w:val="BulletMultiLevelList"/>
            </w:pPr>
            <w:r w:rsidRPr="007918EC">
              <w:t>‘</w:t>
            </w:r>
            <w:r w:rsidRPr="007918EC">
              <w:rPr>
                <w:i/>
              </w:rPr>
              <w:t xml:space="preserve">The Director of National Parks Corporate </w:t>
            </w:r>
            <w:r w:rsidRPr="007918EC">
              <w:rPr>
                <w:i/>
                <w:iCs/>
              </w:rPr>
              <w:t>Plan’</w:t>
            </w:r>
            <w:r w:rsidRPr="007918EC">
              <w:t xml:space="preserve"> 2024</w:t>
            </w:r>
            <w:r w:rsidR="006C67F5" w:rsidRPr="007918EC">
              <w:t>–</w:t>
            </w:r>
            <w:r w:rsidRPr="007918EC">
              <w:t>2025.</w:t>
            </w:r>
            <w:r w:rsidRPr="007918EC">
              <w:rPr>
                <w:vertAlign w:val="superscript"/>
              </w:rPr>
              <w:t xml:space="preserve"> </w:t>
            </w:r>
            <w:r w:rsidRPr="007918EC">
              <w:rPr>
                <w:vertAlign w:val="superscript"/>
              </w:rPr>
              <w:footnoteReference w:id="159"/>
            </w:r>
            <w:r w:rsidRPr="007918EC">
              <w:t xml:space="preserve">  </w:t>
            </w:r>
          </w:p>
          <w:p w14:paraId="4A7541F0" w14:textId="07363D5B" w:rsidR="005F34FA" w:rsidRPr="007918EC" w:rsidRDefault="005F34FA" w:rsidP="007C6578">
            <w:pPr>
              <w:pStyle w:val="BulletMultiLevelList"/>
            </w:pPr>
            <w:r w:rsidRPr="007918EC">
              <w:t>The Australian Marine Parks Indigenous Engagement Program, which outline</w:t>
            </w:r>
            <w:r w:rsidR="007C6578" w:rsidRPr="007918EC">
              <w:t>d</w:t>
            </w:r>
            <w:r w:rsidRPr="007918EC">
              <w:t xml:space="preserve"> how Parks Australia will support Aboriginal and Torres Strait Island</w:t>
            </w:r>
            <w:r w:rsidR="00B97EDD" w:rsidRPr="007918EC">
              <w:t>er</w:t>
            </w:r>
            <w:r w:rsidRPr="007918EC">
              <w:t xml:space="preserve"> people</w:t>
            </w:r>
            <w:r w:rsidR="007C6578" w:rsidRPr="007918EC">
              <w:t>s</w:t>
            </w:r>
            <w:r w:rsidRPr="007918EC">
              <w:t xml:space="preserve"> to undertake marine park management, such as monitoring and threat mitigation activities and surveillance.</w:t>
            </w:r>
            <w:r w:rsidRPr="007918EC">
              <w:rPr>
                <w:vertAlign w:val="superscript"/>
              </w:rPr>
              <w:footnoteReference w:id="160"/>
            </w:r>
            <w:r w:rsidRPr="007918EC">
              <w:t xml:space="preserve"> </w:t>
            </w:r>
          </w:p>
          <w:p w14:paraId="0F6F7C0B" w14:textId="77777777" w:rsidR="005F34FA" w:rsidRPr="007918EC" w:rsidRDefault="005F34FA">
            <w:pPr>
              <w:pStyle w:val="Normal4"/>
              <w:rPr>
                <w:sz w:val="22"/>
                <w:szCs w:val="22"/>
              </w:rPr>
            </w:pPr>
            <w:r w:rsidRPr="007918EC">
              <w:rPr>
                <w:sz w:val="22"/>
                <w:szCs w:val="22"/>
              </w:rPr>
              <w:t xml:space="preserve">The </w:t>
            </w:r>
            <w:r w:rsidRPr="007918EC">
              <w:rPr>
                <w:i/>
                <w:iCs/>
                <w:sz w:val="22"/>
                <w:szCs w:val="22"/>
              </w:rPr>
              <w:t>‘</w:t>
            </w:r>
            <w:r w:rsidRPr="007918EC">
              <w:rPr>
                <w:i/>
                <w:sz w:val="22"/>
                <w:szCs w:val="22"/>
              </w:rPr>
              <w:t xml:space="preserve">Australian Marine Parks Assessment and Authorisations </w:t>
            </w:r>
            <w:r w:rsidRPr="007918EC">
              <w:rPr>
                <w:i/>
                <w:iCs/>
                <w:sz w:val="22"/>
                <w:szCs w:val="22"/>
              </w:rPr>
              <w:t>Policy’</w:t>
            </w:r>
            <w:r w:rsidRPr="007918EC">
              <w:rPr>
                <w:sz w:val="22"/>
                <w:szCs w:val="22"/>
              </w:rPr>
              <w:t xml:space="preserve"> was delivered within the first four years of the management program, suggesting the timely completion of this activity.  </w:t>
            </w:r>
          </w:p>
          <w:p w14:paraId="6A198F28" w14:textId="77777777" w:rsidR="00D0760A" w:rsidRPr="007918EC" w:rsidRDefault="00D0760A">
            <w:pPr>
              <w:rPr>
                <w:b/>
                <w:bCs/>
                <w:kern w:val="2"/>
                <w14:ligatures w14:val="standardContextual"/>
              </w:rPr>
            </w:pPr>
            <w:r w:rsidRPr="007918EC">
              <w:rPr>
                <w:b/>
                <w:bCs/>
                <w:kern w:val="2"/>
                <w14:ligatures w14:val="standardContextual"/>
              </w:rPr>
              <w:t>Evidence from engagement:</w:t>
            </w:r>
          </w:p>
          <w:p w14:paraId="003574EE" w14:textId="77777777" w:rsidR="005F34FA" w:rsidRPr="007918EC" w:rsidRDefault="005F34FA">
            <w:pPr>
              <w:rPr>
                <w:rFonts w:ascii="Calibri" w:eastAsia="Calibri" w:hAnsi="Calibri" w:cs="Times New Roman"/>
              </w:rPr>
            </w:pPr>
            <w:r w:rsidRPr="007918EC">
              <w:rPr>
                <w:rFonts w:ascii="Calibri" w:eastAsia="Calibri" w:hAnsi="Calibri" w:cs="Times New Roman"/>
              </w:rPr>
              <w:t xml:space="preserve">Parks Australia staff reported engaging with park users and other government agencies in relation to assessments and authorisations. This included working with other regulators to align authorisation and assessment processes where possible, as well as working with applicants to reduce regulatory burden where appropriate. </w:t>
            </w:r>
          </w:p>
          <w:p w14:paraId="1DD36FA8" w14:textId="11931BAB" w:rsidR="005F34FA" w:rsidRPr="007918EC" w:rsidRDefault="005F34FA">
            <w:pPr>
              <w:spacing w:before="0" w:after="0"/>
              <w:rPr>
                <w:kern w:val="2"/>
                <w14:ligatures w14:val="standardContextual"/>
              </w:rPr>
            </w:pPr>
            <w:r w:rsidRPr="007918EC">
              <w:rPr>
                <w:rFonts w:ascii="Calibri" w:eastAsia="Calibri" w:hAnsi="Calibri" w:cs="Times New Roman"/>
              </w:rPr>
              <w:t xml:space="preserve">However, </w:t>
            </w:r>
            <w:r w:rsidR="00741F4E" w:rsidRPr="007918EC">
              <w:rPr>
                <w:rFonts w:ascii="Calibri" w:eastAsia="Calibri" w:hAnsi="Calibri" w:cs="Times New Roman"/>
              </w:rPr>
              <w:t>some external</w:t>
            </w:r>
            <w:r w:rsidRPr="007918EC">
              <w:rPr>
                <w:rFonts w:ascii="Calibri" w:eastAsia="Calibri" w:hAnsi="Calibri" w:cs="Times New Roman"/>
              </w:rPr>
              <w:t xml:space="preserve"> stakeholders</w:t>
            </w:r>
            <w:r w:rsidR="00741F4E" w:rsidRPr="007918EC">
              <w:rPr>
                <w:rFonts w:ascii="Calibri" w:eastAsia="Calibri" w:hAnsi="Calibri" w:cs="Times New Roman"/>
              </w:rPr>
              <w:t xml:space="preserve"> expressed conce</w:t>
            </w:r>
            <w:r w:rsidR="00BE3C99" w:rsidRPr="007918EC">
              <w:rPr>
                <w:rFonts w:ascii="Calibri" w:eastAsia="Calibri" w:hAnsi="Calibri" w:cs="Times New Roman"/>
              </w:rPr>
              <w:t>rns</w:t>
            </w:r>
            <w:r w:rsidRPr="007918EC">
              <w:rPr>
                <w:rFonts w:ascii="Calibri" w:eastAsia="Calibri" w:hAnsi="Calibri" w:cs="Times New Roman"/>
              </w:rPr>
              <w:t xml:space="preserve"> in relation to the effectiveness of consultation regarding regulatory decisions. </w:t>
            </w:r>
            <w:r w:rsidRPr="007918EC">
              <w:rPr>
                <w:kern w:val="2"/>
                <w14:ligatures w14:val="standardContextual"/>
              </w:rPr>
              <w:t xml:space="preserve">Despite the </w:t>
            </w:r>
            <w:r w:rsidR="00511213" w:rsidRPr="007918EC">
              <w:rPr>
                <w:kern w:val="2"/>
                <w14:ligatures w14:val="standardContextual"/>
              </w:rPr>
              <w:t>existence</w:t>
            </w:r>
            <w:r w:rsidRPr="007918EC">
              <w:rPr>
                <w:kern w:val="2"/>
                <w14:ligatures w14:val="standardContextual"/>
              </w:rPr>
              <w:t xml:space="preserve"> of a </w:t>
            </w:r>
            <w:r w:rsidR="00511213" w:rsidRPr="007918EC">
              <w:rPr>
                <w:kern w:val="2"/>
                <w14:ligatures w14:val="standardContextual"/>
              </w:rPr>
              <w:t xml:space="preserve">service </w:t>
            </w:r>
            <w:r w:rsidRPr="007918EC">
              <w:rPr>
                <w:kern w:val="2"/>
                <w14:ligatures w14:val="standardContextual"/>
              </w:rPr>
              <w:t>guarantee</w:t>
            </w:r>
            <w:r w:rsidR="00511213" w:rsidRPr="007918EC">
              <w:rPr>
                <w:kern w:val="2"/>
                <w14:ligatures w14:val="standardContextual"/>
              </w:rPr>
              <w:t>, some</w:t>
            </w:r>
            <w:r w:rsidRPr="007918EC">
              <w:rPr>
                <w:kern w:val="2"/>
                <w14:ligatures w14:val="standardContextual"/>
              </w:rPr>
              <w:t xml:space="preserve"> </w:t>
            </w:r>
            <w:r w:rsidR="00741F4E" w:rsidRPr="007918EC">
              <w:rPr>
                <w:kern w:val="2"/>
                <w14:ligatures w14:val="standardContextual"/>
              </w:rPr>
              <w:t xml:space="preserve">stakeholders </w:t>
            </w:r>
            <w:r w:rsidR="00511213" w:rsidRPr="007918EC">
              <w:rPr>
                <w:kern w:val="2"/>
                <w14:ligatures w14:val="standardContextual"/>
              </w:rPr>
              <w:t>from</w:t>
            </w:r>
            <w:r w:rsidR="00741F4E" w:rsidRPr="007918EC">
              <w:rPr>
                <w:kern w:val="2"/>
                <w14:ligatures w14:val="standardContextual"/>
              </w:rPr>
              <w:t xml:space="preserve"> the commercial fishing and environmental sectors felt that </w:t>
            </w:r>
            <w:r w:rsidR="007F55BA" w:rsidRPr="007918EC">
              <w:rPr>
                <w:kern w:val="2"/>
                <w14:ligatures w14:val="standardContextual"/>
              </w:rPr>
              <w:t>ongoing consultation regarding decisions</w:t>
            </w:r>
            <w:r w:rsidR="00511213" w:rsidRPr="007918EC">
              <w:rPr>
                <w:kern w:val="2"/>
                <w14:ligatures w14:val="standardContextual"/>
              </w:rPr>
              <w:t xml:space="preserve"> had been insufficient</w:t>
            </w:r>
            <w:r w:rsidR="007F55BA" w:rsidRPr="007918EC">
              <w:rPr>
                <w:kern w:val="2"/>
                <w14:ligatures w14:val="standardContextual"/>
              </w:rPr>
              <w:t>.</w:t>
            </w:r>
          </w:p>
          <w:p w14:paraId="536F456A" w14:textId="77777777" w:rsidR="005F34FA" w:rsidRPr="007918EC" w:rsidRDefault="005F34FA">
            <w:pPr>
              <w:spacing w:before="0" w:after="0"/>
              <w:rPr>
                <w:kern w:val="2"/>
                <w:lang w:eastAsia="en-AU"/>
                <w14:ligatures w14:val="standardContextual"/>
              </w:rPr>
            </w:pPr>
          </w:p>
        </w:tc>
      </w:tr>
    </w:tbl>
    <w:p w14:paraId="05D57F25" w14:textId="4A5F6348" w:rsidR="00805406" w:rsidRDefault="00805406" w:rsidP="005F34FA">
      <w:pPr>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5F34FA" w:rsidRPr="007918EC" w14:paraId="599819D7" w14:textId="77777777">
        <w:trPr>
          <w:trHeight w:val="486"/>
          <w:jc w:val="center"/>
        </w:trPr>
        <w:tc>
          <w:tcPr>
            <w:tcW w:w="7215" w:type="dxa"/>
            <w:shd w:val="clear" w:color="auto" w:fill="D7D7D7" w:themeFill="accent6" w:themeFillShade="E6"/>
            <w:vAlign w:val="center"/>
            <w:hideMark/>
          </w:tcPr>
          <w:p w14:paraId="2CCB189C"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801" w:type="dxa"/>
            <w:gridSpan w:val="2"/>
            <w:shd w:val="clear" w:color="auto" w:fill="D7D7D7" w:themeFill="accent6" w:themeFillShade="E6"/>
            <w:vAlign w:val="center"/>
          </w:tcPr>
          <w:p w14:paraId="067BE1F5"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6B1E1419" w14:textId="77777777">
        <w:trPr>
          <w:trHeight w:val="730"/>
          <w:jc w:val="center"/>
        </w:trPr>
        <w:tc>
          <w:tcPr>
            <w:tcW w:w="7215" w:type="dxa"/>
            <w:shd w:val="clear" w:color="000000" w:fill="EBF5F5"/>
          </w:tcPr>
          <w:p w14:paraId="3B2442E5" w14:textId="77777777" w:rsidR="007F69C2" w:rsidRPr="007918EC" w:rsidRDefault="007F69C2" w:rsidP="007F69C2">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A42. Develop a customer focused online authorisation system for marine park users that includes publishing authorisations issued by Parks Australia on its website</w:t>
            </w:r>
          </w:p>
        </w:tc>
        <w:tc>
          <w:tcPr>
            <w:tcW w:w="1801" w:type="dxa"/>
            <w:gridSpan w:val="2"/>
            <w:vAlign w:val="center"/>
          </w:tcPr>
          <w:p w14:paraId="79271358" w14:textId="5188D15D"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2448" behindDoc="0" locked="0" layoutInCell="1" allowOverlap="1" wp14:anchorId="08D4CFBB" wp14:editId="4FCDC2A8">
                  <wp:simplePos x="0" y="0"/>
                  <wp:positionH relativeFrom="column">
                    <wp:posOffset>116840</wp:posOffset>
                  </wp:positionH>
                  <wp:positionV relativeFrom="paragraph">
                    <wp:posOffset>-25400</wp:posOffset>
                  </wp:positionV>
                  <wp:extent cx="726440" cy="534035"/>
                  <wp:effectExtent l="0" t="0" r="0" b="0"/>
                  <wp:wrapNone/>
                  <wp:docPr id="2080843011"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43011"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242304B9" w14:textId="77777777" w:rsidTr="0067387F">
        <w:trPr>
          <w:gridAfter w:val="1"/>
          <w:wAfter w:w="42" w:type="dxa"/>
          <w:trHeight w:val="340"/>
          <w:jc w:val="center"/>
        </w:trPr>
        <w:tc>
          <w:tcPr>
            <w:tcW w:w="8974" w:type="dxa"/>
            <w:gridSpan w:val="2"/>
            <w:shd w:val="clear" w:color="auto" w:fill="93C8C4" w:themeFill="accent3" w:themeFillTint="66"/>
            <w:vAlign w:val="center"/>
          </w:tcPr>
          <w:p w14:paraId="7BF5EA1B" w14:textId="7777777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2FD759A9" w14:textId="77777777" w:rsidTr="00511213">
        <w:trPr>
          <w:gridAfter w:val="1"/>
          <w:wAfter w:w="42" w:type="dxa"/>
          <w:trHeight w:val="967"/>
          <w:jc w:val="center"/>
        </w:trPr>
        <w:tc>
          <w:tcPr>
            <w:tcW w:w="8974" w:type="dxa"/>
            <w:gridSpan w:val="2"/>
            <w:vAlign w:val="center"/>
          </w:tcPr>
          <w:p w14:paraId="6E78EADF" w14:textId="77777777" w:rsidR="007F69C2" w:rsidRPr="007918EC" w:rsidRDefault="007F69C2" w:rsidP="007F69C2">
            <w:pPr>
              <w:spacing w:before="0" w:after="0"/>
              <w:rPr>
                <w:kern w:val="2"/>
                <w:lang w:eastAsia="en-AU"/>
                <w14:ligatures w14:val="standardContextual"/>
              </w:rPr>
            </w:pPr>
            <w:r w:rsidRPr="007918EC">
              <w:rPr>
                <w:lang w:eastAsia="en-AU"/>
              </w:rPr>
              <w:t>Overall, this action was assessed as</w:t>
            </w:r>
            <w:r w:rsidRPr="007918EC">
              <w:rPr>
                <w:b/>
                <w:bCs/>
                <w:lang w:eastAsia="en-AU"/>
              </w:rPr>
              <w:t xml:space="preserve"> completed</w:t>
            </w:r>
            <w:r w:rsidRPr="007918EC">
              <w:rPr>
                <w:lang w:eastAsia="en-AU"/>
              </w:rPr>
              <w:t>. The desktop review identified documentary evidence of an online portal for permit and licence applications for marine park users</w:t>
            </w:r>
            <w:r w:rsidRPr="007918EC">
              <w:rPr>
                <w:vertAlign w:val="superscript"/>
                <w:lang w:eastAsia="en-AU"/>
              </w:rPr>
              <w:footnoteReference w:id="161"/>
            </w:r>
            <w:r w:rsidRPr="007918EC">
              <w:rPr>
                <w:lang w:eastAsia="en-AU"/>
              </w:rPr>
              <w:t xml:space="preserve"> and the publication of authorisations granted since 2018 online.</w:t>
            </w:r>
            <w:r w:rsidRPr="007918EC">
              <w:rPr>
                <w:vertAlign w:val="superscript"/>
                <w:lang w:eastAsia="en-AU"/>
              </w:rPr>
              <w:footnoteReference w:id="162"/>
            </w:r>
          </w:p>
        </w:tc>
      </w:tr>
    </w:tbl>
    <w:p w14:paraId="6C429C5C" w14:textId="77777777" w:rsidR="005F34FA" w:rsidRPr="007918EC" w:rsidRDefault="005F34FA" w:rsidP="005F34F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5F34FA" w:rsidRPr="007918EC" w14:paraId="0B286671" w14:textId="77777777">
        <w:trPr>
          <w:trHeight w:val="486"/>
          <w:jc w:val="center"/>
        </w:trPr>
        <w:tc>
          <w:tcPr>
            <w:tcW w:w="7215" w:type="dxa"/>
            <w:shd w:val="clear" w:color="auto" w:fill="D7D7D7" w:themeFill="accent6" w:themeFillShade="E6"/>
            <w:vAlign w:val="center"/>
            <w:hideMark/>
          </w:tcPr>
          <w:p w14:paraId="12DFB257" w14:textId="27504571" w:rsidR="005F34FA"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2AC964AF"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3A017271" w14:textId="77777777">
        <w:trPr>
          <w:trHeight w:val="730"/>
          <w:jc w:val="center"/>
        </w:trPr>
        <w:tc>
          <w:tcPr>
            <w:tcW w:w="7215" w:type="dxa"/>
            <w:shd w:val="clear" w:color="000000" w:fill="EBF5F5"/>
          </w:tcPr>
          <w:p w14:paraId="27EEC0DD" w14:textId="77777777" w:rsidR="00462FAA" w:rsidRPr="007918EC" w:rsidRDefault="00462FAA" w:rsidP="00462FAA">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A43. Issue authorisations—a permit, class approval, activity licence or lease—for activities in the marine park assessed as acceptable either by the Director or another government or industry policy, plan or program accepted by the Director</w:t>
            </w:r>
          </w:p>
        </w:tc>
        <w:tc>
          <w:tcPr>
            <w:tcW w:w="1801" w:type="dxa"/>
            <w:gridSpan w:val="2"/>
          </w:tcPr>
          <w:p w14:paraId="283FFE09" w14:textId="4634AC51" w:rsidR="00462FAA" w:rsidRPr="007918EC" w:rsidRDefault="00462FAA" w:rsidP="00462FAA">
            <w:pPr>
              <w:spacing w:before="0" w:after="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72928" behindDoc="0" locked="0" layoutInCell="1" allowOverlap="1" wp14:anchorId="6DC36E66" wp14:editId="59FFC819">
                  <wp:simplePos x="0" y="0"/>
                  <wp:positionH relativeFrom="column">
                    <wp:posOffset>199586</wp:posOffset>
                  </wp:positionH>
                  <wp:positionV relativeFrom="paragraph">
                    <wp:posOffset>92221</wp:posOffset>
                  </wp:positionV>
                  <wp:extent cx="531978" cy="586154"/>
                  <wp:effectExtent l="0" t="0" r="1905" b="4445"/>
                  <wp:wrapNone/>
                  <wp:docPr id="815683576"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83576"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08CF7F98" w14:textId="77777777" w:rsidTr="0067387F">
        <w:trPr>
          <w:gridAfter w:val="1"/>
          <w:wAfter w:w="42" w:type="dxa"/>
          <w:trHeight w:val="340"/>
          <w:jc w:val="center"/>
        </w:trPr>
        <w:tc>
          <w:tcPr>
            <w:tcW w:w="8974" w:type="dxa"/>
            <w:gridSpan w:val="2"/>
            <w:shd w:val="clear" w:color="auto" w:fill="93C8C4" w:themeFill="accent3" w:themeFillTint="66"/>
            <w:vAlign w:val="center"/>
          </w:tcPr>
          <w:p w14:paraId="6490245A"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014BEBAA" w14:textId="77777777">
        <w:trPr>
          <w:gridAfter w:val="1"/>
          <w:wAfter w:w="42" w:type="dxa"/>
          <w:trHeight w:val="40"/>
          <w:jc w:val="center"/>
        </w:trPr>
        <w:tc>
          <w:tcPr>
            <w:tcW w:w="8974" w:type="dxa"/>
            <w:gridSpan w:val="2"/>
            <w:vAlign w:val="center"/>
          </w:tcPr>
          <w:p w14:paraId="1B5E971A" w14:textId="374F5DA0" w:rsidR="00462FAA" w:rsidRPr="007918EC" w:rsidRDefault="00462FAA" w:rsidP="00462FAA">
            <w:pPr>
              <w:rPr>
                <w:lang w:eastAsia="en-AU"/>
              </w:rPr>
            </w:pPr>
            <w:r w:rsidRPr="007918EC">
              <w:rPr>
                <w:lang w:eastAsia="en-AU"/>
              </w:rPr>
              <w:t xml:space="preserve">Overall, this action was assessed as </w:t>
            </w:r>
            <w:r w:rsidRPr="007918EC">
              <w:rPr>
                <w:b/>
                <w:bCs/>
                <w:lang w:eastAsia="en-AU"/>
              </w:rPr>
              <w:t>ongoing</w:t>
            </w:r>
            <w:r w:rsidRPr="007918EC">
              <w:rPr>
                <w:lang w:eastAsia="en-AU"/>
              </w:rPr>
              <w:t>, with clear documentary evidence</w:t>
            </w:r>
            <w:r w:rsidRPr="007918EC">
              <w:rPr>
                <w:b/>
                <w:bCs/>
                <w:lang w:eastAsia="en-AU"/>
              </w:rPr>
              <w:t xml:space="preserve"> </w:t>
            </w:r>
            <w:r w:rsidRPr="007918EC">
              <w:rPr>
                <w:lang w:eastAsia="en-AU"/>
              </w:rPr>
              <w:t xml:space="preserve">of authorisations being assessed and issued in and timely manner. </w:t>
            </w:r>
          </w:p>
          <w:p w14:paraId="16D792B8" w14:textId="423C4820" w:rsidR="00462FAA" w:rsidRPr="007918EC" w:rsidRDefault="00462FAA" w:rsidP="00462FAA">
            <w:pPr>
              <w:spacing w:before="0"/>
              <w:rPr>
                <w:b/>
                <w:bCs/>
                <w:kern w:val="2"/>
                <w:lang w:eastAsia="en-AU"/>
                <w14:ligatures w14:val="standardContextual"/>
              </w:rPr>
            </w:pPr>
            <w:r w:rsidRPr="007918EC">
              <w:rPr>
                <w:b/>
                <w:bCs/>
                <w:kern w:val="2"/>
                <w:lang w:eastAsia="en-AU"/>
                <w14:ligatures w14:val="standardContextual"/>
              </w:rPr>
              <w:t>Evidence from desktop review:</w:t>
            </w:r>
          </w:p>
          <w:p w14:paraId="67246140" w14:textId="77777777" w:rsidR="00462FAA" w:rsidRPr="007918EC" w:rsidRDefault="00462FAA" w:rsidP="00462FAA">
            <w:pPr>
              <w:spacing w:before="0"/>
              <w:rPr>
                <w:kern w:val="2"/>
                <w:lang w:eastAsia="en-AU"/>
                <w14:ligatures w14:val="standardContextual"/>
              </w:rPr>
            </w:pPr>
            <w:r w:rsidRPr="007918EC">
              <w:rPr>
                <w:kern w:val="2"/>
                <w:lang w:eastAsia="en-AU"/>
                <w14:ligatures w14:val="standardContextual"/>
              </w:rPr>
              <w:t xml:space="preserve">The desktop review identified evidence of </w:t>
            </w:r>
            <w:proofErr w:type="gramStart"/>
            <w:r w:rsidRPr="007918EC">
              <w:rPr>
                <w:kern w:val="2"/>
                <w:lang w:eastAsia="en-AU"/>
                <w14:ligatures w14:val="standardContextual"/>
              </w:rPr>
              <w:t>a number of</w:t>
            </w:r>
            <w:proofErr w:type="gramEnd"/>
            <w:r w:rsidRPr="007918EC">
              <w:rPr>
                <w:kern w:val="2"/>
                <w:lang w:eastAsia="en-AU"/>
                <w14:ligatures w14:val="standardContextual"/>
              </w:rPr>
              <w:t xml:space="preserve"> authorisations being issued by the Director for the North Network since 2018.</w:t>
            </w:r>
            <w:r w:rsidRPr="007918EC">
              <w:rPr>
                <w:rStyle w:val="FootnoteReference"/>
                <w:kern w:val="2"/>
                <w:sz w:val="22"/>
                <w:lang w:eastAsia="en-AU"/>
                <w14:ligatures w14:val="standardContextual"/>
              </w:rPr>
              <w:footnoteReference w:id="163"/>
            </w:r>
            <w:r w:rsidRPr="007918EC">
              <w:rPr>
                <w:kern w:val="2"/>
                <w:lang w:eastAsia="en-AU"/>
                <w14:ligatures w14:val="standardContextual"/>
              </w:rPr>
              <w:t xml:space="preserve"> Documentary evidence of the policies and processes in place to ensure appropriate and timely assessments was also identified, including via:</w:t>
            </w:r>
          </w:p>
          <w:p w14:paraId="79B3CE3B" w14:textId="77777777" w:rsidR="00462FAA" w:rsidRPr="007918EC" w:rsidRDefault="00462FAA" w:rsidP="00462FAA">
            <w:pPr>
              <w:pStyle w:val="BulletMultiLevelList"/>
            </w:pPr>
            <w:r w:rsidRPr="007918EC">
              <w:t>The assessments and authorisations standard operating procedure document, which outlines the assessment process for licences and permits.</w:t>
            </w:r>
            <w:r w:rsidRPr="007918EC">
              <w:rPr>
                <w:vertAlign w:val="superscript"/>
              </w:rPr>
              <w:footnoteReference w:id="164"/>
            </w:r>
            <w:r w:rsidRPr="007918EC">
              <w:t xml:space="preserve"> </w:t>
            </w:r>
          </w:p>
          <w:p w14:paraId="01FBA28D" w14:textId="77777777" w:rsidR="00462FAA" w:rsidRPr="007918EC" w:rsidRDefault="00462FAA" w:rsidP="00462FAA">
            <w:pPr>
              <w:pStyle w:val="BulletMultiLevelList"/>
            </w:pPr>
            <w:r w:rsidRPr="007918EC">
              <w:t>A flowchart outlining the process of assessment of approvals, permits or licenses.</w:t>
            </w:r>
            <w:r w:rsidRPr="007918EC">
              <w:rPr>
                <w:vertAlign w:val="superscript"/>
              </w:rPr>
              <w:footnoteReference w:id="165"/>
            </w:r>
            <w:r w:rsidRPr="007918EC">
              <w:t xml:space="preserve"> </w:t>
            </w:r>
          </w:p>
          <w:p w14:paraId="2D97AB1A" w14:textId="5B593035" w:rsidR="00462FAA" w:rsidRPr="007918EC" w:rsidRDefault="00462FAA" w:rsidP="00462FAA">
            <w:pPr>
              <w:pStyle w:val="BulletMultiLevelList"/>
            </w:pPr>
            <w:r w:rsidRPr="007918EC">
              <w:t>The ‘</w:t>
            </w:r>
            <w:r w:rsidRPr="007918EC">
              <w:rPr>
                <w:i/>
              </w:rPr>
              <w:t>Australian Marine Parks Assessment and Authorisations Policy’</w:t>
            </w:r>
            <w:r w:rsidRPr="007918EC">
              <w:t>.</w:t>
            </w:r>
            <w:r w:rsidRPr="007918EC">
              <w:rPr>
                <w:vertAlign w:val="superscript"/>
              </w:rPr>
              <w:footnoteReference w:id="166"/>
            </w:r>
            <w:r w:rsidRPr="007918EC">
              <w:t xml:space="preserve"> In particular, this document highlighted how the Director will endeavour to conclude assessments and make decisions within 40 business days of receiving an application. </w:t>
            </w:r>
          </w:p>
          <w:p w14:paraId="2E8BE0E9" w14:textId="77777777" w:rsidR="00462FAA" w:rsidRPr="007918EC" w:rsidRDefault="00462FAA" w:rsidP="00462FAA">
            <w:pPr>
              <w:pStyle w:val="BulletMultiLevelList"/>
            </w:pPr>
            <w:r w:rsidRPr="007918EC">
              <w:t>An internal guidance document in relation to petroleum activities in AMPs, which outlines the process for consulting with the Director on authorisations for the energy sector.</w:t>
            </w:r>
            <w:r w:rsidRPr="007918EC">
              <w:rPr>
                <w:vertAlign w:val="superscript"/>
              </w:rPr>
              <w:footnoteReference w:id="167"/>
            </w:r>
            <w:r w:rsidRPr="007918EC">
              <w:t xml:space="preserve"> </w:t>
            </w:r>
          </w:p>
          <w:p w14:paraId="47401AAB" w14:textId="77777777" w:rsidR="00462FAA" w:rsidRPr="007918EC" w:rsidRDefault="00462FAA" w:rsidP="00462FAA">
            <w:pPr>
              <w:spacing w:before="0" w:after="0"/>
              <w:rPr>
                <w:kern w:val="2"/>
                <w:lang w:eastAsia="en-AU"/>
                <w14:ligatures w14:val="standardContextual"/>
              </w:rPr>
            </w:pPr>
          </w:p>
        </w:tc>
      </w:tr>
      <w:tr w:rsidR="005F34FA" w:rsidRPr="007918EC" w14:paraId="2C345B46" w14:textId="77777777">
        <w:trPr>
          <w:trHeight w:val="486"/>
          <w:jc w:val="center"/>
        </w:trPr>
        <w:tc>
          <w:tcPr>
            <w:tcW w:w="7215" w:type="dxa"/>
            <w:shd w:val="clear" w:color="auto" w:fill="D7D7D7" w:themeFill="accent6" w:themeFillShade="E6"/>
            <w:vAlign w:val="center"/>
            <w:hideMark/>
          </w:tcPr>
          <w:p w14:paraId="0915C777" w14:textId="77BCCA24" w:rsidR="005F34FA"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801" w:type="dxa"/>
            <w:gridSpan w:val="2"/>
            <w:shd w:val="clear" w:color="auto" w:fill="D7D7D7" w:themeFill="accent6" w:themeFillShade="E6"/>
            <w:vAlign w:val="center"/>
          </w:tcPr>
          <w:p w14:paraId="2391D20F" w14:textId="77777777" w:rsidR="005F34FA" w:rsidRPr="007918EC" w:rsidRDefault="005F34FA">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0DDD7681" w14:textId="77777777">
        <w:trPr>
          <w:trHeight w:val="730"/>
          <w:jc w:val="center"/>
        </w:trPr>
        <w:tc>
          <w:tcPr>
            <w:tcW w:w="7215" w:type="dxa"/>
            <w:shd w:val="clear" w:color="000000" w:fill="EBF5F5"/>
          </w:tcPr>
          <w:p w14:paraId="6F9E4D64" w14:textId="77777777" w:rsidR="00462FAA" w:rsidRPr="007918EC" w:rsidRDefault="00462FAA" w:rsidP="00462FAA">
            <w:pPr>
              <w:spacing w:before="0"/>
              <w:rPr>
                <w:rFonts w:ascii="Calibri" w:eastAsia="Times New Roman" w:hAnsi="Calibri" w:cs="Calibri"/>
                <w:b/>
                <w:bCs/>
                <w:color w:val="000000"/>
                <w:lang w:eastAsia="en-AU"/>
              </w:rPr>
            </w:pPr>
            <w:r w:rsidRPr="007918EC">
              <w:rPr>
                <w:rFonts w:ascii="Calibri" w:eastAsia="Times New Roman" w:hAnsi="Calibri" w:cs="Calibri"/>
                <w:b/>
                <w:color w:val="000000"/>
                <w:lang w:eastAsia="en-AU"/>
              </w:rPr>
              <w:t>A44. Work with other Commonwealth, state and territory government agencies to improve experiences and consistency of approaches for people seeking authorisations</w:t>
            </w:r>
          </w:p>
        </w:tc>
        <w:tc>
          <w:tcPr>
            <w:tcW w:w="1801" w:type="dxa"/>
            <w:gridSpan w:val="2"/>
          </w:tcPr>
          <w:p w14:paraId="270BE1AD" w14:textId="73F93F78" w:rsidR="00462FAA" w:rsidRPr="007918EC" w:rsidRDefault="00462FAA" w:rsidP="00462FAA">
            <w:pPr>
              <w:spacing w:before="0" w:after="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781120" behindDoc="0" locked="0" layoutInCell="1" allowOverlap="1" wp14:anchorId="3C04D61B" wp14:editId="7ABFE2A4">
                  <wp:simplePos x="0" y="0"/>
                  <wp:positionH relativeFrom="column">
                    <wp:posOffset>221322</wp:posOffset>
                  </wp:positionH>
                  <wp:positionV relativeFrom="paragraph">
                    <wp:posOffset>10160</wp:posOffset>
                  </wp:positionV>
                  <wp:extent cx="531978" cy="586154"/>
                  <wp:effectExtent l="0" t="0" r="1905" b="4445"/>
                  <wp:wrapNone/>
                  <wp:docPr id="1954629150"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29150"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22E1154F" w14:textId="77777777" w:rsidTr="0067387F">
        <w:trPr>
          <w:gridAfter w:val="1"/>
          <w:wAfter w:w="42" w:type="dxa"/>
          <w:trHeight w:val="340"/>
          <w:jc w:val="center"/>
        </w:trPr>
        <w:tc>
          <w:tcPr>
            <w:tcW w:w="8974" w:type="dxa"/>
            <w:gridSpan w:val="2"/>
            <w:shd w:val="clear" w:color="auto" w:fill="93C8C4" w:themeFill="accent3" w:themeFillTint="66"/>
            <w:vAlign w:val="center"/>
          </w:tcPr>
          <w:p w14:paraId="0417DF60" w14:textId="77777777" w:rsidR="00462FAA" w:rsidRPr="007918EC" w:rsidRDefault="00462FAA" w:rsidP="00462FAA">
            <w:pPr>
              <w:spacing w:before="0"/>
            </w:pPr>
            <w:r w:rsidRPr="00B1796F">
              <w:rPr>
                <w:rFonts w:ascii="Calibri" w:eastAsia="Times New Roman" w:hAnsi="Calibri" w:cs="Calibri"/>
                <w:b/>
                <w:lang w:eastAsia="en-AU"/>
              </w:rPr>
              <w:t>Evidence</w:t>
            </w:r>
          </w:p>
        </w:tc>
      </w:tr>
      <w:tr w:rsidR="00462FAA" w:rsidRPr="007918EC" w14:paraId="51949071" w14:textId="77777777">
        <w:trPr>
          <w:gridAfter w:val="1"/>
          <w:wAfter w:w="42" w:type="dxa"/>
          <w:trHeight w:val="900"/>
          <w:jc w:val="center"/>
        </w:trPr>
        <w:tc>
          <w:tcPr>
            <w:tcW w:w="8974" w:type="dxa"/>
            <w:gridSpan w:val="2"/>
            <w:vAlign w:val="center"/>
          </w:tcPr>
          <w:p w14:paraId="34CDE366" w14:textId="023B47DC" w:rsidR="00462FAA" w:rsidRPr="007918EC" w:rsidRDefault="00462FAA" w:rsidP="00462FAA">
            <w:pPr>
              <w:spacing w:before="0"/>
              <w:rPr>
                <w:lang w:eastAsia="en-AU"/>
              </w:rPr>
            </w:pPr>
            <w:r w:rsidRPr="007918EC">
              <w:rPr>
                <w:lang w:eastAsia="en-AU"/>
              </w:rPr>
              <w:t>Overall, this action was assessed as</w:t>
            </w:r>
            <w:r w:rsidRPr="007918EC">
              <w:rPr>
                <w:b/>
                <w:bCs/>
                <w:lang w:eastAsia="en-AU"/>
              </w:rPr>
              <w:t xml:space="preserve"> </w:t>
            </w:r>
            <w:r w:rsidRPr="007918EC">
              <w:rPr>
                <w:b/>
                <w:lang w:eastAsia="en-AU"/>
              </w:rPr>
              <w:t>ongoing</w:t>
            </w:r>
            <w:r w:rsidRPr="007918EC">
              <w:rPr>
                <w:lang w:eastAsia="en-AU"/>
              </w:rPr>
              <w:t>, with documentary and reported evidence of activity in support of the experience and consistency of approaches for those seeking authorisations.</w:t>
            </w:r>
          </w:p>
          <w:p w14:paraId="599998FE" w14:textId="77777777" w:rsidR="00462FAA" w:rsidRPr="007918EC" w:rsidRDefault="00462FAA" w:rsidP="00462FAA">
            <w:pPr>
              <w:pStyle w:val="BulletMultiLevelList"/>
              <w:keepNext/>
              <w:numPr>
                <w:ilvl w:val="0"/>
                <w:numId w:val="0"/>
              </w:numPr>
              <w:spacing w:after="120"/>
              <w:ind w:left="357" w:hanging="357"/>
              <w:rPr>
                <w:b/>
                <w:bCs/>
                <w:lang w:eastAsia="en-AU"/>
              </w:rPr>
            </w:pPr>
            <w:r w:rsidRPr="007918EC">
              <w:rPr>
                <w:b/>
                <w:bCs/>
                <w:lang w:eastAsia="en-AU"/>
              </w:rPr>
              <w:t xml:space="preserve">Evidence from desktop review: </w:t>
            </w:r>
          </w:p>
          <w:p w14:paraId="748F396A" w14:textId="379EC87A" w:rsidR="00462FAA" w:rsidRPr="007918EC" w:rsidRDefault="00462FAA" w:rsidP="00462FAA">
            <w:pPr>
              <w:pStyle w:val="BulletMultiLevelList"/>
              <w:numPr>
                <w:ilvl w:val="0"/>
                <w:numId w:val="0"/>
              </w:numPr>
              <w:spacing w:after="120"/>
              <w:rPr>
                <w:lang w:eastAsia="en-AU"/>
              </w:rPr>
            </w:pPr>
            <w:r w:rsidRPr="007918EC">
              <w:rPr>
                <w:lang w:eastAsia="en-AU"/>
              </w:rPr>
              <w:t>The desktop review identified the following collaborative activity with Commonwealth and state/ territory government agencies to support the experience and consistency of approaches for authorisations:</w:t>
            </w:r>
          </w:p>
          <w:p w14:paraId="359A7BFD" w14:textId="4AAFF23E" w:rsidR="00462FAA" w:rsidRPr="007918EC" w:rsidRDefault="00462FAA" w:rsidP="00462FAA">
            <w:pPr>
              <w:pStyle w:val="BulletMultiLevelList"/>
              <w:spacing w:after="120"/>
              <w:ind w:left="357" w:hanging="357"/>
              <w:rPr>
                <w:lang w:eastAsia="en-AU"/>
              </w:rPr>
            </w:pPr>
            <w:r w:rsidRPr="007918EC">
              <w:rPr>
                <w:lang w:eastAsia="en-AU"/>
              </w:rPr>
              <w:t xml:space="preserve">A joint public statement with the </w:t>
            </w:r>
            <w:r w:rsidR="00B82925" w:rsidRPr="00B82925">
              <w:rPr>
                <w:lang w:eastAsia="en-AU"/>
              </w:rPr>
              <w:t>National Offshore Petroleum Safety and Environmental Management Authority</w:t>
            </w:r>
            <w:r w:rsidR="00B82925" w:rsidRPr="00B82925" w:rsidDel="00B82925">
              <w:rPr>
                <w:lang w:eastAsia="en-AU"/>
              </w:rPr>
              <w:t xml:space="preserve"> </w:t>
            </w:r>
            <w:r w:rsidRPr="007918EC">
              <w:rPr>
                <w:lang w:eastAsia="en-AU"/>
              </w:rPr>
              <w:t>(NOPSEMA)</w:t>
            </w:r>
            <w:r w:rsidRPr="007918EC">
              <w:rPr>
                <w:rStyle w:val="FootnoteReference"/>
                <w:lang w:eastAsia="en-AU"/>
              </w:rPr>
              <w:footnoteReference w:id="168"/>
            </w:r>
            <w:r w:rsidRPr="007918EC">
              <w:rPr>
                <w:lang w:eastAsia="en-AU"/>
              </w:rPr>
              <w:t xml:space="preserve"> about the legislative regime for petroleum activities in and around all marine parks (including the North Network). This document was intended to assist petrol titleholders nationally to understand their regulation and authorisation obligations. </w:t>
            </w:r>
          </w:p>
          <w:p w14:paraId="6234F2ED" w14:textId="6B8E5DE8" w:rsidR="00462FAA" w:rsidRPr="007918EC" w:rsidRDefault="00462FAA" w:rsidP="00462FAA">
            <w:pPr>
              <w:pStyle w:val="BulletMultiLevelList"/>
              <w:numPr>
                <w:ilvl w:val="0"/>
                <w:numId w:val="0"/>
              </w:numPr>
              <w:spacing w:after="120"/>
              <w:ind w:left="357" w:hanging="357"/>
              <w:rPr>
                <w:b/>
                <w:bCs/>
                <w:lang w:eastAsia="en-AU"/>
              </w:rPr>
            </w:pPr>
            <w:r w:rsidRPr="007918EC">
              <w:rPr>
                <w:b/>
                <w:bCs/>
                <w:lang w:eastAsia="en-AU"/>
              </w:rPr>
              <w:t>Evidence from engagement:</w:t>
            </w:r>
          </w:p>
          <w:p w14:paraId="553369D8" w14:textId="30706C12" w:rsidR="00462FAA" w:rsidRPr="007918EC" w:rsidRDefault="00462FAA" w:rsidP="00462FAA">
            <w:pPr>
              <w:pStyle w:val="BulletMultiLevelList"/>
              <w:numPr>
                <w:ilvl w:val="0"/>
                <w:numId w:val="0"/>
              </w:numPr>
              <w:spacing w:after="120"/>
            </w:pPr>
            <w:r w:rsidRPr="007918EC">
              <w:t>Parks Australia staff reported working closely with a range of other government agencies (e.g. NOPSEMA) to enhance consistency in the authorisations process for park users, as well as aligning Commonwealth and state rules where possible to reduce confusion/ complexity in the application process.</w:t>
            </w:r>
          </w:p>
          <w:p w14:paraId="2FFB2A5A" w14:textId="34C100E3" w:rsidR="00462FAA" w:rsidRPr="007918EC" w:rsidRDefault="00462FAA" w:rsidP="00462FAA">
            <w:pPr>
              <w:pStyle w:val="BulletMultiLevelList"/>
              <w:numPr>
                <w:ilvl w:val="0"/>
                <w:numId w:val="0"/>
              </w:numPr>
              <w:spacing w:after="120"/>
              <w:rPr>
                <w:rFonts w:ascii="Calibri" w:eastAsia="Times New Roman" w:hAnsi="Calibri" w:cs="Calibri"/>
                <w:color w:val="000000"/>
                <w:lang w:eastAsia="en-AU"/>
              </w:rPr>
            </w:pPr>
            <w:r w:rsidRPr="007918EC">
              <w:t xml:space="preserve">While most stakeholders were unsure whether the action had been completed, none expressed dissatisfaction with the alignment between </w:t>
            </w:r>
            <w:r w:rsidRPr="007918EC">
              <w:rPr>
                <w:rFonts w:ascii="Calibri" w:eastAsia="Times New Roman" w:hAnsi="Calibri" w:cs="Calibri"/>
                <w:color w:val="000000"/>
                <w:lang w:eastAsia="en-AU"/>
              </w:rPr>
              <w:t>Commonwealth, state and territory government agencies’ approaches for people seeking authorisations.</w:t>
            </w:r>
          </w:p>
        </w:tc>
      </w:tr>
    </w:tbl>
    <w:p w14:paraId="7701BA14" w14:textId="77777777" w:rsidR="005F34FA" w:rsidRPr="007918EC" w:rsidRDefault="005F34FA" w:rsidP="005F34FA">
      <w:pPr>
        <w:pStyle w:val="NoSpacing"/>
        <w:spacing w:before="240"/>
      </w:pPr>
    </w:p>
    <w:p w14:paraId="184C802A" w14:textId="77777777" w:rsidR="00A57B34" w:rsidRPr="007918EC" w:rsidRDefault="00A57B34" w:rsidP="00A57B34">
      <w:pPr>
        <w:pStyle w:val="NoSpacing"/>
        <w:spacing w:before="240"/>
        <w:sectPr w:rsidR="00A57B34" w:rsidRPr="007918EC" w:rsidSect="00A57B34">
          <w:pgSz w:w="11906" w:h="16838"/>
          <w:pgMar w:top="1702" w:right="1440" w:bottom="1134" w:left="1440" w:header="567" w:footer="708" w:gutter="0"/>
          <w:cols w:space="708"/>
          <w:docGrid w:linePitch="360"/>
        </w:sectPr>
      </w:pPr>
    </w:p>
    <w:p w14:paraId="49DD7824" w14:textId="1ACAD918" w:rsidR="00A57B34" w:rsidRPr="007918EC" w:rsidRDefault="00A57B34" w:rsidP="00A57B34">
      <w:pPr>
        <w:pStyle w:val="Heading1Numbered"/>
        <w:widowControl w:val="0"/>
        <w:spacing w:after="120"/>
      </w:pPr>
      <w:bookmarkStart w:id="84" w:name="_Toc234247515"/>
      <w:bookmarkStart w:id="85" w:name="Parks_Protection_and_Management"/>
      <w:r w:rsidRPr="007918EC">
        <w:lastRenderedPageBreak/>
        <w:t xml:space="preserve">Findings: Parks </w:t>
      </w:r>
      <w:r w:rsidR="005C6D3E" w:rsidRPr="007918EC">
        <w:t>P</w:t>
      </w:r>
      <w:r w:rsidRPr="007918EC">
        <w:t xml:space="preserve">rotection and </w:t>
      </w:r>
      <w:r w:rsidR="005C6D3E" w:rsidRPr="007918EC">
        <w:t>M</w:t>
      </w:r>
      <w:r w:rsidRPr="007918EC">
        <w:t xml:space="preserve">anagement </w:t>
      </w:r>
      <w:r w:rsidR="005C6D3E" w:rsidRPr="007918EC">
        <w:t>P</w:t>
      </w:r>
      <w:r w:rsidRPr="007918EC">
        <w:t>rogram</w:t>
      </w:r>
      <w:bookmarkEnd w:id="84"/>
    </w:p>
    <w:bookmarkEnd w:id="85"/>
    <w:p w14:paraId="5056CF59"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A46BABC" w14:textId="2B62CC0E"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 xml:space="preserve">Parks Protection and Management Program </w:t>
      </w:r>
      <w:r w:rsidRPr="007918EC">
        <w:rPr>
          <w:i/>
          <w:iCs/>
        </w:rPr>
        <w:t>of the North Marine Parks Network Management Plan.</w:t>
      </w:r>
    </w:p>
    <w:p w14:paraId="753C036D"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A5C61B7" w14:textId="77777777" w:rsidR="00A57B34" w:rsidRPr="007918EC" w:rsidRDefault="00A57B34" w:rsidP="00E95D6B">
      <w:pPr>
        <w:pStyle w:val="Heading2Numbered"/>
        <w:ind w:left="450"/>
      </w:pPr>
      <w:bookmarkStart w:id="86" w:name="_Toc234247516"/>
      <w:r w:rsidRPr="007918EC">
        <w:t>Overall findings about the efficacy of program implementation</w:t>
      </w:r>
      <w:bookmarkEnd w:id="86"/>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962"/>
        <w:gridCol w:w="6100"/>
      </w:tblGrid>
      <w:tr w:rsidR="00A57B34" w:rsidRPr="007918EC" w14:paraId="31F9FAE2" w14:textId="77777777">
        <w:trPr>
          <w:trHeight w:val="450"/>
          <w:jc w:val="center"/>
        </w:trPr>
        <w:tc>
          <w:tcPr>
            <w:tcW w:w="9062" w:type="dxa"/>
            <w:gridSpan w:val="2"/>
            <w:shd w:val="clear" w:color="auto" w:fill="D7D7D7" w:themeFill="accent6" w:themeFillShade="E6"/>
            <w:vAlign w:val="center"/>
          </w:tcPr>
          <w:p w14:paraId="651D595C" w14:textId="77777777" w:rsidR="00A57B34" w:rsidRPr="007918EC" w:rsidRDefault="00A57B34">
            <w:pPr>
              <w:spacing w:before="0"/>
              <w:ind w:left="57"/>
              <w:rPr>
                <w:rFonts w:ascii="Calibri" w:eastAsia="Calibri" w:hAnsi="Calibri" w:cs="Calibri"/>
                <w:sz w:val="20"/>
                <w:szCs w:val="20"/>
              </w:rPr>
            </w:pPr>
            <w:r w:rsidRPr="007918EC">
              <w:rPr>
                <w:rFonts w:ascii="Calibri" w:eastAsia="Calibri" w:hAnsi="Calibri" w:cs="Calibri"/>
                <w:b/>
                <w:bCs/>
                <w:color w:val="002060"/>
                <w:sz w:val="20"/>
                <w:szCs w:val="20"/>
              </w:rPr>
              <w:t>Grade</w:t>
            </w:r>
          </w:p>
        </w:tc>
      </w:tr>
      <w:tr w:rsidR="008E5153" w:rsidRPr="007918EC" w14:paraId="50AB6401" w14:textId="77777777" w:rsidTr="00015391">
        <w:trPr>
          <w:trHeight w:val="3457"/>
          <w:jc w:val="center"/>
        </w:trPr>
        <w:tc>
          <w:tcPr>
            <w:tcW w:w="2962" w:type="dxa"/>
            <w:shd w:val="clear" w:color="auto" w:fill="FFFFFF" w:themeFill="background1"/>
            <w:vAlign w:val="bottom"/>
          </w:tcPr>
          <w:p w14:paraId="5E1A8F7C" w14:textId="09475928" w:rsidR="008E5153" w:rsidRPr="007918EC" w:rsidRDefault="00166705" w:rsidP="008E5153">
            <w:pPr>
              <w:spacing w:before="0"/>
              <w:ind w:left="57"/>
              <w:jc w:val="center"/>
              <w:rPr>
                <w:rFonts w:ascii="Calibri" w:eastAsia="Calibri" w:hAnsi="Calibri" w:cs="Calibri"/>
                <w:sz w:val="20"/>
                <w:szCs w:val="20"/>
              </w:rPr>
            </w:pPr>
            <w:r w:rsidRPr="007918EC">
              <w:rPr>
                <w:rFonts w:ascii="Calibri" w:eastAsia="Calibri" w:hAnsi="Calibri" w:cs="Calibri"/>
                <w:noProof/>
                <w:sz w:val="20"/>
                <w:szCs w:val="20"/>
              </w:rPr>
              <w:drawing>
                <wp:anchor distT="0" distB="0" distL="114300" distR="114300" simplePos="0" relativeHeight="251487232" behindDoc="0" locked="0" layoutInCell="1" allowOverlap="1" wp14:anchorId="6C60FA18" wp14:editId="362BAEAE">
                  <wp:simplePos x="0" y="0"/>
                  <wp:positionH relativeFrom="column">
                    <wp:posOffset>383540</wp:posOffset>
                  </wp:positionH>
                  <wp:positionV relativeFrom="paragraph">
                    <wp:posOffset>-1781175</wp:posOffset>
                  </wp:positionV>
                  <wp:extent cx="1133475" cy="949960"/>
                  <wp:effectExtent l="0" t="0" r="9525" b="2540"/>
                  <wp:wrapNone/>
                  <wp:docPr id="201069830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98306" name="Picture 7">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3475" cy="949960"/>
                          </a:xfrm>
                          <a:prstGeom prst="rect">
                            <a:avLst/>
                          </a:prstGeom>
                          <a:noFill/>
                        </pic:spPr>
                      </pic:pic>
                    </a:graphicData>
                  </a:graphic>
                  <wp14:sizeRelH relativeFrom="margin">
                    <wp14:pctWidth>0</wp14:pctWidth>
                  </wp14:sizeRelH>
                  <wp14:sizeRelV relativeFrom="margin">
                    <wp14:pctHeight>0</wp14:pctHeight>
                  </wp14:sizeRelV>
                </wp:anchor>
              </w:drawing>
            </w:r>
          </w:p>
        </w:tc>
        <w:tc>
          <w:tcPr>
            <w:tcW w:w="6100" w:type="dxa"/>
          </w:tcPr>
          <w:p w14:paraId="6358E61D" w14:textId="0D72ECCB" w:rsidR="008E5153" w:rsidRPr="007918EC" w:rsidRDefault="008E5153" w:rsidP="006439E0">
            <w:pPr>
              <w:pStyle w:val="BodyTextIndent"/>
              <w:spacing w:before="120"/>
              <w:ind w:left="0"/>
              <w:rPr>
                <w:sz w:val="22"/>
                <w:szCs w:val="22"/>
              </w:rPr>
            </w:pPr>
            <w:r w:rsidRPr="007918EC">
              <w:rPr>
                <w:sz w:val="22"/>
                <w:szCs w:val="22"/>
              </w:rPr>
              <w:t xml:space="preserve">The Parks </w:t>
            </w:r>
            <w:r w:rsidR="00C23676" w:rsidRPr="007918EC">
              <w:rPr>
                <w:sz w:val="22"/>
                <w:szCs w:val="22"/>
              </w:rPr>
              <w:t>P</w:t>
            </w:r>
            <w:r w:rsidRPr="007918EC">
              <w:rPr>
                <w:sz w:val="22"/>
                <w:szCs w:val="22"/>
              </w:rPr>
              <w:t xml:space="preserve">rotection and </w:t>
            </w:r>
            <w:r w:rsidR="00C23676" w:rsidRPr="007918EC">
              <w:rPr>
                <w:sz w:val="22"/>
                <w:szCs w:val="22"/>
              </w:rPr>
              <w:t>M</w:t>
            </w:r>
            <w:r w:rsidRPr="007918EC">
              <w:rPr>
                <w:sz w:val="22"/>
                <w:szCs w:val="22"/>
              </w:rPr>
              <w:t>anagement program was assessed as ‘good</w:t>
            </w:r>
            <w:r w:rsidR="00166705" w:rsidRPr="007918EC">
              <w:rPr>
                <w:sz w:val="22"/>
                <w:szCs w:val="22"/>
              </w:rPr>
              <w:t>’</w:t>
            </w:r>
            <w:r w:rsidRPr="007918EC">
              <w:rPr>
                <w:sz w:val="22"/>
                <w:szCs w:val="22"/>
              </w:rPr>
              <w:t xml:space="preserve">, with the overall outcome of the management program rated as ‘partially met’. Of the nine planned actions, </w:t>
            </w:r>
            <w:r w:rsidR="00166705" w:rsidRPr="007918EC">
              <w:rPr>
                <w:sz w:val="22"/>
                <w:szCs w:val="22"/>
              </w:rPr>
              <w:t>seven</w:t>
            </w:r>
            <w:r w:rsidRPr="007918EC">
              <w:rPr>
                <w:sz w:val="22"/>
                <w:szCs w:val="22"/>
              </w:rPr>
              <w:t xml:space="preserve"> were assessed as ‘complete</w:t>
            </w:r>
            <w:r w:rsidR="00855D14" w:rsidRPr="007918EC">
              <w:rPr>
                <w:sz w:val="22"/>
                <w:szCs w:val="22"/>
              </w:rPr>
              <w:t>d</w:t>
            </w:r>
            <w:r w:rsidRPr="007918EC">
              <w:rPr>
                <w:sz w:val="22"/>
                <w:szCs w:val="22"/>
              </w:rPr>
              <w:t>’</w:t>
            </w:r>
            <w:r w:rsidR="00AF3B57" w:rsidRPr="007918EC">
              <w:rPr>
                <w:sz w:val="22"/>
                <w:szCs w:val="22"/>
              </w:rPr>
              <w:t xml:space="preserve"> or ‘ongoing’</w:t>
            </w:r>
            <w:r w:rsidRPr="007918EC">
              <w:rPr>
                <w:sz w:val="22"/>
                <w:szCs w:val="22"/>
              </w:rPr>
              <w:t xml:space="preserve">, while the remaining </w:t>
            </w:r>
            <w:r w:rsidR="00DA6AF3" w:rsidRPr="007918EC">
              <w:rPr>
                <w:sz w:val="22"/>
                <w:szCs w:val="22"/>
              </w:rPr>
              <w:t>two</w:t>
            </w:r>
            <w:r w:rsidRPr="007918EC">
              <w:rPr>
                <w:sz w:val="22"/>
                <w:szCs w:val="22"/>
              </w:rPr>
              <w:t xml:space="preserve"> were deemed ‘partially complete</w:t>
            </w:r>
            <w:r w:rsidR="00E93B82" w:rsidRPr="007918EC">
              <w:rPr>
                <w:sz w:val="22"/>
                <w:szCs w:val="22"/>
              </w:rPr>
              <w:t>d</w:t>
            </w:r>
            <w:r w:rsidRPr="007918EC">
              <w:rPr>
                <w:sz w:val="22"/>
                <w:szCs w:val="22"/>
              </w:rPr>
              <w:t xml:space="preserve">’. </w:t>
            </w:r>
            <w:r w:rsidR="00DA6AF3" w:rsidRPr="007918EC">
              <w:rPr>
                <w:sz w:val="22"/>
                <w:szCs w:val="22"/>
              </w:rPr>
              <w:t xml:space="preserve">For these actions, </w:t>
            </w:r>
            <w:r w:rsidRPr="007918EC">
              <w:rPr>
                <w:sz w:val="22"/>
                <w:szCs w:val="22"/>
              </w:rPr>
              <w:t xml:space="preserve">the evidence suggests that </w:t>
            </w:r>
            <w:r w:rsidR="006B3F74" w:rsidRPr="007918EC">
              <w:rPr>
                <w:sz w:val="22"/>
                <w:szCs w:val="22"/>
              </w:rPr>
              <w:t>efforts were trending positively</w:t>
            </w:r>
            <w:r w:rsidRPr="007918EC">
              <w:rPr>
                <w:sz w:val="22"/>
                <w:szCs w:val="22"/>
              </w:rPr>
              <w:t>.</w:t>
            </w:r>
          </w:p>
          <w:p w14:paraId="3BFF6AA7" w14:textId="51152D64" w:rsidR="00A01233" w:rsidRPr="007918EC" w:rsidRDefault="00A01233" w:rsidP="006439E0">
            <w:pPr>
              <w:pStyle w:val="Actiontablebullets"/>
              <w:numPr>
                <w:ilvl w:val="0"/>
                <w:numId w:val="0"/>
              </w:numPr>
              <w:rPr>
                <w:rFonts w:eastAsia="Calibri"/>
              </w:rPr>
            </w:pPr>
            <w:r w:rsidRPr="007918EC">
              <w:rPr>
                <w:sz w:val="22"/>
                <w:szCs w:val="22"/>
              </w:rPr>
              <w:t>The development and adherence to tangible processes and strategies that support the protection and management of marine parks was strong</w:t>
            </w:r>
            <w:r w:rsidR="005946B7" w:rsidRPr="007918EC">
              <w:rPr>
                <w:sz w:val="22"/>
                <w:szCs w:val="22"/>
              </w:rPr>
              <w:t>. H</w:t>
            </w:r>
            <w:r w:rsidRPr="007918EC">
              <w:rPr>
                <w:sz w:val="22"/>
                <w:szCs w:val="22"/>
              </w:rPr>
              <w:t xml:space="preserve">owever, the lack of empirical data on the </w:t>
            </w:r>
            <w:r w:rsidRPr="007918EC">
              <w:rPr>
                <w:i/>
                <w:iCs/>
                <w:sz w:val="22"/>
                <w:szCs w:val="22"/>
              </w:rPr>
              <w:t>effect</w:t>
            </w:r>
            <w:r w:rsidRPr="007918EC">
              <w:rPr>
                <w:sz w:val="22"/>
                <w:szCs w:val="22"/>
              </w:rPr>
              <w:t xml:space="preserve"> of management on park values over the course of the plan limit</w:t>
            </w:r>
            <w:r w:rsidR="00015391" w:rsidRPr="007918EC">
              <w:rPr>
                <w:sz w:val="22"/>
                <w:szCs w:val="22"/>
              </w:rPr>
              <w:t>ed</w:t>
            </w:r>
            <w:r w:rsidRPr="007918EC">
              <w:rPr>
                <w:sz w:val="22"/>
                <w:szCs w:val="22"/>
              </w:rPr>
              <w:t xml:space="preserve"> an assessment of outcome effectiveness.</w:t>
            </w:r>
          </w:p>
        </w:tc>
      </w:tr>
    </w:tbl>
    <w:p w14:paraId="5A286450" w14:textId="77777777" w:rsidR="00A57B34" w:rsidRPr="007918EC" w:rsidRDefault="00A57B34" w:rsidP="00015391">
      <w:pPr>
        <w:pStyle w:val="Heading2Numbered"/>
        <w:numPr>
          <w:ilvl w:val="0"/>
          <w:numId w:val="0"/>
        </w:numPr>
      </w:pPr>
      <w:bookmarkStart w:id="87" w:name="_Toc234247517"/>
      <w:r w:rsidRPr="007918EC">
        <w:t>Strengths and achievements</w:t>
      </w:r>
      <w:bookmarkEnd w:id="87"/>
      <w:r w:rsidRPr="007918EC">
        <w:t xml:space="preserve"> </w:t>
      </w:r>
    </w:p>
    <w:p w14:paraId="3F557860" w14:textId="1A248ECA" w:rsidR="008760D1" w:rsidRPr="007918EC" w:rsidRDefault="008E5153" w:rsidP="008E5153">
      <w:r w:rsidRPr="007918EC">
        <w:t xml:space="preserve">The evaluation highlighted </w:t>
      </w:r>
      <w:r w:rsidR="00015391" w:rsidRPr="007918EC">
        <w:t xml:space="preserve">the following </w:t>
      </w:r>
      <w:r w:rsidRPr="007918EC">
        <w:t xml:space="preserve">key strengths of </w:t>
      </w:r>
      <w:r w:rsidR="00015391" w:rsidRPr="007918EC">
        <w:t xml:space="preserve">this </w:t>
      </w:r>
      <w:r w:rsidRPr="007918EC">
        <w:t>program</w:t>
      </w:r>
      <w:r w:rsidR="008760D1" w:rsidRPr="007918EC">
        <w:t>:</w:t>
      </w:r>
    </w:p>
    <w:p w14:paraId="392C310C" w14:textId="77777777" w:rsidR="00694BDD" w:rsidRPr="007918EC" w:rsidRDefault="00694BDD" w:rsidP="00694BDD">
      <w:pPr>
        <w:pStyle w:val="Actiontablebullets"/>
        <w:rPr>
          <w:sz w:val="22"/>
          <w:szCs w:val="22"/>
        </w:rPr>
      </w:pPr>
      <w:r w:rsidRPr="007918EC">
        <w:rPr>
          <w:b/>
          <w:sz w:val="22"/>
          <w:szCs w:val="22"/>
        </w:rPr>
        <w:t>The</w:t>
      </w:r>
      <w:r w:rsidRPr="007918EC">
        <w:rPr>
          <w:sz w:val="22"/>
          <w:szCs w:val="22"/>
        </w:rPr>
        <w:t xml:space="preserve"> </w:t>
      </w:r>
      <w:r w:rsidRPr="007918EC">
        <w:rPr>
          <w:b/>
          <w:sz w:val="22"/>
          <w:szCs w:val="22"/>
        </w:rPr>
        <w:t xml:space="preserve">development of and adherence to tangible processes and strategies </w:t>
      </w:r>
      <w:r w:rsidRPr="007918EC">
        <w:rPr>
          <w:sz w:val="22"/>
          <w:szCs w:val="22"/>
        </w:rPr>
        <w:t xml:space="preserve">that has supported the protection and management of marine parks. This was evidenced by the implementation of initiatives such as the critical incident and mooring strategies, as detailed in A46 and A47. </w:t>
      </w:r>
    </w:p>
    <w:p w14:paraId="4FCC11F0" w14:textId="0A8E01ED" w:rsidR="00203081" w:rsidRPr="007918EC" w:rsidRDefault="00203081" w:rsidP="00203081">
      <w:pPr>
        <w:pStyle w:val="Actiontablebullets"/>
        <w:rPr>
          <w:sz w:val="22"/>
          <w:szCs w:val="22"/>
        </w:rPr>
      </w:pPr>
      <w:r w:rsidRPr="007918EC">
        <w:rPr>
          <w:b/>
          <w:bCs/>
          <w:sz w:val="22"/>
          <w:szCs w:val="22"/>
        </w:rPr>
        <w:t>Efforts to collaborate in marine park protection activities</w:t>
      </w:r>
      <w:r w:rsidRPr="007918EC">
        <w:rPr>
          <w:sz w:val="22"/>
          <w:szCs w:val="22"/>
        </w:rPr>
        <w:t xml:space="preserve"> – </w:t>
      </w:r>
      <w:r w:rsidR="005858C8" w:rsidRPr="007918EC">
        <w:rPr>
          <w:sz w:val="22"/>
          <w:szCs w:val="22"/>
        </w:rPr>
        <w:t>c</w:t>
      </w:r>
      <w:r w:rsidRPr="007918EC">
        <w:rPr>
          <w:sz w:val="22"/>
          <w:szCs w:val="22"/>
        </w:rPr>
        <w:t xml:space="preserve">ollaboration with Traditional Owners, </w:t>
      </w:r>
      <w:r w:rsidR="005858C8" w:rsidRPr="007918EC">
        <w:rPr>
          <w:sz w:val="22"/>
          <w:szCs w:val="22"/>
        </w:rPr>
        <w:t>First Nations</w:t>
      </w:r>
      <w:r w:rsidRPr="007918EC">
        <w:rPr>
          <w:sz w:val="22"/>
          <w:szCs w:val="22"/>
        </w:rPr>
        <w:t xml:space="preserve"> Ranger groups, government organisations and relevant agencies to undertake practical management actions was highlighted as a key strength of program implementation. Marine debris clean-up activities were cited as a clear example of this collaborative approach, demonstrating how Parks Australia </w:t>
      </w:r>
      <w:r w:rsidR="005858C8" w:rsidRPr="007918EC">
        <w:rPr>
          <w:sz w:val="22"/>
          <w:szCs w:val="22"/>
        </w:rPr>
        <w:t xml:space="preserve">has </w:t>
      </w:r>
      <w:r w:rsidRPr="007918EC">
        <w:rPr>
          <w:sz w:val="22"/>
          <w:szCs w:val="22"/>
        </w:rPr>
        <w:t>worked with partners to support on-ground protection of marine park values.</w:t>
      </w:r>
    </w:p>
    <w:p w14:paraId="5A9D24C2" w14:textId="77777777" w:rsidR="00A57B34" w:rsidRPr="007918EC" w:rsidRDefault="00A57B34" w:rsidP="00A57B34">
      <w:pPr>
        <w:pStyle w:val="Heading2Numbered"/>
        <w:numPr>
          <w:ilvl w:val="0"/>
          <w:numId w:val="0"/>
        </w:numPr>
      </w:pPr>
      <w:bookmarkStart w:id="88" w:name="_Toc234247518"/>
      <w:r w:rsidRPr="007918EC">
        <w:t>Barriers, challenges and limiting factors</w:t>
      </w:r>
      <w:bookmarkEnd w:id="88"/>
      <w:r w:rsidRPr="007918EC">
        <w:t xml:space="preserve"> </w:t>
      </w:r>
    </w:p>
    <w:p w14:paraId="6926AC83" w14:textId="25874711" w:rsidR="00C160D3" w:rsidRPr="007918EC" w:rsidRDefault="00C160D3" w:rsidP="00BB5503">
      <w:pPr>
        <w:pStyle w:val="Actiontablebullets"/>
        <w:numPr>
          <w:ilvl w:val="0"/>
          <w:numId w:val="0"/>
        </w:numPr>
        <w:rPr>
          <w:sz w:val="22"/>
          <w:szCs w:val="22"/>
        </w:rPr>
      </w:pPr>
      <w:r w:rsidRPr="007918EC">
        <w:rPr>
          <w:sz w:val="22"/>
          <w:szCs w:val="22"/>
        </w:rPr>
        <w:t>Stakeholders generally reported limited knowledge and awareness of the activities delivered under the program. This lack of awareness may have limited their ability to effectively leverage or support the initiatives and reduced their capacity to provide informed feedback on the program's actions. Additionally, this issue may indicate a broader communication gap regarding the program and its implementation.</w:t>
      </w:r>
    </w:p>
    <w:p w14:paraId="6CD9EE98" w14:textId="7FA322D1" w:rsidR="00C160D3" w:rsidRPr="007918EC" w:rsidRDefault="00C160D3">
      <w:pPr>
        <w:spacing w:before="0" w:after="200" w:line="276" w:lineRule="auto"/>
        <w:rPr>
          <w:rFonts w:ascii="Calibri" w:eastAsia="Times New Roman" w:hAnsi="Calibri" w:cs="Calibri"/>
          <w:color w:val="000000"/>
          <w:lang w:eastAsia="en-AU"/>
        </w:rPr>
      </w:pPr>
      <w:r w:rsidRPr="007918EC">
        <w:br w:type="page"/>
      </w:r>
    </w:p>
    <w:p w14:paraId="36B2DC36" w14:textId="38633B5C" w:rsidR="00A57B34" w:rsidRPr="007918EC" w:rsidRDefault="00850E9E" w:rsidP="00CA43C6">
      <w:pPr>
        <w:pStyle w:val="Heading2Numbered"/>
      </w:pPr>
      <w:bookmarkStart w:id="89" w:name="_Toc234247519"/>
      <w:r w:rsidRPr="007918EC">
        <w:rPr>
          <w:rFonts w:ascii="Calibri" w:eastAsia="Calibri" w:hAnsi="Calibri" w:cs="Calibri"/>
          <w:b w:val="0"/>
          <w:bCs/>
          <w:noProof/>
        </w:rPr>
        <w:lastRenderedPageBreak/>
        <w:drawing>
          <wp:anchor distT="0" distB="0" distL="114300" distR="114300" simplePos="0" relativeHeight="251708416" behindDoc="0" locked="0" layoutInCell="1" allowOverlap="1" wp14:anchorId="459C7A10" wp14:editId="4D463833">
            <wp:simplePos x="0" y="0"/>
            <wp:positionH relativeFrom="column">
              <wp:posOffset>3261018</wp:posOffset>
            </wp:positionH>
            <wp:positionV relativeFrom="paragraph">
              <wp:posOffset>663087</wp:posOffset>
            </wp:positionV>
            <wp:extent cx="925830" cy="657860"/>
            <wp:effectExtent l="0" t="0" r="0" b="8890"/>
            <wp:wrapNone/>
            <wp:docPr id="2014177734"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77734"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b="9520"/>
                    <a:stretch>
                      <a:fillRect/>
                    </a:stretch>
                  </pic:blipFill>
                  <pic:spPr bwMode="auto">
                    <a:xfrm>
                      <a:off x="0" y="0"/>
                      <a:ext cx="925830" cy="657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7B34" w:rsidRPr="007918EC">
        <w:t>Outcome effectiveness</w:t>
      </w:r>
      <w:bookmarkEnd w:id="89"/>
      <w:r w:rsidR="00A57B34" w:rsidRPr="007918EC">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4678"/>
        <w:gridCol w:w="2190"/>
        <w:gridCol w:w="2204"/>
      </w:tblGrid>
      <w:tr w:rsidR="00A57B34" w:rsidRPr="007918EC" w14:paraId="29655C24" w14:textId="77777777" w:rsidTr="7218DC47">
        <w:trPr>
          <w:trHeight w:val="515"/>
        </w:trPr>
        <w:tc>
          <w:tcPr>
            <w:tcW w:w="4678" w:type="dxa"/>
            <w:shd w:val="clear" w:color="auto" w:fill="D7D7D7" w:themeFill="accent6" w:themeFillShade="E6"/>
            <w:vAlign w:val="center"/>
          </w:tcPr>
          <w:p w14:paraId="06B6D97D" w14:textId="1C77AC99" w:rsidR="00A57B34" w:rsidRPr="007918EC" w:rsidRDefault="00186D2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0" w:type="dxa"/>
            <w:shd w:val="clear" w:color="auto" w:fill="D7D7D7" w:themeFill="accent6" w:themeFillShade="E6"/>
            <w:vAlign w:val="center"/>
          </w:tcPr>
          <w:p w14:paraId="2FC24A08" w14:textId="77777777" w:rsidR="00A57B34" w:rsidRPr="007918EC" w:rsidRDefault="00A57B34" w:rsidP="00C160D3">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204" w:type="dxa"/>
            <w:shd w:val="clear" w:color="auto" w:fill="D7D7D7" w:themeFill="accent6" w:themeFillShade="E6"/>
            <w:vAlign w:val="center"/>
          </w:tcPr>
          <w:p w14:paraId="4B9EE288" w14:textId="77777777" w:rsidR="00A57B34" w:rsidRPr="007918EC" w:rsidRDefault="00A57B34" w:rsidP="00C160D3">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865ED9" w:rsidRPr="007918EC" w14:paraId="4288A614" w14:textId="77777777" w:rsidTr="00850E9E">
        <w:trPr>
          <w:trHeight w:val="1108"/>
        </w:trPr>
        <w:tc>
          <w:tcPr>
            <w:tcW w:w="4678" w:type="dxa"/>
            <w:shd w:val="clear" w:color="auto" w:fill="E1ECF8" w:themeFill="accent2" w:themeFillTint="33"/>
            <w:hideMark/>
          </w:tcPr>
          <w:p w14:paraId="308C97A9" w14:textId="77777777" w:rsidR="00865ED9" w:rsidRPr="007918EC" w:rsidRDefault="00865ED9" w:rsidP="00865ED9">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O11. Impact of pressures on marine park values are minimised as far as reasonably practicable</w:t>
            </w:r>
          </w:p>
        </w:tc>
        <w:tc>
          <w:tcPr>
            <w:tcW w:w="2190" w:type="dxa"/>
            <w:shd w:val="clear" w:color="auto" w:fill="FFFFFF" w:themeFill="background1"/>
            <w:vAlign w:val="center"/>
          </w:tcPr>
          <w:p w14:paraId="1CA30C48" w14:textId="243ED810" w:rsidR="00865ED9" w:rsidRPr="007918EC" w:rsidRDefault="00865ED9" w:rsidP="00865ED9">
            <w:pPr>
              <w:spacing w:before="0"/>
              <w:jc w:val="center"/>
              <w:rPr>
                <w:rFonts w:ascii="Calibri" w:eastAsia="Times New Roman" w:hAnsi="Calibri" w:cs="Calibri"/>
                <w:b/>
                <w:bCs/>
                <w:color w:val="000000"/>
                <w:lang w:eastAsia="en-AU"/>
              </w:rPr>
            </w:pPr>
          </w:p>
        </w:tc>
        <w:tc>
          <w:tcPr>
            <w:tcW w:w="2204" w:type="dxa"/>
            <w:shd w:val="clear" w:color="auto" w:fill="FFFFFF" w:themeFill="background1"/>
            <w:vAlign w:val="center"/>
          </w:tcPr>
          <w:p w14:paraId="361AF07C" w14:textId="15DF16EC" w:rsidR="00865ED9" w:rsidRPr="007918EC" w:rsidRDefault="005D23CB" w:rsidP="00865ED9">
            <w:pPr>
              <w:spacing w:before="0"/>
              <w:jc w:val="center"/>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inline distT="0" distB="0" distL="0" distR="0" wp14:anchorId="22E0085A" wp14:editId="26FE4B94">
                  <wp:extent cx="810895" cy="749935"/>
                  <wp:effectExtent l="0" t="0" r="8255" b="0"/>
                  <wp:docPr id="503449222" name="Picture 2"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49222" name="Picture 2" descr="Trend getting bette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0895" cy="749935"/>
                          </a:xfrm>
                          <a:prstGeom prst="rect">
                            <a:avLst/>
                          </a:prstGeom>
                          <a:noFill/>
                        </pic:spPr>
                      </pic:pic>
                    </a:graphicData>
                  </a:graphic>
                </wp:inline>
              </w:drawing>
            </w:r>
          </w:p>
        </w:tc>
      </w:tr>
      <w:tr w:rsidR="00A57B34" w:rsidRPr="007918EC" w14:paraId="452B999C" w14:textId="77777777" w:rsidTr="0067387F">
        <w:tblPrEx>
          <w:jc w:val="center"/>
          <w:tblInd w:w="0" w:type="dxa"/>
        </w:tblPrEx>
        <w:trPr>
          <w:trHeight w:val="340"/>
          <w:jc w:val="center"/>
        </w:trPr>
        <w:tc>
          <w:tcPr>
            <w:tcW w:w="9072" w:type="dxa"/>
            <w:gridSpan w:val="3"/>
            <w:shd w:val="clear" w:color="auto" w:fill="A5C8EC" w:themeFill="accent2" w:themeFillTint="99"/>
            <w:vAlign w:val="center"/>
          </w:tcPr>
          <w:p w14:paraId="0F582FBA" w14:textId="77777777" w:rsidR="00A57B34" w:rsidRPr="00B1796F" w:rsidRDefault="00A57B34">
            <w:pPr>
              <w:spacing w:before="0" w:after="0"/>
            </w:pPr>
            <w:r w:rsidRPr="00B1796F">
              <w:rPr>
                <w:rFonts w:ascii="Calibri" w:eastAsia="Times New Roman" w:hAnsi="Calibri" w:cs="Calibri"/>
                <w:b/>
                <w:bCs/>
                <w:lang w:eastAsia="en-AU"/>
              </w:rPr>
              <w:t>Evidence</w:t>
            </w:r>
          </w:p>
        </w:tc>
      </w:tr>
      <w:tr w:rsidR="00A57B34" w:rsidRPr="007918EC" w14:paraId="43FA0B64" w14:textId="77777777" w:rsidTr="7218DC47">
        <w:tblPrEx>
          <w:jc w:val="center"/>
          <w:tblInd w:w="0" w:type="dxa"/>
        </w:tblPrEx>
        <w:trPr>
          <w:trHeight w:val="816"/>
          <w:jc w:val="center"/>
        </w:trPr>
        <w:tc>
          <w:tcPr>
            <w:tcW w:w="9072" w:type="dxa"/>
            <w:gridSpan w:val="3"/>
            <w:vAlign w:val="center"/>
          </w:tcPr>
          <w:p w14:paraId="2D450B9E" w14:textId="23082517" w:rsidR="00A57B34" w:rsidRPr="007918EC" w:rsidRDefault="009261A2" w:rsidP="009261A2">
            <w:pPr>
              <w:rPr>
                <w:lang w:eastAsia="en-AU"/>
              </w:rPr>
            </w:pPr>
            <w:r w:rsidRPr="007918EC">
              <w:rPr>
                <w:lang w:eastAsia="en-AU"/>
              </w:rPr>
              <w:t xml:space="preserve">This action was assessed as </w:t>
            </w:r>
            <w:r w:rsidRPr="007918EC">
              <w:rPr>
                <w:b/>
                <w:lang w:eastAsia="en-AU"/>
              </w:rPr>
              <w:t>partially met</w:t>
            </w:r>
            <w:r w:rsidR="00B16933" w:rsidRPr="007918EC">
              <w:rPr>
                <w:lang w:eastAsia="en-AU"/>
              </w:rPr>
              <w:t>.</w:t>
            </w:r>
            <w:r w:rsidRPr="007918EC">
              <w:rPr>
                <w:lang w:eastAsia="en-AU"/>
              </w:rPr>
              <w:t xml:space="preserve"> Whilst actions to support park protection </w:t>
            </w:r>
            <w:r w:rsidR="00B16933" w:rsidRPr="007918EC">
              <w:rPr>
                <w:lang w:eastAsia="en-AU"/>
              </w:rPr>
              <w:t xml:space="preserve">were found to </w:t>
            </w:r>
            <w:r w:rsidRPr="007918EC">
              <w:rPr>
                <w:lang w:eastAsia="en-AU"/>
              </w:rPr>
              <w:t xml:space="preserve">have </w:t>
            </w:r>
            <w:r w:rsidR="00C160D3" w:rsidRPr="007918EC">
              <w:rPr>
                <w:lang w:eastAsia="en-AU"/>
              </w:rPr>
              <w:t xml:space="preserve">been </w:t>
            </w:r>
            <w:r w:rsidRPr="007918EC">
              <w:rPr>
                <w:lang w:eastAsia="en-AU"/>
              </w:rPr>
              <w:t>undertaken (</w:t>
            </w:r>
            <w:r w:rsidR="00B16933" w:rsidRPr="007918EC">
              <w:rPr>
                <w:lang w:eastAsia="en-AU"/>
              </w:rPr>
              <w:t>as evidenced</w:t>
            </w:r>
            <w:r w:rsidRPr="007918EC">
              <w:rPr>
                <w:lang w:eastAsia="en-AU"/>
              </w:rPr>
              <w:t xml:space="preserve"> in </w:t>
            </w:r>
            <w:r w:rsidR="00C160D3" w:rsidRPr="007918EC">
              <w:rPr>
                <w:lang w:eastAsia="en-AU"/>
              </w:rPr>
              <w:t xml:space="preserve">the </w:t>
            </w:r>
            <w:r w:rsidRPr="007918EC">
              <w:rPr>
                <w:lang w:eastAsia="en-AU"/>
              </w:rPr>
              <w:t xml:space="preserve">below actions), longitudinal, robust data to measure the impact of pressures on marine park values </w:t>
            </w:r>
            <w:r w:rsidR="00B16933" w:rsidRPr="007918EC">
              <w:rPr>
                <w:lang w:eastAsia="en-AU"/>
              </w:rPr>
              <w:t>was</w:t>
            </w:r>
            <w:r w:rsidRPr="007918EC">
              <w:rPr>
                <w:lang w:eastAsia="en-AU"/>
              </w:rPr>
              <w:t xml:space="preserve"> not </w:t>
            </w:r>
            <w:r w:rsidR="00B16933" w:rsidRPr="007918EC">
              <w:rPr>
                <w:lang w:eastAsia="en-AU"/>
              </w:rPr>
              <w:t>identified</w:t>
            </w:r>
            <w:r w:rsidRPr="007918EC">
              <w:rPr>
                <w:lang w:eastAsia="en-AU"/>
              </w:rPr>
              <w:t>, and stakeholder perceptions were mixed on the effectiveness of this outcome.</w:t>
            </w:r>
          </w:p>
          <w:p w14:paraId="3B71D3EB" w14:textId="77777777" w:rsidR="00BC63E5" w:rsidRPr="007918EC" w:rsidRDefault="00BC63E5" w:rsidP="009261A2">
            <w:pPr>
              <w:rPr>
                <w:b/>
                <w:bCs/>
                <w:lang w:eastAsia="en-AU"/>
              </w:rPr>
            </w:pPr>
            <w:r w:rsidRPr="007918EC">
              <w:rPr>
                <w:b/>
                <w:bCs/>
                <w:lang w:eastAsia="en-AU"/>
              </w:rPr>
              <w:t>Evidence from engagement:</w:t>
            </w:r>
          </w:p>
          <w:p w14:paraId="1228D82E" w14:textId="0074EFE2" w:rsidR="00BC63E5" w:rsidRPr="007918EC" w:rsidRDefault="001B4679" w:rsidP="009261A2">
            <w:pPr>
              <w:rPr>
                <w:lang w:eastAsia="en-AU"/>
              </w:rPr>
            </w:pPr>
            <w:r w:rsidRPr="007918EC">
              <w:rPr>
                <w:lang w:eastAsia="en-AU"/>
              </w:rPr>
              <w:t xml:space="preserve">Of the few stakeholders who </w:t>
            </w:r>
            <w:r w:rsidR="00C44526" w:rsidRPr="007918EC">
              <w:rPr>
                <w:lang w:eastAsia="en-AU"/>
              </w:rPr>
              <w:t>were able to provide feedback in relation</w:t>
            </w:r>
            <w:r w:rsidRPr="007918EC">
              <w:rPr>
                <w:lang w:eastAsia="en-AU"/>
              </w:rPr>
              <w:t xml:space="preserve"> to this outcome, one reported a positive example, citing a ban on mooring (i.e. that now excludes trawling) that had led to</w:t>
            </w:r>
            <w:r w:rsidR="00B96A71" w:rsidRPr="007918EC">
              <w:rPr>
                <w:lang w:eastAsia="en-AU"/>
              </w:rPr>
              <w:t xml:space="preserve"> a reduction in harm to marine park values</w:t>
            </w:r>
            <w:r w:rsidRPr="007918EC">
              <w:rPr>
                <w:lang w:eastAsia="en-AU"/>
              </w:rPr>
              <w:t>.</w:t>
            </w:r>
            <w:r w:rsidR="00CD37F2" w:rsidRPr="007918EC">
              <w:rPr>
                <w:lang w:eastAsia="en-AU"/>
              </w:rPr>
              <w:t xml:space="preserve"> </w:t>
            </w:r>
            <w:r w:rsidR="00212E02" w:rsidRPr="007918EC">
              <w:rPr>
                <w:lang w:eastAsia="en-AU"/>
              </w:rPr>
              <w:t xml:space="preserve">However, another stakeholder expressed concerns about </w:t>
            </w:r>
            <w:r w:rsidR="00CD37F2" w:rsidRPr="007918EC">
              <w:rPr>
                <w:lang w:eastAsia="en-AU"/>
              </w:rPr>
              <w:t>the permit application process</w:t>
            </w:r>
            <w:r w:rsidR="00212E02" w:rsidRPr="007918EC">
              <w:rPr>
                <w:lang w:eastAsia="en-AU"/>
              </w:rPr>
              <w:t>, describing it as</w:t>
            </w:r>
            <w:r w:rsidR="00CD37F2" w:rsidRPr="007918EC">
              <w:rPr>
                <w:lang w:eastAsia="en-AU"/>
              </w:rPr>
              <w:t xml:space="preserve"> overly drawn out</w:t>
            </w:r>
            <w:r w:rsidR="00212E02" w:rsidRPr="007918EC">
              <w:rPr>
                <w:lang w:eastAsia="en-AU"/>
              </w:rPr>
              <w:t xml:space="preserve"> and a barrier to</w:t>
            </w:r>
            <w:r w:rsidR="00B96A71" w:rsidRPr="007918EC">
              <w:rPr>
                <w:lang w:eastAsia="en-AU"/>
              </w:rPr>
              <w:t xml:space="preserve"> the </w:t>
            </w:r>
            <w:r w:rsidR="00212E02" w:rsidRPr="007918EC">
              <w:rPr>
                <w:lang w:eastAsia="en-AU"/>
              </w:rPr>
              <w:t xml:space="preserve">timely </w:t>
            </w:r>
            <w:r w:rsidR="00B96A71" w:rsidRPr="007918EC">
              <w:rPr>
                <w:lang w:eastAsia="en-AU"/>
              </w:rPr>
              <w:t>commencement</w:t>
            </w:r>
            <w:r w:rsidR="00645172" w:rsidRPr="007918EC">
              <w:rPr>
                <w:lang w:eastAsia="en-AU"/>
              </w:rPr>
              <w:t xml:space="preserve"> </w:t>
            </w:r>
            <w:r w:rsidR="0028669A" w:rsidRPr="007918EC">
              <w:rPr>
                <w:lang w:eastAsia="en-AU"/>
              </w:rPr>
              <w:t xml:space="preserve">of </w:t>
            </w:r>
            <w:r w:rsidR="00645172" w:rsidRPr="007918EC">
              <w:rPr>
                <w:lang w:eastAsia="en-AU"/>
              </w:rPr>
              <w:t>meaningful projects</w:t>
            </w:r>
            <w:r w:rsidR="00B96A71" w:rsidRPr="007918EC">
              <w:rPr>
                <w:lang w:eastAsia="en-AU"/>
              </w:rPr>
              <w:t xml:space="preserve"> that </w:t>
            </w:r>
            <w:r w:rsidR="002C15AD" w:rsidRPr="007918EC">
              <w:rPr>
                <w:lang w:eastAsia="en-AU"/>
              </w:rPr>
              <w:t>could help reduce pressures on marine park values, and</w:t>
            </w:r>
            <w:r w:rsidR="00212E02" w:rsidRPr="007918EC">
              <w:rPr>
                <w:lang w:eastAsia="en-AU"/>
              </w:rPr>
              <w:t xml:space="preserve"> posed no threat. </w:t>
            </w:r>
          </w:p>
        </w:tc>
      </w:tr>
    </w:tbl>
    <w:p w14:paraId="6A93DB62" w14:textId="77777777" w:rsidR="00A57B34" w:rsidRPr="007918EC" w:rsidRDefault="00A57B34" w:rsidP="00A57B34">
      <w:pPr>
        <w:spacing w:before="0" w:after="200" w:line="276" w:lineRule="auto"/>
        <w:rPr>
          <w:sz w:val="2"/>
          <w:szCs w:val="2"/>
        </w:rPr>
      </w:pPr>
    </w:p>
    <w:p w14:paraId="4554398F" w14:textId="77777777" w:rsidR="00A57B34" w:rsidRPr="007918EC" w:rsidRDefault="00A57B34" w:rsidP="00E95D6B">
      <w:pPr>
        <w:pStyle w:val="Heading2Numbered"/>
        <w:ind w:left="450"/>
      </w:pPr>
      <w:bookmarkStart w:id="90" w:name="_Toc234247520"/>
      <w:r w:rsidRPr="007918EC">
        <w:t>Specific management plan actions</w:t>
      </w:r>
      <w:bookmarkEnd w:id="90"/>
    </w:p>
    <w:p w14:paraId="4B30FF8F" w14:textId="73FBBC79" w:rsidR="00A57B34" w:rsidRPr="007918EC" w:rsidRDefault="00A57B34" w:rsidP="00A57B34">
      <w:r w:rsidRPr="007918EC">
        <w:t xml:space="preserve">The tables below present the completion status and supporting evidence collected during the evaluation for each management plan action within the </w:t>
      </w:r>
      <w:r w:rsidR="00155451" w:rsidRPr="007918EC">
        <w:t>P</w:t>
      </w:r>
      <w:r w:rsidRPr="007918EC">
        <w:t xml:space="preserve">arks </w:t>
      </w:r>
      <w:r w:rsidR="00155451" w:rsidRPr="007918EC">
        <w:t>P</w:t>
      </w:r>
      <w:r w:rsidRPr="007918EC">
        <w:t xml:space="preserve">rotection and </w:t>
      </w:r>
      <w:r w:rsidR="00155451" w:rsidRPr="007918EC">
        <w:t>M</w:t>
      </w:r>
      <w:r w:rsidRPr="007918EC">
        <w:t xml:space="preserve">anagement </w:t>
      </w:r>
      <w:r w:rsidR="00155451" w:rsidRPr="007918EC">
        <w:t>P</w:t>
      </w:r>
      <w:r w:rsidRPr="007918EC">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6025930C" w14:textId="77777777" w:rsidTr="004F09A6">
        <w:trPr>
          <w:trHeight w:val="486"/>
          <w:jc w:val="center"/>
        </w:trPr>
        <w:tc>
          <w:tcPr>
            <w:tcW w:w="7073" w:type="dxa"/>
            <w:shd w:val="clear" w:color="auto" w:fill="D7D7D7" w:themeFill="accent6" w:themeFillShade="E6"/>
            <w:vAlign w:val="center"/>
            <w:hideMark/>
          </w:tcPr>
          <w:p w14:paraId="31C8FE45" w14:textId="465A6451"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06CF776F"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A1E88" w:rsidRPr="007918EC" w14:paraId="67F19DAF" w14:textId="77777777" w:rsidTr="009D723A">
        <w:trPr>
          <w:trHeight w:val="1207"/>
          <w:jc w:val="center"/>
        </w:trPr>
        <w:tc>
          <w:tcPr>
            <w:tcW w:w="7073" w:type="dxa"/>
            <w:shd w:val="clear" w:color="000000" w:fill="EBF5F5"/>
            <w:hideMark/>
          </w:tcPr>
          <w:p w14:paraId="1C871644" w14:textId="77777777" w:rsidR="007A1E88" w:rsidRPr="007918EC" w:rsidRDefault="007A1E88" w:rsidP="007A1E88">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A45. Apply a risk</w:t>
            </w:r>
            <w:r w:rsidRPr="007918EC">
              <w:rPr>
                <w:rFonts w:ascii="Cambria Math" w:eastAsia="Times New Roman" w:hAnsi="Cambria Math" w:cs="Cambria Math"/>
                <w:b/>
                <w:bCs/>
                <w:color w:val="000000"/>
                <w:lang w:eastAsia="en-AU"/>
              </w:rPr>
              <w:t>‑</w:t>
            </w:r>
            <w:r w:rsidRPr="007918EC">
              <w:rPr>
                <w:rFonts w:ascii="Calibri" w:eastAsia="Times New Roman" w:hAnsi="Calibri" w:cs="Calibri"/>
                <w:b/>
                <w:bCs/>
                <w:color w:val="000000"/>
                <w:lang w:eastAsia="en-AU"/>
              </w:rPr>
              <w:t>based assessment process to prioritise park protection and management actions</w:t>
            </w:r>
          </w:p>
        </w:tc>
        <w:tc>
          <w:tcPr>
            <w:tcW w:w="1943" w:type="dxa"/>
            <w:gridSpan w:val="2"/>
            <w:vAlign w:val="center"/>
          </w:tcPr>
          <w:p w14:paraId="056DFF8E" w14:textId="09B61686" w:rsidR="007A1E88" w:rsidRPr="007918EC" w:rsidRDefault="009D723A" w:rsidP="007A1E88">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833344" behindDoc="0" locked="0" layoutInCell="1" allowOverlap="1" wp14:anchorId="298AC93B" wp14:editId="039F4012">
                  <wp:simplePos x="0" y="0"/>
                  <wp:positionH relativeFrom="column">
                    <wp:posOffset>-23495</wp:posOffset>
                  </wp:positionH>
                  <wp:positionV relativeFrom="paragraph">
                    <wp:posOffset>17780</wp:posOffset>
                  </wp:positionV>
                  <wp:extent cx="1136650" cy="762000"/>
                  <wp:effectExtent l="0" t="0" r="6350" b="0"/>
                  <wp:wrapNone/>
                  <wp:docPr id="114887901" name="Picture 1" descr="Partially completed or implemen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87901" name="Picture 1" descr="Partially completed or implemented">
                            <a:extLst>
                              <a:ext uri="{C183D7F6-B498-43B3-948B-1728B52AA6E4}">
                                <adec:decorative xmlns:adec="http://schemas.microsoft.com/office/drawing/2017/decorative" val="0"/>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4F09A6" w:rsidRPr="007918EC" w14:paraId="6ACB65FB" w14:textId="77777777" w:rsidTr="0067387F">
        <w:trPr>
          <w:gridAfter w:val="1"/>
          <w:wAfter w:w="42" w:type="dxa"/>
          <w:trHeight w:val="340"/>
          <w:jc w:val="center"/>
        </w:trPr>
        <w:tc>
          <w:tcPr>
            <w:tcW w:w="8974" w:type="dxa"/>
            <w:gridSpan w:val="2"/>
            <w:shd w:val="clear" w:color="auto" w:fill="93C8C4" w:themeFill="accent3" w:themeFillTint="66"/>
            <w:vAlign w:val="center"/>
          </w:tcPr>
          <w:p w14:paraId="3B3B3E22" w14:textId="77777777" w:rsidR="004F09A6" w:rsidRPr="007918EC" w:rsidRDefault="004F09A6" w:rsidP="004F09A6">
            <w:pPr>
              <w:spacing w:before="0" w:after="0"/>
            </w:pPr>
            <w:r w:rsidRPr="00B1796F">
              <w:rPr>
                <w:rFonts w:ascii="Calibri" w:eastAsia="Times New Roman" w:hAnsi="Calibri" w:cs="Calibri"/>
                <w:b/>
                <w:bCs/>
                <w:lang w:eastAsia="en-AU"/>
              </w:rPr>
              <w:t>Evidence</w:t>
            </w:r>
          </w:p>
        </w:tc>
      </w:tr>
      <w:tr w:rsidR="004F09A6" w:rsidRPr="007918EC" w14:paraId="1487044F" w14:textId="77777777">
        <w:trPr>
          <w:gridAfter w:val="1"/>
          <w:wAfter w:w="42" w:type="dxa"/>
          <w:trHeight w:val="40"/>
          <w:jc w:val="center"/>
        </w:trPr>
        <w:tc>
          <w:tcPr>
            <w:tcW w:w="8974" w:type="dxa"/>
            <w:gridSpan w:val="2"/>
            <w:vAlign w:val="center"/>
          </w:tcPr>
          <w:p w14:paraId="275901A4" w14:textId="5DC9077F" w:rsidR="00796C77" w:rsidRPr="007918EC" w:rsidRDefault="004F09A6" w:rsidP="00796C77">
            <w:pPr>
              <w:spacing w:before="0"/>
              <w:rPr>
                <w:rFonts w:ascii="Calibri" w:eastAsia="Times New Roman" w:hAnsi="Calibri" w:cs="Calibri"/>
                <w:color w:val="000000"/>
                <w:lang w:eastAsia="en-AU"/>
              </w:rPr>
            </w:pPr>
            <w:r w:rsidRPr="007918EC">
              <w:rPr>
                <w:lang w:eastAsia="en-AU"/>
              </w:rPr>
              <w:t xml:space="preserve">This action was assessed as </w:t>
            </w:r>
            <w:r w:rsidR="008C221D" w:rsidRPr="007918EC">
              <w:rPr>
                <w:b/>
                <w:bCs/>
                <w:lang w:eastAsia="en-AU"/>
              </w:rPr>
              <w:t>partially completed</w:t>
            </w:r>
            <w:r w:rsidR="008C221D" w:rsidRPr="007918EC">
              <w:rPr>
                <w:lang w:eastAsia="en-AU"/>
              </w:rPr>
              <w:t>.</w:t>
            </w:r>
            <w:r w:rsidR="008C221D" w:rsidRPr="007918EC">
              <w:rPr>
                <w:b/>
                <w:bCs/>
                <w:lang w:eastAsia="en-AU"/>
              </w:rPr>
              <w:t xml:space="preserve"> </w:t>
            </w:r>
            <w:r w:rsidR="008C221D" w:rsidRPr="007918EC">
              <w:rPr>
                <w:rFonts w:ascii="Calibri" w:eastAsia="Times New Roman" w:hAnsi="Calibri" w:cs="Calibri"/>
                <w:bCs/>
                <w:color w:val="000000"/>
                <w:lang w:eastAsia="en-AU"/>
              </w:rPr>
              <w:t xml:space="preserve">Although a </w:t>
            </w:r>
            <w:r w:rsidR="00796C77" w:rsidRPr="007918EC">
              <w:rPr>
                <w:rFonts w:ascii="Calibri" w:eastAsia="Times New Roman" w:hAnsi="Calibri" w:cs="Calibri"/>
                <w:color w:val="000000"/>
                <w:lang w:eastAsia="en-AU"/>
              </w:rPr>
              <w:t xml:space="preserve">risk-based assessment process </w:t>
            </w:r>
            <w:r w:rsidR="00BC6E53" w:rsidRPr="007918EC">
              <w:rPr>
                <w:rFonts w:ascii="Calibri" w:eastAsia="Times New Roman" w:hAnsi="Calibri" w:cs="Calibri"/>
                <w:color w:val="000000"/>
                <w:lang w:eastAsia="en-AU"/>
              </w:rPr>
              <w:t xml:space="preserve">was identified as having </w:t>
            </w:r>
            <w:r w:rsidR="00796C77" w:rsidRPr="007918EC">
              <w:rPr>
                <w:rFonts w:ascii="Calibri" w:eastAsia="Times New Roman" w:hAnsi="Calibri" w:cs="Calibri"/>
                <w:color w:val="000000"/>
                <w:lang w:eastAsia="en-AU"/>
              </w:rPr>
              <w:t>be</w:t>
            </w:r>
            <w:r w:rsidR="00BC6E53" w:rsidRPr="007918EC">
              <w:rPr>
                <w:rFonts w:ascii="Calibri" w:eastAsia="Times New Roman" w:hAnsi="Calibri" w:cs="Calibri"/>
                <w:color w:val="000000"/>
                <w:lang w:eastAsia="en-AU"/>
              </w:rPr>
              <w:t>en</w:t>
            </w:r>
            <w:r w:rsidR="00796C77" w:rsidRPr="007918EC">
              <w:rPr>
                <w:rFonts w:ascii="Calibri" w:eastAsia="Times New Roman" w:hAnsi="Calibri" w:cs="Calibri"/>
                <w:color w:val="000000"/>
                <w:lang w:eastAsia="en-AU"/>
              </w:rPr>
              <w:t xml:space="preserve"> developed </w:t>
            </w:r>
            <w:r w:rsidR="000C1E99" w:rsidRPr="007918EC">
              <w:rPr>
                <w:rFonts w:ascii="Calibri" w:eastAsia="Times New Roman" w:hAnsi="Calibri" w:cs="Calibri"/>
                <w:color w:val="000000"/>
                <w:lang w:eastAsia="en-AU"/>
              </w:rPr>
              <w:t>i</w:t>
            </w:r>
            <w:r w:rsidR="00796C77" w:rsidRPr="007918EC">
              <w:rPr>
                <w:rFonts w:ascii="Calibri" w:eastAsia="Times New Roman" w:hAnsi="Calibri" w:cs="Calibri"/>
                <w:color w:val="000000"/>
                <w:lang w:eastAsia="en-AU"/>
              </w:rPr>
              <w:t>n a timely manner</w:t>
            </w:r>
            <w:r w:rsidR="000C1E99" w:rsidRPr="007918EC">
              <w:rPr>
                <w:rFonts w:ascii="Calibri" w:eastAsia="Times New Roman" w:hAnsi="Calibri" w:cs="Calibri"/>
                <w:color w:val="000000"/>
                <w:lang w:eastAsia="en-AU"/>
              </w:rPr>
              <w:t xml:space="preserve">, the desktop review found limited evidence of this being applied in the North Network. </w:t>
            </w:r>
          </w:p>
          <w:p w14:paraId="26A6B0C7" w14:textId="77777777" w:rsidR="00706A8A" w:rsidRPr="007918EC" w:rsidRDefault="00706A8A" w:rsidP="00706A8A">
            <w:pPr>
              <w:keepNext/>
              <w:spacing w:before="0"/>
              <w:rPr>
                <w:rFonts w:ascii="Calibri" w:eastAsia="Times New Roman" w:hAnsi="Calibri" w:cs="Calibri"/>
                <w:b/>
                <w:color w:val="000000"/>
                <w:lang w:eastAsia="en-AU"/>
              </w:rPr>
            </w:pPr>
            <w:r w:rsidRPr="007918EC">
              <w:rPr>
                <w:rFonts w:ascii="Calibri" w:eastAsia="Times New Roman" w:hAnsi="Calibri" w:cs="Calibri"/>
                <w:b/>
                <w:color w:val="000000"/>
                <w:lang w:eastAsia="en-AU"/>
              </w:rPr>
              <w:t>Evidence from desktop review:</w:t>
            </w:r>
          </w:p>
          <w:p w14:paraId="0C271F50" w14:textId="11141D21" w:rsidR="00080AB7" w:rsidRPr="007918EC" w:rsidRDefault="00080AB7" w:rsidP="00080AB7">
            <w:pPr>
              <w:rPr>
                <w:lang w:eastAsia="en-AU"/>
              </w:rPr>
            </w:pPr>
            <w:r w:rsidRPr="007918EC">
              <w:rPr>
                <w:lang w:eastAsia="en-AU"/>
              </w:rPr>
              <w:t xml:space="preserve">The desktop review identified the following examples of </w:t>
            </w:r>
            <w:r w:rsidR="00AE7972" w:rsidRPr="007918EC">
              <w:rPr>
                <w:lang w:eastAsia="en-AU"/>
              </w:rPr>
              <w:t>the development of a risk-based assessment process across all marine parks/ marine park networks:</w:t>
            </w:r>
          </w:p>
          <w:p w14:paraId="5C0A94FD" w14:textId="2DEC32DD" w:rsidR="004F09A6" w:rsidRPr="007918EC" w:rsidRDefault="004F09A6" w:rsidP="004F09A6">
            <w:pPr>
              <w:pStyle w:val="BulletMultiLevelList"/>
              <w:spacing w:after="120"/>
              <w:rPr>
                <w:lang w:eastAsia="en-AU"/>
              </w:rPr>
            </w:pPr>
            <w:r w:rsidRPr="007918EC">
              <w:rPr>
                <w:lang w:eastAsia="en-AU"/>
              </w:rPr>
              <w:t xml:space="preserve">A </w:t>
            </w:r>
            <w:r w:rsidR="008F6AC2" w:rsidRPr="007918EC">
              <w:rPr>
                <w:lang w:eastAsia="en-AU"/>
              </w:rPr>
              <w:t>n</w:t>
            </w:r>
            <w:r w:rsidRPr="007918EC">
              <w:rPr>
                <w:lang w:eastAsia="en-AU"/>
              </w:rPr>
              <w:t xml:space="preserve">etwork-wide Risk Management Matrix which was included in the </w:t>
            </w:r>
            <w:r w:rsidR="006A2A8E" w:rsidRPr="007918EC">
              <w:rPr>
                <w:i/>
                <w:iCs/>
              </w:rPr>
              <w:t>Australian Marine Parks</w:t>
            </w:r>
            <w:r w:rsidRPr="007918EC">
              <w:rPr>
                <w:i/>
              </w:rPr>
              <w:t xml:space="preserve"> Assessment and Authorisation </w:t>
            </w:r>
            <w:r w:rsidR="006A2A8E" w:rsidRPr="007918EC">
              <w:rPr>
                <w:i/>
                <w:iCs/>
              </w:rPr>
              <w:t>Policy’</w:t>
            </w:r>
            <w:r w:rsidRPr="007918EC">
              <w:rPr>
                <w:lang w:eastAsia="en-AU"/>
              </w:rPr>
              <w:t xml:space="preserve"> (2021).</w:t>
            </w:r>
            <w:r w:rsidRPr="007918EC">
              <w:rPr>
                <w:rFonts w:eastAsia="Times New Roman" w:cs="Calibri"/>
                <w:color w:val="000000"/>
                <w:vertAlign w:val="superscript"/>
                <w:lang w:eastAsia="en-AU"/>
              </w:rPr>
              <w:footnoteReference w:id="169"/>
            </w:r>
          </w:p>
          <w:p w14:paraId="1D029B28" w14:textId="37059C26" w:rsidR="004F09A6" w:rsidRPr="007918EC" w:rsidRDefault="00080AB7" w:rsidP="004F09A6">
            <w:pPr>
              <w:pStyle w:val="BulletMultiLevelList"/>
              <w:spacing w:after="120"/>
              <w:rPr>
                <w:lang w:eastAsia="en-AU"/>
              </w:rPr>
            </w:pPr>
            <w:r w:rsidRPr="007918EC">
              <w:lastRenderedPageBreak/>
              <w:t>The inclusion of an objective in the ‘</w:t>
            </w:r>
            <w:r w:rsidRPr="007918EC">
              <w:rPr>
                <w:i/>
              </w:rPr>
              <w:t xml:space="preserve">Network-wide National Environmental Science </w:t>
            </w:r>
            <w:r w:rsidRPr="007918EC">
              <w:rPr>
                <w:i/>
                <w:iCs/>
              </w:rPr>
              <w:t>Program’</w:t>
            </w:r>
            <w:r w:rsidRPr="007918EC">
              <w:t xml:space="preserve"> project to analyse risks posed by pressures to the values of marine parks</w:t>
            </w:r>
            <w:r w:rsidR="004F09A6" w:rsidRPr="007918EC">
              <w:rPr>
                <w:lang w:eastAsia="en-AU"/>
              </w:rPr>
              <w:t>.</w:t>
            </w:r>
            <w:r w:rsidR="004F09A6" w:rsidRPr="007918EC">
              <w:rPr>
                <w:vertAlign w:val="superscript"/>
                <w:lang w:eastAsia="en-AU"/>
              </w:rPr>
              <w:footnoteReference w:id="170"/>
            </w:r>
            <w:r w:rsidR="004F09A6" w:rsidRPr="007918EC">
              <w:rPr>
                <w:lang w:eastAsia="en-AU"/>
              </w:rPr>
              <w:t xml:space="preserve"> </w:t>
            </w:r>
          </w:p>
          <w:p w14:paraId="080720EE" w14:textId="356D1C06" w:rsidR="004F09A6" w:rsidRPr="007918EC" w:rsidRDefault="004F09A6" w:rsidP="004F09A6">
            <w:pPr>
              <w:spacing w:before="0"/>
              <w:rPr>
                <w:kern w:val="2"/>
                <w:lang w:eastAsia="en-AU"/>
                <w14:ligatures w14:val="standardContextual"/>
              </w:rPr>
            </w:pPr>
            <w:r w:rsidRPr="007918EC">
              <w:rPr>
                <w:kern w:val="2"/>
                <w:lang w:eastAsia="en-AU"/>
                <w14:ligatures w14:val="standardContextual"/>
              </w:rPr>
              <w:t xml:space="preserve">However, </w:t>
            </w:r>
            <w:r w:rsidR="00BC6E53" w:rsidRPr="007918EC">
              <w:rPr>
                <w:kern w:val="2"/>
                <w:lang w:eastAsia="en-AU"/>
                <w14:ligatures w14:val="standardContextual"/>
              </w:rPr>
              <w:t>no</w:t>
            </w:r>
            <w:r w:rsidRPr="007918EC">
              <w:rPr>
                <w:kern w:val="2"/>
                <w:lang w:eastAsia="en-AU"/>
                <w14:ligatures w14:val="standardContextual"/>
              </w:rPr>
              <w:t xml:space="preserve"> evidence </w:t>
            </w:r>
            <w:r w:rsidR="00482976" w:rsidRPr="007918EC">
              <w:rPr>
                <w:kern w:val="2"/>
                <w:lang w:eastAsia="en-AU"/>
                <w14:ligatures w14:val="standardContextual"/>
              </w:rPr>
              <w:t>demonstrated that</w:t>
            </w:r>
            <w:r w:rsidRPr="007918EC">
              <w:rPr>
                <w:kern w:val="2"/>
                <w:lang w:eastAsia="en-AU"/>
                <w14:ligatures w14:val="standardContextual"/>
              </w:rPr>
              <w:t xml:space="preserve"> this risk-based assessment process </w:t>
            </w:r>
            <w:r w:rsidR="00482976" w:rsidRPr="007918EC">
              <w:rPr>
                <w:kern w:val="2"/>
                <w:lang w:eastAsia="en-AU"/>
                <w14:ligatures w14:val="standardContextual"/>
              </w:rPr>
              <w:t>had been</w:t>
            </w:r>
            <w:r w:rsidR="00AE7972" w:rsidRPr="007918EC">
              <w:rPr>
                <w:kern w:val="2"/>
                <w:lang w:eastAsia="en-AU"/>
                <w14:ligatures w14:val="standardContextual"/>
              </w:rPr>
              <w:t xml:space="preserve"> applied to</w:t>
            </w:r>
            <w:r w:rsidRPr="007918EC">
              <w:rPr>
                <w:kern w:val="2"/>
                <w:lang w:eastAsia="en-AU"/>
                <w14:ligatures w14:val="standardContextual"/>
              </w:rPr>
              <w:t xml:space="preserve"> the North Network. </w:t>
            </w:r>
            <w:r w:rsidR="0084210C" w:rsidRPr="007918EC">
              <w:rPr>
                <w:lang w:eastAsia="en-AU"/>
              </w:rPr>
              <w:t>In comparison, evidence of application was identified for 2 of the 5 Networks in scope for this evaluation.</w:t>
            </w:r>
          </w:p>
        </w:tc>
      </w:tr>
    </w:tbl>
    <w:p w14:paraId="1ABD06DF" w14:textId="77777777" w:rsidR="00A57B34" w:rsidRPr="007918EC" w:rsidRDefault="00A57B34" w:rsidP="00A57B34"/>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C1CB201" w14:textId="77777777" w:rsidTr="004F09A6">
        <w:trPr>
          <w:trHeight w:val="486"/>
          <w:jc w:val="center"/>
        </w:trPr>
        <w:tc>
          <w:tcPr>
            <w:tcW w:w="7073" w:type="dxa"/>
            <w:shd w:val="clear" w:color="auto" w:fill="D7D7D7" w:themeFill="accent6" w:themeFillShade="E6"/>
            <w:vAlign w:val="center"/>
            <w:hideMark/>
          </w:tcPr>
          <w:p w14:paraId="60BD4704" w14:textId="3DA50DF4"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85A5286" w14:textId="14BE232D"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05947C90" w14:textId="77777777" w:rsidTr="004F09A6">
        <w:trPr>
          <w:trHeight w:val="730"/>
          <w:jc w:val="center"/>
        </w:trPr>
        <w:tc>
          <w:tcPr>
            <w:tcW w:w="7073" w:type="dxa"/>
            <w:shd w:val="clear" w:color="000000" w:fill="EBF5F5"/>
          </w:tcPr>
          <w:p w14:paraId="13E5833E" w14:textId="77777777" w:rsidR="007F69C2" w:rsidRPr="007918EC" w:rsidRDefault="007F69C2" w:rsidP="007F69C2">
            <w:pPr>
              <w:spacing w:before="0"/>
              <w:rPr>
                <w:rFonts w:ascii="Calibri" w:eastAsia="Times New Roman" w:hAnsi="Calibri" w:cs="Calibri"/>
                <w:b/>
                <w:bCs/>
                <w:color w:val="000000"/>
                <w:lang w:eastAsia="en-AU"/>
              </w:rPr>
            </w:pPr>
            <w:r w:rsidRPr="007918EC">
              <w:rPr>
                <w:b/>
                <w:bCs/>
              </w:rPr>
              <w:t>A46. Develop an Australian Marine Parks critical incident strategy in collaboration with the Australian Maritime Safety Authority (AMSA) and other responsible agencies to respond to critical incidents</w:t>
            </w:r>
          </w:p>
        </w:tc>
        <w:tc>
          <w:tcPr>
            <w:tcW w:w="1943" w:type="dxa"/>
            <w:gridSpan w:val="2"/>
            <w:vAlign w:val="center"/>
          </w:tcPr>
          <w:p w14:paraId="66E8A1CF" w14:textId="2D2F2B67"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1424" behindDoc="0" locked="0" layoutInCell="1" allowOverlap="1" wp14:anchorId="05A0C891" wp14:editId="02F7E263">
                  <wp:simplePos x="0" y="0"/>
                  <wp:positionH relativeFrom="column">
                    <wp:posOffset>157480</wp:posOffset>
                  </wp:positionH>
                  <wp:positionV relativeFrom="paragraph">
                    <wp:posOffset>-45720</wp:posOffset>
                  </wp:positionV>
                  <wp:extent cx="726440" cy="534035"/>
                  <wp:effectExtent l="0" t="0" r="0" b="0"/>
                  <wp:wrapNone/>
                  <wp:docPr id="35019793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9793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1019B747" w14:textId="77777777" w:rsidTr="0067387F">
        <w:trPr>
          <w:gridAfter w:val="1"/>
          <w:wAfter w:w="42" w:type="dxa"/>
          <w:trHeight w:val="340"/>
          <w:jc w:val="center"/>
        </w:trPr>
        <w:tc>
          <w:tcPr>
            <w:tcW w:w="8974" w:type="dxa"/>
            <w:gridSpan w:val="2"/>
            <w:shd w:val="clear" w:color="auto" w:fill="93C8C4" w:themeFill="accent3" w:themeFillTint="66"/>
            <w:vAlign w:val="center"/>
          </w:tcPr>
          <w:p w14:paraId="2C7B452E" w14:textId="755C00C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3477E842" w14:textId="77777777">
        <w:trPr>
          <w:gridAfter w:val="1"/>
          <w:wAfter w:w="42" w:type="dxa"/>
          <w:trHeight w:val="40"/>
          <w:jc w:val="center"/>
        </w:trPr>
        <w:tc>
          <w:tcPr>
            <w:tcW w:w="8974" w:type="dxa"/>
            <w:gridSpan w:val="2"/>
            <w:vAlign w:val="center"/>
          </w:tcPr>
          <w:p w14:paraId="23AAEE33" w14:textId="7DF7EF6E" w:rsidR="007F69C2" w:rsidRPr="007918EC" w:rsidRDefault="007F69C2" w:rsidP="007F69C2">
            <w:r w:rsidRPr="007918EC">
              <w:t>Overall, this action was assessed as</w:t>
            </w:r>
            <w:r w:rsidRPr="007918EC">
              <w:rPr>
                <w:b/>
              </w:rPr>
              <w:t xml:space="preserve"> completed</w:t>
            </w:r>
            <w:r w:rsidRPr="007918EC">
              <w:t>, with the output found to have been delivered in a timely manner.</w:t>
            </w:r>
          </w:p>
          <w:p w14:paraId="6F80E6A7" w14:textId="77777777" w:rsidR="007F69C2" w:rsidRPr="007918EC" w:rsidRDefault="007F69C2" w:rsidP="007F69C2">
            <w:pPr>
              <w:rPr>
                <w:b/>
              </w:rPr>
            </w:pPr>
            <w:r w:rsidRPr="007918EC">
              <w:rPr>
                <w:b/>
              </w:rPr>
              <w:t>Evidence from desktop review:</w:t>
            </w:r>
          </w:p>
          <w:p w14:paraId="12689702" w14:textId="6F037450" w:rsidR="007F69C2" w:rsidRPr="007918EC" w:rsidRDefault="007F69C2" w:rsidP="007F69C2">
            <w:pPr>
              <w:numPr>
                <w:ilvl w:val="0"/>
                <w:numId w:val="21"/>
              </w:numPr>
              <w:spacing w:before="0"/>
              <w:rPr>
                <w:rFonts w:ascii="Calibri" w:eastAsia="Calibri" w:hAnsi="Calibri" w:cs="Times New Roman"/>
              </w:rPr>
            </w:pPr>
            <w:r w:rsidRPr="007918EC">
              <w:rPr>
                <w:rFonts w:ascii="Calibri" w:eastAsia="Times New Roman" w:hAnsi="Calibri" w:cs="Calibri"/>
                <w:color w:val="000000"/>
                <w:lang w:eastAsia="en-AU"/>
              </w:rPr>
              <w:t>The ‘</w:t>
            </w:r>
            <w:r w:rsidRPr="007918EC">
              <w:rPr>
                <w:rFonts w:ascii="Calibri" w:eastAsia="Times New Roman" w:hAnsi="Calibri" w:cs="Calibri"/>
                <w:i/>
                <w:color w:val="000000"/>
                <w:lang w:eastAsia="en-AU"/>
              </w:rPr>
              <w:t xml:space="preserve">Network-wide AMP Environmental Incident and Emergency Response </w:t>
            </w:r>
            <w:r w:rsidRPr="007918EC">
              <w:rPr>
                <w:rFonts w:ascii="Calibri" w:eastAsia="Times New Roman" w:hAnsi="Calibri" w:cs="Calibri"/>
                <w:i/>
                <w:iCs/>
                <w:color w:val="000000"/>
                <w:lang w:eastAsia="en-AU"/>
              </w:rPr>
              <w:t>Strategy’</w:t>
            </w:r>
            <w:r w:rsidRPr="007918EC">
              <w:rPr>
                <w:rFonts w:ascii="Calibri" w:eastAsia="Times New Roman" w:hAnsi="Calibri" w:cs="Calibri"/>
                <w:color w:val="000000"/>
                <w:lang w:eastAsia="en-AU"/>
              </w:rPr>
              <w:t xml:space="preserve"> was developed in 2018 and updated in 2021 in collaboration across networks with</w:t>
            </w:r>
            <w:r w:rsidR="0054564C" w:rsidRPr="007918EC">
              <w:rPr>
                <w:rFonts w:ascii="Calibri" w:eastAsia="Times New Roman" w:hAnsi="Calibri" w:cs="Calibri"/>
                <w:color w:val="000000"/>
                <w:lang w:eastAsia="en-AU"/>
              </w:rPr>
              <w:t xml:space="preserve"> the Australian Maritime Saf</w:t>
            </w:r>
            <w:r w:rsidR="006B5C6E" w:rsidRPr="007918EC">
              <w:rPr>
                <w:rFonts w:ascii="Calibri" w:eastAsia="Times New Roman" w:hAnsi="Calibri" w:cs="Calibri"/>
                <w:color w:val="000000"/>
                <w:lang w:eastAsia="en-AU"/>
              </w:rPr>
              <w:t>ety Authority</w:t>
            </w:r>
            <w:r w:rsidRPr="007918EC">
              <w:rPr>
                <w:rFonts w:ascii="Calibri" w:eastAsia="Times New Roman" w:hAnsi="Calibri" w:cs="Calibri"/>
                <w:color w:val="000000"/>
                <w:lang w:eastAsia="en-AU"/>
              </w:rPr>
              <w:t xml:space="preserve"> </w:t>
            </w:r>
            <w:r w:rsidR="006B5C6E"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AMSA</w:t>
            </w:r>
            <w:r w:rsidR="006B5C6E"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 xml:space="preserve"> and relevant agencies</w:t>
            </w:r>
            <w:r w:rsidRPr="007918EC">
              <w:rPr>
                <w:rFonts w:ascii="Calibri" w:eastAsia="Calibri" w:hAnsi="Calibri" w:cs="Times New Roman"/>
              </w:rPr>
              <w:t>.</w:t>
            </w:r>
            <w:r w:rsidRPr="007918EC">
              <w:rPr>
                <w:rFonts w:ascii="Calibri" w:eastAsia="Calibri" w:hAnsi="Calibri" w:cs="Times New Roman"/>
                <w:vertAlign w:val="superscript"/>
              </w:rPr>
              <w:footnoteReference w:id="171"/>
            </w:r>
            <w:r w:rsidRPr="007918EC">
              <w:rPr>
                <w:rFonts w:ascii="Calibri" w:eastAsia="Calibri" w:hAnsi="Calibri" w:cs="Times New Roman"/>
              </w:rPr>
              <w:t xml:space="preserve"> This strategy outlines the responsibilities, involvement and collaboration of </w:t>
            </w:r>
            <w:r w:rsidR="003B0BDE" w:rsidRPr="007918EC">
              <w:rPr>
                <w:rFonts w:ascii="Calibri" w:eastAsia="Calibri" w:hAnsi="Calibri" w:cs="Times New Roman"/>
              </w:rPr>
              <w:t>C</w:t>
            </w:r>
            <w:r w:rsidRPr="007918EC">
              <w:rPr>
                <w:rFonts w:ascii="Calibri" w:eastAsia="Calibri" w:hAnsi="Calibri" w:cs="Times New Roman"/>
              </w:rPr>
              <w:t>ommonwealth agencies when responding to critical incidents.</w:t>
            </w:r>
          </w:p>
          <w:p w14:paraId="5175EFA8" w14:textId="07C31DCB" w:rsidR="007F69C2" w:rsidRPr="007918EC" w:rsidRDefault="007F69C2" w:rsidP="007F69C2">
            <w:pPr>
              <w:numPr>
                <w:ilvl w:val="0"/>
                <w:numId w:val="21"/>
              </w:numPr>
              <w:spacing w:before="0"/>
            </w:pPr>
            <w:r w:rsidRPr="007918EC">
              <w:rPr>
                <w:rFonts w:ascii="Calibri" w:eastAsia="Calibri" w:hAnsi="Calibri" w:cs="Calibri"/>
                <w:color w:val="000000"/>
                <w:lang w:eastAsia="en-AU"/>
              </w:rPr>
              <w:t xml:space="preserve">Implementation and collaboration </w:t>
            </w:r>
            <w:proofErr w:type="gramStart"/>
            <w:r w:rsidRPr="007918EC">
              <w:rPr>
                <w:rFonts w:ascii="Calibri" w:eastAsia="Calibri" w:hAnsi="Calibri" w:cs="Calibri"/>
                <w:color w:val="000000"/>
                <w:lang w:eastAsia="en-AU"/>
              </w:rPr>
              <w:t>was</w:t>
            </w:r>
            <w:proofErr w:type="gramEnd"/>
            <w:r w:rsidRPr="007918EC">
              <w:rPr>
                <w:rFonts w:ascii="Calibri" w:eastAsia="Calibri" w:hAnsi="Calibri" w:cs="Calibri"/>
                <w:color w:val="000000"/>
                <w:lang w:eastAsia="en-AU"/>
              </w:rPr>
              <w:t xml:space="preserve"> evident through incident response exercise training conducted jointly between Parks Australia and </w:t>
            </w:r>
            <w:proofErr w:type="gramStart"/>
            <w:r w:rsidRPr="007918EC">
              <w:rPr>
                <w:rFonts w:ascii="Calibri" w:eastAsia="Calibri" w:hAnsi="Calibri" w:cs="Calibri"/>
                <w:color w:val="000000"/>
                <w:lang w:eastAsia="en-AU"/>
              </w:rPr>
              <w:t>a number of</w:t>
            </w:r>
            <w:proofErr w:type="gramEnd"/>
            <w:r w:rsidRPr="007918EC">
              <w:rPr>
                <w:rFonts w:ascii="Calibri" w:eastAsia="Calibri" w:hAnsi="Calibri" w:cs="Calibri"/>
                <w:color w:val="000000"/>
                <w:lang w:eastAsia="en-AU"/>
              </w:rPr>
              <w:t xml:space="preserve"> state/ territory and Commonwealth Government agencies and departments</w:t>
            </w:r>
            <w:r w:rsidRPr="007918EC">
              <w:rPr>
                <w:rFonts w:ascii="Calibri" w:eastAsia="Calibri" w:hAnsi="Calibri" w:cs="Times New Roman"/>
              </w:rPr>
              <w:t>.</w:t>
            </w:r>
            <w:r w:rsidRPr="007918EC">
              <w:rPr>
                <w:rFonts w:ascii="Calibri" w:eastAsia="Calibri" w:hAnsi="Calibri" w:cs="Times New Roman"/>
                <w:vertAlign w:val="superscript"/>
              </w:rPr>
              <w:footnoteReference w:id="172"/>
            </w:r>
          </w:p>
        </w:tc>
      </w:tr>
    </w:tbl>
    <w:p w14:paraId="7715F8DA"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3ADA4D7A" w14:textId="77777777" w:rsidTr="004F09A6">
        <w:trPr>
          <w:trHeight w:val="486"/>
          <w:jc w:val="center"/>
        </w:trPr>
        <w:tc>
          <w:tcPr>
            <w:tcW w:w="7073" w:type="dxa"/>
            <w:shd w:val="clear" w:color="auto" w:fill="D7D7D7" w:themeFill="accent6" w:themeFillShade="E6"/>
            <w:vAlign w:val="center"/>
            <w:hideMark/>
          </w:tcPr>
          <w:p w14:paraId="20F8AAF9" w14:textId="44E26429"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7EC3DBF5"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F09A6" w:rsidRPr="007918EC" w14:paraId="1CE3664E" w14:textId="77777777" w:rsidTr="00CD5028">
        <w:trPr>
          <w:trHeight w:val="898"/>
          <w:jc w:val="center"/>
        </w:trPr>
        <w:tc>
          <w:tcPr>
            <w:tcW w:w="7073" w:type="dxa"/>
            <w:shd w:val="clear" w:color="000000" w:fill="EBF5F5"/>
          </w:tcPr>
          <w:p w14:paraId="63DB0461" w14:textId="77777777" w:rsidR="004F09A6" w:rsidRPr="007918EC" w:rsidRDefault="004F09A6" w:rsidP="004F09A6">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A47. Develop a mooring and anchoring strategy to protect marine park values and improve visitor experience</w:t>
            </w:r>
          </w:p>
        </w:tc>
        <w:tc>
          <w:tcPr>
            <w:tcW w:w="1943" w:type="dxa"/>
            <w:gridSpan w:val="2"/>
            <w:vAlign w:val="center"/>
          </w:tcPr>
          <w:p w14:paraId="6443ECE1" w14:textId="5C02EF24" w:rsidR="004F09A6" w:rsidRPr="007918EC" w:rsidRDefault="00CD5028" w:rsidP="004F09A6">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43232" behindDoc="0" locked="0" layoutInCell="1" allowOverlap="1" wp14:anchorId="779D1E6D" wp14:editId="6D726681">
                  <wp:simplePos x="0" y="0"/>
                  <wp:positionH relativeFrom="column">
                    <wp:posOffset>154940</wp:posOffset>
                  </wp:positionH>
                  <wp:positionV relativeFrom="paragraph">
                    <wp:posOffset>-1270</wp:posOffset>
                  </wp:positionV>
                  <wp:extent cx="705485" cy="518795"/>
                  <wp:effectExtent l="0" t="0" r="0" b="0"/>
                  <wp:wrapNone/>
                  <wp:docPr id="117277354"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7354"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05485" cy="518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F09A6" w:rsidRPr="007918EC" w14:paraId="40C339FF" w14:textId="77777777" w:rsidTr="0067387F">
        <w:trPr>
          <w:gridAfter w:val="1"/>
          <w:wAfter w:w="42" w:type="dxa"/>
          <w:trHeight w:val="340"/>
          <w:jc w:val="center"/>
        </w:trPr>
        <w:tc>
          <w:tcPr>
            <w:tcW w:w="8974" w:type="dxa"/>
            <w:gridSpan w:val="2"/>
            <w:shd w:val="clear" w:color="auto" w:fill="93C8C4" w:themeFill="accent3" w:themeFillTint="66"/>
            <w:vAlign w:val="center"/>
          </w:tcPr>
          <w:p w14:paraId="5AD88DC2" w14:textId="77777777" w:rsidR="004F09A6" w:rsidRPr="007918EC" w:rsidRDefault="004F09A6" w:rsidP="004F09A6">
            <w:pPr>
              <w:spacing w:before="0" w:after="0"/>
            </w:pPr>
            <w:r w:rsidRPr="00B1796F">
              <w:rPr>
                <w:rFonts w:ascii="Calibri" w:eastAsia="Times New Roman" w:hAnsi="Calibri" w:cs="Calibri"/>
                <w:b/>
                <w:bCs/>
                <w:lang w:eastAsia="en-AU"/>
              </w:rPr>
              <w:t>Evidence</w:t>
            </w:r>
          </w:p>
        </w:tc>
      </w:tr>
      <w:tr w:rsidR="004F09A6" w:rsidRPr="007918EC" w14:paraId="2B2DB626" w14:textId="77777777">
        <w:trPr>
          <w:gridAfter w:val="1"/>
          <w:wAfter w:w="42" w:type="dxa"/>
          <w:trHeight w:val="40"/>
          <w:jc w:val="center"/>
        </w:trPr>
        <w:tc>
          <w:tcPr>
            <w:tcW w:w="8974" w:type="dxa"/>
            <w:gridSpan w:val="2"/>
            <w:vAlign w:val="center"/>
          </w:tcPr>
          <w:p w14:paraId="2CE9D8D4" w14:textId="40EF8874" w:rsidR="00736719" w:rsidRPr="007918EC" w:rsidRDefault="00736719" w:rsidP="00736719">
            <w:pPr>
              <w:rPr>
                <w:bCs/>
              </w:rPr>
            </w:pPr>
            <w:r w:rsidRPr="007918EC">
              <w:t>This action was assessed as</w:t>
            </w:r>
            <w:r w:rsidRPr="007918EC">
              <w:rPr>
                <w:b/>
                <w:bCs/>
              </w:rPr>
              <w:t xml:space="preserve"> completed</w:t>
            </w:r>
            <w:r w:rsidRPr="007918EC">
              <w:rPr>
                <w:b/>
              </w:rPr>
              <w:t xml:space="preserve"> </w:t>
            </w:r>
            <w:r w:rsidRPr="007918EC">
              <w:rPr>
                <w:bCs/>
              </w:rPr>
              <w:t xml:space="preserve">in a timely manner, as evidenced through the desktop review. </w:t>
            </w:r>
            <w:r w:rsidR="00C3311F" w:rsidRPr="007918EC">
              <w:t>However, the remoteness of marine parks in the North Network (and h</w:t>
            </w:r>
            <w:r w:rsidR="008D4EDF" w:rsidRPr="007918EC">
              <w:t>e</w:t>
            </w:r>
            <w:r w:rsidR="00C3311F" w:rsidRPr="007918EC">
              <w:t xml:space="preserve">nce an absence of visitors) </w:t>
            </w:r>
            <w:r w:rsidR="00C7338B" w:rsidRPr="007918EC">
              <w:t>was felt to</w:t>
            </w:r>
            <w:r w:rsidR="00C3311F" w:rsidRPr="007918EC">
              <w:t xml:space="preserve"> make this action of lower relevance.</w:t>
            </w:r>
          </w:p>
          <w:p w14:paraId="22301476" w14:textId="77777777" w:rsidR="00736719" w:rsidRPr="007918EC" w:rsidRDefault="00736719" w:rsidP="00E74C23">
            <w:pPr>
              <w:keepNext/>
              <w:rPr>
                <w:b/>
              </w:rPr>
            </w:pPr>
            <w:r w:rsidRPr="007918EC">
              <w:rPr>
                <w:b/>
              </w:rPr>
              <w:lastRenderedPageBreak/>
              <w:t>Evidence from desktop review:</w:t>
            </w:r>
          </w:p>
          <w:p w14:paraId="11F2D04C" w14:textId="4785AE71" w:rsidR="004F09A6" w:rsidRPr="007918EC" w:rsidRDefault="00736719" w:rsidP="004F09A6">
            <w:pPr>
              <w:pStyle w:val="BulletMultiLevelList"/>
              <w:numPr>
                <w:ilvl w:val="0"/>
                <w:numId w:val="0"/>
              </w:numPr>
            </w:pPr>
            <w:r w:rsidRPr="007918EC">
              <w:t>The ‘</w:t>
            </w:r>
            <w:r w:rsidRPr="007918EC">
              <w:rPr>
                <w:i/>
              </w:rPr>
              <w:t xml:space="preserve">Australian Marine Parks Mooring </w:t>
            </w:r>
            <w:r w:rsidRPr="007918EC">
              <w:rPr>
                <w:i/>
                <w:iCs/>
              </w:rPr>
              <w:t>Policy’</w:t>
            </w:r>
            <w:r w:rsidRPr="007918EC">
              <w:t xml:space="preserve"> was developed and finalised in 2021.</w:t>
            </w:r>
            <w:r w:rsidRPr="007918EC">
              <w:rPr>
                <w:rFonts w:ascii="Calibri" w:eastAsia="Calibri" w:hAnsi="Calibri" w:cs="Times New Roman"/>
                <w:vertAlign w:val="superscript"/>
              </w:rPr>
              <w:footnoteReference w:id="173"/>
            </w:r>
          </w:p>
        </w:tc>
      </w:tr>
    </w:tbl>
    <w:p w14:paraId="13B18EAC"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70DCAAD3" w14:textId="77777777" w:rsidTr="00552EBD">
        <w:trPr>
          <w:trHeight w:val="486"/>
          <w:jc w:val="center"/>
        </w:trPr>
        <w:tc>
          <w:tcPr>
            <w:tcW w:w="7073" w:type="dxa"/>
            <w:shd w:val="clear" w:color="auto" w:fill="D7D7D7" w:themeFill="accent6" w:themeFillShade="E6"/>
            <w:vAlign w:val="center"/>
            <w:hideMark/>
          </w:tcPr>
          <w:p w14:paraId="1DBB1F2C" w14:textId="162D0E92"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2EA7A7CA"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F09A6" w:rsidRPr="007918EC" w14:paraId="7B90519F" w14:textId="77777777" w:rsidTr="00552EBD">
        <w:trPr>
          <w:trHeight w:val="730"/>
          <w:jc w:val="center"/>
        </w:trPr>
        <w:tc>
          <w:tcPr>
            <w:tcW w:w="7073" w:type="dxa"/>
            <w:shd w:val="clear" w:color="000000" w:fill="EBF5F5"/>
          </w:tcPr>
          <w:p w14:paraId="5C925491" w14:textId="77777777" w:rsidR="004F09A6" w:rsidRPr="007918EC" w:rsidRDefault="004F09A6" w:rsidP="004F09A6">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A48. Support the removal of marine debris and ghost nets from marine parks through partnerships with Commonwealth, state and territory government agencies and other organisations involved in the management of marine debris</w:t>
            </w:r>
          </w:p>
        </w:tc>
        <w:tc>
          <w:tcPr>
            <w:tcW w:w="1943" w:type="dxa"/>
            <w:gridSpan w:val="2"/>
            <w:vAlign w:val="center"/>
          </w:tcPr>
          <w:p w14:paraId="74C31883" w14:textId="30343636" w:rsidR="004F09A6" w:rsidRPr="007918EC" w:rsidRDefault="00C31248" w:rsidP="004F09A6">
            <w:pPr>
              <w:spacing w:after="60"/>
              <w:rPr>
                <w:rFonts w:ascii="Calibri" w:eastAsia="Times New Roman" w:hAnsi="Calibri" w:cs="Calibri"/>
                <w:b/>
                <w:bCs/>
                <w:color w:val="000000"/>
                <w:lang w:eastAsia="en-AU"/>
              </w:rPr>
            </w:pPr>
            <w:r w:rsidRPr="007918EC">
              <w:rPr>
                <w:rFonts w:ascii="Calibri" w:eastAsia="Times New Roman" w:hAnsi="Calibri" w:cs="Calibri"/>
                <w:b/>
                <w:noProof/>
                <w:color w:val="000000"/>
                <w:lang w:eastAsia="en-AU"/>
              </w:rPr>
              <w:drawing>
                <wp:anchor distT="0" distB="0" distL="114300" distR="114300" simplePos="0" relativeHeight="251508736" behindDoc="0" locked="0" layoutInCell="1" allowOverlap="1" wp14:anchorId="5E109350" wp14:editId="2E1DE49F">
                  <wp:simplePos x="0" y="0"/>
                  <wp:positionH relativeFrom="column">
                    <wp:posOffset>53975</wp:posOffset>
                  </wp:positionH>
                  <wp:positionV relativeFrom="paragraph">
                    <wp:posOffset>-161925</wp:posOffset>
                  </wp:positionV>
                  <wp:extent cx="842645" cy="518795"/>
                  <wp:effectExtent l="0" t="0" r="0" b="0"/>
                  <wp:wrapNone/>
                  <wp:docPr id="1564687904"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87904"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t="8545" b="10333"/>
                          <a:stretch>
                            <a:fillRect/>
                          </a:stretch>
                        </pic:blipFill>
                        <pic:spPr bwMode="auto">
                          <a:xfrm>
                            <a:off x="0" y="0"/>
                            <a:ext cx="842645" cy="5187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4F09A6" w:rsidRPr="007918EC" w14:paraId="6DF595FE" w14:textId="77777777" w:rsidTr="0038672B">
        <w:trPr>
          <w:gridAfter w:val="1"/>
          <w:wAfter w:w="42" w:type="dxa"/>
          <w:trHeight w:val="340"/>
          <w:jc w:val="center"/>
        </w:trPr>
        <w:tc>
          <w:tcPr>
            <w:tcW w:w="8974" w:type="dxa"/>
            <w:gridSpan w:val="2"/>
            <w:shd w:val="clear" w:color="auto" w:fill="93C8C4" w:themeFill="accent3" w:themeFillTint="66"/>
            <w:vAlign w:val="center"/>
          </w:tcPr>
          <w:p w14:paraId="6A9840A9" w14:textId="77777777" w:rsidR="004F09A6" w:rsidRPr="007918EC" w:rsidRDefault="004F09A6" w:rsidP="004F09A6">
            <w:pPr>
              <w:spacing w:before="0" w:after="0"/>
            </w:pPr>
            <w:r w:rsidRPr="00B1796F">
              <w:rPr>
                <w:rFonts w:ascii="Calibri" w:eastAsia="Times New Roman" w:hAnsi="Calibri" w:cs="Calibri"/>
                <w:b/>
                <w:bCs/>
                <w:lang w:eastAsia="en-AU"/>
              </w:rPr>
              <w:t>Evidence</w:t>
            </w:r>
          </w:p>
        </w:tc>
      </w:tr>
      <w:tr w:rsidR="004F09A6" w:rsidRPr="007918EC" w14:paraId="7C7C28A8" w14:textId="77777777">
        <w:trPr>
          <w:gridAfter w:val="1"/>
          <w:wAfter w:w="42" w:type="dxa"/>
          <w:trHeight w:val="40"/>
          <w:jc w:val="center"/>
        </w:trPr>
        <w:tc>
          <w:tcPr>
            <w:tcW w:w="8974" w:type="dxa"/>
            <w:gridSpan w:val="2"/>
            <w:vAlign w:val="center"/>
          </w:tcPr>
          <w:p w14:paraId="7EF1492B" w14:textId="73552516" w:rsidR="00C20CCC" w:rsidRPr="007918EC" w:rsidRDefault="00C20CCC" w:rsidP="004F09A6">
            <w:r w:rsidRPr="007918EC">
              <w:t>This action was assessed as</w:t>
            </w:r>
            <w:r w:rsidRPr="007918EC">
              <w:rPr>
                <w:b/>
                <w:bCs/>
              </w:rPr>
              <w:t xml:space="preserve"> ongoing</w:t>
            </w:r>
            <w:r w:rsidRPr="007918EC">
              <w:t>, with the desktop review finding evidence of Parks Australia supporting the removal of marine debris and ghost nets from marine parks through partnerships in the North Network.</w:t>
            </w:r>
            <w:r w:rsidR="00964AC9" w:rsidRPr="007918EC">
              <w:t xml:space="preserve"> </w:t>
            </w:r>
            <w:r w:rsidR="00964AC9" w:rsidRPr="007918EC">
              <w:rPr>
                <w:rFonts w:ascii="Calibri" w:eastAsia="Calibri" w:hAnsi="Calibri" w:cs="Times New Roman"/>
              </w:rPr>
              <w:t>Many</w:t>
            </w:r>
            <w:r w:rsidR="00964AC9" w:rsidRPr="007918EC">
              <w:t xml:space="preserve"> </w:t>
            </w:r>
            <w:r w:rsidR="00964AC9" w:rsidRPr="007918EC">
              <w:rPr>
                <w:rFonts w:ascii="Calibri" w:eastAsia="Calibri" w:hAnsi="Calibri" w:cs="Times New Roman"/>
              </w:rPr>
              <w:t>stakeholders believed effective collaboration had been achieved to support this removal.</w:t>
            </w:r>
          </w:p>
          <w:p w14:paraId="3D5A1D62" w14:textId="476A2E49" w:rsidR="00EE0AA5" w:rsidRPr="007918EC" w:rsidRDefault="00EE0AA5" w:rsidP="004F09A6">
            <w:pPr>
              <w:rPr>
                <w:rFonts w:ascii="Calibri" w:eastAsia="Calibri" w:hAnsi="Calibri" w:cs="Times New Roman"/>
                <w:b/>
                <w:bCs/>
              </w:rPr>
            </w:pPr>
            <w:r w:rsidRPr="007918EC">
              <w:rPr>
                <w:rFonts w:ascii="Calibri" w:eastAsia="Calibri" w:hAnsi="Calibri" w:cs="Times New Roman"/>
                <w:b/>
                <w:bCs/>
              </w:rPr>
              <w:t xml:space="preserve">Evidence from </w:t>
            </w:r>
            <w:r w:rsidR="00552EBD" w:rsidRPr="007918EC">
              <w:rPr>
                <w:rFonts w:ascii="Calibri" w:eastAsia="Calibri" w:hAnsi="Calibri" w:cs="Times New Roman"/>
                <w:b/>
                <w:bCs/>
              </w:rPr>
              <w:t>d</w:t>
            </w:r>
            <w:r w:rsidRPr="007918EC">
              <w:rPr>
                <w:rFonts w:ascii="Calibri" w:eastAsia="Calibri" w:hAnsi="Calibri" w:cs="Times New Roman"/>
                <w:b/>
                <w:bCs/>
              </w:rPr>
              <w:t>esktop review</w:t>
            </w:r>
            <w:r w:rsidR="00D0760A" w:rsidRPr="007918EC">
              <w:rPr>
                <w:rFonts w:ascii="Calibri" w:eastAsia="Calibri" w:hAnsi="Calibri" w:cs="Times New Roman"/>
                <w:b/>
                <w:bCs/>
              </w:rPr>
              <w:t>:</w:t>
            </w:r>
          </w:p>
          <w:p w14:paraId="0C1015D0" w14:textId="6F408D44" w:rsidR="0076469E" w:rsidRPr="007918EC" w:rsidRDefault="0076469E" w:rsidP="0076469E">
            <w:pPr>
              <w:numPr>
                <w:ilvl w:val="0"/>
                <w:numId w:val="22"/>
              </w:numPr>
              <w:spacing w:before="0" w:after="40"/>
              <w:rPr>
                <w:rFonts w:ascii="Calibri" w:eastAsia="Times New Roman" w:hAnsi="Calibri" w:cs="Calibri"/>
                <w:color w:val="000000"/>
                <w:lang w:eastAsia="en-AU"/>
              </w:rPr>
            </w:pPr>
            <w:r w:rsidRPr="007918EC">
              <w:rPr>
                <w:rFonts w:ascii="Calibri" w:eastAsia="Times New Roman" w:hAnsi="Calibri" w:cs="Calibri"/>
                <w:color w:val="000000"/>
                <w:lang w:eastAsia="en-AU"/>
              </w:rPr>
              <w:t xml:space="preserve">Across all marine parks, the Ghost Nets Initiative was deployed, which involved collaboration across Commonwealth and state agencies (including the Australian Fisheries Management Authority </w:t>
            </w:r>
            <w:r w:rsidR="00A81364" w:rsidRPr="007918EC">
              <w:rPr>
                <w:rFonts w:ascii="Calibri" w:eastAsia="Times New Roman" w:hAnsi="Calibri" w:cs="Calibri"/>
                <w:color w:val="000000"/>
                <w:sz w:val="20"/>
                <w:szCs w:val="20"/>
                <w:lang w:eastAsia="en-AU"/>
              </w:rPr>
              <w:t>[</w:t>
            </w:r>
            <w:r w:rsidRPr="007918EC">
              <w:rPr>
                <w:rFonts w:ascii="Calibri" w:eastAsia="Times New Roman" w:hAnsi="Calibri" w:cs="Calibri"/>
                <w:color w:val="000000"/>
                <w:lang w:eastAsia="en-AU"/>
              </w:rPr>
              <w:t>AFMA</w:t>
            </w:r>
            <w:r w:rsidR="006F17B7"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 xml:space="preserve">, Maritime Border Command under the Australian Border Force, other organisations and First Nations Ranger </w:t>
            </w:r>
            <w:r w:rsidR="005162DF" w:rsidRPr="007918EC">
              <w:rPr>
                <w:rFonts w:ascii="Calibri" w:eastAsia="Times New Roman" w:hAnsi="Calibri" w:cs="Calibri"/>
                <w:color w:val="000000"/>
                <w:lang w:eastAsia="en-AU"/>
              </w:rPr>
              <w:t>g</w:t>
            </w:r>
            <w:r w:rsidRPr="007918EC">
              <w:rPr>
                <w:rFonts w:ascii="Calibri" w:eastAsia="Times New Roman" w:hAnsi="Calibri" w:cs="Calibri"/>
                <w:color w:val="000000"/>
                <w:lang w:eastAsia="en-AU"/>
              </w:rPr>
              <w:t>roups</w:t>
            </w:r>
            <w:r w:rsidR="006F17B7" w:rsidRPr="007918EC">
              <w:rPr>
                <w:rFonts w:ascii="Calibri" w:eastAsia="Times New Roman" w:hAnsi="Calibri" w:cs="Calibri"/>
                <w:color w:val="000000"/>
                <w:lang w:eastAsia="en-AU"/>
              </w:rPr>
              <w:t>)</w:t>
            </w:r>
            <w:r w:rsidRPr="007918EC">
              <w:rPr>
                <w:rFonts w:ascii="Calibri" w:eastAsia="Times New Roman" w:hAnsi="Calibri" w:cs="Calibri"/>
                <w:color w:val="000000"/>
                <w:lang w:eastAsia="en-AU"/>
              </w:rPr>
              <w:t>. A grant program to support research into innovative solutions to detect, collect and dispose of ghost nets was also supported.</w:t>
            </w:r>
            <w:r w:rsidRPr="007918EC">
              <w:rPr>
                <w:rFonts w:ascii="Calibri" w:eastAsia="Times New Roman" w:hAnsi="Calibri" w:cs="Calibri"/>
                <w:color w:val="000000"/>
                <w:vertAlign w:val="superscript"/>
                <w:lang w:eastAsia="en-AU"/>
              </w:rPr>
              <w:footnoteReference w:id="174"/>
            </w:r>
          </w:p>
          <w:p w14:paraId="60218BE0" w14:textId="77777777" w:rsidR="0076469E" w:rsidRPr="007918EC" w:rsidRDefault="0076469E" w:rsidP="0076469E">
            <w:pPr>
              <w:numPr>
                <w:ilvl w:val="0"/>
                <w:numId w:val="22"/>
              </w:numPr>
              <w:spacing w:before="0" w:after="40"/>
              <w:rPr>
                <w:rFonts w:ascii="Calibri" w:eastAsia="Times New Roman" w:hAnsi="Calibri" w:cs="Calibri"/>
                <w:color w:val="000000"/>
                <w:lang w:eastAsia="en-AU"/>
              </w:rPr>
            </w:pPr>
            <w:r w:rsidRPr="007918EC">
              <w:rPr>
                <w:rFonts w:ascii="Calibri" w:eastAsia="Times New Roman" w:hAnsi="Calibri" w:cs="Calibri"/>
                <w:color w:val="000000"/>
                <w:lang w:eastAsia="en-AU"/>
              </w:rPr>
              <w:t>The ‘</w:t>
            </w:r>
            <w:r w:rsidRPr="007918EC">
              <w:rPr>
                <w:rFonts w:ascii="Calibri" w:eastAsia="Times New Roman" w:hAnsi="Calibri" w:cs="Calibri"/>
                <w:i/>
                <w:iCs/>
                <w:color w:val="000000"/>
                <w:lang w:eastAsia="en-AU"/>
              </w:rPr>
              <w:t>Australian Marine Park Marine Debris Strategy’</w:t>
            </w:r>
            <w:r w:rsidRPr="007918EC">
              <w:rPr>
                <w:rFonts w:ascii="Calibri" w:eastAsia="Times New Roman" w:hAnsi="Calibri" w:cs="Calibri"/>
                <w:color w:val="000000"/>
                <w:lang w:eastAsia="en-AU"/>
              </w:rPr>
              <w:t xml:space="preserve"> was developed which outlined Commonwealth level collaborations and partnerships to respond to marine debris.</w:t>
            </w:r>
            <w:r w:rsidRPr="007918EC">
              <w:rPr>
                <w:rFonts w:ascii="Calibri" w:eastAsia="Times New Roman" w:hAnsi="Calibri" w:cs="Calibri"/>
                <w:color w:val="000000"/>
                <w:vertAlign w:val="superscript"/>
                <w:lang w:eastAsia="en-AU"/>
              </w:rPr>
              <w:footnoteReference w:id="175"/>
            </w:r>
          </w:p>
          <w:p w14:paraId="71CDDADA" w14:textId="5E0B6995" w:rsidR="00552EBD" w:rsidRPr="007918EC" w:rsidRDefault="004F09A6" w:rsidP="0076469E">
            <w:pPr>
              <w:numPr>
                <w:ilvl w:val="0"/>
                <w:numId w:val="22"/>
              </w:numPr>
              <w:spacing w:before="0"/>
              <w:rPr>
                <w:rFonts w:ascii="Calibri" w:eastAsia="Calibri" w:hAnsi="Calibri" w:cs="Times New Roman"/>
              </w:rPr>
            </w:pPr>
            <w:r w:rsidRPr="007918EC">
              <w:rPr>
                <w:rFonts w:ascii="Calibri" w:eastAsia="Calibri" w:hAnsi="Calibri" w:cs="Times New Roman"/>
              </w:rPr>
              <w:t xml:space="preserve">Ongoing collaborative activities associated with the initiative </w:t>
            </w:r>
            <w:r w:rsidR="005A5964" w:rsidRPr="007918EC">
              <w:rPr>
                <w:rFonts w:ascii="Calibri" w:eastAsia="Calibri" w:hAnsi="Calibri" w:cs="Times New Roman"/>
              </w:rPr>
              <w:t>were</w:t>
            </w:r>
            <w:r w:rsidRPr="007918EC">
              <w:rPr>
                <w:rFonts w:ascii="Calibri" w:eastAsia="Calibri" w:hAnsi="Calibri" w:cs="Times New Roman"/>
              </w:rPr>
              <w:t xml:space="preserve"> demonstrated </w:t>
            </w:r>
            <w:r w:rsidR="005A5964" w:rsidRPr="007918EC">
              <w:rPr>
                <w:rFonts w:ascii="Calibri" w:eastAsia="Calibri" w:hAnsi="Calibri" w:cs="Times New Roman"/>
              </w:rPr>
              <w:t>by</w:t>
            </w:r>
            <w:r w:rsidRPr="007918EC">
              <w:rPr>
                <w:rFonts w:ascii="Calibri" w:eastAsia="Calibri" w:hAnsi="Calibri" w:cs="Times New Roman"/>
              </w:rPr>
              <w:t xml:space="preserve"> multiple communiqu</w:t>
            </w:r>
            <w:r w:rsidRPr="007918EC">
              <w:t xml:space="preserve">és, including references to clean-ups piloted by </w:t>
            </w:r>
            <w:r w:rsidR="005A5964" w:rsidRPr="007918EC">
              <w:t>First Nations</w:t>
            </w:r>
            <w:r w:rsidRPr="007918EC">
              <w:t xml:space="preserve"> Ranger groups.</w:t>
            </w:r>
            <w:r w:rsidRPr="007918EC">
              <w:rPr>
                <w:rStyle w:val="FootnoteReference"/>
                <w:sz w:val="22"/>
              </w:rPr>
              <w:footnoteReference w:id="176"/>
            </w:r>
            <w:r w:rsidRPr="007918EC">
              <w:t xml:space="preserve"> </w:t>
            </w:r>
            <w:r w:rsidRPr="007918EC">
              <w:rPr>
                <w:rStyle w:val="FootnoteReference"/>
                <w:sz w:val="22"/>
              </w:rPr>
              <w:footnoteReference w:id="177"/>
            </w:r>
            <w:r w:rsidRPr="007918EC">
              <w:t xml:space="preserve"> </w:t>
            </w:r>
            <w:r w:rsidRPr="007918EC">
              <w:rPr>
                <w:rStyle w:val="FootnoteReference"/>
                <w:sz w:val="22"/>
              </w:rPr>
              <w:footnoteReference w:id="178"/>
            </w:r>
          </w:p>
          <w:p w14:paraId="2C5898FC" w14:textId="77777777" w:rsidR="00D0760A" w:rsidRPr="007918EC" w:rsidRDefault="00D0760A" w:rsidP="008760D1">
            <w:pPr>
              <w:spacing w:before="0"/>
              <w:rPr>
                <w:b/>
                <w:bCs/>
                <w:kern w:val="2"/>
                <w:lang w:eastAsia="en-AU"/>
                <w14:ligatures w14:val="standardContextual"/>
              </w:rPr>
            </w:pPr>
            <w:r w:rsidRPr="007918EC">
              <w:rPr>
                <w:b/>
                <w:bCs/>
                <w:kern w:val="2"/>
                <w:lang w:eastAsia="en-AU"/>
                <w14:ligatures w14:val="standardContextual"/>
              </w:rPr>
              <w:t>Evidence from engagement:</w:t>
            </w:r>
          </w:p>
          <w:p w14:paraId="13F36BD3" w14:textId="66F08906" w:rsidR="004F09A6" w:rsidRPr="007918EC" w:rsidRDefault="00927FF8" w:rsidP="008760D1">
            <w:pPr>
              <w:spacing w:before="0"/>
              <w:rPr>
                <w:rFonts w:ascii="Calibri" w:eastAsia="Calibri" w:hAnsi="Calibri" w:cs="Times New Roman"/>
              </w:rPr>
            </w:pPr>
            <w:r w:rsidRPr="007918EC">
              <w:rPr>
                <w:rFonts w:ascii="Calibri" w:eastAsia="Calibri" w:hAnsi="Calibri" w:cs="Times New Roman"/>
              </w:rPr>
              <w:t>This action was widely assessed by</w:t>
            </w:r>
            <w:r w:rsidR="00552EBD" w:rsidRPr="007918EC">
              <w:rPr>
                <w:rFonts w:ascii="Calibri" w:eastAsia="Calibri" w:hAnsi="Calibri" w:cs="Times New Roman"/>
              </w:rPr>
              <w:t xml:space="preserve"> stakeholders as completed, with </w:t>
            </w:r>
            <w:r w:rsidRPr="007918EC">
              <w:rPr>
                <w:rFonts w:ascii="Calibri" w:eastAsia="Calibri" w:hAnsi="Calibri" w:cs="Times New Roman"/>
              </w:rPr>
              <w:t>no reports of dissatisfaction regarding its</w:t>
            </w:r>
            <w:r w:rsidR="00552EBD" w:rsidRPr="007918EC">
              <w:rPr>
                <w:rFonts w:ascii="Calibri" w:eastAsia="Calibri" w:hAnsi="Calibri" w:cs="Times New Roman"/>
              </w:rPr>
              <w:t xml:space="preserve"> implementation.</w:t>
            </w:r>
            <w:r w:rsidR="00A277C7" w:rsidRPr="007918EC">
              <w:rPr>
                <w:rFonts w:ascii="Calibri" w:eastAsia="Calibri" w:hAnsi="Calibri" w:cs="Times New Roman"/>
              </w:rPr>
              <w:t xml:space="preserve"> </w:t>
            </w:r>
            <w:r w:rsidRPr="007918EC">
              <w:rPr>
                <w:rFonts w:ascii="Calibri" w:eastAsia="Calibri" w:hAnsi="Calibri" w:cs="Times New Roman"/>
              </w:rPr>
              <w:t>Both</w:t>
            </w:r>
            <w:r w:rsidR="00337533" w:rsidRPr="007918EC">
              <w:rPr>
                <w:rFonts w:ascii="Calibri" w:eastAsia="Calibri" w:hAnsi="Calibri" w:cs="Times New Roman"/>
              </w:rPr>
              <w:t xml:space="preserve"> external stakeholders and Parks Australia staff </w:t>
            </w:r>
            <w:r w:rsidRPr="007918EC">
              <w:rPr>
                <w:rFonts w:ascii="Calibri" w:eastAsia="Calibri" w:hAnsi="Calibri" w:cs="Times New Roman"/>
              </w:rPr>
              <w:t xml:space="preserve">highlighted the </w:t>
            </w:r>
            <w:r w:rsidR="00CD02A8" w:rsidRPr="007918EC">
              <w:rPr>
                <w:rFonts w:ascii="Calibri" w:eastAsia="Calibri" w:hAnsi="Calibri" w:cs="Times New Roman"/>
              </w:rPr>
              <w:t>important</w:t>
            </w:r>
            <w:r w:rsidRPr="007918EC">
              <w:rPr>
                <w:rFonts w:ascii="Calibri" w:eastAsia="Calibri" w:hAnsi="Calibri" w:cs="Times New Roman"/>
              </w:rPr>
              <w:t xml:space="preserve"> role</w:t>
            </w:r>
            <w:r w:rsidR="00337533" w:rsidRPr="007918EC">
              <w:rPr>
                <w:rFonts w:ascii="Calibri" w:eastAsia="Calibri" w:hAnsi="Calibri" w:cs="Times New Roman"/>
              </w:rPr>
              <w:t xml:space="preserve"> </w:t>
            </w:r>
            <w:r w:rsidR="00E360FA" w:rsidRPr="007918EC">
              <w:rPr>
                <w:rFonts w:ascii="Calibri" w:eastAsia="Calibri" w:hAnsi="Calibri" w:cs="Times New Roman"/>
              </w:rPr>
              <w:t xml:space="preserve">of the fishing industry and collaboration with organisations such as Sea </w:t>
            </w:r>
            <w:r w:rsidRPr="007918EC">
              <w:rPr>
                <w:rFonts w:ascii="Calibri" w:eastAsia="Calibri" w:hAnsi="Calibri" w:cs="Times New Roman"/>
              </w:rPr>
              <w:t>Shepherd</w:t>
            </w:r>
            <w:r w:rsidR="00E360FA" w:rsidRPr="007918EC">
              <w:rPr>
                <w:rFonts w:ascii="Calibri" w:eastAsia="Calibri" w:hAnsi="Calibri" w:cs="Times New Roman"/>
              </w:rPr>
              <w:t xml:space="preserve"> in </w:t>
            </w:r>
            <w:r w:rsidRPr="007918EC">
              <w:rPr>
                <w:rFonts w:ascii="Calibri" w:eastAsia="Calibri" w:hAnsi="Calibri" w:cs="Times New Roman"/>
              </w:rPr>
              <w:t>achieving this outcome.</w:t>
            </w:r>
          </w:p>
        </w:tc>
      </w:tr>
      <w:tr w:rsidR="00A57B34" w:rsidRPr="007918EC" w14:paraId="07640AD6" w14:textId="77777777" w:rsidTr="00126773">
        <w:trPr>
          <w:trHeight w:val="486"/>
          <w:jc w:val="center"/>
        </w:trPr>
        <w:tc>
          <w:tcPr>
            <w:tcW w:w="7073" w:type="dxa"/>
            <w:shd w:val="clear" w:color="auto" w:fill="D7D7D7" w:themeFill="accent6" w:themeFillShade="E6"/>
            <w:vAlign w:val="center"/>
            <w:hideMark/>
          </w:tcPr>
          <w:p w14:paraId="6326BF36" w14:textId="36198A3D"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0827233"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126773" w:rsidRPr="007918EC" w14:paraId="634452B5" w14:textId="77777777" w:rsidTr="00126773">
        <w:trPr>
          <w:trHeight w:val="730"/>
          <w:jc w:val="center"/>
        </w:trPr>
        <w:tc>
          <w:tcPr>
            <w:tcW w:w="7073" w:type="dxa"/>
            <w:shd w:val="clear" w:color="000000" w:fill="EBF5F5"/>
          </w:tcPr>
          <w:p w14:paraId="24007455" w14:textId="6AAB2110" w:rsidR="00126773" w:rsidRPr="007918EC" w:rsidRDefault="00126773" w:rsidP="00126773">
            <w:pPr>
              <w:spacing w:before="0"/>
              <w:rPr>
                <w:rFonts w:ascii="Calibri" w:eastAsia="Times New Roman" w:hAnsi="Calibri" w:cs="Calibri"/>
                <w:b/>
                <w:bCs/>
                <w:color w:val="000000"/>
                <w:lang w:eastAsia="en-AU"/>
              </w:rPr>
            </w:pPr>
            <w:r w:rsidRPr="007918EC">
              <w:rPr>
                <w:b/>
                <w:bCs/>
              </w:rPr>
              <w:t>A49. 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1943" w:type="dxa"/>
            <w:gridSpan w:val="2"/>
            <w:vAlign w:val="center"/>
          </w:tcPr>
          <w:p w14:paraId="407BAA62" w14:textId="7DCD7B7A" w:rsidR="00126773" w:rsidRPr="007918EC" w:rsidRDefault="00CF7EDE" w:rsidP="00126773">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496448" behindDoc="0" locked="0" layoutInCell="1" allowOverlap="1" wp14:anchorId="39AEEAFB" wp14:editId="45DB6B2F">
                  <wp:simplePos x="0" y="0"/>
                  <wp:positionH relativeFrom="column">
                    <wp:posOffset>86995</wp:posOffset>
                  </wp:positionH>
                  <wp:positionV relativeFrom="paragraph">
                    <wp:posOffset>-1905</wp:posOffset>
                  </wp:positionV>
                  <wp:extent cx="905510" cy="687705"/>
                  <wp:effectExtent l="0" t="0" r="8890" b="0"/>
                  <wp:wrapNone/>
                  <wp:docPr id="1585588867"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88867"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05510" cy="687705"/>
                          </a:xfrm>
                          <a:prstGeom prst="rect">
                            <a:avLst/>
                          </a:prstGeom>
                        </pic:spPr>
                      </pic:pic>
                    </a:graphicData>
                  </a:graphic>
                  <wp14:sizeRelH relativeFrom="page">
                    <wp14:pctWidth>0</wp14:pctWidth>
                  </wp14:sizeRelH>
                  <wp14:sizeRelV relativeFrom="page">
                    <wp14:pctHeight>0</wp14:pctHeight>
                  </wp14:sizeRelV>
                </wp:anchor>
              </w:drawing>
            </w:r>
          </w:p>
        </w:tc>
      </w:tr>
      <w:tr w:rsidR="00126773" w:rsidRPr="007918EC" w14:paraId="792354FD" w14:textId="77777777" w:rsidTr="0038672B">
        <w:trPr>
          <w:gridAfter w:val="1"/>
          <w:wAfter w:w="42" w:type="dxa"/>
          <w:trHeight w:val="340"/>
          <w:jc w:val="center"/>
        </w:trPr>
        <w:tc>
          <w:tcPr>
            <w:tcW w:w="8974" w:type="dxa"/>
            <w:gridSpan w:val="2"/>
            <w:shd w:val="clear" w:color="auto" w:fill="93C8C4" w:themeFill="accent3" w:themeFillTint="66"/>
            <w:vAlign w:val="center"/>
          </w:tcPr>
          <w:p w14:paraId="4F25D32D" w14:textId="54830288" w:rsidR="00126773" w:rsidRPr="007918EC" w:rsidRDefault="00126773" w:rsidP="00126773">
            <w:pPr>
              <w:spacing w:before="0" w:after="0"/>
            </w:pPr>
            <w:r w:rsidRPr="00B1796F">
              <w:rPr>
                <w:rFonts w:ascii="Calibri" w:eastAsia="Times New Roman" w:hAnsi="Calibri" w:cs="Calibri"/>
                <w:b/>
                <w:bCs/>
                <w:lang w:eastAsia="en-AU"/>
              </w:rPr>
              <w:t>Evidence</w:t>
            </w:r>
          </w:p>
        </w:tc>
      </w:tr>
      <w:tr w:rsidR="00126773" w:rsidRPr="007918EC" w14:paraId="6701F7D1" w14:textId="77777777">
        <w:trPr>
          <w:gridAfter w:val="1"/>
          <w:wAfter w:w="42" w:type="dxa"/>
          <w:trHeight w:val="40"/>
          <w:jc w:val="center"/>
        </w:trPr>
        <w:tc>
          <w:tcPr>
            <w:tcW w:w="8974" w:type="dxa"/>
            <w:gridSpan w:val="2"/>
            <w:vAlign w:val="center"/>
          </w:tcPr>
          <w:p w14:paraId="5E298F22" w14:textId="1D442C2C" w:rsidR="00126773" w:rsidRPr="007918EC" w:rsidRDefault="00126773" w:rsidP="00126773">
            <w:pPr>
              <w:pStyle w:val="BulletMultiLevelList"/>
              <w:numPr>
                <w:ilvl w:val="0"/>
                <w:numId w:val="0"/>
              </w:numPr>
              <w:spacing w:after="120"/>
            </w:pPr>
            <w:r w:rsidRPr="007918EC">
              <w:t xml:space="preserve">This action was assessed </w:t>
            </w:r>
            <w:r w:rsidR="00B3062E" w:rsidRPr="007918EC">
              <w:t>as</w:t>
            </w:r>
            <w:r w:rsidRPr="007918EC">
              <w:t xml:space="preserve"> </w:t>
            </w:r>
            <w:r w:rsidR="0085565C" w:rsidRPr="007918EC">
              <w:rPr>
                <w:b/>
                <w:bCs/>
              </w:rPr>
              <w:t>ongoing</w:t>
            </w:r>
            <w:r w:rsidR="0085565C" w:rsidRPr="007918EC">
              <w:t>. W</w:t>
            </w:r>
            <w:r w:rsidRPr="007918EC">
              <w:t>hil</w:t>
            </w:r>
            <w:r w:rsidR="00CD02A8" w:rsidRPr="007918EC">
              <w:t>e</w:t>
            </w:r>
            <w:r w:rsidRPr="007918EC">
              <w:t xml:space="preserve"> limited </w:t>
            </w:r>
            <w:r w:rsidR="00CF7EDE" w:rsidRPr="007918EC">
              <w:t>desktop review</w:t>
            </w:r>
            <w:r w:rsidRPr="007918EC">
              <w:t xml:space="preserve"> evidence was located for the completion of </w:t>
            </w:r>
            <w:r w:rsidR="00B3062E" w:rsidRPr="007918EC">
              <w:t>Australia’s obligations under international agreements</w:t>
            </w:r>
            <w:r w:rsidRPr="007918EC">
              <w:t xml:space="preserve">, many stakeholders felt the action had been implemented </w:t>
            </w:r>
            <w:r w:rsidR="00FC3960" w:rsidRPr="007918EC">
              <w:t>effectively</w:t>
            </w:r>
            <w:r w:rsidRPr="007918EC">
              <w:t>.</w:t>
            </w:r>
          </w:p>
          <w:p w14:paraId="6B761842" w14:textId="0B05D691" w:rsidR="00126773" w:rsidRPr="007918EC" w:rsidRDefault="00126773" w:rsidP="00126773">
            <w:pPr>
              <w:pStyle w:val="BulletMultiLevelList"/>
              <w:numPr>
                <w:ilvl w:val="0"/>
                <w:numId w:val="0"/>
              </w:numPr>
              <w:spacing w:after="120"/>
              <w:rPr>
                <w:b/>
                <w:bCs/>
              </w:rPr>
            </w:pPr>
            <w:r w:rsidRPr="007918EC">
              <w:rPr>
                <w:b/>
                <w:bCs/>
              </w:rPr>
              <w:t>Evidence from the desktop review</w:t>
            </w:r>
          </w:p>
          <w:p w14:paraId="68EC0CBF" w14:textId="233C50D2" w:rsidR="00126773" w:rsidRPr="007918EC" w:rsidRDefault="00B531F6" w:rsidP="00126773">
            <w:pPr>
              <w:pStyle w:val="BulletMultiLevelList"/>
              <w:numPr>
                <w:ilvl w:val="0"/>
                <w:numId w:val="0"/>
              </w:numPr>
              <w:spacing w:after="120"/>
            </w:pPr>
            <w:r w:rsidRPr="007918EC">
              <w:t>The desktop review identified some s</w:t>
            </w:r>
            <w:r w:rsidR="00126773" w:rsidRPr="007918EC">
              <w:t xml:space="preserve">elf-reported evidence of contribution to relevant </w:t>
            </w:r>
            <w:r w:rsidR="0047631B" w:rsidRPr="007918EC">
              <w:t>national</w:t>
            </w:r>
            <w:r w:rsidR="00126773" w:rsidRPr="007918EC">
              <w:t xml:space="preserve"> and international </w:t>
            </w:r>
            <w:r w:rsidR="0047631B" w:rsidRPr="007918EC">
              <w:t>laws and agreements</w:t>
            </w:r>
            <w:r w:rsidR="002D1D12" w:rsidRPr="007918EC">
              <w:t>, including</w:t>
            </w:r>
            <w:r w:rsidR="00126773" w:rsidRPr="007918EC">
              <w:t xml:space="preserve"> close work with the</w:t>
            </w:r>
            <w:r w:rsidR="00C71185" w:rsidRPr="007918EC">
              <w:t xml:space="preserve"> </w:t>
            </w:r>
            <w:r w:rsidR="007B39A9" w:rsidRPr="007918EC">
              <w:t xml:space="preserve">Australian Government </w:t>
            </w:r>
            <w:r w:rsidR="00C71185" w:rsidRPr="007918EC">
              <w:t>Department of Climate Change, Energy, the Environment and Water</w:t>
            </w:r>
            <w:r w:rsidR="00126773" w:rsidRPr="007918EC">
              <w:t xml:space="preserve"> </w:t>
            </w:r>
            <w:r w:rsidR="00C71185" w:rsidRPr="007918EC">
              <w:t>(</w:t>
            </w:r>
            <w:r w:rsidR="00126773" w:rsidRPr="007918EC">
              <w:t>DCCEEW</w:t>
            </w:r>
            <w:r w:rsidR="00C71185" w:rsidRPr="007918EC">
              <w:t>)</w:t>
            </w:r>
            <w:r w:rsidR="00126773" w:rsidRPr="007918EC">
              <w:t xml:space="preserve"> Threatened Species and Marine Species Team</w:t>
            </w:r>
            <w:r w:rsidR="001533C3" w:rsidRPr="007918EC">
              <w:t xml:space="preserve"> to ensure projects are complementary wherever possible</w:t>
            </w:r>
            <w:r w:rsidR="00096B16" w:rsidRPr="007918EC">
              <w:t>.</w:t>
            </w:r>
            <w:r w:rsidR="00126773" w:rsidRPr="007918EC">
              <w:rPr>
                <w:rStyle w:val="FootnoteReference"/>
                <w:sz w:val="22"/>
              </w:rPr>
              <w:footnoteReference w:id="179"/>
            </w:r>
            <w:r w:rsidR="00096B16" w:rsidRPr="007918EC">
              <w:t xml:space="preserve"> </w:t>
            </w:r>
            <w:r w:rsidR="000D4857" w:rsidRPr="007918EC">
              <w:t xml:space="preserve">The evaluation also notes that the North Network Management Plan itself was developed to support </w:t>
            </w:r>
            <w:r w:rsidR="00891FE7" w:rsidRPr="007918EC">
              <w:t>compliance with the</w:t>
            </w:r>
            <w:r w:rsidR="00AC3410" w:rsidRPr="007918EC">
              <w:rPr>
                <w:kern w:val="0"/>
                <w14:ligatures w14:val="none"/>
              </w:rPr>
              <w:t xml:space="preserve"> </w:t>
            </w:r>
            <w:r w:rsidR="00AC3410" w:rsidRPr="007918EC">
              <w:t xml:space="preserve">Environment Protection and Biodiversity Conservation </w:t>
            </w:r>
            <w:r w:rsidR="00CC787C" w:rsidRPr="007918EC">
              <w:t>(EPBC)</w:t>
            </w:r>
            <w:r w:rsidR="00AC3410" w:rsidRPr="007918EC">
              <w:t xml:space="preserve"> Act</w:t>
            </w:r>
            <w:r w:rsidR="001A443B" w:rsidRPr="007918EC">
              <w:t>.</w:t>
            </w:r>
            <w:r w:rsidR="00891FE7" w:rsidRPr="007918EC">
              <w:t xml:space="preserve"> </w:t>
            </w:r>
          </w:p>
          <w:p w14:paraId="0A18366B" w14:textId="77777777" w:rsidR="00D0760A" w:rsidRPr="007918EC" w:rsidRDefault="00D0760A" w:rsidP="00126773">
            <w:pPr>
              <w:pStyle w:val="BulletMultiLevelList"/>
              <w:numPr>
                <w:ilvl w:val="0"/>
                <w:numId w:val="0"/>
              </w:numPr>
              <w:spacing w:after="120"/>
              <w:rPr>
                <w:b/>
                <w:bCs/>
                <w:lang w:eastAsia="en-AU"/>
              </w:rPr>
            </w:pPr>
            <w:r w:rsidRPr="007918EC">
              <w:rPr>
                <w:b/>
                <w:bCs/>
                <w:lang w:eastAsia="en-AU"/>
              </w:rPr>
              <w:t>Evidence from engagement:</w:t>
            </w:r>
          </w:p>
          <w:p w14:paraId="56A3A08C" w14:textId="576AC7D3" w:rsidR="00953869" w:rsidRPr="007918EC" w:rsidRDefault="00953869" w:rsidP="00126773">
            <w:pPr>
              <w:pStyle w:val="BulletMultiLevelList"/>
              <w:numPr>
                <w:ilvl w:val="0"/>
                <w:numId w:val="0"/>
              </w:numPr>
              <w:spacing w:after="120"/>
            </w:pPr>
            <w:r w:rsidRPr="007918EC">
              <w:rPr>
                <w:rFonts w:ascii="Calibri" w:eastAsia="Times New Roman" w:hAnsi="Calibri" w:cs="Calibri"/>
                <w:color w:val="000000"/>
                <w:lang w:eastAsia="en-AU"/>
              </w:rPr>
              <w:t>Parks Australia stakeholders indicated that responsibility for this action primarily sat with colleagues at AFMA, who were perceived as successfully managing the fulfilment of these obligations.</w:t>
            </w:r>
          </w:p>
          <w:p w14:paraId="5B806079" w14:textId="21D47C61" w:rsidR="00BE179B" w:rsidRPr="007918EC" w:rsidRDefault="00BD6F0C" w:rsidP="00953869">
            <w:pPr>
              <w:pStyle w:val="BulletMultiLevelList"/>
              <w:numPr>
                <w:ilvl w:val="0"/>
                <w:numId w:val="0"/>
              </w:numPr>
              <w:spacing w:after="120"/>
            </w:pPr>
            <w:r w:rsidRPr="007918EC">
              <w:t>Limited stakeholder feedback was provided in relation to this action. W</w:t>
            </w:r>
            <w:r w:rsidR="00126773" w:rsidRPr="007918EC">
              <w:t>hil</w:t>
            </w:r>
            <w:r w:rsidR="00953869" w:rsidRPr="007918EC">
              <w:t>e</w:t>
            </w:r>
            <w:r w:rsidR="00126773" w:rsidRPr="007918EC">
              <w:t xml:space="preserve"> stakeholders </w:t>
            </w:r>
            <w:r w:rsidRPr="007918EC">
              <w:t xml:space="preserve">had </w:t>
            </w:r>
            <w:r w:rsidR="00203081" w:rsidRPr="007918EC">
              <w:t>low</w:t>
            </w:r>
            <w:r w:rsidRPr="007918EC">
              <w:t xml:space="preserve"> awareness</w:t>
            </w:r>
            <w:r w:rsidR="00203081" w:rsidRPr="007918EC">
              <w:t xml:space="preserve"> of</w:t>
            </w:r>
            <w:r w:rsidRPr="007918EC">
              <w:t xml:space="preserve"> </w:t>
            </w:r>
            <w:r w:rsidR="00126773" w:rsidRPr="007918EC">
              <w:t xml:space="preserve">specific international or national frameworks relevant to Parks Australia’s work, </w:t>
            </w:r>
            <w:r w:rsidR="008760D1" w:rsidRPr="007918EC">
              <w:t>many</w:t>
            </w:r>
            <w:r w:rsidR="00126773" w:rsidRPr="007918EC">
              <w:t xml:space="preserve"> </w:t>
            </w:r>
            <w:r w:rsidRPr="007918EC">
              <w:t>felt confident that Parks Australia would be adhering to such agreements as required</w:t>
            </w:r>
            <w:r w:rsidR="00126773" w:rsidRPr="007918EC">
              <w:t xml:space="preserve">. </w:t>
            </w:r>
          </w:p>
        </w:tc>
      </w:tr>
    </w:tbl>
    <w:p w14:paraId="518D026A" w14:textId="47FC4329"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26C27840" w14:textId="77777777" w:rsidTr="00126773">
        <w:trPr>
          <w:trHeight w:val="486"/>
          <w:jc w:val="center"/>
        </w:trPr>
        <w:tc>
          <w:tcPr>
            <w:tcW w:w="7073" w:type="dxa"/>
            <w:shd w:val="clear" w:color="auto" w:fill="D7D7D7" w:themeFill="accent6" w:themeFillShade="E6"/>
            <w:vAlign w:val="center"/>
            <w:hideMark/>
          </w:tcPr>
          <w:p w14:paraId="29A26F28" w14:textId="1A6459F3"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78F126B"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1AD1CA62" w14:textId="77777777" w:rsidTr="007F69C2">
        <w:trPr>
          <w:trHeight w:val="955"/>
          <w:jc w:val="center"/>
        </w:trPr>
        <w:tc>
          <w:tcPr>
            <w:tcW w:w="7073" w:type="dxa"/>
            <w:shd w:val="clear" w:color="000000" w:fill="EBF5F5"/>
          </w:tcPr>
          <w:p w14:paraId="0D8BFFE0" w14:textId="77777777" w:rsidR="007F69C2" w:rsidRPr="007918EC" w:rsidRDefault="007F69C2" w:rsidP="007F69C2">
            <w:pPr>
              <w:spacing w:before="0"/>
              <w:rPr>
                <w:rFonts w:ascii="Calibri" w:eastAsia="Times New Roman" w:hAnsi="Calibri" w:cs="Calibri"/>
                <w:b/>
                <w:bCs/>
                <w:color w:val="000000"/>
                <w:lang w:eastAsia="en-AU"/>
              </w:rPr>
            </w:pPr>
            <w:r w:rsidRPr="007918EC">
              <w:rPr>
                <w:b/>
                <w:bCs/>
              </w:rPr>
              <w:t>A50. Enable infrastructure such as moorings to protect coral reefs and enhance visitor safety</w:t>
            </w:r>
          </w:p>
        </w:tc>
        <w:tc>
          <w:tcPr>
            <w:tcW w:w="1943" w:type="dxa"/>
            <w:gridSpan w:val="2"/>
            <w:vAlign w:val="center"/>
          </w:tcPr>
          <w:p w14:paraId="4EE3F8EF" w14:textId="64D081DE"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5520" behindDoc="0" locked="0" layoutInCell="1" allowOverlap="1" wp14:anchorId="2E130FB9" wp14:editId="46032E26">
                  <wp:simplePos x="0" y="0"/>
                  <wp:positionH relativeFrom="column">
                    <wp:posOffset>195580</wp:posOffset>
                  </wp:positionH>
                  <wp:positionV relativeFrom="paragraph">
                    <wp:posOffset>-17145</wp:posOffset>
                  </wp:positionV>
                  <wp:extent cx="726440" cy="534035"/>
                  <wp:effectExtent l="0" t="0" r="0" b="0"/>
                  <wp:wrapNone/>
                  <wp:docPr id="140256061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56061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2E688117" w14:textId="77777777" w:rsidTr="0038672B">
        <w:trPr>
          <w:gridAfter w:val="1"/>
          <w:wAfter w:w="42" w:type="dxa"/>
          <w:trHeight w:val="340"/>
          <w:jc w:val="center"/>
        </w:trPr>
        <w:tc>
          <w:tcPr>
            <w:tcW w:w="8974" w:type="dxa"/>
            <w:gridSpan w:val="2"/>
            <w:shd w:val="clear" w:color="auto" w:fill="93C8C4" w:themeFill="accent3" w:themeFillTint="66"/>
            <w:vAlign w:val="center"/>
          </w:tcPr>
          <w:p w14:paraId="7D4DD81B" w14:textId="7777777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2FDD487F" w14:textId="77777777" w:rsidTr="00953869">
        <w:trPr>
          <w:gridAfter w:val="1"/>
          <w:wAfter w:w="42" w:type="dxa"/>
          <w:trHeight w:val="1949"/>
          <w:jc w:val="center"/>
        </w:trPr>
        <w:tc>
          <w:tcPr>
            <w:tcW w:w="8974" w:type="dxa"/>
            <w:gridSpan w:val="2"/>
            <w:vAlign w:val="center"/>
          </w:tcPr>
          <w:p w14:paraId="7F1C5E98" w14:textId="2CC00F57" w:rsidR="007F69C2" w:rsidRPr="007918EC" w:rsidRDefault="007F69C2" w:rsidP="007F69C2">
            <w:pPr>
              <w:rPr>
                <w:kern w:val="2"/>
                <w:lang w:eastAsia="en-AU"/>
                <w14:ligatures w14:val="standardContextual"/>
              </w:rPr>
            </w:pPr>
            <w:r w:rsidRPr="007918EC">
              <w:rPr>
                <w:lang w:eastAsia="en-AU"/>
              </w:rPr>
              <w:t xml:space="preserve">This action was assessed as </w:t>
            </w:r>
            <w:r w:rsidRPr="007918EC">
              <w:rPr>
                <w:b/>
                <w:lang w:eastAsia="en-AU"/>
              </w:rPr>
              <w:t>completed</w:t>
            </w:r>
            <w:r w:rsidRPr="007918EC">
              <w:rPr>
                <w:lang w:eastAsia="en-AU"/>
              </w:rPr>
              <w:t xml:space="preserve">. Whilst most stakeholders were not aware of activities taken to implement this action, the desktop review identified the delivery of a range of infrastructure at Arnhem Marine Park through the </w:t>
            </w:r>
            <w:r w:rsidRPr="007918EC">
              <w:rPr>
                <w:kern w:val="2"/>
                <w:lang w:eastAsia="en-AU"/>
                <w14:ligatures w14:val="standardContextual"/>
              </w:rPr>
              <w:t>Infrastructure Register.</w:t>
            </w:r>
            <w:r w:rsidRPr="007918EC">
              <w:rPr>
                <w:kern w:val="2"/>
                <w:vertAlign w:val="superscript"/>
                <w:lang w:eastAsia="en-AU"/>
                <w14:ligatures w14:val="standardContextual"/>
              </w:rPr>
              <w:footnoteReference w:id="180"/>
            </w:r>
            <w:r w:rsidRPr="007918EC">
              <w:rPr>
                <w:kern w:val="2"/>
                <w:lang w:eastAsia="en-AU"/>
                <w14:ligatures w14:val="standardContextual"/>
              </w:rPr>
              <w:t xml:space="preserve"> </w:t>
            </w:r>
          </w:p>
          <w:p w14:paraId="7A2D1DCD" w14:textId="0789AA9B" w:rsidR="007F69C2" w:rsidRPr="007918EC" w:rsidRDefault="007F69C2" w:rsidP="007F69C2">
            <w:pPr>
              <w:rPr>
                <w:kern w:val="2"/>
                <w:lang w:eastAsia="en-AU"/>
                <w14:ligatures w14:val="standardContextual"/>
              </w:rPr>
            </w:pPr>
            <w:r w:rsidRPr="007918EC">
              <w:rPr>
                <w:kern w:val="2"/>
                <w:lang w:eastAsia="en-AU"/>
                <w14:ligatures w14:val="standardContextual"/>
              </w:rPr>
              <w:t>Stakeholders also felt that, given the limited visitation to marine parks in the North Network (due to the remote nature of the network, limited accessibility and dangers posed by marine life), limited infrastructure would be required to support visitor safety.</w:t>
            </w:r>
          </w:p>
        </w:tc>
      </w:tr>
    </w:tbl>
    <w:p w14:paraId="5732EFE6" w14:textId="41181128"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5F48B6EB" w14:textId="77777777" w:rsidTr="00126773">
        <w:trPr>
          <w:trHeight w:val="486"/>
          <w:jc w:val="center"/>
        </w:trPr>
        <w:tc>
          <w:tcPr>
            <w:tcW w:w="7073" w:type="dxa"/>
            <w:shd w:val="clear" w:color="auto" w:fill="D7D7D7" w:themeFill="accent6" w:themeFillShade="E6"/>
            <w:vAlign w:val="center"/>
            <w:hideMark/>
          </w:tcPr>
          <w:p w14:paraId="582A3A7F" w14:textId="7D8D23AC"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7130236"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126773" w:rsidRPr="007918EC" w14:paraId="3E96EBE9" w14:textId="77777777" w:rsidTr="001A443B">
        <w:trPr>
          <w:trHeight w:val="1299"/>
          <w:jc w:val="center"/>
        </w:trPr>
        <w:tc>
          <w:tcPr>
            <w:tcW w:w="7073" w:type="dxa"/>
            <w:shd w:val="clear" w:color="000000" w:fill="EBF5F5"/>
          </w:tcPr>
          <w:p w14:paraId="039E4565" w14:textId="77777777" w:rsidR="00126773" w:rsidRPr="007918EC" w:rsidRDefault="00126773" w:rsidP="00126773">
            <w:pPr>
              <w:spacing w:before="0"/>
              <w:rPr>
                <w:rFonts w:ascii="Calibri" w:eastAsia="Times New Roman" w:hAnsi="Calibri" w:cs="Calibri"/>
                <w:b/>
                <w:bCs/>
                <w:color w:val="000000"/>
                <w:lang w:eastAsia="en-AU"/>
              </w:rPr>
            </w:pPr>
            <w:r w:rsidRPr="007918EC">
              <w:rPr>
                <w:b/>
                <w:bCs/>
              </w:rPr>
              <w:t>A51. Collaborate with and support other agencies that undertake invasive and protected species management and marine debris removal (e.g., biosecurity assessments, research, removal of ghost nets)</w:t>
            </w:r>
          </w:p>
        </w:tc>
        <w:tc>
          <w:tcPr>
            <w:tcW w:w="1943" w:type="dxa"/>
            <w:gridSpan w:val="2"/>
            <w:vAlign w:val="center"/>
          </w:tcPr>
          <w:p w14:paraId="69D8D602" w14:textId="7C81AC1A" w:rsidR="00126773" w:rsidRPr="007918EC" w:rsidRDefault="009D723A" w:rsidP="00126773">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84864" behindDoc="0" locked="0" layoutInCell="1" allowOverlap="1" wp14:anchorId="15B46B17" wp14:editId="186CE6EA">
                  <wp:simplePos x="0" y="0"/>
                  <wp:positionH relativeFrom="column">
                    <wp:posOffset>-8890</wp:posOffset>
                  </wp:positionH>
                  <wp:positionV relativeFrom="paragraph">
                    <wp:posOffset>-46990</wp:posOffset>
                  </wp:positionV>
                  <wp:extent cx="1136650" cy="762000"/>
                  <wp:effectExtent l="0" t="0" r="6350" b="0"/>
                  <wp:wrapNone/>
                  <wp:docPr id="1107765911"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65911"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126773" w:rsidRPr="007918EC" w14:paraId="75309901" w14:textId="77777777" w:rsidTr="0038672B">
        <w:trPr>
          <w:gridAfter w:val="1"/>
          <w:wAfter w:w="42" w:type="dxa"/>
          <w:trHeight w:val="340"/>
          <w:jc w:val="center"/>
        </w:trPr>
        <w:tc>
          <w:tcPr>
            <w:tcW w:w="8974" w:type="dxa"/>
            <w:gridSpan w:val="2"/>
            <w:shd w:val="clear" w:color="auto" w:fill="93C8C4" w:themeFill="accent3" w:themeFillTint="66"/>
            <w:vAlign w:val="center"/>
          </w:tcPr>
          <w:p w14:paraId="3EE513AD" w14:textId="77777777" w:rsidR="00126773" w:rsidRPr="007918EC" w:rsidRDefault="00126773" w:rsidP="00126773">
            <w:pPr>
              <w:spacing w:before="0" w:after="0"/>
            </w:pPr>
            <w:r w:rsidRPr="00B1796F">
              <w:rPr>
                <w:rFonts w:ascii="Calibri" w:eastAsia="Times New Roman" w:hAnsi="Calibri" w:cs="Calibri"/>
                <w:b/>
                <w:bCs/>
                <w:lang w:eastAsia="en-AU"/>
              </w:rPr>
              <w:t>Evidence</w:t>
            </w:r>
          </w:p>
        </w:tc>
      </w:tr>
      <w:tr w:rsidR="00126773" w:rsidRPr="007918EC" w14:paraId="6BADB263" w14:textId="77777777">
        <w:trPr>
          <w:gridAfter w:val="1"/>
          <w:wAfter w:w="42" w:type="dxa"/>
          <w:trHeight w:val="40"/>
          <w:jc w:val="center"/>
        </w:trPr>
        <w:tc>
          <w:tcPr>
            <w:tcW w:w="8974" w:type="dxa"/>
            <w:gridSpan w:val="2"/>
            <w:vAlign w:val="center"/>
          </w:tcPr>
          <w:p w14:paraId="3CAED693" w14:textId="18484D1E" w:rsidR="008B79AD" w:rsidRPr="007918EC" w:rsidRDefault="00126773" w:rsidP="008B79AD">
            <w:pPr>
              <w:pStyle w:val="BulletMultiLevelList"/>
              <w:numPr>
                <w:ilvl w:val="0"/>
                <w:numId w:val="0"/>
              </w:numPr>
              <w:spacing w:after="120"/>
            </w:pPr>
            <w:r w:rsidRPr="007918EC">
              <w:t>This</w:t>
            </w:r>
            <w:r w:rsidR="00947258" w:rsidRPr="007918EC">
              <w:t xml:space="preserve"> ac</w:t>
            </w:r>
            <w:r w:rsidR="00375F6C" w:rsidRPr="007918EC">
              <w:t>tion</w:t>
            </w:r>
            <w:r w:rsidRPr="007918EC">
              <w:t xml:space="preserve"> was assessed to be </w:t>
            </w:r>
            <w:r w:rsidRPr="007918EC">
              <w:rPr>
                <w:b/>
              </w:rPr>
              <w:t>partially completed</w:t>
            </w:r>
            <w:r w:rsidR="00C232C6" w:rsidRPr="007918EC">
              <w:t>,</w:t>
            </w:r>
            <w:r w:rsidR="008B79AD" w:rsidRPr="007918EC">
              <w:t xml:space="preserve"> </w:t>
            </w:r>
            <w:r w:rsidR="00B15D60" w:rsidRPr="007918EC">
              <w:t>with</w:t>
            </w:r>
            <w:r w:rsidR="008B79AD" w:rsidRPr="007918EC">
              <w:t xml:space="preserve"> some of the required outputs </w:t>
            </w:r>
            <w:r w:rsidR="00B15D60" w:rsidRPr="007918EC">
              <w:t>identified as being</w:t>
            </w:r>
            <w:r w:rsidR="008B79AD" w:rsidRPr="007918EC">
              <w:t xml:space="preserve"> completed in a timely manner.</w:t>
            </w:r>
          </w:p>
          <w:p w14:paraId="7BA61FA8" w14:textId="0CEA443D" w:rsidR="00126773" w:rsidRPr="007918EC" w:rsidRDefault="008B79AD" w:rsidP="008B79AD">
            <w:pPr>
              <w:pStyle w:val="BulletMultiLevelList"/>
              <w:numPr>
                <w:ilvl w:val="0"/>
                <w:numId w:val="0"/>
              </w:numPr>
              <w:spacing w:after="120"/>
              <w:rPr>
                <w:b/>
                <w:bCs/>
              </w:rPr>
            </w:pPr>
            <w:r w:rsidRPr="007918EC">
              <w:rPr>
                <w:b/>
                <w:bCs/>
              </w:rPr>
              <w:t>Evidence from desktop review</w:t>
            </w:r>
            <w:r w:rsidR="00277C58" w:rsidRPr="007918EC">
              <w:rPr>
                <w:b/>
                <w:bCs/>
              </w:rPr>
              <w:t>:</w:t>
            </w:r>
          </w:p>
          <w:p w14:paraId="604D1B3F" w14:textId="77777777" w:rsidR="00126773" w:rsidRPr="007918EC" w:rsidRDefault="00126773" w:rsidP="00B15D60">
            <w:pPr>
              <w:rPr>
                <w:rFonts w:ascii="Calibri" w:eastAsia="Times New Roman" w:hAnsi="Calibri" w:cs="Calibri"/>
                <w:color w:val="000000"/>
              </w:rPr>
            </w:pPr>
            <w:r w:rsidRPr="007918EC">
              <w:t>The previously reference</w:t>
            </w:r>
            <w:r w:rsidR="008B79AD" w:rsidRPr="007918EC">
              <w:t xml:space="preserve">d </w:t>
            </w:r>
            <w:r w:rsidRPr="007918EC">
              <w:t xml:space="preserve">Ghost Nets Initiative and associated grant program </w:t>
            </w:r>
            <w:r w:rsidR="008F1DB0" w:rsidRPr="007918EC">
              <w:t>(see A48 above) indicated</w:t>
            </w:r>
            <w:r w:rsidR="008D473A" w:rsidRPr="007918EC">
              <w:t xml:space="preserve"> that some</w:t>
            </w:r>
            <w:r w:rsidRPr="007918EC">
              <w:t xml:space="preserve"> collaboration </w:t>
            </w:r>
            <w:r w:rsidR="008D473A" w:rsidRPr="007918EC">
              <w:t xml:space="preserve">had occurred to </w:t>
            </w:r>
            <w:r w:rsidRPr="007918EC">
              <w:t xml:space="preserve">support marine debris removal. </w:t>
            </w:r>
            <w:r w:rsidRPr="007918EC">
              <w:rPr>
                <w:rFonts w:ascii="Calibri" w:eastAsia="Times New Roman" w:hAnsi="Calibri" w:cs="Calibri"/>
                <w:color w:val="000000"/>
              </w:rPr>
              <w:t xml:space="preserve">However, </w:t>
            </w:r>
            <w:r w:rsidR="007961BB" w:rsidRPr="007918EC">
              <w:rPr>
                <w:rFonts w:ascii="Calibri" w:eastAsia="Times New Roman" w:hAnsi="Calibri" w:cs="Calibri"/>
                <w:color w:val="000000"/>
              </w:rPr>
              <w:t xml:space="preserve">no </w:t>
            </w:r>
            <w:r w:rsidRPr="007918EC">
              <w:rPr>
                <w:rFonts w:ascii="Calibri" w:eastAsia="Times New Roman" w:hAnsi="Calibri" w:cs="Calibri"/>
                <w:color w:val="000000"/>
              </w:rPr>
              <w:t xml:space="preserve">evidence </w:t>
            </w:r>
            <w:r w:rsidR="007961BB" w:rsidRPr="007918EC">
              <w:rPr>
                <w:rFonts w:ascii="Calibri" w:eastAsia="Times New Roman" w:hAnsi="Calibri" w:cs="Calibri"/>
                <w:color w:val="000000"/>
              </w:rPr>
              <w:t xml:space="preserve">was identified </w:t>
            </w:r>
            <w:r w:rsidRPr="007918EC">
              <w:rPr>
                <w:rFonts w:ascii="Calibri" w:eastAsia="Times New Roman" w:hAnsi="Calibri" w:cs="Calibri"/>
                <w:color w:val="000000"/>
              </w:rPr>
              <w:t xml:space="preserve">of other collaborative programs to </w:t>
            </w:r>
            <w:r w:rsidR="008D473A" w:rsidRPr="007918EC">
              <w:rPr>
                <w:rFonts w:ascii="Calibri" w:eastAsia="Times New Roman" w:hAnsi="Calibri" w:cs="Calibri"/>
                <w:color w:val="000000"/>
              </w:rPr>
              <w:t>support</w:t>
            </w:r>
            <w:r w:rsidRPr="007918EC">
              <w:rPr>
                <w:rFonts w:ascii="Calibri" w:eastAsia="Times New Roman" w:hAnsi="Calibri" w:cs="Calibri"/>
                <w:color w:val="000000"/>
              </w:rPr>
              <w:t xml:space="preserve"> invasive and protected species management.</w:t>
            </w:r>
          </w:p>
          <w:p w14:paraId="0BF617BE" w14:textId="77777777" w:rsidR="005B7EFB" w:rsidRPr="007918EC" w:rsidRDefault="005B7EFB" w:rsidP="005B7EFB">
            <w:pPr>
              <w:pStyle w:val="BulletMultiLevelList"/>
              <w:numPr>
                <w:ilvl w:val="0"/>
                <w:numId w:val="0"/>
              </w:numPr>
              <w:spacing w:after="120"/>
              <w:rPr>
                <w:b/>
                <w:bCs/>
                <w:lang w:eastAsia="en-AU"/>
              </w:rPr>
            </w:pPr>
            <w:r w:rsidRPr="007918EC">
              <w:rPr>
                <w:b/>
                <w:bCs/>
                <w:lang w:eastAsia="en-AU"/>
              </w:rPr>
              <w:t>Evidence from engagement:</w:t>
            </w:r>
          </w:p>
          <w:p w14:paraId="646AAE4D" w14:textId="10ABD03D" w:rsidR="005B7EFB" w:rsidRPr="007918EC" w:rsidRDefault="005B7EFB" w:rsidP="00EA4DDD">
            <w:pPr>
              <w:pStyle w:val="BulletMultiLevelList"/>
              <w:numPr>
                <w:ilvl w:val="0"/>
                <w:numId w:val="0"/>
              </w:numPr>
              <w:spacing w:after="120"/>
            </w:pPr>
            <w:r w:rsidRPr="007918EC">
              <w:t xml:space="preserve">Stakeholders broadly felt this action had been implemented well, </w:t>
            </w:r>
            <w:r w:rsidR="007C2EF1" w:rsidRPr="007918EC">
              <w:t>although very few provided detailed reasons for this assessment.</w:t>
            </w:r>
            <w:r w:rsidR="00230BFC" w:rsidRPr="007918EC">
              <w:t xml:space="preserve"> </w:t>
            </w:r>
          </w:p>
        </w:tc>
      </w:tr>
    </w:tbl>
    <w:p w14:paraId="01A167D2" w14:textId="77777777" w:rsidR="00A57B34" w:rsidRPr="007918EC" w:rsidRDefault="00A57B34" w:rsidP="00A57B34"/>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5E9261D2" w14:textId="77777777" w:rsidTr="00126773">
        <w:trPr>
          <w:trHeight w:val="486"/>
          <w:jc w:val="center"/>
        </w:trPr>
        <w:tc>
          <w:tcPr>
            <w:tcW w:w="7073" w:type="dxa"/>
            <w:shd w:val="clear" w:color="auto" w:fill="D7D7D7" w:themeFill="accent6" w:themeFillShade="E6"/>
            <w:vAlign w:val="center"/>
            <w:hideMark/>
          </w:tcPr>
          <w:p w14:paraId="28188D7A" w14:textId="1C0AF904"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0F83EE9"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27EC5C22" w14:textId="77777777" w:rsidTr="00462FAA">
        <w:trPr>
          <w:trHeight w:val="981"/>
          <w:jc w:val="center"/>
        </w:trPr>
        <w:tc>
          <w:tcPr>
            <w:tcW w:w="7073" w:type="dxa"/>
            <w:shd w:val="clear" w:color="auto" w:fill="EBF5F5" w:themeFill="accent4" w:themeFillTint="33"/>
          </w:tcPr>
          <w:p w14:paraId="30BFB079" w14:textId="77777777" w:rsidR="00462FAA" w:rsidRPr="007918EC" w:rsidRDefault="00462FAA" w:rsidP="00462FAA">
            <w:pPr>
              <w:spacing w:before="0"/>
              <w:rPr>
                <w:rFonts w:ascii="Calibri" w:eastAsia="Times New Roman" w:hAnsi="Calibri" w:cs="Calibri"/>
                <w:b/>
                <w:bCs/>
                <w:color w:val="000000"/>
                <w:lang w:eastAsia="en-AU"/>
              </w:rPr>
            </w:pPr>
            <w:r w:rsidRPr="007918EC">
              <w:rPr>
                <w:b/>
                <w:bCs/>
              </w:rPr>
              <w:t>A52. Work with other Commonwealth, state and territory government agencies to respond to environmental incidents and accidents</w:t>
            </w:r>
          </w:p>
        </w:tc>
        <w:tc>
          <w:tcPr>
            <w:tcW w:w="1943" w:type="dxa"/>
            <w:gridSpan w:val="2"/>
          </w:tcPr>
          <w:p w14:paraId="44E1DD1C" w14:textId="0F0F9722" w:rsidR="00462FAA" w:rsidRPr="007918EC" w:rsidRDefault="00462FAA" w:rsidP="00462FAA">
            <w:pPr>
              <w:spacing w:before="0" w:after="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783168" behindDoc="0" locked="0" layoutInCell="1" allowOverlap="1" wp14:anchorId="6425A1BB" wp14:editId="7BD11119">
                  <wp:simplePos x="0" y="0"/>
                  <wp:positionH relativeFrom="column">
                    <wp:posOffset>278130</wp:posOffset>
                  </wp:positionH>
                  <wp:positionV relativeFrom="paragraph">
                    <wp:posOffset>4103</wp:posOffset>
                  </wp:positionV>
                  <wp:extent cx="543218" cy="598539"/>
                  <wp:effectExtent l="0" t="0" r="0" b="0"/>
                  <wp:wrapNone/>
                  <wp:docPr id="1597206085"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06085"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43218" cy="5985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1184CED8" w14:textId="77777777" w:rsidTr="0038672B">
        <w:trPr>
          <w:gridAfter w:val="1"/>
          <w:wAfter w:w="42" w:type="dxa"/>
          <w:trHeight w:val="340"/>
          <w:jc w:val="center"/>
        </w:trPr>
        <w:tc>
          <w:tcPr>
            <w:tcW w:w="8974" w:type="dxa"/>
            <w:gridSpan w:val="2"/>
            <w:shd w:val="clear" w:color="auto" w:fill="93C8C4" w:themeFill="accent3" w:themeFillTint="66"/>
            <w:vAlign w:val="center"/>
          </w:tcPr>
          <w:p w14:paraId="3197397A"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2E09D734" w14:textId="77777777" w:rsidTr="717F08DF">
        <w:trPr>
          <w:gridAfter w:val="1"/>
          <w:wAfter w:w="42" w:type="dxa"/>
          <w:trHeight w:val="1005"/>
          <w:jc w:val="center"/>
        </w:trPr>
        <w:tc>
          <w:tcPr>
            <w:tcW w:w="8974" w:type="dxa"/>
            <w:gridSpan w:val="2"/>
            <w:vAlign w:val="center"/>
          </w:tcPr>
          <w:p w14:paraId="238B6D84" w14:textId="151F577F" w:rsidR="00462FAA" w:rsidRPr="007918EC" w:rsidRDefault="00462FAA" w:rsidP="00462FAA">
            <w:r w:rsidRPr="007918EC">
              <w:t xml:space="preserve">This action was assessed as </w:t>
            </w:r>
            <w:r w:rsidRPr="007918EC">
              <w:rPr>
                <w:b/>
              </w:rPr>
              <w:t>ongoing</w:t>
            </w:r>
            <w:r w:rsidRPr="007918EC">
              <w:t xml:space="preserve">, </w:t>
            </w:r>
            <w:r w:rsidR="00C232C6" w:rsidRPr="007918EC">
              <w:t>based on</w:t>
            </w:r>
            <w:r w:rsidRPr="007918EC">
              <w:t xml:space="preserve"> evidence from stakeholders</w:t>
            </w:r>
            <w:r w:rsidRPr="007918EC">
              <w:rPr>
                <w:bCs/>
              </w:rPr>
              <w:t>, and particularly Parks Australia staff.</w:t>
            </w:r>
            <w:r w:rsidRPr="007918EC">
              <w:t xml:space="preserve"> </w:t>
            </w:r>
          </w:p>
          <w:p w14:paraId="305DF863" w14:textId="77777777" w:rsidR="00462FAA" w:rsidRPr="007918EC" w:rsidRDefault="00462FAA" w:rsidP="00462FAA">
            <w:pPr>
              <w:pStyle w:val="BulletMultiLevelList"/>
              <w:numPr>
                <w:ilvl w:val="0"/>
                <w:numId w:val="0"/>
              </w:numPr>
              <w:spacing w:after="120"/>
              <w:rPr>
                <w:b/>
                <w:bCs/>
                <w:lang w:eastAsia="en-AU"/>
              </w:rPr>
            </w:pPr>
            <w:r w:rsidRPr="007918EC">
              <w:rPr>
                <w:b/>
                <w:bCs/>
                <w:lang w:eastAsia="en-AU"/>
              </w:rPr>
              <w:t>Evidence from engagement:</w:t>
            </w:r>
          </w:p>
          <w:p w14:paraId="2EFFFFEC" w14:textId="5F384857" w:rsidR="00462FAA" w:rsidRPr="007918EC" w:rsidRDefault="00462FAA" w:rsidP="00462FAA">
            <w:r w:rsidRPr="007918EC">
              <w:t>Parks Australia staff reported that no such incidences had occurred in the North Network yet, but that an incident response strategy had been prepared should an incident or accident occur.</w:t>
            </w:r>
            <w:r w:rsidRPr="007918EC">
              <w:rPr>
                <w:rStyle w:val="FootnoteReference"/>
              </w:rPr>
              <w:footnoteReference w:id="181"/>
            </w:r>
            <w:r w:rsidRPr="007918EC">
              <w:t xml:space="preserve"> Given the lack of incidents over the course of the management plan, external stakeholders were unable to provide feedback in relation to this action.</w:t>
            </w:r>
          </w:p>
        </w:tc>
      </w:tr>
    </w:tbl>
    <w:p w14:paraId="4A91B0E5" w14:textId="19D03195" w:rsidR="00805406" w:rsidRDefault="00805406" w:rsidP="00A57B34">
      <w:pPr>
        <w:pStyle w:val="Style1"/>
        <w:rPr>
          <w:kern w:val="0"/>
          <w14:ligatures w14:val="none"/>
        </w:rPr>
      </w:pPr>
      <w:r>
        <w:rPr>
          <w:kern w:val="0"/>
          <w14:ligatures w14:val="none"/>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66EB0A1A" w14:textId="77777777" w:rsidTr="00126773">
        <w:trPr>
          <w:trHeight w:val="486"/>
          <w:jc w:val="center"/>
        </w:trPr>
        <w:tc>
          <w:tcPr>
            <w:tcW w:w="7073" w:type="dxa"/>
            <w:shd w:val="clear" w:color="auto" w:fill="D7D7D7" w:themeFill="accent6" w:themeFillShade="E6"/>
            <w:vAlign w:val="center"/>
            <w:hideMark/>
          </w:tcPr>
          <w:p w14:paraId="523C1436" w14:textId="4E803078"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2"/>
            <w:shd w:val="clear" w:color="auto" w:fill="D7D7D7" w:themeFill="accent6" w:themeFillShade="E6"/>
            <w:vAlign w:val="center"/>
          </w:tcPr>
          <w:p w14:paraId="65E03F58" w14:textId="145925D9"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4DF112ED" w14:textId="77777777" w:rsidTr="007F69C2">
        <w:trPr>
          <w:trHeight w:val="954"/>
          <w:jc w:val="center"/>
        </w:trPr>
        <w:tc>
          <w:tcPr>
            <w:tcW w:w="7073" w:type="dxa"/>
            <w:shd w:val="clear" w:color="000000" w:fill="EBF5F5"/>
          </w:tcPr>
          <w:p w14:paraId="61EF804E" w14:textId="77777777" w:rsidR="007F69C2" w:rsidRPr="007918EC" w:rsidRDefault="007F69C2" w:rsidP="007F69C2">
            <w:pPr>
              <w:spacing w:before="0"/>
              <w:rPr>
                <w:rFonts w:ascii="Calibri" w:eastAsia="Times New Roman" w:hAnsi="Calibri" w:cs="Calibri"/>
                <w:b/>
                <w:bCs/>
                <w:color w:val="000000"/>
                <w:lang w:eastAsia="en-AU"/>
              </w:rPr>
            </w:pPr>
            <w:r w:rsidRPr="007918EC">
              <w:rPr>
                <w:b/>
                <w:bCs/>
              </w:rPr>
              <w:t>A53. Collaborate with Traditional Owners and Indigenous Ranger groups to undertake management actions</w:t>
            </w:r>
          </w:p>
        </w:tc>
        <w:tc>
          <w:tcPr>
            <w:tcW w:w="1943" w:type="dxa"/>
            <w:gridSpan w:val="2"/>
            <w:vAlign w:val="center"/>
          </w:tcPr>
          <w:p w14:paraId="3C1A09A7" w14:textId="72883AD0"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3472" behindDoc="0" locked="0" layoutInCell="1" allowOverlap="1" wp14:anchorId="6F4530CD" wp14:editId="355ACBC4">
                  <wp:simplePos x="0" y="0"/>
                  <wp:positionH relativeFrom="column">
                    <wp:posOffset>157480</wp:posOffset>
                  </wp:positionH>
                  <wp:positionV relativeFrom="paragraph">
                    <wp:posOffset>-46355</wp:posOffset>
                  </wp:positionV>
                  <wp:extent cx="726440" cy="534035"/>
                  <wp:effectExtent l="0" t="0" r="0" b="0"/>
                  <wp:wrapNone/>
                  <wp:docPr id="100654580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4580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42A3650F" w14:textId="77777777" w:rsidTr="0038672B">
        <w:trPr>
          <w:gridAfter w:val="1"/>
          <w:wAfter w:w="42" w:type="dxa"/>
          <w:trHeight w:val="340"/>
          <w:jc w:val="center"/>
        </w:trPr>
        <w:tc>
          <w:tcPr>
            <w:tcW w:w="8974" w:type="dxa"/>
            <w:gridSpan w:val="2"/>
            <w:shd w:val="clear" w:color="auto" w:fill="93C8C4" w:themeFill="accent3" w:themeFillTint="66"/>
            <w:vAlign w:val="center"/>
          </w:tcPr>
          <w:p w14:paraId="346FDDF9" w14:textId="43580BE3"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751C20F8" w14:textId="77777777">
        <w:trPr>
          <w:gridAfter w:val="1"/>
          <w:wAfter w:w="42" w:type="dxa"/>
          <w:trHeight w:val="40"/>
          <w:jc w:val="center"/>
        </w:trPr>
        <w:tc>
          <w:tcPr>
            <w:tcW w:w="8974" w:type="dxa"/>
            <w:gridSpan w:val="2"/>
            <w:vAlign w:val="center"/>
          </w:tcPr>
          <w:p w14:paraId="4216E749" w14:textId="583F9039" w:rsidR="007F69C2" w:rsidRPr="007918EC" w:rsidRDefault="007F69C2" w:rsidP="007F69C2">
            <w:pPr>
              <w:pStyle w:val="BulletMultiLevelList"/>
              <w:numPr>
                <w:ilvl w:val="0"/>
                <w:numId w:val="0"/>
              </w:numPr>
              <w:spacing w:after="120"/>
            </w:pPr>
            <w:r w:rsidRPr="007918EC">
              <w:t xml:space="preserve">Overall, this action was assessed as </w:t>
            </w:r>
            <w:r w:rsidRPr="007918EC">
              <w:rPr>
                <w:b/>
              </w:rPr>
              <w:t>completed</w:t>
            </w:r>
            <w:r w:rsidRPr="007918EC">
              <w:t>. Timely collaboration was identified via the desktop review, and most stakeholders and First Nations partners consulted felt the action had been implemented effectively.</w:t>
            </w:r>
          </w:p>
          <w:p w14:paraId="58C9C1E3" w14:textId="7901AC21" w:rsidR="007F69C2" w:rsidRPr="007918EC" w:rsidRDefault="007F69C2" w:rsidP="007F69C2">
            <w:pPr>
              <w:pStyle w:val="BulletMultiLevelList"/>
              <w:numPr>
                <w:ilvl w:val="0"/>
                <w:numId w:val="0"/>
              </w:numPr>
              <w:spacing w:after="120"/>
              <w:rPr>
                <w:b/>
                <w:bCs/>
              </w:rPr>
            </w:pPr>
            <w:r w:rsidRPr="007918EC">
              <w:rPr>
                <w:b/>
                <w:bCs/>
              </w:rPr>
              <w:t>Evidence from the desktop review</w:t>
            </w:r>
          </w:p>
          <w:p w14:paraId="1168D4DB" w14:textId="08323EF0" w:rsidR="007F69C2" w:rsidRPr="007918EC" w:rsidRDefault="007F69C2" w:rsidP="007F69C2">
            <w:pPr>
              <w:pStyle w:val="BulletMultiLevelList"/>
              <w:numPr>
                <w:ilvl w:val="0"/>
                <w:numId w:val="0"/>
              </w:numPr>
              <w:spacing w:after="120"/>
            </w:pPr>
            <w:r w:rsidRPr="007918EC">
              <w:t xml:space="preserve">The desktop review identified the following documentary evidence of collaborative management activities with Traditional Owners and First Nations Ranger groups: </w:t>
            </w:r>
          </w:p>
          <w:p w14:paraId="7DBA9851" w14:textId="34B143CA" w:rsidR="007F69C2" w:rsidRPr="007918EC" w:rsidRDefault="007F69C2" w:rsidP="007F69C2">
            <w:pPr>
              <w:pStyle w:val="BulletMultiLevelList"/>
              <w:numPr>
                <w:ilvl w:val="0"/>
                <w:numId w:val="23"/>
              </w:numPr>
            </w:pPr>
            <w:r w:rsidRPr="007918EC">
              <w:t xml:space="preserve">A media release on grant funding provided to </w:t>
            </w:r>
            <w:proofErr w:type="spellStart"/>
            <w:r w:rsidRPr="007918EC">
              <w:t>Dhimurru</w:t>
            </w:r>
            <w:proofErr w:type="spellEnd"/>
            <w:r w:rsidRPr="007918EC">
              <w:t xml:space="preserve"> Rangers through the Ghost Nets Initiative to support management activities.</w:t>
            </w:r>
            <w:r w:rsidRPr="007918EC">
              <w:rPr>
                <w:rStyle w:val="FootnoteReference"/>
                <w:sz w:val="22"/>
              </w:rPr>
              <w:footnoteReference w:id="182"/>
            </w:r>
            <w:r w:rsidRPr="007918EC">
              <w:t xml:space="preserve"> </w:t>
            </w:r>
          </w:p>
          <w:p w14:paraId="7A72558E" w14:textId="28504863" w:rsidR="007F69C2" w:rsidRPr="007918EC" w:rsidRDefault="007F69C2" w:rsidP="007F69C2">
            <w:pPr>
              <w:pStyle w:val="BulletMultiLevelList"/>
              <w:numPr>
                <w:ilvl w:val="0"/>
                <w:numId w:val="23"/>
              </w:numPr>
            </w:pPr>
            <w:proofErr w:type="spellStart"/>
            <w:r w:rsidRPr="007918EC">
              <w:t>Dhimurru</w:t>
            </w:r>
            <w:proofErr w:type="spellEnd"/>
            <w:r w:rsidRPr="007918EC">
              <w:t xml:space="preserve"> Aboriginal Corporation </w:t>
            </w:r>
            <w:r w:rsidR="00375F6C" w:rsidRPr="007918EC">
              <w:t>a</w:t>
            </w:r>
            <w:r w:rsidRPr="007918EC">
              <w:t xml:space="preserve">nnual </w:t>
            </w:r>
            <w:r w:rsidR="00375F6C" w:rsidRPr="007918EC">
              <w:t>r</w:t>
            </w:r>
            <w:r w:rsidRPr="007918EC">
              <w:t>eports indicating ongoing partnerships and collaboration in management as well as support of knowledge exchange.</w:t>
            </w:r>
            <w:r w:rsidRPr="007918EC">
              <w:rPr>
                <w:rStyle w:val="FootnoteReference"/>
                <w:sz w:val="22"/>
              </w:rPr>
              <w:footnoteReference w:id="183"/>
            </w:r>
            <w:r w:rsidRPr="007918EC">
              <w:t xml:space="preserve"> </w:t>
            </w:r>
            <w:r w:rsidRPr="007918EC">
              <w:rPr>
                <w:rStyle w:val="FootnoteReference"/>
                <w:sz w:val="22"/>
              </w:rPr>
              <w:footnoteReference w:id="184"/>
            </w:r>
          </w:p>
          <w:p w14:paraId="0F492BCA" w14:textId="09A4A5B8" w:rsidR="007F69C2" w:rsidRPr="007918EC" w:rsidRDefault="007F69C2" w:rsidP="007F69C2">
            <w:pPr>
              <w:pStyle w:val="BulletMultiLevelList"/>
              <w:numPr>
                <w:ilvl w:val="0"/>
                <w:numId w:val="23"/>
              </w:numPr>
            </w:pPr>
            <w:r w:rsidRPr="007918EC">
              <w:t>A report from the ‘</w:t>
            </w:r>
            <w:r w:rsidRPr="007918EC">
              <w:rPr>
                <w:i/>
              </w:rPr>
              <w:t xml:space="preserve">Ranger Led Marine Ecological </w:t>
            </w:r>
            <w:r w:rsidRPr="007918EC">
              <w:rPr>
                <w:i/>
                <w:iCs/>
              </w:rPr>
              <w:t>Survey’</w:t>
            </w:r>
            <w:r w:rsidRPr="007918EC">
              <w:t xml:space="preserve"> which cites contributions from Parks Australia.</w:t>
            </w:r>
            <w:r w:rsidRPr="007918EC">
              <w:rPr>
                <w:rStyle w:val="FootnoteReference"/>
                <w:sz w:val="22"/>
              </w:rPr>
              <w:footnoteReference w:id="185"/>
            </w:r>
            <w:r w:rsidRPr="007918EC">
              <w:t xml:space="preserve"> </w:t>
            </w:r>
          </w:p>
          <w:p w14:paraId="5DAE6C8D" w14:textId="14658013" w:rsidR="007F69C2" w:rsidRPr="007918EC" w:rsidRDefault="007F69C2" w:rsidP="007F69C2">
            <w:pPr>
              <w:pStyle w:val="BulletMultiLevelList"/>
              <w:numPr>
                <w:ilvl w:val="0"/>
                <w:numId w:val="23"/>
              </w:numPr>
              <w:spacing w:after="120"/>
              <w:ind w:left="357" w:hanging="357"/>
            </w:pPr>
            <w:r w:rsidRPr="007918EC">
              <w:t>Communiqués reporting ongoing on Country meetings with Traditional Owners, including to discuss collaborative marine park management.</w:t>
            </w:r>
            <w:r w:rsidRPr="007918EC">
              <w:rPr>
                <w:vertAlign w:val="superscript"/>
              </w:rPr>
              <w:footnoteReference w:id="186"/>
            </w:r>
            <w:r w:rsidRPr="007918EC">
              <w:rPr>
                <w:vertAlign w:val="superscript"/>
              </w:rPr>
              <w:t xml:space="preserve"> </w:t>
            </w:r>
            <w:r w:rsidRPr="007918EC">
              <w:rPr>
                <w:vertAlign w:val="superscript"/>
              </w:rPr>
              <w:footnoteReference w:id="187"/>
            </w:r>
          </w:p>
          <w:p w14:paraId="50283AEA" w14:textId="77777777" w:rsidR="007F69C2" w:rsidRPr="007918EC" w:rsidRDefault="007F69C2" w:rsidP="007F69C2">
            <w:pPr>
              <w:rPr>
                <w:b/>
                <w:bCs/>
                <w:kern w:val="2"/>
                <w14:ligatures w14:val="standardContextual"/>
              </w:rPr>
            </w:pPr>
            <w:r w:rsidRPr="007918EC">
              <w:rPr>
                <w:b/>
                <w:bCs/>
                <w:kern w:val="2"/>
                <w14:ligatures w14:val="standardContextual"/>
              </w:rPr>
              <w:t>Evidence from engagement:</w:t>
            </w:r>
          </w:p>
          <w:p w14:paraId="052199F6" w14:textId="6FFD7A2B" w:rsidR="007F69C2" w:rsidRPr="007918EC" w:rsidRDefault="007F69C2" w:rsidP="007F69C2">
            <w:r w:rsidRPr="007918EC">
              <w:t xml:space="preserve">Most stakeholders and First Nations partners felt confident that this action had been implemented, highlighting the establishment of strong relationships and partnerships with Traditional Owner groups and First Nations Ranger groups to support park management (as discussed in Chapter 4, above). </w:t>
            </w:r>
          </w:p>
        </w:tc>
      </w:tr>
    </w:tbl>
    <w:p w14:paraId="5329C98C" w14:textId="2B0BDFEC" w:rsidR="00A57B34" w:rsidRPr="007918EC" w:rsidRDefault="00A57B34" w:rsidP="00A57B34">
      <w:pPr>
        <w:pStyle w:val="Style1"/>
        <w:sectPr w:rsidR="00A57B34" w:rsidRPr="007918EC" w:rsidSect="00A57B34">
          <w:pgSz w:w="11906" w:h="16838"/>
          <w:pgMar w:top="1702" w:right="1440" w:bottom="1134" w:left="1440" w:header="567" w:footer="708" w:gutter="0"/>
          <w:cols w:space="708"/>
          <w:docGrid w:linePitch="360"/>
        </w:sectPr>
      </w:pPr>
    </w:p>
    <w:p w14:paraId="0525D8A7" w14:textId="2FDA9BF0" w:rsidR="00A57B34" w:rsidRPr="007918EC" w:rsidRDefault="00A57B34" w:rsidP="00A57B34">
      <w:pPr>
        <w:pStyle w:val="Heading1Numbered"/>
        <w:widowControl w:val="0"/>
        <w:spacing w:after="120"/>
      </w:pPr>
      <w:bookmarkStart w:id="91" w:name="Compliance"/>
      <w:r w:rsidRPr="007918EC">
        <w:lastRenderedPageBreak/>
        <w:t xml:space="preserve"> </w:t>
      </w:r>
      <w:bookmarkStart w:id="92" w:name="_Toc234247521"/>
      <w:r w:rsidRPr="007918EC">
        <w:t xml:space="preserve">Findings: Compliance </w:t>
      </w:r>
      <w:r w:rsidR="005C6D3E" w:rsidRPr="007918EC">
        <w:t>P</w:t>
      </w:r>
      <w:r w:rsidRPr="007918EC">
        <w:t>rogram</w:t>
      </w:r>
      <w:bookmarkEnd w:id="92"/>
    </w:p>
    <w:bookmarkEnd w:id="91"/>
    <w:p w14:paraId="17F53B83"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2D1DC8B6" w14:textId="5BD23F44" w:rsidR="005C6D3E" w:rsidRPr="007918EC" w:rsidRDefault="005C6D3E" w:rsidP="005C6D3E">
      <w:pPr>
        <w:shd w:val="clear" w:color="auto" w:fill="F2F2F2" w:themeFill="background1" w:themeFillShade="F2"/>
        <w:spacing w:before="0" w:after="0"/>
        <w:rPr>
          <w:i/>
          <w:iCs/>
        </w:rPr>
      </w:pPr>
      <w:r w:rsidRPr="007918EC">
        <w:rPr>
          <w:i/>
          <w:iCs/>
        </w:rPr>
        <w:t xml:space="preserve">This chapter presents assessments of the implementation of the </w:t>
      </w:r>
      <w:r w:rsidRPr="007918EC">
        <w:rPr>
          <w:b/>
          <w:bCs/>
          <w:i/>
          <w:iCs/>
        </w:rPr>
        <w:t>Compliance Program</w:t>
      </w:r>
      <w:r w:rsidRPr="007918EC">
        <w:rPr>
          <w:i/>
          <w:iCs/>
        </w:rPr>
        <w:t xml:space="preserve"> of the North Marine Parks Network Management Plan.</w:t>
      </w:r>
    </w:p>
    <w:p w14:paraId="265AF142" w14:textId="77777777" w:rsidR="00A57B34" w:rsidRPr="007918EC" w:rsidRDefault="00A57B34" w:rsidP="00A57B34">
      <w:pPr>
        <w:rPr>
          <w:sz w:val="8"/>
          <w:szCs w:val="8"/>
        </w:rPr>
      </w:pPr>
      <w:r w:rsidRPr="007918E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09E647AC" w14:textId="77777777" w:rsidR="00A57B34" w:rsidRPr="007918EC" w:rsidRDefault="00A57B34" w:rsidP="00E95D6B">
      <w:pPr>
        <w:pStyle w:val="Heading2Numbered"/>
        <w:ind w:left="450"/>
      </w:pPr>
      <w:bookmarkStart w:id="93" w:name="_Toc234247522"/>
      <w:r w:rsidRPr="007918EC">
        <w:t>Overall findings about the efficacy of program implementation</w:t>
      </w:r>
      <w:bookmarkEnd w:id="93"/>
      <w:r w:rsidRPr="007918EC">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A57B34" w:rsidRPr="007918EC" w14:paraId="70433890" w14:textId="77777777">
        <w:trPr>
          <w:trHeight w:val="450"/>
          <w:jc w:val="center"/>
        </w:trPr>
        <w:tc>
          <w:tcPr>
            <w:tcW w:w="9062" w:type="dxa"/>
            <w:gridSpan w:val="2"/>
            <w:shd w:val="clear" w:color="auto" w:fill="D7D7D7" w:themeFill="accent6" w:themeFillShade="E6"/>
            <w:vAlign w:val="center"/>
          </w:tcPr>
          <w:p w14:paraId="62584B07" w14:textId="77777777" w:rsidR="00A57B34" w:rsidRPr="007918EC" w:rsidRDefault="00A57B34">
            <w:pPr>
              <w:spacing w:before="0"/>
              <w:ind w:left="57"/>
              <w:rPr>
                <w:rFonts w:ascii="Calibri" w:eastAsia="Calibri" w:hAnsi="Calibri" w:cs="Calibri"/>
                <w:sz w:val="20"/>
                <w:szCs w:val="20"/>
              </w:rPr>
            </w:pPr>
            <w:r w:rsidRPr="00562CCF">
              <w:rPr>
                <w:rFonts w:ascii="Calibri" w:eastAsia="Calibri" w:hAnsi="Calibri" w:cs="Calibri"/>
                <w:b/>
                <w:bCs/>
                <w:color w:val="002060"/>
              </w:rPr>
              <w:t>Grade</w:t>
            </w:r>
          </w:p>
        </w:tc>
      </w:tr>
      <w:tr w:rsidR="00110808" w:rsidRPr="007918EC" w14:paraId="55D473F3" w14:textId="77777777">
        <w:trPr>
          <w:trHeight w:val="1768"/>
          <w:jc w:val="center"/>
        </w:trPr>
        <w:tc>
          <w:tcPr>
            <w:tcW w:w="2838" w:type="dxa"/>
            <w:shd w:val="clear" w:color="auto" w:fill="FFFFFF" w:themeFill="background1"/>
            <w:vAlign w:val="bottom"/>
            <w:hideMark/>
          </w:tcPr>
          <w:p w14:paraId="5DDDD12A" w14:textId="2BC95A55" w:rsidR="00110808" w:rsidRPr="007918EC" w:rsidRDefault="00A907B2" w:rsidP="00110808">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864064" behindDoc="0" locked="0" layoutInCell="1" allowOverlap="1" wp14:anchorId="78E03983" wp14:editId="53CB7094">
                  <wp:simplePos x="0" y="0"/>
                  <wp:positionH relativeFrom="column">
                    <wp:posOffset>316230</wp:posOffset>
                  </wp:positionH>
                  <wp:positionV relativeFrom="paragraph">
                    <wp:posOffset>-1495425</wp:posOffset>
                  </wp:positionV>
                  <wp:extent cx="1129665" cy="1036320"/>
                  <wp:effectExtent l="0" t="0" r="0" b="0"/>
                  <wp:wrapNone/>
                  <wp:docPr id="7497106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10627" name="Picture 1">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9665" cy="103632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D440969" w14:textId="71C7D1E8" w:rsidR="009B06AD" w:rsidRPr="007918EC" w:rsidRDefault="00110808" w:rsidP="00110808">
            <w:pPr>
              <w:spacing w:before="0"/>
              <w:ind w:left="57"/>
              <w:rPr>
                <w:rFonts w:ascii="Calibri" w:eastAsia="Calibri" w:hAnsi="Calibri" w:cs="Calibri"/>
              </w:rPr>
            </w:pPr>
            <w:r w:rsidRPr="007918EC">
              <w:rPr>
                <w:rFonts w:ascii="Calibri" w:eastAsia="Calibri" w:hAnsi="Calibri" w:cs="Calibri"/>
              </w:rPr>
              <w:t xml:space="preserve">Overall, the Compliance </w:t>
            </w:r>
            <w:r w:rsidR="009B06AD" w:rsidRPr="007918EC">
              <w:rPr>
                <w:rFonts w:ascii="Calibri" w:eastAsia="Calibri" w:hAnsi="Calibri" w:cs="Calibri"/>
              </w:rPr>
              <w:t>P</w:t>
            </w:r>
            <w:r w:rsidRPr="007918EC">
              <w:rPr>
                <w:rFonts w:ascii="Calibri" w:eastAsia="Calibri" w:hAnsi="Calibri" w:cs="Calibri"/>
              </w:rPr>
              <w:t>rogram was assessed as</w:t>
            </w:r>
            <w:r w:rsidR="00A907B2">
              <w:rPr>
                <w:rFonts w:ascii="Calibri" w:eastAsia="Calibri" w:hAnsi="Calibri" w:cs="Calibri"/>
              </w:rPr>
              <w:t xml:space="preserve"> having</w:t>
            </w:r>
            <w:r w:rsidRPr="007918EC">
              <w:rPr>
                <w:rFonts w:ascii="Calibri" w:eastAsia="Calibri" w:hAnsi="Calibri" w:cs="Calibri"/>
              </w:rPr>
              <w:t xml:space="preserve"> </w:t>
            </w:r>
            <w:r w:rsidR="00DF0DC6" w:rsidRPr="007918EC">
              <w:rPr>
                <w:rFonts w:ascii="Calibri" w:eastAsia="Calibri" w:hAnsi="Calibri" w:cs="Calibri"/>
              </w:rPr>
              <w:t>‘</w:t>
            </w:r>
            <w:r w:rsidR="00A907B2">
              <w:rPr>
                <w:rFonts w:ascii="Calibri" w:eastAsia="Calibri" w:hAnsi="Calibri" w:cs="Calibri"/>
              </w:rPr>
              <w:t xml:space="preserve">significant </w:t>
            </w:r>
            <w:proofErr w:type="gramStart"/>
            <w:r w:rsidR="00A907B2">
              <w:rPr>
                <w:rFonts w:ascii="Calibri" w:eastAsia="Calibri" w:hAnsi="Calibri" w:cs="Calibri"/>
              </w:rPr>
              <w:t>concerns’</w:t>
            </w:r>
            <w:proofErr w:type="gramEnd"/>
            <w:r w:rsidRPr="007918EC">
              <w:rPr>
                <w:rFonts w:ascii="Calibri" w:eastAsia="Calibri" w:hAnsi="Calibri" w:cs="Calibri"/>
              </w:rPr>
              <w:t xml:space="preserve">. </w:t>
            </w:r>
            <w:r w:rsidR="00095698" w:rsidRPr="007918EC">
              <w:rPr>
                <w:rFonts w:ascii="Calibri" w:eastAsia="Calibri" w:hAnsi="Calibri" w:cs="Calibri"/>
              </w:rPr>
              <w:t>Of the four</w:t>
            </w:r>
            <w:r w:rsidRPr="007918EC">
              <w:rPr>
                <w:rFonts w:ascii="Calibri" w:eastAsia="Calibri" w:hAnsi="Calibri" w:cs="Calibri"/>
              </w:rPr>
              <w:t xml:space="preserve"> </w:t>
            </w:r>
            <w:r w:rsidR="00095698" w:rsidRPr="007918EC">
              <w:rPr>
                <w:rFonts w:ascii="Calibri" w:eastAsia="Calibri" w:hAnsi="Calibri" w:cs="Calibri"/>
              </w:rPr>
              <w:t xml:space="preserve">planned </w:t>
            </w:r>
            <w:r w:rsidRPr="007918EC">
              <w:rPr>
                <w:rFonts w:ascii="Calibri" w:eastAsia="Calibri" w:hAnsi="Calibri" w:cs="Calibri"/>
              </w:rPr>
              <w:t>outcomes</w:t>
            </w:r>
            <w:r w:rsidR="00095698" w:rsidRPr="007918EC">
              <w:rPr>
                <w:rFonts w:ascii="Calibri" w:eastAsia="Calibri" w:hAnsi="Calibri" w:cs="Calibri"/>
              </w:rPr>
              <w:t xml:space="preserve">, two </w:t>
            </w:r>
            <w:r w:rsidRPr="007918EC">
              <w:rPr>
                <w:rFonts w:ascii="Calibri" w:eastAsia="Calibri" w:hAnsi="Calibri" w:cs="Calibri"/>
              </w:rPr>
              <w:t xml:space="preserve">were assessed </w:t>
            </w:r>
            <w:r w:rsidR="00095698" w:rsidRPr="007918EC">
              <w:rPr>
                <w:rFonts w:ascii="Calibri" w:eastAsia="Calibri" w:hAnsi="Calibri" w:cs="Calibri"/>
              </w:rPr>
              <w:t>as</w:t>
            </w:r>
            <w:r w:rsidRPr="007918EC">
              <w:rPr>
                <w:rFonts w:ascii="Calibri" w:eastAsia="Calibri" w:hAnsi="Calibri" w:cs="Calibri"/>
              </w:rPr>
              <w:t xml:space="preserve"> ‘</w:t>
            </w:r>
            <w:r w:rsidR="00E24794" w:rsidRPr="007918EC">
              <w:rPr>
                <w:rFonts w:ascii="Calibri" w:eastAsia="Calibri" w:hAnsi="Calibri" w:cs="Calibri"/>
              </w:rPr>
              <w:t>partially</w:t>
            </w:r>
            <w:r w:rsidRPr="007918EC">
              <w:rPr>
                <w:rFonts w:ascii="Calibri" w:eastAsia="Calibri" w:hAnsi="Calibri" w:cs="Calibri"/>
              </w:rPr>
              <w:t xml:space="preserve"> met’</w:t>
            </w:r>
            <w:r w:rsidR="00095698" w:rsidRPr="007918EC">
              <w:rPr>
                <w:rFonts w:ascii="Calibri" w:eastAsia="Calibri" w:hAnsi="Calibri" w:cs="Calibri"/>
              </w:rPr>
              <w:t xml:space="preserve">, one </w:t>
            </w:r>
            <w:r w:rsidRPr="007918EC">
              <w:rPr>
                <w:rFonts w:ascii="Calibri" w:eastAsia="Calibri" w:hAnsi="Calibri" w:cs="Calibri"/>
              </w:rPr>
              <w:t>‘substantially met’</w:t>
            </w:r>
            <w:r w:rsidR="00095698" w:rsidRPr="007918EC">
              <w:rPr>
                <w:rFonts w:ascii="Calibri" w:eastAsia="Calibri" w:hAnsi="Calibri" w:cs="Calibri"/>
              </w:rPr>
              <w:t xml:space="preserve"> and one ‘</w:t>
            </w:r>
            <w:r w:rsidR="003519EB">
              <w:rPr>
                <w:rFonts w:ascii="Calibri" w:eastAsia="Calibri" w:hAnsi="Calibri" w:cs="Calibri"/>
              </w:rPr>
              <w:t>not</w:t>
            </w:r>
            <w:r w:rsidR="003519EB" w:rsidRPr="007918EC">
              <w:rPr>
                <w:rFonts w:ascii="Calibri" w:eastAsia="Calibri" w:hAnsi="Calibri" w:cs="Calibri"/>
              </w:rPr>
              <w:t xml:space="preserve"> </w:t>
            </w:r>
            <w:r w:rsidR="00095698" w:rsidRPr="007918EC">
              <w:rPr>
                <w:rFonts w:ascii="Calibri" w:eastAsia="Calibri" w:hAnsi="Calibri" w:cs="Calibri"/>
              </w:rPr>
              <w:t>met’</w:t>
            </w:r>
            <w:r w:rsidRPr="007918EC">
              <w:rPr>
                <w:rFonts w:ascii="Calibri" w:eastAsia="Calibri" w:hAnsi="Calibri" w:cs="Calibri"/>
              </w:rPr>
              <w:t xml:space="preserve">. Of the </w:t>
            </w:r>
            <w:r w:rsidR="000230E3" w:rsidRPr="007918EC">
              <w:rPr>
                <w:rFonts w:ascii="Calibri" w:eastAsia="Calibri" w:hAnsi="Calibri" w:cs="Calibri"/>
              </w:rPr>
              <w:t>six</w:t>
            </w:r>
            <w:r w:rsidRPr="007918EC">
              <w:rPr>
                <w:rFonts w:ascii="Calibri" w:eastAsia="Calibri" w:hAnsi="Calibri" w:cs="Calibri"/>
              </w:rPr>
              <w:t xml:space="preserve"> planned actions, </w:t>
            </w:r>
            <w:r w:rsidR="007F0A90" w:rsidRPr="007918EC">
              <w:rPr>
                <w:rFonts w:ascii="Calibri" w:eastAsia="Calibri" w:hAnsi="Calibri" w:cs="Calibri"/>
              </w:rPr>
              <w:t>three</w:t>
            </w:r>
            <w:r w:rsidR="00FE143B" w:rsidRPr="007918EC">
              <w:rPr>
                <w:rFonts w:ascii="Calibri" w:eastAsia="Calibri" w:hAnsi="Calibri" w:cs="Calibri"/>
              </w:rPr>
              <w:t xml:space="preserve"> were</w:t>
            </w:r>
            <w:r w:rsidRPr="007918EC">
              <w:rPr>
                <w:rFonts w:ascii="Calibri" w:eastAsia="Calibri" w:hAnsi="Calibri" w:cs="Calibri"/>
              </w:rPr>
              <w:t xml:space="preserve"> assessed as ‘completed’</w:t>
            </w:r>
            <w:r w:rsidR="00FE143B" w:rsidRPr="007918EC">
              <w:rPr>
                <w:rFonts w:ascii="Calibri" w:eastAsia="Calibri" w:hAnsi="Calibri" w:cs="Calibri"/>
              </w:rPr>
              <w:t xml:space="preserve"> or </w:t>
            </w:r>
            <w:r w:rsidRPr="007918EC">
              <w:rPr>
                <w:rFonts w:ascii="Calibri" w:eastAsia="Calibri" w:hAnsi="Calibri" w:cs="Calibri"/>
              </w:rPr>
              <w:t xml:space="preserve">‘ongoing’ and </w:t>
            </w:r>
            <w:r w:rsidR="007F0A90" w:rsidRPr="007918EC">
              <w:rPr>
                <w:rFonts w:ascii="Calibri" w:eastAsia="Calibri" w:hAnsi="Calibri" w:cs="Calibri"/>
              </w:rPr>
              <w:t>three</w:t>
            </w:r>
            <w:r w:rsidRPr="007918EC">
              <w:rPr>
                <w:rFonts w:ascii="Calibri" w:eastAsia="Calibri" w:hAnsi="Calibri" w:cs="Calibri"/>
              </w:rPr>
              <w:t xml:space="preserve"> were assessed as ‘</w:t>
            </w:r>
            <w:r w:rsidR="00E837DC" w:rsidRPr="007918EC">
              <w:rPr>
                <w:rFonts w:ascii="Calibri" w:eastAsia="Calibri" w:hAnsi="Calibri" w:cs="Calibri"/>
              </w:rPr>
              <w:t>partially completed</w:t>
            </w:r>
            <w:r w:rsidRPr="007918EC">
              <w:rPr>
                <w:rFonts w:ascii="Calibri" w:eastAsia="Calibri" w:hAnsi="Calibri" w:cs="Calibri"/>
              </w:rPr>
              <w:t xml:space="preserve">’. </w:t>
            </w:r>
          </w:p>
          <w:p w14:paraId="30CD7A2A" w14:textId="47077A21" w:rsidR="00110808" w:rsidRPr="007918EC" w:rsidRDefault="006305C2" w:rsidP="00110808">
            <w:pPr>
              <w:spacing w:before="0"/>
              <w:ind w:left="57"/>
              <w:rPr>
                <w:rFonts w:ascii="Calibri" w:eastAsia="Calibri" w:hAnsi="Calibri" w:cs="Calibri"/>
              </w:rPr>
            </w:pPr>
            <w:r w:rsidRPr="007918EC">
              <w:rPr>
                <w:rFonts w:ascii="Calibri" w:eastAsia="Calibri" w:hAnsi="Calibri" w:cs="Calibri"/>
              </w:rPr>
              <w:t>Stakeholders identified several strengths and achievements of the Compliance Program, including the effective use of new technologies</w:t>
            </w:r>
            <w:r w:rsidR="00A01415">
              <w:t xml:space="preserve"> </w:t>
            </w:r>
            <w:r w:rsidR="00A01415" w:rsidRPr="00A01415">
              <w:rPr>
                <w:rFonts w:ascii="Calibri" w:eastAsia="Calibri" w:hAnsi="Calibri" w:cs="Calibri"/>
              </w:rPr>
              <w:t>However, overall success was limited by several factor</w:t>
            </w:r>
            <w:r w:rsidR="00A01415">
              <w:rPr>
                <w:rFonts w:ascii="Calibri" w:eastAsia="Calibri" w:hAnsi="Calibri" w:cs="Calibri"/>
              </w:rPr>
              <w:t>s, including</w:t>
            </w:r>
            <w:r w:rsidR="00A01415" w:rsidRPr="00A01415">
              <w:rPr>
                <w:rFonts w:ascii="Calibri" w:eastAsia="Calibri" w:hAnsi="Calibri" w:cs="Calibri"/>
              </w:rPr>
              <w:t xml:space="preserve"> the number of non-compliance incidents</w:t>
            </w:r>
            <w:r w:rsidR="00A01415">
              <w:rPr>
                <w:rFonts w:ascii="Calibri" w:eastAsia="Calibri" w:hAnsi="Calibri" w:cs="Calibri"/>
              </w:rPr>
              <w:t xml:space="preserve">, </w:t>
            </w:r>
            <w:r w:rsidR="00A01415" w:rsidRPr="00A01415">
              <w:rPr>
                <w:rFonts w:ascii="Calibri" w:eastAsia="Calibri" w:hAnsi="Calibri" w:cs="Calibri"/>
              </w:rPr>
              <w:t>challenges in measuring voluntary compliance</w:t>
            </w:r>
            <w:r w:rsidR="00A01415">
              <w:rPr>
                <w:rFonts w:ascii="Calibri" w:eastAsia="Calibri" w:hAnsi="Calibri" w:cs="Calibri"/>
              </w:rPr>
              <w:t>,</w:t>
            </w:r>
            <w:r w:rsidR="00A01415" w:rsidRPr="00A01415">
              <w:rPr>
                <w:rFonts w:ascii="Calibri" w:eastAsia="Calibri" w:hAnsi="Calibri" w:cs="Calibri"/>
              </w:rPr>
              <w:t xml:space="preserve"> practical barriers to enforcement in remote offshore parks and perceptions among some commercial fishers that the program’s initial approach lacked sufficient emphasis on education and awareness-raising.</w:t>
            </w:r>
          </w:p>
        </w:tc>
      </w:tr>
    </w:tbl>
    <w:p w14:paraId="5271112F" w14:textId="77777777" w:rsidR="00A57B34" w:rsidRPr="007918EC" w:rsidRDefault="00A57B34" w:rsidP="002E7456">
      <w:pPr>
        <w:pStyle w:val="Heading2Numbered"/>
        <w:numPr>
          <w:ilvl w:val="0"/>
          <w:numId w:val="0"/>
        </w:numPr>
      </w:pPr>
      <w:bookmarkStart w:id="94" w:name="_Toc234247523"/>
      <w:r w:rsidRPr="007918EC">
        <w:t>Strengths and achievements</w:t>
      </w:r>
      <w:bookmarkEnd w:id="94"/>
      <w:r w:rsidRPr="007918EC">
        <w:t xml:space="preserve"> </w:t>
      </w:r>
    </w:p>
    <w:p w14:paraId="770A4A93" w14:textId="77777777" w:rsidR="004A78D0" w:rsidRPr="007918EC" w:rsidRDefault="004A78D0" w:rsidP="004A78D0">
      <w:r w:rsidRPr="007918EC">
        <w:t>The evaluation identified a range of strengths and achievements in relation to the compliance program, including:</w:t>
      </w:r>
    </w:p>
    <w:p w14:paraId="71DFC66A" w14:textId="27ADFA75" w:rsidR="004A78D0" w:rsidRPr="007918EC" w:rsidRDefault="004A78D0" w:rsidP="001A299A">
      <w:pPr>
        <w:pStyle w:val="BulletMultiLevelList"/>
        <w:numPr>
          <w:ilvl w:val="0"/>
          <w:numId w:val="30"/>
        </w:numPr>
        <w:spacing w:after="120"/>
      </w:pPr>
      <w:r w:rsidRPr="007918EC">
        <w:rPr>
          <w:b/>
          <w:bCs/>
        </w:rPr>
        <w:t>Use of new technologies to support compliance</w:t>
      </w:r>
      <w:r w:rsidRPr="007918EC">
        <w:t xml:space="preserve"> – including the implementation of Vessel Monitoring Systems (VMS) for all commercial vessels operating in or transiting through Australian Marine Parks (AMPs), </w:t>
      </w:r>
      <w:r w:rsidR="006C1A50" w:rsidRPr="007918EC">
        <w:t>which stakeholders reported had been highly effective in supporting compliance among commercial marine park users. In addition,</w:t>
      </w:r>
      <w:r w:rsidRPr="007918EC">
        <w:t xml:space="preserve"> the </w:t>
      </w:r>
      <w:r w:rsidR="006C1A50" w:rsidRPr="007918EC">
        <w:t>trial</w:t>
      </w:r>
      <w:r w:rsidRPr="007918EC">
        <w:t xml:space="preserve"> and subsequent use of ‘Bluebottles’ </w:t>
      </w:r>
      <w:r w:rsidR="006C1A50" w:rsidRPr="007918EC">
        <w:t>(i.e.</w:t>
      </w:r>
      <w:r w:rsidRPr="007918EC">
        <w:t xml:space="preserve"> autonomous vessels used to detect illegal fishing activity</w:t>
      </w:r>
      <w:r w:rsidR="006C1A50" w:rsidRPr="007918EC">
        <w:t>)</w:t>
      </w:r>
      <w:r w:rsidRPr="007918EC">
        <w:t xml:space="preserve"> was felt to present a promising opportunity for the use of innovative technologies to support compliance across the network.</w:t>
      </w:r>
    </w:p>
    <w:p w14:paraId="45DE2A51" w14:textId="3E7489E6" w:rsidR="004A78D0" w:rsidRPr="007918EC" w:rsidRDefault="004A78D0" w:rsidP="001A299A">
      <w:pPr>
        <w:pStyle w:val="BulletMultiLevelList"/>
        <w:numPr>
          <w:ilvl w:val="0"/>
          <w:numId w:val="30"/>
        </w:numPr>
        <w:spacing w:after="120"/>
      </w:pPr>
      <w:r w:rsidRPr="007918EC">
        <w:rPr>
          <w:b/>
          <w:bCs/>
        </w:rPr>
        <w:t>Effective collaborations with other Commonwealth agencies to support compliance</w:t>
      </w:r>
      <w:r w:rsidRPr="007918EC">
        <w:t xml:space="preserve"> –</w:t>
      </w:r>
      <w:r w:rsidR="004B79E4" w:rsidRPr="007918EC">
        <w:t xml:space="preserve"> </w:t>
      </w:r>
      <w:r w:rsidR="00D95022" w:rsidRPr="007918EC">
        <w:t xml:space="preserve">evidence of </w:t>
      </w:r>
      <w:r w:rsidRPr="007918EC">
        <w:t xml:space="preserve">collaborations with the Australian Fisheries Management Authority (AFMA), the Australian Maritime Safety Authority (AMSA) and the Australian Border Force </w:t>
      </w:r>
      <w:r w:rsidR="00D95022" w:rsidRPr="007918EC">
        <w:t>were found to have supporte</w:t>
      </w:r>
      <w:r w:rsidR="00222B0C" w:rsidRPr="007918EC">
        <w:t>d</w:t>
      </w:r>
      <w:r w:rsidRPr="007918EC">
        <w:t xml:space="preserve"> </w:t>
      </w:r>
      <w:r w:rsidR="00222B0C" w:rsidRPr="007918EC">
        <w:t>compliance,</w:t>
      </w:r>
      <w:r w:rsidRPr="007918EC">
        <w:t xml:space="preserve"> monitoring and enfor</w:t>
      </w:r>
      <w:r w:rsidR="002064FA" w:rsidRPr="007918EC">
        <w:t>cement</w:t>
      </w:r>
      <w:r w:rsidRPr="007918EC">
        <w:t xml:space="preserve"> </w:t>
      </w:r>
      <w:r w:rsidR="00222B0C" w:rsidRPr="007918EC">
        <w:t>activities</w:t>
      </w:r>
      <w:r w:rsidRPr="007918EC">
        <w:t xml:space="preserve"> across the </w:t>
      </w:r>
      <w:r w:rsidR="00222B0C" w:rsidRPr="007918EC">
        <w:t xml:space="preserve">North </w:t>
      </w:r>
      <w:r w:rsidR="008B5BFE" w:rsidRPr="007918EC">
        <w:t>Network.</w:t>
      </w:r>
    </w:p>
    <w:p w14:paraId="56AD2518" w14:textId="77777777" w:rsidR="00A57B34" w:rsidRPr="007918EC" w:rsidRDefault="00A57B34" w:rsidP="00A57B34">
      <w:pPr>
        <w:pStyle w:val="Heading2Numbered"/>
        <w:numPr>
          <w:ilvl w:val="0"/>
          <w:numId w:val="0"/>
        </w:numPr>
      </w:pPr>
      <w:bookmarkStart w:id="95" w:name="_Toc234247524"/>
      <w:r w:rsidRPr="007918EC">
        <w:t>Barriers, challenges and limiting factors</w:t>
      </w:r>
      <w:bookmarkEnd w:id="95"/>
      <w:r w:rsidRPr="007918EC">
        <w:t xml:space="preserve"> </w:t>
      </w:r>
    </w:p>
    <w:p w14:paraId="42AEF527" w14:textId="684DE414" w:rsidR="00110808" w:rsidRPr="007918EC" w:rsidRDefault="00110808" w:rsidP="00110808">
      <w:r w:rsidRPr="007918EC">
        <w:t xml:space="preserve">However, </w:t>
      </w:r>
      <w:r w:rsidR="007D79C1" w:rsidRPr="007918EC">
        <w:t>some</w:t>
      </w:r>
      <w:r w:rsidRPr="007918EC">
        <w:t xml:space="preserve"> challenges and barriers were also identified by stakeholders, including:</w:t>
      </w:r>
    </w:p>
    <w:p w14:paraId="4CFFBCD2" w14:textId="337B868A" w:rsidR="00110808" w:rsidRPr="007918EC" w:rsidRDefault="00110808" w:rsidP="001A299A">
      <w:pPr>
        <w:pStyle w:val="ListParagraph"/>
        <w:numPr>
          <w:ilvl w:val="0"/>
          <w:numId w:val="27"/>
        </w:numPr>
        <w:ind w:left="357" w:hanging="357"/>
        <w:contextualSpacing w:val="0"/>
      </w:pPr>
      <w:r w:rsidRPr="007918EC">
        <w:rPr>
          <w:b/>
          <w:bCs/>
        </w:rPr>
        <w:t>Challenges in measuring voluntary compliance</w:t>
      </w:r>
      <w:r w:rsidRPr="007918EC">
        <w:t xml:space="preserve"> </w:t>
      </w:r>
      <w:r w:rsidR="007D79C1" w:rsidRPr="007918EC">
        <w:t xml:space="preserve">– </w:t>
      </w:r>
      <w:r w:rsidRPr="007918EC">
        <w:t>stakeholders reported challenges in measuring and tracking the number of marine park users who voluntarily complied with marine park rules and regulations as it was difficult or impossible to measure the number of marine park users who chose</w:t>
      </w:r>
      <w:r w:rsidRPr="007918EC">
        <w:rPr>
          <w:b/>
        </w:rPr>
        <w:t xml:space="preserve"> </w:t>
      </w:r>
      <w:r w:rsidRPr="007918EC">
        <w:rPr>
          <w:i/>
        </w:rPr>
        <w:t>not</w:t>
      </w:r>
      <w:r w:rsidRPr="007918EC">
        <w:t xml:space="preserve"> to undertake an illegal activity.</w:t>
      </w:r>
    </w:p>
    <w:p w14:paraId="5E6BB264" w14:textId="766F569B" w:rsidR="004A78D0" w:rsidRPr="007918EC" w:rsidRDefault="004A78D0" w:rsidP="001A299A">
      <w:pPr>
        <w:pStyle w:val="ListParagraph"/>
        <w:numPr>
          <w:ilvl w:val="0"/>
          <w:numId w:val="27"/>
        </w:numPr>
        <w:ind w:left="357" w:hanging="357"/>
        <w:contextualSpacing w:val="0"/>
      </w:pPr>
      <w:r w:rsidRPr="007918EC">
        <w:rPr>
          <w:b/>
          <w:bCs/>
        </w:rPr>
        <w:lastRenderedPageBreak/>
        <w:t>Challenges of enforcement in offshore parks</w:t>
      </w:r>
      <w:r w:rsidR="007D79C1" w:rsidRPr="007918EC">
        <w:rPr>
          <w:b/>
          <w:bCs/>
        </w:rPr>
        <w:t xml:space="preserve"> </w:t>
      </w:r>
      <w:r w:rsidR="007D79C1" w:rsidRPr="007918EC">
        <w:t xml:space="preserve">– </w:t>
      </w:r>
      <w:r w:rsidR="00C04EB3" w:rsidRPr="007918EC">
        <w:t>t</w:t>
      </w:r>
      <w:r w:rsidR="007D79C1" w:rsidRPr="007918EC">
        <w:t xml:space="preserve">he remote and expansive nature of many </w:t>
      </w:r>
      <w:r w:rsidR="00C04EB3" w:rsidRPr="007918EC">
        <w:t>of the</w:t>
      </w:r>
      <w:r w:rsidR="007D79C1" w:rsidRPr="007918EC">
        <w:t xml:space="preserve"> marine parks </w:t>
      </w:r>
      <w:r w:rsidR="00C04EB3" w:rsidRPr="007918EC">
        <w:t>in the North Network was found to create</w:t>
      </w:r>
      <w:r w:rsidR="007D79C1" w:rsidRPr="007918EC">
        <w:t xml:space="preserve"> practical challenges for compliance</w:t>
      </w:r>
      <w:r w:rsidR="00C04EB3" w:rsidRPr="007918EC">
        <w:t>,</w:t>
      </w:r>
      <w:r w:rsidR="007D79C1" w:rsidRPr="007918EC">
        <w:t xml:space="preserve"> monitoring and enforcement activities. Large geographic distances, limited on-water presence, and resource constraints c</w:t>
      </w:r>
      <w:r w:rsidR="00386054" w:rsidRPr="007918EC">
        <w:t>ould</w:t>
      </w:r>
      <w:r w:rsidR="007D79C1" w:rsidRPr="007918EC">
        <w:t xml:space="preserve"> reduce the visibility of non-compliant activities and limit Parks Australia’s ability to consistently monitor park usage.</w:t>
      </w:r>
      <w:r w:rsidR="000E5649" w:rsidRPr="000E5649">
        <w:t xml:space="preserve"> </w:t>
      </w:r>
      <w:r w:rsidR="000E5649">
        <w:t xml:space="preserve">However, it is worth noting that levels of surveillance in the North and North-west networks are higher than other networks, owing to </w:t>
      </w:r>
      <w:r w:rsidR="000E5649" w:rsidRPr="00356F38">
        <w:t>Whole of Australian Governmen</w:t>
      </w:r>
      <w:r w:rsidR="000E5649">
        <w:t>t</w:t>
      </w:r>
      <w:r w:rsidR="000E5649" w:rsidRPr="00356F38">
        <w:t xml:space="preserve"> </w:t>
      </w:r>
      <w:r w:rsidR="000E5649">
        <w:t>(</w:t>
      </w:r>
      <w:proofErr w:type="spellStart"/>
      <w:r w:rsidR="000E5649">
        <w:t>WoAG</w:t>
      </w:r>
      <w:proofErr w:type="spellEnd"/>
      <w:r w:rsidR="000E5649">
        <w:t xml:space="preserve">) </w:t>
      </w:r>
      <w:r w:rsidR="000E5649" w:rsidRPr="00356F38">
        <w:t>compliance and enforcement arrangements in the</w:t>
      </w:r>
      <w:r w:rsidR="000E5649">
        <w:t>se marine regions</w:t>
      </w:r>
      <w:r w:rsidR="00356F38">
        <w:t>.</w:t>
      </w:r>
      <w:r w:rsidR="00881ABF" w:rsidRPr="00881ABF">
        <w:rPr>
          <w:sz w:val="20"/>
          <w:vertAlign w:val="superscript"/>
        </w:rPr>
        <w:footnoteReference w:id="188"/>
      </w:r>
      <w:r w:rsidR="00881ABF" w:rsidRPr="00881ABF">
        <w:t xml:space="preserve"> </w:t>
      </w:r>
      <w:r w:rsidR="00881ABF" w:rsidRPr="00881ABF">
        <w:rPr>
          <w:sz w:val="20"/>
          <w:vertAlign w:val="superscript"/>
        </w:rPr>
        <w:footnoteReference w:id="189"/>
      </w:r>
    </w:p>
    <w:p w14:paraId="5FF1439C" w14:textId="0FE98DD0" w:rsidR="00A57B34" w:rsidRDefault="008E364F" w:rsidP="001A299A">
      <w:pPr>
        <w:pStyle w:val="ListParagraph"/>
        <w:numPr>
          <w:ilvl w:val="0"/>
          <w:numId w:val="27"/>
        </w:numPr>
        <w:ind w:left="357" w:hanging="357"/>
        <w:contextualSpacing w:val="0"/>
      </w:pPr>
      <w:r w:rsidRPr="007918EC">
        <w:rPr>
          <w:b/>
          <w:bCs/>
        </w:rPr>
        <w:t>Perceived “o</w:t>
      </w:r>
      <w:r w:rsidR="00E837DC" w:rsidRPr="007918EC">
        <w:rPr>
          <w:b/>
          <w:bCs/>
        </w:rPr>
        <w:t>verly punitive</w:t>
      </w:r>
      <w:r w:rsidRPr="007918EC">
        <w:rPr>
          <w:b/>
          <w:bCs/>
        </w:rPr>
        <w:t>”</w:t>
      </w:r>
      <w:r w:rsidR="00E837DC" w:rsidRPr="007918EC">
        <w:rPr>
          <w:b/>
          <w:bCs/>
        </w:rPr>
        <w:t xml:space="preserve"> approach</w:t>
      </w:r>
      <w:r w:rsidR="00E837DC" w:rsidRPr="007918EC">
        <w:t xml:space="preserve"> – </w:t>
      </w:r>
      <w:r w:rsidR="00C0136D" w:rsidRPr="007918EC">
        <w:t>s</w:t>
      </w:r>
      <w:r w:rsidR="00E837DC" w:rsidRPr="007918EC">
        <w:t xml:space="preserve">ome stakeholders in the commercial fishing sector felt efforts to increase awareness of marine park rules in the early stages of the plan’s implementation had not focused enough on education and had jumped to strict </w:t>
      </w:r>
      <w:r w:rsidR="00C0136D" w:rsidRPr="007918EC">
        <w:t>“</w:t>
      </w:r>
      <w:r w:rsidR="00E837DC" w:rsidRPr="007918EC">
        <w:t>punitive</w:t>
      </w:r>
      <w:r w:rsidR="00C0136D" w:rsidRPr="007918EC">
        <w:t>”</w:t>
      </w:r>
      <w:r w:rsidR="00E837DC" w:rsidRPr="007918EC">
        <w:t xml:space="preserve"> measures at an unfair speed, before awareness of the new zonal arrangements had </w:t>
      </w:r>
      <w:r w:rsidR="005D0177" w:rsidRPr="007918EC">
        <w:t>fully permeated the sector, creating frustration among some users</w:t>
      </w:r>
      <w:r w:rsidR="00E837DC" w:rsidRPr="007918EC">
        <w:t>.</w:t>
      </w:r>
    </w:p>
    <w:p w14:paraId="06ED1E48" w14:textId="191755DD" w:rsidR="003519EB" w:rsidRDefault="003519EB">
      <w:pPr>
        <w:pStyle w:val="BulletMultiLevelList"/>
        <w:numPr>
          <w:ilvl w:val="0"/>
          <w:numId w:val="27"/>
        </w:numPr>
        <w:spacing w:after="120"/>
      </w:pPr>
      <w:r>
        <w:rPr>
          <w:b/>
          <w:bCs/>
          <w:szCs w:val="24"/>
        </w:rPr>
        <w:t>Levels of non</w:t>
      </w:r>
      <w:r w:rsidRPr="00E65D02">
        <w:t>-</w:t>
      </w:r>
      <w:r w:rsidRPr="00F10378">
        <w:rPr>
          <w:b/>
        </w:rPr>
        <w:t>compliance across the network</w:t>
      </w:r>
      <w:r>
        <w:t xml:space="preserve"> – as outlined in O14 and O15 below, a comparatively high level of non-compliance </w:t>
      </w:r>
      <w:r w:rsidR="000E5649">
        <w:t xml:space="preserve">was identified </w:t>
      </w:r>
      <w:r>
        <w:t>in comparison to other networks.</w:t>
      </w:r>
    </w:p>
    <w:p w14:paraId="6C682D37" w14:textId="028CAFCD" w:rsidR="00290B03" w:rsidRPr="007918EC" w:rsidRDefault="00290B03" w:rsidP="001136E5">
      <w:pPr>
        <w:pStyle w:val="ListParagraph"/>
        <w:numPr>
          <w:ilvl w:val="0"/>
          <w:numId w:val="27"/>
        </w:numPr>
      </w:pPr>
      <w:r>
        <w:rPr>
          <w:b/>
          <w:bCs/>
        </w:rPr>
        <w:t xml:space="preserve">The range of government departments and agencies responsible for marine compliance – </w:t>
      </w:r>
      <w:r>
        <w:t xml:space="preserve">Parks Australia staff noted that Parks Australia was not solely or primarily responsible for some elements of compliance and enforcement in marine parks. For example, deterrence and penalties for illegal foreign fishing were noted as being the responsibility of the Australian Boarder Force (ABF) and the Department of Agriculture, Fisheries and Forestry (DAFF). As such, it was felt that achievement of some outcomes in this management program area </w:t>
      </w:r>
      <w:proofErr w:type="gramStart"/>
      <w:r>
        <w:t>were</w:t>
      </w:r>
      <w:proofErr w:type="gramEnd"/>
      <w:r>
        <w:t xml:space="preserve"> challenging for Parks Australia to achieve alone. </w:t>
      </w:r>
    </w:p>
    <w:p w14:paraId="45BB9914" w14:textId="77777777" w:rsidR="00A57B34" w:rsidRPr="007918EC" w:rsidRDefault="00A57B34" w:rsidP="00E95D6B">
      <w:pPr>
        <w:pStyle w:val="Heading2Numbered"/>
        <w:ind w:left="450"/>
      </w:pPr>
      <w:bookmarkStart w:id="96" w:name="_Toc234247525"/>
      <w:r w:rsidRPr="007918EC">
        <w:t>Outcome effectiveness</w:t>
      </w:r>
      <w:bookmarkEnd w:id="96"/>
      <w:r w:rsidRPr="007918EC">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A57B34" w:rsidRPr="007918EC" w14:paraId="5D56C7EA" w14:textId="77777777">
        <w:trPr>
          <w:trHeight w:val="515"/>
        </w:trPr>
        <w:tc>
          <w:tcPr>
            <w:tcW w:w="4678" w:type="dxa"/>
            <w:shd w:val="clear" w:color="auto" w:fill="D7D7D7" w:themeFill="accent6" w:themeFillShade="E6"/>
            <w:vAlign w:val="center"/>
          </w:tcPr>
          <w:p w14:paraId="48EC7333" w14:textId="499C1154" w:rsidR="00A57B34" w:rsidRPr="007918EC" w:rsidRDefault="00186D27">
            <w:pPr>
              <w:spacing w:before="0" w:after="0"/>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320C4AB0" w14:textId="77777777" w:rsidR="00A57B34" w:rsidRPr="007918EC" w:rsidRDefault="00A57B34" w:rsidP="00DE7558">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1C9A0FA4" w14:textId="77777777" w:rsidR="00A57B34" w:rsidRPr="007918EC" w:rsidRDefault="00A57B34" w:rsidP="00DE7558">
            <w:pPr>
              <w:spacing w:before="0" w:after="0"/>
              <w:jc w:val="center"/>
              <w:rPr>
                <w:rFonts w:ascii="Calibri" w:eastAsia="Times New Roman" w:hAnsi="Calibri" w:cs="Calibri"/>
                <w:b/>
                <w:bCs/>
                <w:color w:val="001E61" w:themeColor="text1"/>
                <w:lang w:eastAsia="en-AU"/>
              </w:rPr>
            </w:pPr>
            <w:r w:rsidRPr="007918EC">
              <w:rPr>
                <w:rFonts w:ascii="Calibri" w:eastAsia="Times New Roman" w:hAnsi="Calibri" w:cs="Calibri"/>
                <w:b/>
                <w:bCs/>
                <w:color w:val="001E61" w:themeColor="text1"/>
                <w:lang w:eastAsia="en-AU"/>
              </w:rPr>
              <w:t>Trend rating</w:t>
            </w:r>
          </w:p>
        </w:tc>
      </w:tr>
      <w:tr w:rsidR="00A57B34" w:rsidRPr="007918EC" w14:paraId="4C180988" w14:textId="77777777" w:rsidTr="0000739D">
        <w:trPr>
          <w:trHeight w:val="1285"/>
        </w:trPr>
        <w:tc>
          <w:tcPr>
            <w:tcW w:w="4678" w:type="dxa"/>
            <w:shd w:val="clear" w:color="auto" w:fill="E1ECF8" w:themeFill="accent2" w:themeFillTint="33"/>
            <w:hideMark/>
          </w:tcPr>
          <w:p w14:paraId="654044D5" w14:textId="77777777" w:rsidR="00A57B34" w:rsidRPr="007918EC" w:rsidRDefault="00A57B34">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O12. Improved user awareness of marine park rules</w:t>
            </w:r>
          </w:p>
        </w:tc>
        <w:tc>
          <w:tcPr>
            <w:tcW w:w="2197" w:type="dxa"/>
            <w:shd w:val="clear" w:color="auto" w:fill="FFFFFF" w:themeFill="background1"/>
            <w:vAlign w:val="center"/>
            <w:hideMark/>
          </w:tcPr>
          <w:p w14:paraId="4DE9C363" w14:textId="35A7BE7A" w:rsidR="00A57B34" w:rsidRPr="007918EC" w:rsidRDefault="00850E9E" w:rsidP="00D0172A">
            <w:pPr>
              <w:spacing w:before="0"/>
              <w:jc w:val="center"/>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12512" behindDoc="0" locked="0" layoutInCell="1" allowOverlap="1" wp14:anchorId="7F431FC4" wp14:editId="486AC57E">
                  <wp:simplePos x="0" y="0"/>
                  <wp:positionH relativeFrom="column">
                    <wp:posOffset>155575</wp:posOffset>
                  </wp:positionH>
                  <wp:positionV relativeFrom="paragraph">
                    <wp:posOffset>-12700</wp:posOffset>
                  </wp:positionV>
                  <wp:extent cx="974725" cy="692785"/>
                  <wp:effectExtent l="0" t="0" r="0" b="0"/>
                  <wp:wrapNone/>
                  <wp:docPr id="221650069"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650069"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b="9520"/>
                          <a:stretch>
                            <a:fillRect/>
                          </a:stretch>
                        </pic:blipFill>
                        <pic:spPr bwMode="auto">
                          <a:xfrm>
                            <a:off x="0" y="0"/>
                            <a:ext cx="974725" cy="6927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7201DA13" w14:textId="57BCD822" w:rsidR="00A57B34" w:rsidRPr="007918EC" w:rsidRDefault="0000739D" w:rsidP="00AE335A">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716608" behindDoc="0" locked="0" layoutInCell="1" allowOverlap="1" wp14:anchorId="02BC74FC" wp14:editId="5149C452">
                  <wp:simplePos x="0" y="0"/>
                  <wp:positionH relativeFrom="column">
                    <wp:posOffset>106680</wp:posOffset>
                  </wp:positionH>
                  <wp:positionV relativeFrom="paragraph">
                    <wp:posOffset>1905</wp:posOffset>
                  </wp:positionV>
                  <wp:extent cx="996315" cy="684530"/>
                  <wp:effectExtent l="0" t="0" r="0" b="1270"/>
                  <wp:wrapNone/>
                  <wp:docPr id="756953711" name="Picture 7" descr="Trend stable">
                    <a:extLst xmlns:a="http://schemas.openxmlformats.org/drawingml/2006/main">
                      <a:ext uri="{FF2B5EF4-FFF2-40B4-BE49-F238E27FC236}">
                        <a16:creationId xmlns:a16="http://schemas.microsoft.com/office/drawing/2014/main" id="{15050790-C5D4-4358-8BC4-B3DC6549F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53711"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996315" cy="684530"/>
                          </a:xfrm>
                          <a:prstGeom prst="rect">
                            <a:avLst/>
                          </a:prstGeom>
                        </pic:spPr>
                      </pic:pic>
                    </a:graphicData>
                  </a:graphic>
                  <wp14:sizeRelH relativeFrom="margin">
                    <wp14:pctWidth>0</wp14:pctWidth>
                  </wp14:sizeRelH>
                  <wp14:sizeRelV relativeFrom="margin">
                    <wp14:pctHeight>0</wp14:pctHeight>
                  </wp14:sizeRelV>
                </wp:anchor>
              </w:drawing>
            </w:r>
          </w:p>
        </w:tc>
      </w:tr>
      <w:tr w:rsidR="00A57B34" w:rsidRPr="007918EC" w14:paraId="194C441D" w14:textId="77777777" w:rsidTr="0038672B">
        <w:tblPrEx>
          <w:jc w:val="center"/>
          <w:tblInd w:w="0" w:type="dxa"/>
        </w:tblPrEx>
        <w:trPr>
          <w:trHeight w:val="340"/>
          <w:jc w:val="center"/>
        </w:trPr>
        <w:tc>
          <w:tcPr>
            <w:tcW w:w="9072" w:type="dxa"/>
            <w:gridSpan w:val="3"/>
            <w:shd w:val="clear" w:color="auto" w:fill="A5C8EC" w:themeFill="accent2" w:themeFillTint="99"/>
            <w:vAlign w:val="center"/>
          </w:tcPr>
          <w:p w14:paraId="51327F58" w14:textId="77777777" w:rsidR="00A57B34" w:rsidRPr="00B1796F" w:rsidRDefault="00A57B34">
            <w:pPr>
              <w:spacing w:before="0" w:after="0"/>
              <w:rPr>
                <w:sz w:val="20"/>
                <w:szCs w:val="20"/>
              </w:rPr>
            </w:pPr>
            <w:r w:rsidRPr="001136E5">
              <w:rPr>
                <w:rFonts w:ascii="Calibri" w:eastAsia="Times New Roman" w:hAnsi="Calibri" w:cs="Calibri"/>
                <w:b/>
                <w:bCs/>
                <w:lang w:eastAsia="en-AU"/>
              </w:rPr>
              <w:t>Evidence</w:t>
            </w:r>
          </w:p>
        </w:tc>
      </w:tr>
      <w:tr w:rsidR="00A57B34" w:rsidRPr="007918EC" w14:paraId="60B43265" w14:textId="77777777" w:rsidTr="001136E5">
        <w:tblPrEx>
          <w:jc w:val="center"/>
          <w:tblInd w:w="0" w:type="dxa"/>
        </w:tblPrEx>
        <w:trPr>
          <w:trHeight w:val="682"/>
          <w:jc w:val="center"/>
        </w:trPr>
        <w:tc>
          <w:tcPr>
            <w:tcW w:w="9072" w:type="dxa"/>
            <w:gridSpan w:val="3"/>
            <w:vAlign w:val="center"/>
          </w:tcPr>
          <w:p w14:paraId="37D68366" w14:textId="77777777" w:rsidR="005C0497" w:rsidRPr="007918EC" w:rsidRDefault="005C0497" w:rsidP="005C0497">
            <w:pPr>
              <w:rPr>
                <w:lang w:eastAsia="en-AU"/>
              </w:rPr>
            </w:pPr>
            <w:r w:rsidRPr="007918EC">
              <w:rPr>
                <w:lang w:eastAsia="en-AU"/>
              </w:rPr>
              <w:t>Based on the available evidence, the evaluation assessed this outcome as being</w:t>
            </w:r>
            <w:r w:rsidRPr="007918EC">
              <w:rPr>
                <w:b/>
                <w:bCs/>
                <w:lang w:eastAsia="en-AU"/>
              </w:rPr>
              <w:t xml:space="preserve"> partially met</w:t>
            </w:r>
            <w:r w:rsidRPr="007918EC">
              <w:rPr>
                <w:lang w:eastAsia="en-AU"/>
              </w:rPr>
              <w:t>. A range of compliance communication and education activities were identified through the desktop review and stakeholder consultations. However, the evaluation was unable to identify any data to assess the effectiveness of these activities or any associated changes in user awareness of marine park rules.</w:t>
            </w:r>
          </w:p>
          <w:p w14:paraId="6FB91886" w14:textId="77777777" w:rsidR="007D79C1" w:rsidRPr="007918EC" w:rsidRDefault="007D79C1" w:rsidP="007D79C1">
            <w:pPr>
              <w:rPr>
                <w:b/>
                <w:bCs/>
                <w:lang w:eastAsia="en-AU"/>
              </w:rPr>
            </w:pPr>
            <w:r w:rsidRPr="007918EC">
              <w:rPr>
                <w:b/>
                <w:bCs/>
                <w:lang w:eastAsia="en-AU"/>
              </w:rPr>
              <w:t>Evidence from desktop review:</w:t>
            </w:r>
          </w:p>
          <w:p w14:paraId="0E410E94" w14:textId="6CFB6B34" w:rsidR="005A5C89" w:rsidRPr="007918EC" w:rsidRDefault="007D79C1" w:rsidP="005A5C89">
            <w:r w:rsidRPr="007918EC">
              <w:rPr>
                <w:lang w:eastAsia="en-AU"/>
              </w:rPr>
              <w:t xml:space="preserve">The desktop review identified </w:t>
            </w:r>
            <w:proofErr w:type="gramStart"/>
            <w:r w:rsidRPr="007918EC">
              <w:rPr>
                <w:lang w:eastAsia="en-AU"/>
              </w:rPr>
              <w:t>a number of</w:t>
            </w:r>
            <w:proofErr w:type="gramEnd"/>
            <w:r w:rsidRPr="007918EC">
              <w:rPr>
                <w:lang w:eastAsia="en-AU"/>
              </w:rPr>
              <w:t xml:space="preserve"> communication and engagement activities undertaken by Parks Australia to promote understanding of marine park rules and how to comply, as outlined in A57</w:t>
            </w:r>
            <w:r w:rsidR="00142B4C" w:rsidRPr="007918EC">
              <w:rPr>
                <w:lang w:eastAsia="en-AU"/>
              </w:rPr>
              <w:t xml:space="preserve"> (below)</w:t>
            </w:r>
            <w:r w:rsidRPr="007918EC">
              <w:rPr>
                <w:lang w:eastAsia="en-AU"/>
              </w:rPr>
              <w:t xml:space="preserve">. </w:t>
            </w:r>
            <w:r w:rsidR="005A5C89" w:rsidRPr="007918EC">
              <w:t xml:space="preserve">While these should go some way to improving user awareness of marine park </w:t>
            </w:r>
            <w:r w:rsidR="005A5C89" w:rsidRPr="007918EC">
              <w:lastRenderedPageBreak/>
              <w:t>rules, ultimately the desktop review did not identify any data which evaluated the effectiveness of these communication activities or measured changes in user awareness over time.</w:t>
            </w:r>
          </w:p>
          <w:p w14:paraId="01F7B48F" w14:textId="77777777" w:rsidR="00A57B34" w:rsidRPr="007918EC" w:rsidRDefault="005F447D">
            <w:pPr>
              <w:rPr>
                <w:b/>
                <w:bCs/>
                <w:lang w:eastAsia="en-AU"/>
              </w:rPr>
            </w:pPr>
            <w:r w:rsidRPr="007918EC">
              <w:rPr>
                <w:b/>
                <w:bCs/>
                <w:lang w:eastAsia="en-AU"/>
              </w:rPr>
              <w:t>Evidence from engagement:</w:t>
            </w:r>
          </w:p>
          <w:p w14:paraId="2FE3A637" w14:textId="105961AA" w:rsidR="00F932BA" w:rsidRPr="007918EC" w:rsidRDefault="005F447D">
            <w:pPr>
              <w:rPr>
                <w:lang w:eastAsia="en-AU"/>
              </w:rPr>
            </w:pPr>
            <w:r w:rsidRPr="007918EC">
              <w:rPr>
                <w:lang w:eastAsia="en-AU"/>
              </w:rPr>
              <w:t>Stakeholders expressed mi</w:t>
            </w:r>
            <w:r w:rsidR="0086623C" w:rsidRPr="007918EC">
              <w:rPr>
                <w:lang w:eastAsia="en-AU"/>
              </w:rPr>
              <w:t>x</w:t>
            </w:r>
            <w:r w:rsidRPr="007918EC">
              <w:rPr>
                <w:lang w:eastAsia="en-AU"/>
              </w:rPr>
              <w:t>ed sentiments on the effectiveness of this outcome</w:t>
            </w:r>
            <w:r w:rsidR="00CF5C9D" w:rsidRPr="007918EC">
              <w:rPr>
                <w:lang w:eastAsia="en-AU"/>
              </w:rPr>
              <w:t>, with</w:t>
            </w:r>
            <w:r w:rsidRPr="007918EC">
              <w:rPr>
                <w:lang w:eastAsia="en-AU"/>
              </w:rPr>
              <w:t xml:space="preserve"> many unsure. Some felt awareness </w:t>
            </w:r>
            <w:r w:rsidR="0086623C" w:rsidRPr="007918EC">
              <w:rPr>
                <w:lang w:eastAsia="en-AU"/>
              </w:rPr>
              <w:t>h</w:t>
            </w:r>
            <w:r w:rsidRPr="007918EC">
              <w:rPr>
                <w:lang w:eastAsia="en-AU"/>
              </w:rPr>
              <w:t>ad improved</w:t>
            </w:r>
            <w:r w:rsidR="005E1211" w:rsidRPr="007918EC">
              <w:rPr>
                <w:lang w:eastAsia="en-AU"/>
              </w:rPr>
              <w:t xml:space="preserve"> </w:t>
            </w:r>
            <w:proofErr w:type="gramStart"/>
            <w:r w:rsidR="00F932BA" w:rsidRPr="007918EC">
              <w:rPr>
                <w:lang w:eastAsia="en-AU"/>
              </w:rPr>
              <w:t>as a result of</w:t>
            </w:r>
            <w:proofErr w:type="gramEnd"/>
            <w:r w:rsidR="00F932BA" w:rsidRPr="007918EC">
              <w:rPr>
                <w:lang w:eastAsia="en-AU"/>
              </w:rPr>
              <w:t xml:space="preserve"> activities undertaken by Parks Australia. However, stakeholders also reported that the lack of data collected on awareness of marine park rules amongst users made it difficult to assess. In addition, stakeholders reported that low overall awareness of AMPs amongst recreational users could be indicative of similarly low awareness of AMP rules.</w:t>
            </w:r>
          </w:p>
          <w:p w14:paraId="1DDDCAA7" w14:textId="36EE5E14" w:rsidR="00F11155" w:rsidRPr="007918EC" w:rsidRDefault="00F11155">
            <w:pPr>
              <w:rPr>
                <w:lang w:eastAsia="en-AU"/>
              </w:rPr>
            </w:pPr>
            <w:r w:rsidRPr="007918EC">
              <w:rPr>
                <w:lang w:eastAsia="en-AU"/>
              </w:rPr>
              <w:t xml:space="preserve">Parks Australia self-reported that, while </w:t>
            </w:r>
            <w:r w:rsidR="00180FB6" w:rsidRPr="007918EC">
              <w:rPr>
                <w:lang w:eastAsia="en-AU"/>
              </w:rPr>
              <w:t xml:space="preserve">they felt </w:t>
            </w:r>
            <w:r w:rsidRPr="007918EC">
              <w:rPr>
                <w:lang w:eastAsia="en-AU"/>
              </w:rPr>
              <w:t xml:space="preserve">user awareness </w:t>
            </w:r>
            <w:r w:rsidR="00180FB6" w:rsidRPr="007918EC">
              <w:rPr>
                <w:lang w:eastAsia="en-AU"/>
              </w:rPr>
              <w:t xml:space="preserve">of marine park rules </w:t>
            </w:r>
            <w:r w:rsidRPr="007918EC">
              <w:rPr>
                <w:lang w:eastAsia="en-AU"/>
              </w:rPr>
              <w:t>had increased over the course of the plan’s implementation, this improvement varied across stakeholder groups</w:t>
            </w:r>
            <w:r w:rsidR="00180FB6" w:rsidRPr="007918EC">
              <w:rPr>
                <w:lang w:eastAsia="en-AU"/>
              </w:rPr>
              <w:t>. Awareness was felt</w:t>
            </w:r>
            <w:r w:rsidR="00B819ED" w:rsidRPr="007918EC">
              <w:rPr>
                <w:lang w:eastAsia="en-AU"/>
              </w:rPr>
              <w:t xml:space="preserve"> to be </w:t>
            </w:r>
            <w:r w:rsidR="00180FB6" w:rsidRPr="007918EC">
              <w:rPr>
                <w:lang w:eastAsia="en-AU"/>
              </w:rPr>
              <w:t>higher among</w:t>
            </w:r>
            <w:r w:rsidR="00B819ED" w:rsidRPr="007918EC">
              <w:rPr>
                <w:lang w:eastAsia="en-AU"/>
              </w:rPr>
              <w:t xml:space="preserve"> </w:t>
            </w:r>
            <w:r w:rsidR="002A2205" w:rsidRPr="007918EC">
              <w:rPr>
                <w:lang w:eastAsia="en-AU"/>
              </w:rPr>
              <w:t>user groups</w:t>
            </w:r>
            <w:r w:rsidR="00180FB6" w:rsidRPr="007918EC">
              <w:rPr>
                <w:lang w:eastAsia="en-AU"/>
              </w:rPr>
              <w:t xml:space="preserve"> directly affected by the rules, such as commercial fishers, but remained lower among</w:t>
            </w:r>
            <w:r w:rsidR="002A2205" w:rsidRPr="007918EC">
              <w:rPr>
                <w:lang w:eastAsia="en-AU"/>
              </w:rPr>
              <w:t xml:space="preserve"> the broader public</w:t>
            </w:r>
            <w:r w:rsidR="00DC3586" w:rsidRPr="007918EC">
              <w:rPr>
                <w:lang w:eastAsia="en-AU"/>
              </w:rPr>
              <w:t>.</w:t>
            </w:r>
          </w:p>
        </w:tc>
      </w:tr>
    </w:tbl>
    <w:p w14:paraId="7BFE42B3" w14:textId="77777777" w:rsidR="00A57B34" w:rsidRPr="007918EC" w:rsidRDefault="00A57B34" w:rsidP="00A57B34">
      <w:pPr>
        <w:spacing w:before="0" w:after="200" w:line="276" w:lineRule="auto"/>
        <w:rPr>
          <w:sz w:val="2"/>
          <w:szCs w:val="2"/>
        </w:rPr>
      </w:pPr>
    </w:p>
    <w:p w14:paraId="6451D073"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A57B34" w:rsidRPr="007918EC" w14:paraId="612C6623" w14:textId="77777777" w:rsidTr="005F447D">
        <w:trPr>
          <w:trHeight w:val="515"/>
        </w:trPr>
        <w:tc>
          <w:tcPr>
            <w:tcW w:w="4678" w:type="dxa"/>
            <w:shd w:val="clear" w:color="auto" w:fill="D7D7D7" w:themeFill="accent6" w:themeFillShade="E6"/>
            <w:vAlign w:val="center"/>
          </w:tcPr>
          <w:p w14:paraId="31B6BCB2" w14:textId="209891C1" w:rsidR="00A57B34" w:rsidRPr="007918EC" w:rsidRDefault="00A57B34">
            <w:pPr>
              <w:spacing w:before="0" w:after="0"/>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Outcome</w:t>
            </w:r>
          </w:p>
        </w:tc>
        <w:tc>
          <w:tcPr>
            <w:tcW w:w="2197" w:type="dxa"/>
            <w:shd w:val="clear" w:color="auto" w:fill="D7D7D7" w:themeFill="accent6" w:themeFillShade="E6"/>
            <w:vAlign w:val="center"/>
          </w:tcPr>
          <w:p w14:paraId="4A71C83D" w14:textId="77777777" w:rsidR="00A57B34" w:rsidRPr="007918EC" w:rsidRDefault="00A57B34"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Outcome effectiveness</w:t>
            </w:r>
          </w:p>
        </w:tc>
        <w:tc>
          <w:tcPr>
            <w:tcW w:w="2197" w:type="dxa"/>
            <w:shd w:val="clear" w:color="auto" w:fill="D7D7D7" w:themeFill="accent6" w:themeFillShade="E6"/>
            <w:vAlign w:val="center"/>
          </w:tcPr>
          <w:p w14:paraId="0A1BA242" w14:textId="77777777" w:rsidR="00A57B34" w:rsidRPr="007918EC" w:rsidRDefault="00A57B34"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Trend rating</w:t>
            </w:r>
          </w:p>
        </w:tc>
      </w:tr>
      <w:tr w:rsidR="005F447D" w:rsidRPr="007918EC" w14:paraId="7B27CB0D" w14:textId="77777777" w:rsidTr="00654ED3">
        <w:trPr>
          <w:trHeight w:val="1391"/>
        </w:trPr>
        <w:tc>
          <w:tcPr>
            <w:tcW w:w="4678" w:type="dxa"/>
            <w:shd w:val="clear" w:color="auto" w:fill="E1ECF8" w:themeFill="accent2" w:themeFillTint="33"/>
            <w:hideMark/>
          </w:tcPr>
          <w:p w14:paraId="7F573456" w14:textId="3AB7BE3A" w:rsidR="005F447D" w:rsidRPr="001136E5" w:rsidRDefault="005F447D" w:rsidP="005F447D">
            <w:pPr>
              <w:spacing w:before="0"/>
              <w:rPr>
                <w:rFonts w:ascii="Calibri" w:eastAsia="Times New Roman" w:hAnsi="Calibri" w:cs="Calibri"/>
                <w:b/>
                <w:bCs/>
                <w:color w:val="000000"/>
                <w:lang w:eastAsia="en-AU"/>
              </w:rPr>
            </w:pPr>
            <w:r w:rsidRPr="001136E5">
              <w:rPr>
                <w:rFonts w:eastAsia="Calibri Light" w:cs="Calibri Light"/>
                <w:b/>
                <w:bCs/>
                <w:color w:val="000000"/>
              </w:rPr>
              <w:t>O13. Increased levels of voluntary compliance and self-regulation by marine park users</w:t>
            </w:r>
          </w:p>
        </w:tc>
        <w:tc>
          <w:tcPr>
            <w:tcW w:w="2197" w:type="dxa"/>
            <w:shd w:val="clear" w:color="auto" w:fill="FFFFFF" w:themeFill="background1"/>
            <w:vAlign w:val="center"/>
            <w:hideMark/>
          </w:tcPr>
          <w:p w14:paraId="7546C465" w14:textId="218B0847" w:rsidR="005F447D" w:rsidRPr="001136E5" w:rsidRDefault="002768CA" w:rsidP="005F447D">
            <w:pPr>
              <w:spacing w:before="0"/>
              <w:jc w:val="center"/>
              <w:rPr>
                <w:rFonts w:ascii="Calibri" w:eastAsia="Times New Roman" w:hAnsi="Calibri" w:cs="Calibri"/>
                <w:b/>
                <w:bCs/>
                <w:color w:val="000000"/>
                <w:lang w:eastAsia="en-AU"/>
              </w:rPr>
            </w:pPr>
            <w:r w:rsidRPr="008273A1">
              <w:rPr>
                <w:rFonts w:ascii="Calibri" w:eastAsia="Calibri" w:hAnsi="Calibri" w:cs="Calibri"/>
                <w:b/>
                <w:bCs/>
                <w:noProof/>
              </w:rPr>
              <w:drawing>
                <wp:anchor distT="0" distB="0" distL="114300" distR="114300" simplePos="0" relativeHeight="251835392" behindDoc="0" locked="0" layoutInCell="1" allowOverlap="1" wp14:anchorId="6DC951C6" wp14:editId="52AA8834">
                  <wp:simplePos x="0" y="0"/>
                  <wp:positionH relativeFrom="column">
                    <wp:posOffset>175260</wp:posOffset>
                  </wp:positionH>
                  <wp:positionV relativeFrom="paragraph">
                    <wp:posOffset>-13335</wp:posOffset>
                  </wp:positionV>
                  <wp:extent cx="1054100" cy="759460"/>
                  <wp:effectExtent l="0" t="0" r="0" b="2540"/>
                  <wp:wrapNone/>
                  <wp:docPr id="1899623762" name="Picture 8" descr="Substantialy met">
                    <a:extLst xmlns:a="http://schemas.openxmlformats.org/drawingml/2006/main">
                      <a:ext uri="{FF2B5EF4-FFF2-40B4-BE49-F238E27FC236}">
                        <a16:creationId xmlns:a16="http://schemas.microsoft.com/office/drawing/2014/main" id="{C2640B00-7048-44B0-92D9-F80DBDED7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23762" name="Picture 8" descr="Substantialy met"/>
                          <pic:cNvPicPr>
                            <a:picLocks noChangeAspect="1" noChangeArrowheads="1"/>
                          </pic:cNvPicPr>
                        </pic:nvPicPr>
                        <pic:blipFill rotWithShape="1">
                          <a:blip r:embed="rId40">
                            <a:extLst>
                              <a:ext uri="{28A0092B-C50C-407E-A947-70E740481C1C}">
                                <a14:useLocalDpi xmlns:a14="http://schemas.microsoft.com/office/drawing/2010/main" val="0"/>
                              </a:ext>
                            </a:extLst>
                          </a:blip>
                          <a:srcRect l="6817" t="8331" r="7264"/>
                          <a:stretch>
                            <a:fillRect/>
                          </a:stretch>
                        </pic:blipFill>
                        <pic:spPr bwMode="auto">
                          <a:xfrm>
                            <a:off x="0" y="0"/>
                            <a:ext cx="1054100" cy="759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13FD6567" w14:textId="54725107" w:rsidR="005F447D" w:rsidRPr="001136E5" w:rsidRDefault="00430FA8" w:rsidP="005F447D">
            <w:pPr>
              <w:spacing w:before="0"/>
              <w:jc w:val="center"/>
              <w:rPr>
                <w:rFonts w:ascii="Calibri" w:eastAsia="Times New Roman" w:hAnsi="Calibri" w:cs="Calibri"/>
                <w:b/>
                <w:bCs/>
                <w:color w:val="000000"/>
                <w:lang w:eastAsia="en-AU"/>
              </w:rPr>
            </w:pPr>
            <w:r w:rsidRPr="001136E5">
              <w:rPr>
                <w:rFonts w:ascii="Calibri" w:eastAsia="Times New Roman" w:hAnsi="Calibri" w:cs="Calibri"/>
                <w:b/>
                <w:bCs/>
                <w:noProof/>
                <w:color w:val="000000"/>
                <w:lang w:eastAsia="en-AU"/>
              </w:rPr>
              <w:drawing>
                <wp:inline distT="0" distB="0" distL="0" distR="0" wp14:anchorId="67FBA60E" wp14:editId="2B069BDB">
                  <wp:extent cx="963295" cy="664210"/>
                  <wp:effectExtent l="0" t="0" r="8255" b="2540"/>
                  <wp:docPr id="1524884386" name="Picture 3" descr="Trend s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84386" name="Picture 3" descr="Trend stabl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63295" cy="664210"/>
                          </a:xfrm>
                          <a:prstGeom prst="rect">
                            <a:avLst/>
                          </a:prstGeom>
                          <a:noFill/>
                        </pic:spPr>
                      </pic:pic>
                    </a:graphicData>
                  </a:graphic>
                </wp:inline>
              </w:drawing>
            </w:r>
          </w:p>
        </w:tc>
      </w:tr>
      <w:tr w:rsidR="00110808" w:rsidRPr="007918EC" w14:paraId="2BF02D94" w14:textId="77777777" w:rsidTr="0038672B">
        <w:tblPrEx>
          <w:jc w:val="center"/>
          <w:tblInd w:w="0" w:type="dxa"/>
        </w:tblPrEx>
        <w:trPr>
          <w:trHeight w:val="340"/>
          <w:jc w:val="center"/>
        </w:trPr>
        <w:tc>
          <w:tcPr>
            <w:tcW w:w="9072" w:type="dxa"/>
            <w:gridSpan w:val="3"/>
            <w:shd w:val="clear" w:color="auto" w:fill="A5C8EC" w:themeFill="accent2" w:themeFillTint="99"/>
            <w:vAlign w:val="center"/>
          </w:tcPr>
          <w:p w14:paraId="40A59920" w14:textId="3C8303C4" w:rsidR="00110808" w:rsidRPr="001136E5" w:rsidRDefault="00110808" w:rsidP="00110808">
            <w:pPr>
              <w:spacing w:before="0" w:after="0"/>
            </w:pPr>
            <w:r w:rsidRPr="001136E5">
              <w:rPr>
                <w:rFonts w:ascii="Calibri" w:eastAsia="Times New Roman" w:hAnsi="Calibri" w:cs="Calibri"/>
                <w:b/>
                <w:bCs/>
                <w:lang w:eastAsia="en-AU"/>
              </w:rPr>
              <w:t>Evidence</w:t>
            </w:r>
          </w:p>
        </w:tc>
      </w:tr>
      <w:tr w:rsidR="00110808" w:rsidRPr="007918EC" w14:paraId="0B162A1E" w14:textId="77777777" w:rsidTr="005F447D">
        <w:tblPrEx>
          <w:jc w:val="center"/>
          <w:tblInd w:w="0" w:type="dxa"/>
        </w:tblPrEx>
        <w:trPr>
          <w:trHeight w:val="816"/>
          <w:jc w:val="center"/>
        </w:trPr>
        <w:tc>
          <w:tcPr>
            <w:tcW w:w="9072" w:type="dxa"/>
            <w:gridSpan w:val="3"/>
            <w:vAlign w:val="center"/>
          </w:tcPr>
          <w:p w14:paraId="00065F03" w14:textId="04E50EC5" w:rsidR="003D430A" w:rsidRPr="007918EC" w:rsidRDefault="00DC3586" w:rsidP="003D430A">
            <w:pPr>
              <w:pStyle w:val="Normal4"/>
              <w:rPr>
                <w:sz w:val="22"/>
                <w:szCs w:val="22"/>
              </w:rPr>
            </w:pPr>
            <w:r w:rsidRPr="007918EC">
              <w:rPr>
                <w:sz w:val="22"/>
                <w:szCs w:val="22"/>
              </w:rPr>
              <w:t>T</w:t>
            </w:r>
            <w:r w:rsidR="003D430A" w:rsidRPr="007918EC">
              <w:rPr>
                <w:sz w:val="22"/>
                <w:szCs w:val="22"/>
              </w:rPr>
              <w:t xml:space="preserve">he </w:t>
            </w:r>
            <w:r w:rsidR="00110808" w:rsidRPr="007918EC">
              <w:rPr>
                <w:sz w:val="22"/>
                <w:szCs w:val="22"/>
              </w:rPr>
              <w:t xml:space="preserve">evaluation </w:t>
            </w:r>
            <w:r w:rsidR="003D430A" w:rsidRPr="007918EC">
              <w:rPr>
                <w:sz w:val="22"/>
                <w:szCs w:val="22"/>
              </w:rPr>
              <w:t>assessed this outcome as</w:t>
            </w:r>
            <w:r w:rsidR="003D430A" w:rsidRPr="007918EC">
              <w:rPr>
                <w:b/>
                <w:bCs/>
                <w:sz w:val="22"/>
                <w:szCs w:val="22"/>
              </w:rPr>
              <w:t xml:space="preserve"> substantially met</w:t>
            </w:r>
            <w:r w:rsidRPr="007918EC">
              <w:rPr>
                <w:sz w:val="22"/>
                <w:szCs w:val="22"/>
              </w:rPr>
              <w:t>. This was</w:t>
            </w:r>
            <w:r w:rsidR="003D430A" w:rsidRPr="007918EC">
              <w:rPr>
                <w:sz w:val="22"/>
                <w:szCs w:val="22"/>
              </w:rPr>
              <w:t xml:space="preserve"> based on the low numbers of non-compliance incidents </w:t>
            </w:r>
            <w:r w:rsidR="008806F6">
              <w:rPr>
                <w:sz w:val="22"/>
                <w:szCs w:val="22"/>
              </w:rPr>
              <w:t xml:space="preserve">among Australian marine park users </w:t>
            </w:r>
            <w:r w:rsidR="003D430A" w:rsidRPr="007918EC">
              <w:rPr>
                <w:sz w:val="22"/>
                <w:szCs w:val="22"/>
              </w:rPr>
              <w:t xml:space="preserve">and positive feedback from stakeholders. </w:t>
            </w:r>
          </w:p>
          <w:p w14:paraId="0F77AC44" w14:textId="77777777" w:rsidR="003D430A" w:rsidRPr="007918EC" w:rsidRDefault="003D430A" w:rsidP="003D430A">
            <w:pPr>
              <w:rPr>
                <w:b/>
                <w:bCs/>
                <w:lang w:eastAsia="en-AU"/>
              </w:rPr>
            </w:pPr>
            <w:r w:rsidRPr="007918EC">
              <w:rPr>
                <w:b/>
                <w:bCs/>
                <w:lang w:eastAsia="en-AU"/>
              </w:rPr>
              <w:t>Evidence from desktop review:</w:t>
            </w:r>
          </w:p>
          <w:p w14:paraId="7D186CB1" w14:textId="0D51F7C8" w:rsidR="003D430A" w:rsidRPr="007918EC" w:rsidRDefault="003D430A" w:rsidP="003D430A">
            <w:pPr>
              <w:rPr>
                <w:lang w:eastAsia="en-AU"/>
              </w:rPr>
            </w:pPr>
            <w:r w:rsidRPr="007918EC">
              <w:rPr>
                <w:lang w:eastAsia="en-AU"/>
              </w:rPr>
              <w:t>The review identified high overall levels of compliance by marine park users,</w:t>
            </w:r>
            <w:r w:rsidR="008806F6">
              <w:rPr>
                <w:lang w:eastAsia="en-AU"/>
              </w:rPr>
              <w:t xml:space="preserve"> </w:t>
            </w:r>
            <w:proofErr w:type="gramStart"/>
            <w:r w:rsidR="008806F6">
              <w:rPr>
                <w:lang w:eastAsia="en-AU"/>
              </w:rPr>
              <w:t>with the exception of</w:t>
            </w:r>
            <w:proofErr w:type="gramEnd"/>
            <w:r w:rsidR="008806F6">
              <w:rPr>
                <w:lang w:eastAsia="en-AU"/>
              </w:rPr>
              <w:t xml:space="preserve"> illegal foreign fishers,</w:t>
            </w:r>
            <w:r w:rsidRPr="007918EC">
              <w:rPr>
                <w:lang w:eastAsia="en-AU"/>
              </w:rPr>
              <w:t xml:space="preserve"> as outlined further in O14 (below). While this likely suggests</w:t>
            </w:r>
            <w:r w:rsidR="00110808" w:rsidRPr="007918EC">
              <w:rPr>
                <w:lang w:eastAsia="en-AU"/>
              </w:rPr>
              <w:t xml:space="preserve"> that </w:t>
            </w:r>
            <w:r w:rsidRPr="007918EC">
              <w:rPr>
                <w:lang w:eastAsia="en-AU"/>
              </w:rPr>
              <w:t>voluntary compliance</w:t>
            </w:r>
            <w:r w:rsidR="008806F6">
              <w:rPr>
                <w:lang w:eastAsia="en-AU"/>
              </w:rPr>
              <w:t xml:space="preserve"> among Australian marine park users</w:t>
            </w:r>
            <w:r w:rsidRPr="007918EC">
              <w:rPr>
                <w:lang w:eastAsia="en-AU"/>
              </w:rPr>
              <w:t xml:space="preserve"> was high over the course of the management</w:t>
            </w:r>
            <w:r w:rsidR="00DC3586" w:rsidRPr="007918EC">
              <w:rPr>
                <w:lang w:eastAsia="en-AU"/>
              </w:rPr>
              <w:t xml:space="preserve"> plan</w:t>
            </w:r>
            <w:r w:rsidRPr="007918EC">
              <w:rPr>
                <w:lang w:eastAsia="en-AU"/>
              </w:rPr>
              <w:t>, the review was unable to identify any data which specifically measured or tracked levels of voluntary compliance and self-regulation by park users over time.</w:t>
            </w:r>
          </w:p>
          <w:p w14:paraId="2D0EAE71" w14:textId="77777777" w:rsidR="003D430A" w:rsidRPr="007918EC" w:rsidRDefault="003D430A" w:rsidP="003D430A">
            <w:pPr>
              <w:rPr>
                <w:b/>
                <w:bCs/>
                <w:lang w:eastAsia="en-AU"/>
              </w:rPr>
            </w:pPr>
            <w:r w:rsidRPr="007918EC">
              <w:rPr>
                <w:b/>
                <w:bCs/>
                <w:lang w:eastAsia="en-AU"/>
              </w:rPr>
              <w:t>Evidence from engagement:</w:t>
            </w:r>
          </w:p>
          <w:p w14:paraId="38114F26" w14:textId="2746FB4C" w:rsidR="00110808" w:rsidRPr="007918EC" w:rsidRDefault="003D430A" w:rsidP="00110808">
            <w:pPr>
              <w:pStyle w:val="Normal4"/>
              <w:rPr>
                <w:sz w:val="22"/>
                <w:szCs w:val="22"/>
              </w:rPr>
            </w:pPr>
            <w:r w:rsidRPr="007918EC">
              <w:rPr>
                <w:sz w:val="22"/>
                <w:szCs w:val="22"/>
              </w:rPr>
              <w:t xml:space="preserve">Stakeholders also reported that they felt </w:t>
            </w:r>
            <w:r w:rsidR="00110808" w:rsidRPr="007918EC">
              <w:rPr>
                <w:sz w:val="22"/>
                <w:szCs w:val="22"/>
              </w:rPr>
              <w:t xml:space="preserve">there </w:t>
            </w:r>
            <w:r w:rsidRPr="007918EC">
              <w:rPr>
                <w:sz w:val="22"/>
                <w:szCs w:val="22"/>
              </w:rPr>
              <w:t>were generally</w:t>
            </w:r>
            <w:r w:rsidR="00110808" w:rsidRPr="007918EC">
              <w:rPr>
                <w:sz w:val="22"/>
                <w:szCs w:val="22"/>
              </w:rPr>
              <w:t xml:space="preserve"> high levels of voluntary compliance and self-regulation amongst marine park users</w:t>
            </w:r>
            <w:r w:rsidRPr="007918EC">
              <w:rPr>
                <w:sz w:val="22"/>
                <w:szCs w:val="22"/>
              </w:rPr>
              <w:t>,</w:t>
            </w:r>
            <w:r w:rsidR="00110808" w:rsidRPr="007918EC">
              <w:rPr>
                <w:sz w:val="22"/>
                <w:szCs w:val="22"/>
              </w:rPr>
              <w:t xml:space="preserve"> based on </w:t>
            </w:r>
            <w:r w:rsidRPr="007918EC">
              <w:rPr>
                <w:sz w:val="22"/>
                <w:szCs w:val="22"/>
              </w:rPr>
              <w:t xml:space="preserve">their observations of </w:t>
            </w:r>
            <w:r w:rsidR="00110808" w:rsidRPr="007918EC">
              <w:rPr>
                <w:sz w:val="22"/>
                <w:szCs w:val="22"/>
              </w:rPr>
              <w:t xml:space="preserve">low </w:t>
            </w:r>
            <w:r w:rsidRPr="007918EC">
              <w:rPr>
                <w:sz w:val="22"/>
                <w:szCs w:val="22"/>
              </w:rPr>
              <w:t>levels</w:t>
            </w:r>
            <w:r w:rsidR="00110808" w:rsidRPr="007918EC">
              <w:rPr>
                <w:sz w:val="22"/>
                <w:szCs w:val="22"/>
              </w:rPr>
              <w:t xml:space="preserve"> of non-compliance incidents </w:t>
            </w:r>
            <w:r w:rsidRPr="007918EC">
              <w:rPr>
                <w:sz w:val="22"/>
                <w:szCs w:val="22"/>
              </w:rPr>
              <w:t>across the network</w:t>
            </w:r>
            <w:r w:rsidR="00110808" w:rsidRPr="007918EC">
              <w:rPr>
                <w:sz w:val="22"/>
                <w:szCs w:val="22"/>
              </w:rPr>
              <w:t xml:space="preserve">. However, some stakeholders </w:t>
            </w:r>
            <w:r w:rsidRPr="007918EC">
              <w:rPr>
                <w:sz w:val="22"/>
                <w:szCs w:val="22"/>
              </w:rPr>
              <w:t>(</w:t>
            </w:r>
            <w:r w:rsidR="00110808" w:rsidRPr="007918EC">
              <w:rPr>
                <w:sz w:val="22"/>
                <w:szCs w:val="22"/>
              </w:rPr>
              <w:t>including Parks Australia staff</w:t>
            </w:r>
            <w:r w:rsidRPr="007918EC">
              <w:rPr>
                <w:sz w:val="22"/>
                <w:szCs w:val="22"/>
              </w:rPr>
              <w:t>)</w:t>
            </w:r>
            <w:r w:rsidR="00110808" w:rsidRPr="007918EC">
              <w:rPr>
                <w:sz w:val="22"/>
                <w:szCs w:val="22"/>
              </w:rPr>
              <w:t xml:space="preserve"> reported that this outcome was hard to </w:t>
            </w:r>
            <w:r w:rsidRPr="007918EC">
              <w:rPr>
                <w:sz w:val="22"/>
                <w:szCs w:val="22"/>
              </w:rPr>
              <w:t xml:space="preserve">accurately </w:t>
            </w:r>
            <w:r w:rsidR="00110808" w:rsidRPr="007918EC">
              <w:rPr>
                <w:sz w:val="22"/>
                <w:szCs w:val="22"/>
              </w:rPr>
              <w:t xml:space="preserve">assess as it was difficult or impossible to measure the number of marine park users who chose </w:t>
            </w:r>
            <w:r w:rsidRPr="007918EC">
              <w:rPr>
                <w:sz w:val="22"/>
                <w:szCs w:val="22"/>
              </w:rPr>
              <w:t xml:space="preserve">to </w:t>
            </w:r>
            <w:r w:rsidR="00110808" w:rsidRPr="007918EC">
              <w:rPr>
                <w:i/>
                <w:sz w:val="22"/>
                <w:szCs w:val="22"/>
              </w:rPr>
              <w:t>not</w:t>
            </w:r>
            <w:r w:rsidR="00110808" w:rsidRPr="007918EC">
              <w:rPr>
                <w:sz w:val="22"/>
                <w:szCs w:val="22"/>
              </w:rPr>
              <w:t xml:space="preserve"> undertake an illegal activity</w:t>
            </w:r>
            <w:r w:rsidRPr="007918EC">
              <w:rPr>
                <w:sz w:val="22"/>
                <w:szCs w:val="22"/>
              </w:rPr>
              <w:t>, or those who were non-compliant without being detected</w:t>
            </w:r>
            <w:r w:rsidR="00110808" w:rsidRPr="007918EC">
              <w:rPr>
                <w:sz w:val="22"/>
                <w:szCs w:val="22"/>
              </w:rPr>
              <w:t>.</w:t>
            </w:r>
          </w:p>
        </w:tc>
      </w:tr>
    </w:tbl>
    <w:p w14:paraId="6C5A750C" w14:textId="77777777" w:rsidR="00A57B34" w:rsidRPr="007918EC" w:rsidRDefault="00A57B34" w:rsidP="00A57B34">
      <w:pPr>
        <w:spacing w:before="0" w:after="200" w:line="276" w:lineRule="auto"/>
        <w:rPr>
          <w:sz w:val="2"/>
          <w:szCs w:val="2"/>
        </w:rPr>
      </w:pPr>
    </w:p>
    <w:p w14:paraId="65493762" w14:textId="67DC8AAB" w:rsidR="002273E4" w:rsidRDefault="002273E4">
      <w:pPr>
        <w:spacing w:before="0" w:after="200" w:line="276" w:lineRule="auto"/>
        <w:rPr>
          <w:sz w:val="2"/>
          <w:szCs w:val="2"/>
        </w:rPr>
      </w:pPr>
      <w:r>
        <w:rPr>
          <w:sz w:val="2"/>
          <w:szCs w:val="2"/>
        </w:rPr>
        <w:br w:type="page"/>
      </w:r>
    </w:p>
    <w:p w14:paraId="12C0A794"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110808" w:rsidRPr="007918EC" w14:paraId="6803F6B8" w14:textId="77777777" w:rsidTr="00427603">
        <w:trPr>
          <w:trHeight w:val="515"/>
        </w:trPr>
        <w:tc>
          <w:tcPr>
            <w:tcW w:w="4678" w:type="dxa"/>
            <w:shd w:val="clear" w:color="auto" w:fill="D7D7D7" w:themeFill="accent6" w:themeFillShade="E6"/>
            <w:vAlign w:val="center"/>
          </w:tcPr>
          <w:p w14:paraId="29E17073" w14:textId="29B0AFC4" w:rsidR="00110808" w:rsidRPr="007918EC" w:rsidRDefault="00110808">
            <w:pPr>
              <w:spacing w:before="0" w:after="0"/>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Outcome</w:t>
            </w:r>
          </w:p>
        </w:tc>
        <w:tc>
          <w:tcPr>
            <w:tcW w:w="2197" w:type="dxa"/>
            <w:shd w:val="clear" w:color="auto" w:fill="D7D7D7" w:themeFill="accent6" w:themeFillShade="E6"/>
            <w:vAlign w:val="center"/>
          </w:tcPr>
          <w:p w14:paraId="48A3BCD9" w14:textId="77777777" w:rsidR="00110808" w:rsidRPr="007918EC" w:rsidRDefault="00110808"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Outcome effectiveness</w:t>
            </w:r>
          </w:p>
        </w:tc>
        <w:tc>
          <w:tcPr>
            <w:tcW w:w="2197" w:type="dxa"/>
            <w:shd w:val="clear" w:color="auto" w:fill="D7D7D7" w:themeFill="accent6" w:themeFillShade="E6"/>
            <w:vAlign w:val="center"/>
          </w:tcPr>
          <w:p w14:paraId="4C90BF33" w14:textId="77777777" w:rsidR="00110808" w:rsidRPr="007918EC" w:rsidRDefault="00110808"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Trend rating</w:t>
            </w:r>
          </w:p>
        </w:tc>
      </w:tr>
      <w:tr w:rsidR="00427603" w:rsidRPr="007918EC" w14:paraId="6F82DDF0" w14:textId="77777777" w:rsidTr="00427603">
        <w:trPr>
          <w:trHeight w:val="1243"/>
        </w:trPr>
        <w:tc>
          <w:tcPr>
            <w:tcW w:w="4678" w:type="dxa"/>
            <w:shd w:val="clear" w:color="auto" w:fill="E1ECF8" w:themeFill="accent2" w:themeFillTint="33"/>
            <w:hideMark/>
          </w:tcPr>
          <w:p w14:paraId="7B1CDFF6" w14:textId="77777777" w:rsidR="00427603" w:rsidRPr="007918EC" w:rsidRDefault="00427603" w:rsidP="00427603">
            <w:pPr>
              <w:spacing w:before="0"/>
              <w:rPr>
                <w:rFonts w:ascii="Calibri" w:eastAsia="Times New Roman" w:hAnsi="Calibri" w:cs="Calibri"/>
                <w:b/>
                <w:color w:val="000000"/>
                <w:lang w:eastAsia="en-AU"/>
              </w:rPr>
            </w:pPr>
            <w:r w:rsidRPr="007918EC">
              <w:rPr>
                <w:rFonts w:eastAsia="Calibri Light" w:cs="Calibri Light"/>
                <w:b/>
                <w:color w:val="000000"/>
              </w:rPr>
              <w:t>O14. High overall levels of compliance with the rules by marine park users</w:t>
            </w:r>
          </w:p>
        </w:tc>
        <w:tc>
          <w:tcPr>
            <w:tcW w:w="2197" w:type="dxa"/>
            <w:shd w:val="clear" w:color="auto" w:fill="FFFFFF" w:themeFill="background1"/>
            <w:vAlign w:val="center"/>
            <w:hideMark/>
          </w:tcPr>
          <w:p w14:paraId="3AC15C60" w14:textId="58295DCE" w:rsidR="00427603" w:rsidRPr="007918EC" w:rsidRDefault="00427603" w:rsidP="00427603">
            <w:pPr>
              <w:spacing w:before="0"/>
              <w:rPr>
                <w:rFonts w:ascii="Calibri" w:eastAsia="Times New Roman" w:hAnsi="Calibri" w:cs="Calibri"/>
                <w:b/>
                <w:color w:val="000000"/>
                <w:lang w:eastAsia="en-AU"/>
              </w:rPr>
            </w:pPr>
            <w:r>
              <w:rPr>
                <w:rFonts w:ascii="Calibri" w:eastAsia="Times New Roman" w:hAnsi="Calibri" w:cs="Calibri"/>
                <w:b/>
                <w:bCs/>
                <w:noProof/>
                <w:color w:val="000000"/>
                <w:sz w:val="20"/>
                <w:szCs w:val="20"/>
                <w:highlight w:val="yellow"/>
                <w:lang w:eastAsia="en-AU"/>
              </w:rPr>
              <w:drawing>
                <wp:anchor distT="0" distB="0" distL="114300" distR="114300" simplePos="0" relativeHeight="251849728" behindDoc="0" locked="0" layoutInCell="1" allowOverlap="1" wp14:anchorId="1C74A7EE" wp14:editId="3D9E077A">
                  <wp:simplePos x="0" y="0"/>
                  <wp:positionH relativeFrom="column">
                    <wp:posOffset>195580</wp:posOffset>
                  </wp:positionH>
                  <wp:positionV relativeFrom="paragraph">
                    <wp:posOffset>24130</wp:posOffset>
                  </wp:positionV>
                  <wp:extent cx="1018540" cy="800100"/>
                  <wp:effectExtent l="0" t="0" r="0" b="0"/>
                  <wp:wrapNone/>
                  <wp:docPr id="973773475" name="Picture 56"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73475" name="Picture 56" descr="Partially me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18540" cy="80010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05D8F6DB" w14:textId="2CDB9349" w:rsidR="00427603" w:rsidRPr="007918EC" w:rsidRDefault="00427603" w:rsidP="00427603">
            <w:pPr>
              <w:spacing w:before="0"/>
              <w:jc w:val="center"/>
              <w:rPr>
                <w:rFonts w:ascii="Calibri" w:eastAsia="Times New Roman" w:hAnsi="Calibri" w:cs="Calibri"/>
                <w:b/>
                <w:color w:val="000000"/>
                <w:lang w:eastAsia="en-AU"/>
              </w:rPr>
            </w:pPr>
            <w:r w:rsidRPr="0073218B">
              <w:rPr>
                <w:rFonts w:ascii="Calibri" w:eastAsia="Times New Roman" w:hAnsi="Calibri" w:cs="Calibri"/>
                <w:b/>
                <w:bCs/>
                <w:noProof/>
                <w:color w:val="000000"/>
                <w:sz w:val="20"/>
                <w:szCs w:val="20"/>
                <w:highlight w:val="yellow"/>
                <w:lang w:eastAsia="en-AU"/>
              </w:rPr>
              <w:drawing>
                <wp:anchor distT="0" distB="0" distL="114300" distR="114300" simplePos="0" relativeHeight="251850752" behindDoc="0" locked="0" layoutInCell="1" allowOverlap="1" wp14:anchorId="2CCE44BE" wp14:editId="00300990">
                  <wp:simplePos x="0" y="0"/>
                  <wp:positionH relativeFrom="column">
                    <wp:posOffset>282575</wp:posOffset>
                  </wp:positionH>
                  <wp:positionV relativeFrom="paragraph">
                    <wp:posOffset>11430</wp:posOffset>
                  </wp:positionV>
                  <wp:extent cx="783590" cy="735965"/>
                  <wp:effectExtent l="0" t="0" r="0" b="6985"/>
                  <wp:wrapNone/>
                  <wp:docPr id="1079567479" name="Picture 9" descr="Trend getting worse">
                    <a:extLst xmlns:a="http://schemas.openxmlformats.org/drawingml/2006/main">
                      <a:ext uri="{FF2B5EF4-FFF2-40B4-BE49-F238E27FC236}">
                        <a16:creationId xmlns:a16="http://schemas.microsoft.com/office/drawing/2014/main" id="{47F702BA-1A3C-3E27-779B-8AB5D7E34E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67479" name="Picture 9" descr="Trend getting worse">
                            <a:extLst>
                              <a:ext uri="{FF2B5EF4-FFF2-40B4-BE49-F238E27FC236}">
                                <a16:creationId xmlns:a16="http://schemas.microsoft.com/office/drawing/2014/main" id="{47F702BA-1A3C-3E27-779B-8AB5D7E34EA1}"/>
                              </a:ext>
                            </a:extLst>
                          </pic:cNvPr>
                          <pic:cNvPicPr>
                            <a:picLocks noChangeAspect="1"/>
                          </pic:cNvPicPr>
                        </pic:nvPicPr>
                        <pic:blipFill>
                          <a:blip r:embed="rId47">
                            <a:extLst>
                              <a:ext uri="{28A0092B-C50C-407E-A947-70E740481C1C}">
                                <a14:useLocalDpi xmlns:a14="http://schemas.microsoft.com/office/drawing/2010/main" val="0"/>
                              </a:ext>
                            </a:extLst>
                          </a:blip>
                          <a:srcRect t="8621" b="6974"/>
                          <a:stretch>
                            <a:fillRect/>
                          </a:stretch>
                        </pic:blipFill>
                        <pic:spPr>
                          <a:xfrm>
                            <a:off x="0" y="0"/>
                            <a:ext cx="783590" cy="735965"/>
                          </a:xfrm>
                          <a:prstGeom prst="rect">
                            <a:avLst/>
                          </a:prstGeom>
                        </pic:spPr>
                      </pic:pic>
                    </a:graphicData>
                  </a:graphic>
                  <wp14:sizeRelH relativeFrom="margin">
                    <wp14:pctWidth>0</wp14:pctWidth>
                  </wp14:sizeRelH>
                  <wp14:sizeRelV relativeFrom="margin">
                    <wp14:pctHeight>0</wp14:pctHeight>
                  </wp14:sizeRelV>
                </wp:anchor>
              </w:drawing>
            </w:r>
          </w:p>
        </w:tc>
      </w:tr>
      <w:tr w:rsidR="00427603" w:rsidRPr="007918EC" w14:paraId="4B395386" w14:textId="77777777" w:rsidTr="00427603">
        <w:tblPrEx>
          <w:jc w:val="center"/>
          <w:tblInd w:w="0" w:type="dxa"/>
        </w:tblPrEx>
        <w:trPr>
          <w:trHeight w:val="340"/>
          <w:jc w:val="center"/>
        </w:trPr>
        <w:tc>
          <w:tcPr>
            <w:tcW w:w="9072" w:type="dxa"/>
            <w:gridSpan w:val="3"/>
            <w:shd w:val="clear" w:color="auto" w:fill="A5C8EC" w:themeFill="accent2" w:themeFillTint="99"/>
            <w:vAlign w:val="center"/>
          </w:tcPr>
          <w:p w14:paraId="0A892ABD" w14:textId="77777777" w:rsidR="00427603" w:rsidRPr="00B1796F" w:rsidRDefault="00427603" w:rsidP="00427603">
            <w:pPr>
              <w:spacing w:before="0" w:after="0"/>
              <w:rPr>
                <w:sz w:val="20"/>
                <w:szCs w:val="20"/>
              </w:rPr>
            </w:pPr>
            <w:r w:rsidRPr="001136E5">
              <w:rPr>
                <w:rFonts w:ascii="Calibri" w:eastAsia="Times New Roman" w:hAnsi="Calibri" w:cs="Calibri"/>
                <w:b/>
                <w:bCs/>
                <w:lang w:eastAsia="en-AU"/>
              </w:rPr>
              <w:t>Evidence</w:t>
            </w:r>
          </w:p>
        </w:tc>
      </w:tr>
      <w:tr w:rsidR="00427603" w:rsidRPr="007918EC" w14:paraId="2AFBE6BD" w14:textId="77777777" w:rsidTr="00427603">
        <w:tblPrEx>
          <w:jc w:val="center"/>
          <w:tblInd w:w="0" w:type="dxa"/>
        </w:tblPrEx>
        <w:trPr>
          <w:trHeight w:val="816"/>
          <w:jc w:val="center"/>
        </w:trPr>
        <w:tc>
          <w:tcPr>
            <w:tcW w:w="9072" w:type="dxa"/>
            <w:gridSpan w:val="3"/>
            <w:vAlign w:val="center"/>
          </w:tcPr>
          <w:p w14:paraId="412815DA" w14:textId="5AAA6504" w:rsidR="00427603" w:rsidRPr="007918EC" w:rsidRDefault="00427603" w:rsidP="00427603">
            <w:pPr>
              <w:rPr>
                <w:lang w:eastAsia="en-AU"/>
              </w:rPr>
            </w:pPr>
            <w:r w:rsidRPr="007918EC">
              <w:rPr>
                <w:lang w:eastAsia="en-AU"/>
              </w:rPr>
              <w:t>The evaluation assessed this outcome as</w:t>
            </w:r>
            <w:r w:rsidRPr="007918EC">
              <w:rPr>
                <w:b/>
                <w:bCs/>
                <w:lang w:eastAsia="en-AU"/>
              </w:rPr>
              <w:t xml:space="preserve"> </w:t>
            </w:r>
            <w:r w:rsidRPr="003519EB">
              <w:rPr>
                <w:b/>
                <w:bCs/>
                <w:lang w:eastAsia="en-AU"/>
              </w:rPr>
              <w:t xml:space="preserve">partially met </w:t>
            </w:r>
            <w:r w:rsidRPr="003519EB">
              <w:rPr>
                <w:lang w:eastAsia="en-AU"/>
              </w:rPr>
              <w:t>based on desktop review evidence of non-compliance incidents</w:t>
            </w:r>
            <w:r w:rsidR="00256173">
              <w:rPr>
                <w:lang w:eastAsia="en-AU"/>
              </w:rPr>
              <w:t xml:space="preserve">. However, stakeholders provided some </w:t>
            </w:r>
            <w:r w:rsidRPr="003519EB">
              <w:rPr>
                <w:lang w:eastAsia="en-AU"/>
              </w:rPr>
              <w:t>positive feedback.</w:t>
            </w:r>
            <w:r w:rsidRPr="007918EC">
              <w:rPr>
                <w:lang w:eastAsia="en-AU"/>
              </w:rPr>
              <w:t xml:space="preserve"> </w:t>
            </w:r>
          </w:p>
          <w:p w14:paraId="3362AB99" w14:textId="77777777" w:rsidR="00427603" w:rsidRPr="007918EC" w:rsidRDefault="00427603" w:rsidP="00427603">
            <w:pPr>
              <w:rPr>
                <w:b/>
                <w:bCs/>
                <w:lang w:eastAsia="en-AU"/>
              </w:rPr>
            </w:pPr>
            <w:r w:rsidRPr="007918EC">
              <w:rPr>
                <w:b/>
                <w:bCs/>
                <w:lang w:eastAsia="en-AU"/>
              </w:rPr>
              <w:t>Evidence from desktop review:</w:t>
            </w:r>
          </w:p>
          <w:p w14:paraId="7C64571D" w14:textId="7AC48F3F" w:rsidR="00427603" w:rsidRPr="001136E5" w:rsidRDefault="00427603" w:rsidP="001136E5">
            <w:pPr>
              <w:rPr>
                <w:rStyle w:val="NoSpacingChar"/>
              </w:rPr>
            </w:pPr>
            <w:r>
              <w:rPr>
                <w:lang w:eastAsia="en-AU"/>
              </w:rPr>
              <w:t>The review identified evidence of</w:t>
            </w:r>
            <w:r w:rsidR="000E5649">
              <w:rPr>
                <w:lang w:eastAsia="en-AU"/>
              </w:rPr>
              <w:t xml:space="preserve"> high and</w:t>
            </w:r>
            <w:r>
              <w:rPr>
                <w:lang w:eastAsia="en-AU"/>
              </w:rPr>
              <w:t xml:space="preserve"> increasing levels of non-compliance incidents across the North Network</w:t>
            </w:r>
            <w:r w:rsidR="000E5649">
              <w:rPr>
                <w:lang w:eastAsia="en-AU"/>
              </w:rPr>
              <w:t xml:space="preserve"> over the latter part of the management plan,</w:t>
            </w:r>
            <w:r>
              <w:rPr>
                <w:rStyle w:val="NoSpacingChar"/>
              </w:rPr>
              <w:t xml:space="preserve"> specifically in relation to foreign fishing. </w:t>
            </w:r>
            <w:r w:rsidR="000E5649">
              <w:rPr>
                <w:rStyle w:val="NoSpacingChar"/>
              </w:rPr>
              <w:t>However, it</w:t>
            </w:r>
            <w:r w:rsidR="00881ABF">
              <w:rPr>
                <w:rStyle w:val="NoSpacingChar"/>
              </w:rPr>
              <w:t xml:space="preserve"> is important to note that this increase in non-compliance incidents may reflect displacement of illegal foreign fishing activity from the North-west Network following </w:t>
            </w:r>
            <w:r w:rsidR="008D029A">
              <w:rPr>
                <w:rStyle w:val="NoSpacingChar"/>
              </w:rPr>
              <w:t xml:space="preserve">the ABF and DAFF </w:t>
            </w:r>
            <w:r w:rsidR="00881ABF">
              <w:rPr>
                <w:rStyle w:val="NoSpacingChar"/>
              </w:rPr>
              <w:t xml:space="preserve">Operation </w:t>
            </w:r>
            <w:r w:rsidR="008D029A">
              <w:rPr>
                <w:rStyle w:val="NoSpacingChar"/>
              </w:rPr>
              <w:t>LEEDSTRUM</w:t>
            </w:r>
            <w:r w:rsidR="00881ABF">
              <w:rPr>
                <w:rStyle w:val="NoSpacingChar"/>
              </w:rPr>
              <w:t xml:space="preserve"> to respond to high levels of illegal foreign fishing in the North-west.</w:t>
            </w:r>
            <w:r w:rsidR="00776A79">
              <w:rPr>
                <w:rStyle w:val="FootnoteReference"/>
              </w:rPr>
              <w:footnoteReference w:id="190"/>
            </w:r>
            <w:r w:rsidR="00881ABF">
              <w:rPr>
                <w:rStyle w:val="NoSpacingChar"/>
              </w:rPr>
              <w:t xml:space="preserve"> </w:t>
            </w:r>
            <w:r w:rsidR="000E5649">
              <w:rPr>
                <w:rStyle w:val="NoSpacingChar"/>
              </w:rPr>
              <w:t>Furthermor</w:t>
            </w:r>
            <w:r w:rsidR="00256173">
              <w:rPr>
                <w:rStyle w:val="NoSpacingChar"/>
              </w:rPr>
              <w:t xml:space="preserve">e, as noted above, responsibility for the deterrence and penalisation of foreign fishing largely sits outside Parks Australia’s remit. The desktop review also identified evidence of </w:t>
            </w:r>
            <w:r w:rsidR="00881ABF">
              <w:rPr>
                <w:rStyle w:val="NoSpacingChar"/>
              </w:rPr>
              <w:t xml:space="preserve">Operation </w:t>
            </w:r>
            <w:r w:rsidR="008D029A">
              <w:rPr>
                <w:rStyle w:val="NoSpacingChar"/>
              </w:rPr>
              <w:t>LUNAR</w:t>
            </w:r>
            <w:r w:rsidR="00256173">
              <w:rPr>
                <w:rStyle w:val="NoSpacingChar"/>
              </w:rPr>
              <w:t>, whic</w:t>
            </w:r>
            <w:r w:rsidR="001136E5">
              <w:rPr>
                <w:rStyle w:val="NoSpacingChar"/>
              </w:rPr>
              <w:t>h</w:t>
            </w:r>
            <w:r w:rsidR="00881ABF">
              <w:rPr>
                <w:rStyle w:val="NoSpacingChar"/>
              </w:rPr>
              <w:t xml:space="preserve"> commenced in 202</w:t>
            </w:r>
            <w:r w:rsidR="00776A79">
              <w:rPr>
                <w:rStyle w:val="NoSpacingChar"/>
              </w:rPr>
              <w:t>5</w:t>
            </w:r>
            <w:r w:rsidR="00881ABF">
              <w:rPr>
                <w:rStyle w:val="NoSpacingChar"/>
              </w:rPr>
              <w:t xml:space="preserve"> to address t</w:t>
            </w:r>
            <w:r w:rsidR="00256173">
              <w:rPr>
                <w:rStyle w:val="NoSpacingChar"/>
              </w:rPr>
              <w:t>he increase in non-compliance in the North Network</w:t>
            </w:r>
            <w:r w:rsidR="00881ABF">
              <w:rPr>
                <w:rStyle w:val="NoSpacingChar"/>
              </w:rPr>
              <w:t>.</w:t>
            </w:r>
            <w:r w:rsidR="00881ABF">
              <w:rPr>
                <w:rStyle w:val="FootnoteReference"/>
              </w:rPr>
              <w:footnoteReference w:id="191"/>
            </w:r>
            <w:r w:rsidR="00881ABF">
              <w:rPr>
                <w:rStyle w:val="NoSpacingChar"/>
              </w:rPr>
              <w:t xml:space="preserve"> </w:t>
            </w:r>
          </w:p>
          <w:p w14:paraId="790DFD26" w14:textId="09A6DCFF" w:rsidR="00427603" w:rsidRPr="007918EC" w:rsidRDefault="00256173" w:rsidP="001136E5">
            <w:pPr>
              <w:rPr>
                <w:b/>
                <w:bCs/>
              </w:rPr>
            </w:pPr>
            <w:r>
              <w:rPr>
                <w:lang w:eastAsia="en-AU"/>
              </w:rPr>
              <w:t>In addition, the desktop review</w:t>
            </w:r>
            <w:r w:rsidR="00427603">
              <w:rPr>
                <w:lang w:eastAsia="en-AU"/>
              </w:rPr>
              <w:t xml:space="preserve"> also identified the 2</w:t>
            </w:r>
            <w:r w:rsidR="00427603" w:rsidRPr="007918EC">
              <w:t>022–2024 ‘</w:t>
            </w:r>
            <w:r w:rsidR="00427603" w:rsidRPr="007918EC">
              <w:rPr>
                <w:i/>
                <w:iCs/>
              </w:rPr>
              <w:t>Treatment Progression Register</w:t>
            </w:r>
            <w:r w:rsidR="00427603" w:rsidRPr="007918EC">
              <w:t>’, which provides comprehensive documentation of compliance activities undertaken across all marine park networks.</w:t>
            </w:r>
            <w:r w:rsidR="00427603" w:rsidRPr="007918EC">
              <w:rPr>
                <w:rStyle w:val="FootnoteReference"/>
                <w:sz w:val="22"/>
              </w:rPr>
              <w:footnoteReference w:id="192"/>
            </w:r>
          </w:p>
          <w:p w14:paraId="0BA15119" w14:textId="77777777" w:rsidR="00427603" w:rsidRPr="007918EC" w:rsidRDefault="00427603" w:rsidP="00427603">
            <w:pPr>
              <w:rPr>
                <w:b/>
                <w:bCs/>
                <w:lang w:eastAsia="en-AU"/>
              </w:rPr>
            </w:pPr>
            <w:r w:rsidRPr="007918EC">
              <w:rPr>
                <w:b/>
                <w:bCs/>
                <w:lang w:eastAsia="en-AU"/>
              </w:rPr>
              <w:t>Evidence from engagement</w:t>
            </w:r>
          </w:p>
          <w:p w14:paraId="714624BA" w14:textId="53798433" w:rsidR="00427603" w:rsidRPr="007918EC" w:rsidRDefault="00427603" w:rsidP="00427603">
            <w:pPr>
              <w:rPr>
                <w:b/>
                <w:bCs/>
                <w:lang w:eastAsia="en-AU"/>
              </w:rPr>
            </w:pPr>
            <w:r w:rsidRPr="007918EC">
              <w:rPr>
                <w:lang w:eastAsia="en-AU"/>
              </w:rPr>
              <w:t xml:space="preserve">While most stakeholders were unsure about the overall levels of compliance across the North Network, many reported high overall levels of compliance amongst themselves and other park users in their networks. Where a few stakeholders were aware of non-compliance, they felt this had been unintentional (e.g. fishers mistakenly entering protected zones). </w:t>
            </w:r>
          </w:p>
        </w:tc>
      </w:tr>
    </w:tbl>
    <w:p w14:paraId="3538087C" w14:textId="77777777" w:rsidR="00A57B34" w:rsidRPr="007918EC" w:rsidRDefault="00A57B34" w:rsidP="00A57B34">
      <w:pPr>
        <w:spacing w:before="0" w:after="200" w:line="276" w:lineRule="auto"/>
        <w:rPr>
          <w:sz w:val="2"/>
          <w:szCs w:val="2"/>
        </w:rPr>
      </w:pPr>
    </w:p>
    <w:p w14:paraId="41AA4906" w14:textId="77777777" w:rsidR="00A57B34" w:rsidRPr="007918EC" w:rsidRDefault="00A57B34" w:rsidP="00A57B34">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A57B34" w:rsidRPr="007918EC" w14:paraId="10FEEFC3" w14:textId="77777777" w:rsidTr="0000739D">
        <w:trPr>
          <w:trHeight w:val="515"/>
        </w:trPr>
        <w:tc>
          <w:tcPr>
            <w:tcW w:w="4678" w:type="dxa"/>
            <w:shd w:val="clear" w:color="auto" w:fill="D7D7D7" w:themeFill="accent6" w:themeFillShade="E6"/>
            <w:vAlign w:val="center"/>
          </w:tcPr>
          <w:p w14:paraId="3CC04C10" w14:textId="355D5890" w:rsidR="00A57B34" w:rsidRPr="007918EC" w:rsidRDefault="00A57B34" w:rsidP="00A340F7">
            <w:pPr>
              <w:keepNext/>
              <w:spacing w:before="0" w:after="0"/>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lastRenderedPageBreak/>
              <w:t>Outcome</w:t>
            </w:r>
          </w:p>
        </w:tc>
        <w:tc>
          <w:tcPr>
            <w:tcW w:w="2197" w:type="dxa"/>
            <w:shd w:val="clear" w:color="auto" w:fill="D7D7D7" w:themeFill="accent6" w:themeFillShade="E6"/>
            <w:vAlign w:val="center"/>
          </w:tcPr>
          <w:p w14:paraId="3832D655" w14:textId="77777777" w:rsidR="00A57B34" w:rsidRPr="007918EC" w:rsidRDefault="00A57B34"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Outcome effectiveness</w:t>
            </w:r>
          </w:p>
        </w:tc>
        <w:tc>
          <w:tcPr>
            <w:tcW w:w="2197" w:type="dxa"/>
            <w:shd w:val="clear" w:color="auto" w:fill="D7D7D7" w:themeFill="accent6" w:themeFillShade="E6"/>
            <w:vAlign w:val="center"/>
          </w:tcPr>
          <w:p w14:paraId="11555086" w14:textId="77777777" w:rsidR="00A57B34" w:rsidRPr="007918EC" w:rsidRDefault="00A57B34" w:rsidP="00DE7558">
            <w:pPr>
              <w:spacing w:before="0" w:after="0"/>
              <w:jc w:val="center"/>
              <w:rPr>
                <w:rFonts w:ascii="Calibri" w:eastAsia="Times New Roman" w:hAnsi="Calibri" w:cs="Calibri"/>
                <w:b/>
                <w:color w:val="001E61" w:themeColor="text1"/>
                <w:lang w:eastAsia="en-AU"/>
              </w:rPr>
            </w:pPr>
            <w:r w:rsidRPr="007918EC">
              <w:rPr>
                <w:rFonts w:ascii="Calibri" w:eastAsia="Times New Roman" w:hAnsi="Calibri" w:cs="Calibri"/>
                <w:b/>
                <w:color w:val="001E61" w:themeColor="text1"/>
                <w:lang w:eastAsia="en-AU"/>
              </w:rPr>
              <w:t>Trend rating</w:t>
            </w:r>
          </w:p>
        </w:tc>
      </w:tr>
      <w:tr w:rsidR="0000739D" w:rsidRPr="007918EC" w14:paraId="3BD60777" w14:textId="77777777" w:rsidTr="0000739D">
        <w:trPr>
          <w:trHeight w:val="1211"/>
        </w:trPr>
        <w:tc>
          <w:tcPr>
            <w:tcW w:w="4678" w:type="dxa"/>
            <w:shd w:val="clear" w:color="auto" w:fill="E1ECF8" w:themeFill="accent2" w:themeFillTint="33"/>
            <w:hideMark/>
          </w:tcPr>
          <w:p w14:paraId="1F40BF78" w14:textId="77777777" w:rsidR="0000739D" w:rsidRPr="007918EC" w:rsidRDefault="0000739D" w:rsidP="00A340F7">
            <w:pPr>
              <w:keepNext/>
              <w:spacing w:before="0" w:after="0"/>
              <w:rPr>
                <w:rFonts w:ascii="Calibri" w:eastAsia="Times New Roman" w:hAnsi="Calibri" w:cs="Calibri"/>
                <w:b/>
                <w:color w:val="000000"/>
                <w:lang w:eastAsia="en-AU"/>
              </w:rPr>
            </w:pPr>
            <w:r w:rsidRPr="007918EC">
              <w:rPr>
                <w:rFonts w:ascii="Calibri" w:eastAsia="Times New Roman" w:hAnsi="Calibri" w:cs="Calibri"/>
                <w:b/>
                <w:color w:val="000000"/>
                <w:lang w:eastAsia="en-AU"/>
              </w:rPr>
              <w:t>O15. A decrease in the number of non-compliances</w:t>
            </w:r>
          </w:p>
        </w:tc>
        <w:tc>
          <w:tcPr>
            <w:tcW w:w="2197" w:type="dxa"/>
            <w:shd w:val="clear" w:color="auto" w:fill="FFFFFF" w:themeFill="background1"/>
            <w:vAlign w:val="center"/>
            <w:hideMark/>
          </w:tcPr>
          <w:p w14:paraId="5BE56440" w14:textId="67C245D7" w:rsidR="0000739D" w:rsidRPr="007918EC" w:rsidRDefault="00427603" w:rsidP="0000739D">
            <w:pPr>
              <w:spacing w:before="0"/>
              <w:jc w:val="center"/>
              <w:rPr>
                <w:rFonts w:ascii="Calibri" w:eastAsia="Times New Roman" w:hAnsi="Calibri" w:cs="Calibri"/>
                <w:b/>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854848" behindDoc="0" locked="0" layoutInCell="1" allowOverlap="1" wp14:anchorId="4FA2FDCB" wp14:editId="5B4FBBDA">
                  <wp:simplePos x="0" y="0"/>
                  <wp:positionH relativeFrom="column">
                    <wp:posOffset>340360</wp:posOffset>
                  </wp:positionH>
                  <wp:positionV relativeFrom="paragraph">
                    <wp:posOffset>15875</wp:posOffset>
                  </wp:positionV>
                  <wp:extent cx="603250" cy="707390"/>
                  <wp:effectExtent l="0" t="0" r="0" b="0"/>
                  <wp:wrapNone/>
                  <wp:docPr id="1445767005" name="Picture 5" descr="Not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31698" name="Picture 5" descr="Not me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03250" cy="70739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03A714CF" w14:textId="67177C35" w:rsidR="0000739D" w:rsidRPr="007918EC" w:rsidRDefault="00427603" w:rsidP="0000739D">
            <w:pPr>
              <w:spacing w:before="0"/>
              <w:jc w:val="center"/>
              <w:rPr>
                <w:rFonts w:ascii="Calibri" w:eastAsia="Times New Roman" w:hAnsi="Calibri" w:cs="Calibri"/>
                <w:b/>
                <w:color w:val="000000"/>
                <w:lang w:eastAsia="en-AU"/>
              </w:rPr>
            </w:pPr>
            <w:r w:rsidRPr="0073218B">
              <w:rPr>
                <w:rFonts w:ascii="Calibri" w:eastAsia="Times New Roman" w:hAnsi="Calibri" w:cs="Calibri"/>
                <w:b/>
                <w:bCs/>
                <w:noProof/>
                <w:color w:val="000000"/>
                <w:sz w:val="20"/>
                <w:szCs w:val="20"/>
                <w:highlight w:val="yellow"/>
                <w:lang w:eastAsia="en-AU"/>
              </w:rPr>
              <w:drawing>
                <wp:anchor distT="0" distB="0" distL="114300" distR="114300" simplePos="0" relativeHeight="251852800" behindDoc="0" locked="0" layoutInCell="1" allowOverlap="1" wp14:anchorId="70C33B9D" wp14:editId="0E837B71">
                  <wp:simplePos x="0" y="0"/>
                  <wp:positionH relativeFrom="column">
                    <wp:posOffset>285750</wp:posOffset>
                  </wp:positionH>
                  <wp:positionV relativeFrom="paragraph">
                    <wp:posOffset>20320</wp:posOffset>
                  </wp:positionV>
                  <wp:extent cx="783590" cy="735965"/>
                  <wp:effectExtent l="0" t="0" r="0" b="6985"/>
                  <wp:wrapNone/>
                  <wp:docPr id="2138682192" name="Picture 9" descr="Trend getting worse">
                    <a:extLst xmlns:a="http://schemas.openxmlformats.org/drawingml/2006/main">
                      <a:ext uri="{FF2B5EF4-FFF2-40B4-BE49-F238E27FC236}">
                        <a16:creationId xmlns:a16="http://schemas.microsoft.com/office/drawing/2014/main" id="{47F702BA-1A3C-3E27-779B-8AB5D7E34E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567479" name="Picture 9" descr="Trend getting worse">
                            <a:extLst>
                              <a:ext uri="{FF2B5EF4-FFF2-40B4-BE49-F238E27FC236}">
                                <a16:creationId xmlns:a16="http://schemas.microsoft.com/office/drawing/2014/main" id="{47F702BA-1A3C-3E27-779B-8AB5D7E34EA1}"/>
                              </a:ext>
                            </a:extLst>
                          </pic:cNvPr>
                          <pic:cNvPicPr>
                            <a:picLocks noChangeAspect="1"/>
                          </pic:cNvPicPr>
                        </pic:nvPicPr>
                        <pic:blipFill>
                          <a:blip r:embed="rId47">
                            <a:extLst>
                              <a:ext uri="{28A0092B-C50C-407E-A947-70E740481C1C}">
                                <a14:useLocalDpi xmlns:a14="http://schemas.microsoft.com/office/drawing/2010/main" val="0"/>
                              </a:ext>
                            </a:extLst>
                          </a:blip>
                          <a:srcRect t="8621" b="6974"/>
                          <a:stretch>
                            <a:fillRect/>
                          </a:stretch>
                        </pic:blipFill>
                        <pic:spPr>
                          <a:xfrm>
                            <a:off x="0" y="0"/>
                            <a:ext cx="783590" cy="735965"/>
                          </a:xfrm>
                          <a:prstGeom prst="rect">
                            <a:avLst/>
                          </a:prstGeom>
                        </pic:spPr>
                      </pic:pic>
                    </a:graphicData>
                  </a:graphic>
                  <wp14:sizeRelH relativeFrom="margin">
                    <wp14:pctWidth>0</wp14:pctWidth>
                  </wp14:sizeRelH>
                  <wp14:sizeRelV relativeFrom="margin">
                    <wp14:pctHeight>0</wp14:pctHeight>
                  </wp14:sizeRelV>
                </wp:anchor>
              </w:drawing>
            </w:r>
          </w:p>
        </w:tc>
      </w:tr>
      <w:tr w:rsidR="00D0172A" w:rsidRPr="007918EC" w14:paraId="3A1239F6" w14:textId="77777777" w:rsidTr="0038672B">
        <w:tblPrEx>
          <w:jc w:val="center"/>
          <w:tblInd w:w="0" w:type="dxa"/>
        </w:tblPrEx>
        <w:trPr>
          <w:trHeight w:val="340"/>
          <w:jc w:val="center"/>
        </w:trPr>
        <w:tc>
          <w:tcPr>
            <w:tcW w:w="9072" w:type="dxa"/>
            <w:gridSpan w:val="3"/>
            <w:shd w:val="clear" w:color="auto" w:fill="A5C8EC" w:themeFill="accent2" w:themeFillTint="99"/>
            <w:vAlign w:val="center"/>
          </w:tcPr>
          <w:p w14:paraId="1CE937E6" w14:textId="77777777" w:rsidR="00D0172A" w:rsidRPr="00B1796F" w:rsidRDefault="00D0172A" w:rsidP="00A340F7">
            <w:pPr>
              <w:keepNext/>
              <w:spacing w:before="0" w:after="0"/>
              <w:rPr>
                <w:sz w:val="20"/>
                <w:szCs w:val="20"/>
              </w:rPr>
            </w:pPr>
            <w:r w:rsidRPr="001136E5">
              <w:rPr>
                <w:rFonts w:ascii="Calibri" w:eastAsia="Times New Roman" w:hAnsi="Calibri" w:cs="Calibri"/>
                <w:b/>
                <w:bCs/>
                <w:lang w:eastAsia="en-AU"/>
              </w:rPr>
              <w:t>Evidence</w:t>
            </w:r>
          </w:p>
        </w:tc>
      </w:tr>
      <w:tr w:rsidR="00D0172A" w:rsidRPr="007918EC" w14:paraId="714A5812" w14:textId="77777777" w:rsidTr="00D0172A">
        <w:tblPrEx>
          <w:jc w:val="center"/>
          <w:tblInd w:w="0" w:type="dxa"/>
        </w:tblPrEx>
        <w:trPr>
          <w:trHeight w:val="816"/>
          <w:jc w:val="center"/>
        </w:trPr>
        <w:tc>
          <w:tcPr>
            <w:tcW w:w="9072" w:type="dxa"/>
            <w:gridSpan w:val="3"/>
            <w:vAlign w:val="center"/>
          </w:tcPr>
          <w:p w14:paraId="2B519D01" w14:textId="255DAD22" w:rsidR="00B80B9E" w:rsidRPr="007918EC" w:rsidRDefault="00B80B9E" w:rsidP="00B80B9E">
            <w:pPr>
              <w:rPr>
                <w:lang w:eastAsia="en-AU"/>
              </w:rPr>
            </w:pPr>
            <w:r w:rsidRPr="007918EC">
              <w:rPr>
                <w:lang w:eastAsia="en-AU"/>
              </w:rPr>
              <w:t>Based on the identified evidence, the evaluation assessed this outcome as</w:t>
            </w:r>
            <w:r w:rsidRPr="007918EC">
              <w:rPr>
                <w:b/>
                <w:bCs/>
                <w:lang w:eastAsia="en-AU"/>
              </w:rPr>
              <w:t xml:space="preserve"> </w:t>
            </w:r>
            <w:r w:rsidR="00427603">
              <w:rPr>
                <w:b/>
                <w:bCs/>
                <w:lang w:eastAsia="en-AU"/>
              </w:rPr>
              <w:t>not</w:t>
            </w:r>
            <w:r w:rsidR="00427603" w:rsidRPr="007918EC">
              <w:rPr>
                <w:b/>
                <w:bCs/>
                <w:lang w:eastAsia="en-AU"/>
              </w:rPr>
              <w:t xml:space="preserve"> </w:t>
            </w:r>
            <w:r w:rsidRPr="007918EC">
              <w:rPr>
                <w:b/>
                <w:bCs/>
                <w:lang w:eastAsia="en-AU"/>
              </w:rPr>
              <w:t>me</w:t>
            </w:r>
            <w:r w:rsidR="00603559" w:rsidRPr="007918EC">
              <w:rPr>
                <w:b/>
                <w:bCs/>
                <w:lang w:eastAsia="en-AU"/>
              </w:rPr>
              <w:t>t</w:t>
            </w:r>
            <w:r w:rsidRPr="007918EC">
              <w:rPr>
                <w:lang w:eastAsia="en-AU"/>
              </w:rPr>
              <w:t xml:space="preserve">. </w:t>
            </w:r>
            <w:r w:rsidR="00CB0749" w:rsidRPr="007918EC">
              <w:rPr>
                <w:lang w:eastAsia="en-AU"/>
              </w:rPr>
              <w:t>Many stakeholders were unsure about the completion of this outcome</w:t>
            </w:r>
            <w:r w:rsidRPr="007918EC">
              <w:rPr>
                <w:lang w:eastAsia="en-AU"/>
              </w:rPr>
              <w:t>,</w:t>
            </w:r>
            <w:r w:rsidR="00CB0749" w:rsidRPr="007918EC">
              <w:rPr>
                <w:lang w:eastAsia="en-AU"/>
              </w:rPr>
              <w:t xml:space="preserve"> </w:t>
            </w:r>
            <w:r w:rsidR="00256173">
              <w:rPr>
                <w:lang w:eastAsia="en-AU"/>
              </w:rPr>
              <w:t>and a</w:t>
            </w:r>
            <w:r w:rsidRPr="007918EC">
              <w:rPr>
                <w:lang w:eastAsia="en-AU"/>
              </w:rPr>
              <w:t xml:space="preserve"> </w:t>
            </w:r>
            <w:r w:rsidR="00427603">
              <w:rPr>
                <w:lang w:eastAsia="en-AU"/>
              </w:rPr>
              <w:t xml:space="preserve">trend of increasing non-compliance </w:t>
            </w:r>
            <w:r w:rsidR="00256173">
              <w:rPr>
                <w:lang w:eastAsia="en-AU"/>
              </w:rPr>
              <w:t>incidents was</w:t>
            </w:r>
            <w:r w:rsidR="00427603">
              <w:rPr>
                <w:lang w:eastAsia="en-AU"/>
              </w:rPr>
              <w:t xml:space="preserve"> identified</w:t>
            </w:r>
            <w:r w:rsidRPr="007918EC">
              <w:rPr>
                <w:lang w:eastAsia="en-AU"/>
              </w:rPr>
              <w:t>.</w:t>
            </w:r>
          </w:p>
          <w:p w14:paraId="75010527" w14:textId="77777777" w:rsidR="00B80B9E" w:rsidRPr="007918EC" w:rsidRDefault="00B80B9E" w:rsidP="00B80B9E">
            <w:pPr>
              <w:rPr>
                <w:b/>
                <w:bCs/>
                <w:lang w:eastAsia="en-AU"/>
              </w:rPr>
            </w:pPr>
            <w:r w:rsidRPr="007918EC">
              <w:rPr>
                <w:b/>
                <w:bCs/>
                <w:lang w:eastAsia="en-AU"/>
              </w:rPr>
              <w:t>Evidence from desktop review:</w:t>
            </w:r>
          </w:p>
          <w:p w14:paraId="615F171E" w14:textId="565F20D2" w:rsidR="00D0172A" w:rsidRDefault="003519EB" w:rsidP="00B80B9E">
            <w:r>
              <w:t xml:space="preserve">Parks Australia compliance data indicates an increase in non-compliances in the </w:t>
            </w:r>
            <w:r w:rsidR="00256173">
              <w:t xml:space="preserve">North </w:t>
            </w:r>
            <w:r>
              <w:t>Network since 2022, specifically in relation to foreign fishing.</w:t>
            </w:r>
            <w:r w:rsidR="00776A79">
              <w:t xml:space="preserve"> As discussed above, this may be attributable displacement of foreign fishing incidents following operations to respond to incidents occurring in other networks. </w:t>
            </w:r>
          </w:p>
          <w:p w14:paraId="6846702D" w14:textId="1084030B" w:rsidR="00B82925" w:rsidRPr="001136E5" w:rsidRDefault="00B82925" w:rsidP="00B80B9E">
            <w:r>
              <w:t>S</w:t>
            </w:r>
            <w:r w:rsidRPr="00B82925">
              <w:t>ome Parks Australia staff raised concerns about the validity of the outcome measure, highlighting that a reduction in recorded non-compliances does not necessarily indicate improved compliance. Instead, it could reflect less effective monitoring and enforcement efforts. For example, an increase in identified non-compliance incidents may result from enhanced surveillance and detection activities, rather than an actual rise in non-compliant behaviour.</w:t>
            </w:r>
          </w:p>
        </w:tc>
      </w:tr>
    </w:tbl>
    <w:p w14:paraId="4C218FB1" w14:textId="77777777" w:rsidR="00A57B34" w:rsidRPr="007918EC" w:rsidRDefault="00A57B34" w:rsidP="00A57B34">
      <w:pPr>
        <w:spacing w:before="0" w:after="200" w:line="276" w:lineRule="auto"/>
        <w:rPr>
          <w:sz w:val="2"/>
          <w:szCs w:val="2"/>
        </w:rPr>
      </w:pPr>
    </w:p>
    <w:p w14:paraId="3E925B88" w14:textId="77777777" w:rsidR="00A57B34" w:rsidRPr="007918EC" w:rsidRDefault="00A57B34" w:rsidP="00E95D6B">
      <w:pPr>
        <w:pStyle w:val="Heading2Numbered"/>
        <w:ind w:left="450"/>
      </w:pPr>
      <w:bookmarkStart w:id="97" w:name="_Toc234247526"/>
      <w:r w:rsidRPr="007918EC">
        <w:t>Specific management plan actions</w:t>
      </w:r>
      <w:bookmarkEnd w:id="97"/>
    </w:p>
    <w:p w14:paraId="0FCE4F45" w14:textId="104F5FBD" w:rsidR="00A57B34" w:rsidRPr="007918EC" w:rsidRDefault="00A57B34" w:rsidP="00A57B34">
      <w:r w:rsidRPr="007918EC">
        <w:t xml:space="preserve">The tables below present the completion status and supporting evidence collected during the evaluation for each management plan action within the Compliance </w:t>
      </w:r>
      <w:r w:rsidR="00352D82" w:rsidRPr="007918EC">
        <w:t>P</w:t>
      </w:r>
      <w:r w:rsidRPr="007918EC">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42"/>
        <w:gridCol w:w="1759"/>
        <w:gridCol w:w="42"/>
      </w:tblGrid>
      <w:tr w:rsidR="00A57B34" w:rsidRPr="007918EC" w14:paraId="521BE46A" w14:textId="77777777" w:rsidTr="00EC5B62">
        <w:trPr>
          <w:trHeight w:val="486"/>
          <w:jc w:val="center"/>
        </w:trPr>
        <w:tc>
          <w:tcPr>
            <w:tcW w:w="7215" w:type="dxa"/>
            <w:gridSpan w:val="2"/>
            <w:shd w:val="clear" w:color="auto" w:fill="D7D7D7" w:themeFill="accent6" w:themeFillShade="E6"/>
            <w:vAlign w:val="center"/>
            <w:hideMark/>
          </w:tcPr>
          <w:p w14:paraId="78C3BBE4" w14:textId="1DD3D2B5"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080C1204"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462FAA" w:rsidRPr="007918EC" w14:paraId="5074C2BF" w14:textId="77777777" w:rsidTr="00462FAA">
        <w:trPr>
          <w:trHeight w:val="964"/>
          <w:jc w:val="center"/>
        </w:trPr>
        <w:tc>
          <w:tcPr>
            <w:tcW w:w="7215" w:type="dxa"/>
            <w:gridSpan w:val="2"/>
            <w:shd w:val="clear" w:color="000000" w:fill="EBF5F5"/>
          </w:tcPr>
          <w:p w14:paraId="1316A2DB" w14:textId="77777777" w:rsidR="00462FAA" w:rsidRPr="007918EC" w:rsidRDefault="00462FAA" w:rsidP="00462FAA">
            <w:pPr>
              <w:spacing w:before="0"/>
              <w:rPr>
                <w:rFonts w:ascii="Calibri" w:eastAsia="Times New Roman" w:hAnsi="Calibri" w:cs="Calibri"/>
                <w:b/>
                <w:bCs/>
                <w:color w:val="000000"/>
                <w:lang w:eastAsia="en-AU"/>
              </w:rPr>
            </w:pPr>
            <w:r w:rsidRPr="007918EC">
              <w:rPr>
                <w:b/>
                <w:bCs/>
              </w:rPr>
              <w:t>A54. Apply a risk-based approach to compliance planning, targeted enforcement and compliance auditing</w:t>
            </w:r>
          </w:p>
        </w:tc>
        <w:tc>
          <w:tcPr>
            <w:tcW w:w="1801" w:type="dxa"/>
            <w:gridSpan w:val="2"/>
          </w:tcPr>
          <w:p w14:paraId="6672780F" w14:textId="7E03CDA7" w:rsidR="00462FAA" w:rsidRPr="007918EC" w:rsidRDefault="00462FAA" w:rsidP="00462FAA">
            <w:pPr>
              <w:spacing w:after="6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785216" behindDoc="0" locked="0" layoutInCell="1" allowOverlap="1" wp14:anchorId="72F589C2" wp14:editId="5D5BEA2B">
                  <wp:simplePos x="0" y="0"/>
                  <wp:positionH relativeFrom="column">
                    <wp:posOffset>223032</wp:posOffset>
                  </wp:positionH>
                  <wp:positionV relativeFrom="paragraph">
                    <wp:posOffset>10643</wp:posOffset>
                  </wp:positionV>
                  <wp:extent cx="531978" cy="586154"/>
                  <wp:effectExtent l="0" t="0" r="1905" b="4445"/>
                  <wp:wrapNone/>
                  <wp:docPr id="565838259" name="Picture 5" descr="Ongoing">
                    <a:extLst xmlns:a="http://schemas.openxmlformats.org/drawingml/2006/main">
                      <a:ext uri="{FF2B5EF4-FFF2-40B4-BE49-F238E27FC236}">
                        <a16:creationId xmlns:a16="http://schemas.microsoft.com/office/drawing/2014/main" id="{CC2A3FDD-102C-4A23-A7CB-54B14876F8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38259"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7">
                            <a:extLst>
                              <a:ext uri="{28A0092B-C50C-407E-A947-70E740481C1C}">
                                <a14:useLocalDpi xmlns:a14="http://schemas.microsoft.com/office/drawing/2010/main" val="0"/>
                              </a:ext>
                            </a:extLst>
                          </a:blip>
                          <a:srcRect l="18000" t="1" r="15666" b="3830"/>
                          <a:stretch>
                            <a:fillRect/>
                          </a:stretch>
                        </pic:blipFill>
                        <pic:spPr bwMode="auto">
                          <a:xfrm>
                            <a:off x="0" y="0"/>
                            <a:ext cx="531978" cy="58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62FAA" w:rsidRPr="007918EC" w14:paraId="3EA3C280" w14:textId="77777777" w:rsidTr="0038672B">
        <w:trPr>
          <w:gridAfter w:val="1"/>
          <w:wAfter w:w="42" w:type="dxa"/>
          <w:trHeight w:val="340"/>
          <w:jc w:val="center"/>
        </w:trPr>
        <w:tc>
          <w:tcPr>
            <w:tcW w:w="8974" w:type="dxa"/>
            <w:gridSpan w:val="3"/>
            <w:shd w:val="clear" w:color="auto" w:fill="93C8C4" w:themeFill="accent3" w:themeFillTint="66"/>
            <w:vAlign w:val="center"/>
          </w:tcPr>
          <w:p w14:paraId="2A5FF76C" w14:textId="77777777" w:rsidR="00462FAA" w:rsidRPr="007918EC" w:rsidRDefault="00462FAA" w:rsidP="00462FAA">
            <w:pPr>
              <w:spacing w:before="0" w:after="0"/>
            </w:pPr>
            <w:r w:rsidRPr="00B1796F">
              <w:rPr>
                <w:rFonts w:ascii="Calibri" w:eastAsia="Times New Roman" w:hAnsi="Calibri" w:cs="Calibri"/>
                <w:b/>
                <w:bCs/>
                <w:lang w:eastAsia="en-AU"/>
              </w:rPr>
              <w:t>Evidence</w:t>
            </w:r>
          </w:p>
        </w:tc>
      </w:tr>
      <w:tr w:rsidR="00462FAA" w:rsidRPr="007918EC" w14:paraId="202B8A9E" w14:textId="77777777">
        <w:trPr>
          <w:gridAfter w:val="1"/>
          <w:wAfter w:w="42" w:type="dxa"/>
          <w:trHeight w:val="40"/>
          <w:jc w:val="center"/>
        </w:trPr>
        <w:tc>
          <w:tcPr>
            <w:tcW w:w="8974" w:type="dxa"/>
            <w:gridSpan w:val="3"/>
            <w:vAlign w:val="center"/>
          </w:tcPr>
          <w:p w14:paraId="27834967" w14:textId="578F8398" w:rsidR="00462FAA" w:rsidRPr="007918EC" w:rsidRDefault="00462FAA" w:rsidP="00462FAA">
            <w:pPr>
              <w:pStyle w:val="Style1"/>
              <w:spacing w:after="120"/>
              <w:rPr>
                <w:lang w:eastAsia="en-AU"/>
              </w:rPr>
            </w:pPr>
            <w:r w:rsidRPr="007918EC">
              <w:rPr>
                <w:lang w:eastAsia="en-AU"/>
              </w:rPr>
              <w:t>Overall, this action was assessed as</w:t>
            </w:r>
            <w:r w:rsidRPr="007918EC">
              <w:rPr>
                <w:b/>
                <w:bCs/>
                <w:lang w:eastAsia="en-AU"/>
              </w:rPr>
              <w:t xml:space="preserve"> ongoing</w:t>
            </w:r>
            <w:r w:rsidRPr="007918EC">
              <w:rPr>
                <w:lang w:eastAsia="en-AU"/>
              </w:rPr>
              <w:t xml:space="preserve">. Considerable documentary evidence of the development and application of a risk-based </w:t>
            </w:r>
            <w:r w:rsidR="00740D65" w:rsidRPr="007918EC">
              <w:rPr>
                <w:lang w:eastAsia="en-AU"/>
              </w:rPr>
              <w:t>approach</w:t>
            </w:r>
            <w:r w:rsidRPr="007918EC">
              <w:rPr>
                <w:lang w:eastAsia="en-AU"/>
              </w:rPr>
              <w:t xml:space="preserve"> to compliance planning, enforcement and auditing was identified. </w:t>
            </w:r>
          </w:p>
          <w:p w14:paraId="1D96B6C4" w14:textId="04B4574C" w:rsidR="00462FAA" w:rsidRPr="007918EC" w:rsidRDefault="00462FAA" w:rsidP="00462FAA">
            <w:pPr>
              <w:pStyle w:val="Style1"/>
              <w:spacing w:after="120"/>
              <w:rPr>
                <w:b/>
                <w:bCs/>
                <w:lang w:eastAsia="en-AU"/>
              </w:rPr>
            </w:pPr>
            <w:r w:rsidRPr="007918EC">
              <w:rPr>
                <w:b/>
                <w:bCs/>
                <w:lang w:eastAsia="en-AU"/>
              </w:rPr>
              <w:t>Evidence from desktop review:</w:t>
            </w:r>
          </w:p>
          <w:p w14:paraId="491BDE5F" w14:textId="77777777" w:rsidR="00B06F18" w:rsidRPr="007918EC" w:rsidRDefault="00B06F18" w:rsidP="00B06F18">
            <w:pPr>
              <w:rPr>
                <w:lang w:eastAsia="en-AU"/>
              </w:rPr>
            </w:pPr>
            <w:r w:rsidRPr="007918EC">
              <w:rPr>
                <w:lang w:eastAsia="en-AU"/>
              </w:rPr>
              <w:t xml:space="preserve">The desktop review identified </w:t>
            </w:r>
            <w:proofErr w:type="gramStart"/>
            <w:r w:rsidRPr="007918EC">
              <w:rPr>
                <w:lang w:eastAsia="en-AU"/>
              </w:rPr>
              <w:t>a number of</w:t>
            </w:r>
            <w:proofErr w:type="gramEnd"/>
            <w:r w:rsidRPr="007918EC">
              <w:rPr>
                <w:lang w:eastAsia="en-AU"/>
              </w:rPr>
              <w:t xml:space="preserve"> activities undertaken over the course of the management plan to achieve this action. These suggest that a risk-based approach to compliance planning, consultation and data informed compliance plans have been undertaken throughout the life of the plans. However, the evaluation also found that the consistency of published compliance reporting could be enhanced to support compliance measurement and transparency throughout the plan period.</w:t>
            </w:r>
          </w:p>
          <w:p w14:paraId="5D6093CC" w14:textId="0FF38E89" w:rsidR="00462FAA" w:rsidRPr="007918EC" w:rsidRDefault="00462FAA" w:rsidP="00462FAA">
            <w:pPr>
              <w:pStyle w:val="Style1"/>
              <w:spacing w:after="120"/>
              <w:rPr>
                <w:lang w:eastAsia="en-AU"/>
              </w:rPr>
            </w:pPr>
            <w:r w:rsidRPr="007918EC">
              <w:rPr>
                <w:lang w:eastAsia="en-AU"/>
              </w:rPr>
              <w:t>More specifically, the desktop review identified the following evidence of the development of a risk-based approach to compliance and use of this approach in compliance planning:</w:t>
            </w:r>
          </w:p>
          <w:p w14:paraId="0A97BC16" w14:textId="77777777" w:rsidR="00462FAA" w:rsidRPr="007918EC" w:rsidRDefault="00462FAA" w:rsidP="00462FAA">
            <w:pPr>
              <w:pStyle w:val="BulletMultiLevelList"/>
              <w:spacing w:after="120"/>
            </w:pPr>
            <w:r w:rsidRPr="007918EC">
              <w:lastRenderedPageBreak/>
              <w:t>The 2024 internal document ‘</w:t>
            </w:r>
            <w:r w:rsidRPr="007918EC">
              <w:rPr>
                <w:i/>
                <w:iCs/>
              </w:rPr>
              <w:t xml:space="preserve">Australian Marine Parks Internal procedure: Compliance Risk Assessments (Marine)’ </w:t>
            </w:r>
            <w:r w:rsidRPr="007918EC">
              <w:t xml:space="preserve">which outlines the methodology for compliance risk assessments and evaluation. </w:t>
            </w:r>
            <w:proofErr w:type="gramStart"/>
            <w:r w:rsidRPr="007918EC">
              <w:t>In particular, this</w:t>
            </w:r>
            <w:proofErr w:type="gramEnd"/>
            <w:r w:rsidRPr="007918EC">
              <w:t xml:space="preserve"> document provides a detailed outline of the intended methodology for applying risk analysis to compliance activities. Additionally, outlining the process for compliance evaluation is likely to support in compliance auditing activities.</w:t>
            </w:r>
            <w:r w:rsidRPr="007918EC">
              <w:rPr>
                <w:rStyle w:val="FootnoteReference"/>
                <w:sz w:val="22"/>
              </w:rPr>
              <w:footnoteReference w:id="193"/>
            </w:r>
          </w:p>
          <w:p w14:paraId="7A175488" w14:textId="772CDE0D" w:rsidR="00462FAA" w:rsidRPr="007918EC" w:rsidRDefault="00462FAA" w:rsidP="00462FAA">
            <w:pPr>
              <w:pStyle w:val="BulletMultiLevelList"/>
              <w:spacing w:after="120"/>
            </w:pPr>
            <w:r w:rsidRPr="007918EC">
              <w:t>The 2024 internal document ‘</w:t>
            </w:r>
            <w:r w:rsidRPr="007918EC">
              <w:rPr>
                <w:i/>
                <w:iCs/>
              </w:rPr>
              <w:t>Australian Marine Parks Internal Procedure: Marine Compliance Operations Standard Operating Procedure (SOP)’</w:t>
            </w:r>
            <w:r w:rsidRPr="007918EC">
              <w:t>, which consolidates all marine park compliance procedures, including guidance on how to deal with specific compliance issues or tasks.</w:t>
            </w:r>
            <w:r w:rsidRPr="007918EC">
              <w:rPr>
                <w:rStyle w:val="FootnoteReference"/>
                <w:sz w:val="22"/>
              </w:rPr>
              <w:footnoteReference w:id="194"/>
            </w:r>
          </w:p>
          <w:p w14:paraId="6C12DC9D" w14:textId="751CC47E" w:rsidR="00462FAA" w:rsidRPr="007918EC" w:rsidRDefault="00462FAA" w:rsidP="00462FAA">
            <w:pPr>
              <w:pStyle w:val="BulletMultiLevelList"/>
              <w:spacing w:after="120"/>
            </w:pPr>
            <w:r w:rsidRPr="007918EC">
              <w:t>The ‘</w:t>
            </w:r>
            <w:r w:rsidRPr="007918EC">
              <w:rPr>
                <w:i/>
                <w:iCs/>
              </w:rPr>
              <w:t>Australian Marine Park Enforcement Guidelines</w:t>
            </w:r>
            <w:r w:rsidRPr="007918EC">
              <w:t>’ (2025), which outlines the process for assessing, investigating and responding to reported non-compliance incidents.</w:t>
            </w:r>
            <w:r w:rsidRPr="007918EC">
              <w:rPr>
                <w:rStyle w:val="FootnoteReference"/>
                <w:sz w:val="22"/>
              </w:rPr>
              <w:footnoteReference w:id="195"/>
            </w:r>
            <w:r w:rsidRPr="007918EC">
              <w:t xml:space="preserve"> These enforcement guidelines aim to assist in the decision-making process for the Authorisations and Compliance Section of the Marine and Island Parks Branch (MIPB) in responding to reported contraventions. </w:t>
            </w:r>
          </w:p>
          <w:p w14:paraId="2AA672F0" w14:textId="01432F62" w:rsidR="00462FAA" w:rsidRPr="007918EC" w:rsidRDefault="00462FAA" w:rsidP="00462FAA">
            <w:pPr>
              <w:pStyle w:val="BulletMultiLevelList"/>
              <w:spacing w:after="120"/>
            </w:pPr>
            <w:r w:rsidRPr="007918EC">
              <w:t>The internal document ‘</w:t>
            </w:r>
            <w:r w:rsidRPr="007918EC">
              <w:rPr>
                <w:i/>
                <w:iCs/>
              </w:rPr>
              <w:t xml:space="preserve">Director of National Parks Internal Procedure </w:t>
            </w:r>
            <w:r w:rsidR="00260921" w:rsidRPr="007918EC">
              <w:rPr>
                <w:i/>
                <w:iCs/>
              </w:rPr>
              <w:t>–</w:t>
            </w:r>
            <w:r w:rsidRPr="007918EC">
              <w:rPr>
                <w:i/>
                <w:iCs/>
              </w:rPr>
              <w:t xml:space="preserve"> Appointing Wardens and Rangers (Marine and Terrestrial)</w:t>
            </w:r>
            <w:r w:rsidRPr="007918EC">
              <w:t xml:space="preserve">’ which outlines the expected regulatory capabilities of Wardens and Rangers and minimum required qualifications to ensure they </w:t>
            </w:r>
            <w:proofErr w:type="gramStart"/>
            <w:r w:rsidRPr="007918EC">
              <w:t>are able to</w:t>
            </w:r>
            <w:proofErr w:type="gramEnd"/>
            <w:r w:rsidRPr="007918EC">
              <w:t xml:space="preserve"> meet these capabilities.</w:t>
            </w:r>
            <w:r w:rsidRPr="007918EC">
              <w:rPr>
                <w:rStyle w:val="FootnoteReference"/>
                <w:sz w:val="22"/>
              </w:rPr>
              <w:footnoteReference w:id="196"/>
            </w:r>
          </w:p>
          <w:p w14:paraId="526BBDE4" w14:textId="77777777" w:rsidR="00462FAA" w:rsidRPr="007918EC" w:rsidRDefault="00462FAA" w:rsidP="00C77354">
            <w:pPr>
              <w:pStyle w:val="Style1"/>
              <w:spacing w:after="120"/>
              <w:rPr>
                <w:lang w:eastAsia="en-AU"/>
              </w:rPr>
            </w:pPr>
            <w:r w:rsidRPr="007918EC">
              <w:rPr>
                <w:lang w:eastAsia="en-AU"/>
              </w:rPr>
              <w:t>The desktop review also identified the following evidence of a risk-based approach being applied in targeted enforcement activities:</w:t>
            </w:r>
          </w:p>
          <w:p w14:paraId="38697C83" w14:textId="77777777" w:rsidR="00462FAA" w:rsidRPr="007918EC" w:rsidRDefault="00462FAA" w:rsidP="00462FAA">
            <w:pPr>
              <w:pStyle w:val="BulletMultiLevelList"/>
              <w:spacing w:after="120"/>
            </w:pPr>
            <w:r w:rsidRPr="007918EC">
              <w:t>The establishment of a telephone hotline and email address to enable marine park users to report suspicious or illegal activity, thereby supporting targeted enforcement in response to these reports.</w:t>
            </w:r>
            <w:r w:rsidRPr="007918EC">
              <w:rPr>
                <w:rStyle w:val="FootnoteReference"/>
                <w:sz w:val="22"/>
              </w:rPr>
              <w:footnoteReference w:id="197"/>
            </w:r>
          </w:p>
          <w:p w14:paraId="52B7F83D" w14:textId="77777777" w:rsidR="00462FAA" w:rsidRDefault="00462FAA" w:rsidP="00C05EC0">
            <w:pPr>
              <w:pStyle w:val="BulletMultiLevelList"/>
              <w:spacing w:after="120"/>
              <w:ind w:left="357" w:hanging="357"/>
            </w:pPr>
            <w:r w:rsidRPr="007918EC">
              <w:t>The 2022</w:t>
            </w:r>
            <w:r w:rsidR="00445F62" w:rsidRPr="007918EC">
              <w:t>–</w:t>
            </w:r>
            <w:r w:rsidRPr="007918EC">
              <w:t>2024 RA Treatment Progression Register, which provides comprehensive documentation of compliance treatments undertaken across all marine park networks.</w:t>
            </w:r>
            <w:r w:rsidRPr="007918EC">
              <w:rPr>
                <w:rStyle w:val="FootnoteReference"/>
                <w:sz w:val="22"/>
              </w:rPr>
              <w:footnoteReference w:id="198"/>
            </w:r>
            <w:r w:rsidRPr="007918EC">
              <w:t xml:space="preserve">  </w:t>
            </w:r>
          </w:p>
          <w:p w14:paraId="41276A73" w14:textId="6D0A1381" w:rsidR="00892BC3" w:rsidRPr="007918EC" w:rsidRDefault="00892BC3" w:rsidP="00892BC3">
            <w:pPr>
              <w:pStyle w:val="BulletMultiLevelList"/>
              <w:numPr>
                <w:ilvl w:val="0"/>
                <w:numId w:val="0"/>
              </w:numPr>
              <w:spacing w:after="120"/>
              <w:ind w:left="360" w:hanging="360"/>
            </w:pPr>
          </w:p>
        </w:tc>
      </w:tr>
      <w:tr w:rsidR="00A57B34" w:rsidRPr="007918EC" w14:paraId="41038A11" w14:textId="77777777" w:rsidTr="00EC5B62">
        <w:trPr>
          <w:trHeight w:val="486"/>
          <w:jc w:val="center"/>
        </w:trPr>
        <w:tc>
          <w:tcPr>
            <w:tcW w:w="7073" w:type="dxa"/>
            <w:shd w:val="clear" w:color="auto" w:fill="D7D7D7" w:themeFill="accent6" w:themeFillShade="E6"/>
            <w:vAlign w:val="center"/>
            <w:hideMark/>
          </w:tcPr>
          <w:p w14:paraId="3F2609F7" w14:textId="5F611946"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lastRenderedPageBreak/>
              <w:t>Action</w:t>
            </w:r>
          </w:p>
        </w:tc>
        <w:tc>
          <w:tcPr>
            <w:tcW w:w="1943" w:type="dxa"/>
            <w:gridSpan w:val="3"/>
            <w:shd w:val="clear" w:color="auto" w:fill="D7D7D7" w:themeFill="accent6" w:themeFillShade="E6"/>
            <w:vAlign w:val="center"/>
          </w:tcPr>
          <w:p w14:paraId="31591190"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31A34D22" w14:textId="77777777" w:rsidTr="007F69C2">
        <w:trPr>
          <w:trHeight w:val="889"/>
          <w:jc w:val="center"/>
        </w:trPr>
        <w:tc>
          <w:tcPr>
            <w:tcW w:w="7073" w:type="dxa"/>
            <w:shd w:val="clear" w:color="000000" w:fill="EBF5F5"/>
          </w:tcPr>
          <w:p w14:paraId="3FD49654" w14:textId="77777777" w:rsidR="007F69C2" w:rsidRPr="007918EC" w:rsidRDefault="007F69C2" w:rsidP="007F69C2">
            <w:pPr>
              <w:spacing w:before="0" w:after="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A55. Collaborate with Australian, state and territory government agencies by sharing assets and information</w:t>
            </w:r>
          </w:p>
        </w:tc>
        <w:tc>
          <w:tcPr>
            <w:tcW w:w="1943" w:type="dxa"/>
            <w:gridSpan w:val="3"/>
            <w:vAlign w:val="center"/>
          </w:tcPr>
          <w:p w14:paraId="5997DA6C" w14:textId="437C6A17"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7568" behindDoc="0" locked="0" layoutInCell="1" allowOverlap="1" wp14:anchorId="16FEBA1E" wp14:editId="108C05CA">
                  <wp:simplePos x="0" y="0"/>
                  <wp:positionH relativeFrom="column">
                    <wp:posOffset>160655</wp:posOffset>
                  </wp:positionH>
                  <wp:positionV relativeFrom="paragraph">
                    <wp:posOffset>-36195</wp:posOffset>
                  </wp:positionV>
                  <wp:extent cx="726440" cy="534035"/>
                  <wp:effectExtent l="0" t="0" r="0" b="0"/>
                  <wp:wrapNone/>
                  <wp:docPr id="1254107678"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07678"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1411A572" w14:textId="77777777" w:rsidTr="0038672B">
        <w:trPr>
          <w:gridAfter w:val="1"/>
          <w:wAfter w:w="42" w:type="dxa"/>
          <w:trHeight w:val="340"/>
          <w:jc w:val="center"/>
        </w:trPr>
        <w:tc>
          <w:tcPr>
            <w:tcW w:w="8974" w:type="dxa"/>
            <w:gridSpan w:val="3"/>
            <w:shd w:val="clear" w:color="auto" w:fill="93C8C4" w:themeFill="accent3" w:themeFillTint="66"/>
            <w:vAlign w:val="center"/>
          </w:tcPr>
          <w:p w14:paraId="60D2DA68" w14:textId="7777777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3948591C" w14:textId="77777777">
        <w:trPr>
          <w:gridAfter w:val="1"/>
          <w:wAfter w:w="42" w:type="dxa"/>
          <w:trHeight w:val="40"/>
          <w:jc w:val="center"/>
        </w:trPr>
        <w:tc>
          <w:tcPr>
            <w:tcW w:w="8974" w:type="dxa"/>
            <w:gridSpan w:val="3"/>
            <w:vAlign w:val="center"/>
          </w:tcPr>
          <w:p w14:paraId="4B3B9D5D" w14:textId="3E260F9A" w:rsidR="007F69C2" w:rsidRPr="007918EC" w:rsidRDefault="007F69C2" w:rsidP="007F69C2">
            <w:pPr>
              <w:pStyle w:val="Style1"/>
              <w:rPr>
                <w:lang w:eastAsia="en-AU"/>
              </w:rPr>
            </w:pPr>
            <w:r w:rsidRPr="007918EC">
              <w:rPr>
                <w:lang w:eastAsia="en-AU"/>
              </w:rPr>
              <w:t xml:space="preserve">Overall, this action was assessed as </w:t>
            </w:r>
            <w:r w:rsidR="007F0A90" w:rsidRPr="007918EC">
              <w:rPr>
                <w:b/>
              </w:rPr>
              <w:t>completed</w:t>
            </w:r>
            <w:r w:rsidRPr="007918EC">
              <w:rPr>
                <w:lang w:eastAsia="en-AU"/>
              </w:rPr>
              <w:t>. Clear documentary evidence of timely and consistent collaboration was identified, and whilst most stakeholders could not speak to this action, those for whom it was relevant provided positive feedback.</w:t>
            </w:r>
          </w:p>
          <w:p w14:paraId="0F89B028" w14:textId="656B29C7" w:rsidR="007F69C2" w:rsidRPr="007918EC" w:rsidRDefault="007F69C2" w:rsidP="007F69C2">
            <w:pPr>
              <w:rPr>
                <w:b/>
                <w:bCs/>
                <w:lang w:eastAsia="en-AU"/>
              </w:rPr>
            </w:pPr>
            <w:r w:rsidRPr="007918EC">
              <w:rPr>
                <w:b/>
                <w:bCs/>
                <w:lang w:eastAsia="en-AU"/>
              </w:rPr>
              <w:t>Evidence from desktop review:</w:t>
            </w:r>
          </w:p>
          <w:p w14:paraId="52B0FD54" w14:textId="5FB3DFC1" w:rsidR="007F69C2" w:rsidRPr="007918EC" w:rsidRDefault="007F69C2" w:rsidP="007F69C2">
            <w:pPr>
              <w:pStyle w:val="Style1"/>
              <w:spacing w:after="120"/>
              <w:rPr>
                <w:lang w:eastAsia="en-AU"/>
              </w:rPr>
            </w:pPr>
            <w:r w:rsidRPr="007918EC">
              <w:rPr>
                <w:lang w:eastAsia="en-AU"/>
              </w:rPr>
              <w:lastRenderedPageBreak/>
              <w:t xml:space="preserve">Overall, the desktop review identified adequate evidence of collaborations with Australian, state and territory organisations to share assets and information in support of compliance. Commencement of these activities in the first few years of the management plan (i.e. as early as 2020) and evidence of continuing agreements also showed that these activities have been completed in a timely and consistent manner. </w:t>
            </w:r>
          </w:p>
          <w:p w14:paraId="6AF3583A" w14:textId="77777777" w:rsidR="007F69C2" w:rsidRPr="007918EC" w:rsidRDefault="007F69C2" w:rsidP="007F69C2">
            <w:pPr>
              <w:pStyle w:val="Style1"/>
              <w:spacing w:after="120"/>
              <w:rPr>
                <w:lang w:eastAsia="en-AU"/>
              </w:rPr>
            </w:pPr>
            <w:r w:rsidRPr="007918EC">
              <w:rPr>
                <w:lang w:eastAsia="en-AU"/>
              </w:rPr>
              <w:t xml:space="preserve">More specifically, the desktop review identified the following contracts, agreements or collaborations with Australian, state and territory government agencies: </w:t>
            </w:r>
          </w:p>
          <w:p w14:paraId="148CABAC" w14:textId="39AC6892" w:rsidR="007F69C2" w:rsidRPr="007918EC" w:rsidRDefault="007F69C2" w:rsidP="007F69C2">
            <w:pPr>
              <w:pStyle w:val="Actiontablebullets"/>
              <w:rPr>
                <w:sz w:val="22"/>
                <w:szCs w:val="22"/>
              </w:rPr>
            </w:pPr>
            <w:r w:rsidRPr="007918EC">
              <w:rPr>
                <w:sz w:val="22"/>
                <w:szCs w:val="22"/>
              </w:rPr>
              <w:t xml:space="preserve">A signed </w:t>
            </w:r>
            <w:r w:rsidR="00861D9F" w:rsidRPr="007918EC">
              <w:rPr>
                <w:sz w:val="22"/>
                <w:szCs w:val="22"/>
              </w:rPr>
              <w:t>M</w:t>
            </w:r>
            <w:r w:rsidRPr="007918EC">
              <w:rPr>
                <w:sz w:val="22"/>
                <w:szCs w:val="22"/>
              </w:rPr>
              <w:t xml:space="preserve">emorandum of </w:t>
            </w:r>
            <w:r w:rsidR="00861D9F" w:rsidRPr="007918EC">
              <w:rPr>
                <w:sz w:val="22"/>
                <w:szCs w:val="22"/>
              </w:rPr>
              <w:t>U</w:t>
            </w:r>
            <w:r w:rsidRPr="007918EC">
              <w:rPr>
                <w:sz w:val="22"/>
                <w:szCs w:val="22"/>
              </w:rPr>
              <w:t>nderstanding</w:t>
            </w:r>
            <w:r w:rsidR="00861D9F" w:rsidRPr="007918EC">
              <w:rPr>
                <w:sz w:val="22"/>
                <w:szCs w:val="22"/>
              </w:rPr>
              <w:t xml:space="preserve"> (MoU</w:t>
            </w:r>
            <w:r w:rsidR="002837C0" w:rsidRPr="007918EC">
              <w:rPr>
                <w:sz w:val="22"/>
                <w:szCs w:val="22"/>
              </w:rPr>
              <w:t>)</w:t>
            </w:r>
            <w:r w:rsidRPr="007918EC">
              <w:rPr>
                <w:sz w:val="22"/>
                <w:szCs w:val="22"/>
              </w:rPr>
              <w:t xml:space="preserve"> between the Director of National Parks and AMSA regarding the provision of aircraft to support incident monitoring and compliance surveillance in </w:t>
            </w:r>
            <w:r w:rsidR="0090673A" w:rsidRPr="007918EC">
              <w:rPr>
                <w:sz w:val="22"/>
                <w:szCs w:val="22"/>
              </w:rPr>
              <w:t>AMP</w:t>
            </w:r>
            <w:r w:rsidR="005764BF" w:rsidRPr="007918EC">
              <w:rPr>
                <w:sz w:val="22"/>
                <w:szCs w:val="22"/>
              </w:rPr>
              <w:t>s</w:t>
            </w:r>
            <w:r w:rsidRPr="007918EC">
              <w:rPr>
                <w:sz w:val="22"/>
                <w:szCs w:val="22"/>
              </w:rPr>
              <w:t>.</w:t>
            </w:r>
            <w:r w:rsidRPr="007918EC">
              <w:rPr>
                <w:rStyle w:val="FootnoteReference"/>
                <w:sz w:val="22"/>
                <w:szCs w:val="22"/>
              </w:rPr>
              <w:footnoteReference w:id="199"/>
            </w:r>
            <w:r w:rsidRPr="007918EC">
              <w:rPr>
                <w:sz w:val="22"/>
                <w:szCs w:val="22"/>
              </w:rPr>
              <w:t xml:space="preserve"> </w:t>
            </w:r>
          </w:p>
          <w:p w14:paraId="73A2B009" w14:textId="74DB24A7" w:rsidR="007F69C2" w:rsidRPr="007918EC" w:rsidRDefault="007F69C2" w:rsidP="007F69C2">
            <w:pPr>
              <w:pStyle w:val="Actiontablebullets"/>
              <w:rPr>
                <w:sz w:val="22"/>
                <w:szCs w:val="22"/>
              </w:rPr>
            </w:pPr>
            <w:r w:rsidRPr="007918EC">
              <w:rPr>
                <w:sz w:val="22"/>
                <w:szCs w:val="22"/>
              </w:rPr>
              <w:t>An activities schedule under the M</w:t>
            </w:r>
            <w:r w:rsidR="002837C0" w:rsidRPr="007918EC">
              <w:rPr>
                <w:sz w:val="22"/>
                <w:szCs w:val="22"/>
              </w:rPr>
              <w:t>o</w:t>
            </w:r>
            <w:r w:rsidRPr="007918EC">
              <w:rPr>
                <w:sz w:val="22"/>
                <w:szCs w:val="22"/>
              </w:rPr>
              <w:t xml:space="preserve">U between Parks Australia and AFMA to provide a range of services to support compliance in </w:t>
            </w:r>
            <w:r w:rsidR="006F00C7" w:rsidRPr="007918EC">
              <w:rPr>
                <w:sz w:val="22"/>
                <w:szCs w:val="22"/>
              </w:rPr>
              <w:t>AMPs</w:t>
            </w:r>
            <w:r w:rsidRPr="007918EC">
              <w:rPr>
                <w:sz w:val="22"/>
                <w:szCs w:val="22"/>
              </w:rPr>
              <w:t>, including VMS</w:t>
            </w:r>
            <w:r w:rsidR="003E2F38" w:rsidRPr="007918EC">
              <w:rPr>
                <w:sz w:val="22"/>
                <w:szCs w:val="22"/>
              </w:rPr>
              <w:t xml:space="preserve"> installation</w:t>
            </w:r>
            <w:r w:rsidRPr="007918EC">
              <w:rPr>
                <w:sz w:val="22"/>
                <w:szCs w:val="22"/>
              </w:rPr>
              <w:t>.</w:t>
            </w:r>
            <w:r w:rsidRPr="007918EC">
              <w:rPr>
                <w:rStyle w:val="FootnoteReference"/>
                <w:sz w:val="22"/>
                <w:szCs w:val="22"/>
              </w:rPr>
              <w:footnoteReference w:id="200"/>
            </w:r>
          </w:p>
          <w:p w14:paraId="43483F35" w14:textId="77777777" w:rsidR="007F69C2" w:rsidRPr="007918EC" w:rsidRDefault="007F69C2" w:rsidP="007F69C2">
            <w:pPr>
              <w:pStyle w:val="Actiontablebullets"/>
              <w:rPr>
                <w:sz w:val="22"/>
                <w:szCs w:val="22"/>
              </w:rPr>
            </w:pPr>
            <w:r w:rsidRPr="007918EC">
              <w:rPr>
                <w:sz w:val="22"/>
                <w:szCs w:val="22"/>
              </w:rPr>
              <w:t>A signed contract between the NSW Department of Primary Industries and Regional Development and the Director of National Parks for the provision of surface vessel patrols in support of compliance efforts.</w:t>
            </w:r>
            <w:r w:rsidRPr="007918EC">
              <w:rPr>
                <w:rStyle w:val="FootnoteReference"/>
                <w:sz w:val="22"/>
                <w:szCs w:val="22"/>
              </w:rPr>
              <w:footnoteReference w:id="201"/>
            </w:r>
            <w:r w:rsidRPr="007918EC">
              <w:rPr>
                <w:sz w:val="22"/>
                <w:szCs w:val="22"/>
              </w:rPr>
              <w:t xml:space="preserve"> </w:t>
            </w:r>
          </w:p>
          <w:p w14:paraId="45ADAA7F" w14:textId="447A29D3" w:rsidR="007F69C2" w:rsidRPr="007918EC" w:rsidRDefault="007F69C2" w:rsidP="007F69C2">
            <w:pPr>
              <w:pStyle w:val="Actiontablebullets"/>
              <w:rPr>
                <w:sz w:val="22"/>
                <w:szCs w:val="22"/>
              </w:rPr>
            </w:pPr>
            <w:r w:rsidRPr="007918EC">
              <w:rPr>
                <w:sz w:val="22"/>
                <w:szCs w:val="22"/>
              </w:rPr>
              <w:t>The 202</w:t>
            </w:r>
            <w:r w:rsidR="00061FC9" w:rsidRPr="007918EC">
              <w:rPr>
                <w:sz w:val="22"/>
                <w:szCs w:val="22"/>
              </w:rPr>
              <w:t>2–</w:t>
            </w:r>
            <w:r w:rsidRPr="007918EC">
              <w:rPr>
                <w:sz w:val="22"/>
                <w:szCs w:val="22"/>
              </w:rPr>
              <w:t>2024 RA ‘</w:t>
            </w:r>
            <w:r w:rsidRPr="007918EC">
              <w:rPr>
                <w:i/>
                <w:iCs/>
                <w:sz w:val="22"/>
                <w:szCs w:val="22"/>
              </w:rPr>
              <w:t>Treatment Progression Register</w:t>
            </w:r>
            <w:r w:rsidRPr="007918EC">
              <w:rPr>
                <w:sz w:val="22"/>
                <w:szCs w:val="22"/>
              </w:rPr>
              <w:t>’ (referenced in the evidence provided above for A54). This includes the type and completion status of compliance treatments, as well as documentation of any collaborating agencies involved in the treatments.</w:t>
            </w:r>
          </w:p>
          <w:p w14:paraId="736E1AF7" w14:textId="08EBCAAF" w:rsidR="007F69C2" w:rsidRPr="007918EC" w:rsidRDefault="007F69C2" w:rsidP="007F69C2">
            <w:pPr>
              <w:pStyle w:val="Actiontablebullets"/>
              <w:rPr>
                <w:sz w:val="22"/>
                <w:szCs w:val="22"/>
              </w:rPr>
            </w:pPr>
            <w:r w:rsidRPr="007918EC">
              <w:rPr>
                <w:sz w:val="22"/>
                <w:szCs w:val="22"/>
              </w:rPr>
              <w:t xml:space="preserve">An internal email chain outlining communication </w:t>
            </w:r>
            <w:r w:rsidR="00DA0DA7" w:rsidRPr="007918EC">
              <w:rPr>
                <w:sz w:val="22"/>
                <w:szCs w:val="22"/>
              </w:rPr>
              <w:t xml:space="preserve">the </w:t>
            </w:r>
            <w:r w:rsidRPr="007918EC">
              <w:rPr>
                <w:sz w:val="22"/>
                <w:szCs w:val="22"/>
              </w:rPr>
              <w:t>between</w:t>
            </w:r>
            <w:r w:rsidR="00DA0DA7" w:rsidRPr="007918EC">
              <w:rPr>
                <w:sz w:val="22"/>
                <w:szCs w:val="22"/>
              </w:rPr>
              <w:t xml:space="preserve"> </w:t>
            </w:r>
            <w:r w:rsidR="007B39A9" w:rsidRPr="007918EC">
              <w:rPr>
                <w:sz w:val="22"/>
                <w:szCs w:val="22"/>
              </w:rPr>
              <w:t>the Australian Government</w:t>
            </w:r>
            <w:r w:rsidR="007B39A9" w:rsidRPr="007918EC">
              <w:t xml:space="preserve"> </w:t>
            </w:r>
            <w:r w:rsidR="00DA0DA7" w:rsidRPr="007918EC">
              <w:rPr>
                <w:sz w:val="22"/>
                <w:szCs w:val="22"/>
              </w:rPr>
              <w:t>Department of Climate Change, Energy, the Environment and Water</w:t>
            </w:r>
            <w:r w:rsidRPr="007918EC">
              <w:rPr>
                <w:sz w:val="22"/>
                <w:szCs w:val="22"/>
              </w:rPr>
              <w:t xml:space="preserve"> </w:t>
            </w:r>
            <w:r w:rsidR="00DA0DA7" w:rsidRPr="007918EC">
              <w:rPr>
                <w:sz w:val="22"/>
                <w:szCs w:val="22"/>
              </w:rPr>
              <w:t>(</w:t>
            </w:r>
            <w:r w:rsidRPr="007918EC">
              <w:rPr>
                <w:sz w:val="22"/>
                <w:szCs w:val="22"/>
              </w:rPr>
              <w:t>DCCEEW</w:t>
            </w:r>
            <w:r w:rsidR="00DA0DA7" w:rsidRPr="007918EC">
              <w:rPr>
                <w:sz w:val="22"/>
                <w:szCs w:val="22"/>
              </w:rPr>
              <w:t>)</w:t>
            </w:r>
            <w:r w:rsidRPr="007918EC">
              <w:rPr>
                <w:sz w:val="22"/>
                <w:szCs w:val="22"/>
              </w:rPr>
              <w:t xml:space="preserve"> and</w:t>
            </w:r>
            <w:r w:rsidR="00DA0DA7" w:rsidRPr="007918EC">
              <w:rPr>
                <w:sz w:val="22"/>
                <w:szCs w:val="22"/>
              </w:rPr>
              <w:t xml:space="preserve"> the Australian Def</w:t>
            </w:r>
            <w:r w:rsidR="00C23409" w:rsidRPr="007918EC">
              <w:rPr>
                <w:sz w:val="22"/>
                <w:szCs w:val="22"/>
              </w:rPr>
              <w:t>ence Force</w:t>
            </w:r>
            <w:r w:rsidRPr="007918EC">
              <w:rPr>
                <w:sz w:val="22"/>
                <w:szCs w:val="22"/>
              </w:rPr>
              <w:t xml:space="preserve"> </w:t>
            </w:r>
            <w:r w:rsidR="00C23409" w:rsidRPr="007918EC">
              <w:rPr>
                <w:sz w:val="22"/>
                <w:szCs w:val="22"/>
              </w:rPr>
              <w:t>(</w:t>
            </w:r>
            <w:r w:rsidRPr="007918EC">
              <w:rPr>
                <w:sz w:val="22"/>
                <w:szCs w:val="22"/>
              </w:rPr>
              <w:t>ADF</w:t>
            </w:r>
            <w:r w:rsidR="00C23409" w:rsidRPr="007918EC">
              <w:rPr>
                <w:sz w:val="22"/>
                <w:szCs w:val="22"/>
              </w:rPr>
              <w:t>)</w:t>
            </w:r>
            <w:r w:rsidRPr="007918EC">
              <w:rPr>
                <w:sz w:val="22"/>
                <w:szCs w:val="22"/>
              </w:rPr>
              <w:t xml:space="preserve"> regarding how to streamline a permit process for the </w:t>
            </w:r>
            <w:proofErr w:type="spellStart"/>
            <w:r w:rsidRPr="007918EC">
              <w:rPr>
                <w:sz w:val="22"/>
                <w:szCs w:val="22"/>
              </w:rPr>
              <w:t>HydroScheme</w:t>
            </w:r>
            <w:proofErr w:type="spellEnd"/>
            <w:r w:rsidRPr="007918EC">
              <w:rPr>
                <w:sz w:val="22"/>
                <w:szCs w:val="22"/>
              </w:rPr>
              <w:t xml:space="preserve"> 2026 surveys across </w:t>
            </w:r>
            <w:r w:rsidR="00AA3D70" w:rsidRPr="007918EC">
              <w:rPr>
                <w:sz w:val="22"/>
                <w:szCs w:val="22"/>
              </w:rPr>
              <w:t>AMPs</w:t>
            </w:r>
            <w:r w:rsidRPr="007918EC">
              <w:rPr>
                <w:sz w:val="22"/>
                <w:szCs w:val="22"/>
              </w:rPr>
              <w:t>.</w:t>
            </w:r>
            <w:r w:rsidRPr="007918EC">
              <w:rPr>
                <w:rStyle w:val="FootnoteReference"/>
                <w:sz w:val="22"/>
                <w:szCs w:val="22"/>
              </w:rPr>
              <w:footnoteReference w:id="202"/>
            </w:r>
          </w:p>
          <w:p w14:paraId="3166D5F9" w14:textId="08D98805" w:rsidR="007F69C2" w:rsidRPr="007918EC" w:rsidRDefault="007F69C2" w:rsidP="007F69C2">
            <w:pPr>
              <w:pStyle w:val="Actiontablebullets"/>
              <w:rPr>
                <w:sz w:val="22"/>
                <w:szCs w:val="22"/>
              </w:rPr>
            </w:pPr>
            <w:r w:rsidRPr="007918EC">
              <w:rPr>
                <w:sz w:val="22"/>
                <w:szCs w:val="22"/>
              </w:rPr>
              <w:t>An internal email chain outlining communication between the Bureau of Meteorology (BOM) and Parks Australia regarding permit agreements and compliance for ships entering the North, North-west and South-west Marine Park</w:t>
            </w:r>
            <w:r w:rsidR="00AA3D70" w:rsidRPr="007918EC">
              <w:rPr>
                <w:sz w:val="22"/>
                <w:szCs w:val="22"/>
              </w:rPr>
              <w:t>s</w:t>
            </w:r>
            <w:r w:rsidRPr="007918EC">
              <w:rPr>
                <w:sz w:val="22"/>
                <w:szCs w:val="22"/>
              </w:rPr>
              <w:t xml:space="preserve"> Networks.</w:t>
            </w:r>
            <w:r w:rsidRPr="007918EC">
              <w:rPr>
                <w:rStyle w:val="FootnoteReference"/>
                <w:sz w:val="22"/>
              </w:rPr>
              <w:footnoteReference w:id="203"/>
            </w:r>
          </w:p>
          <w:p w14:paraId="39CB8C88" w14:textId="77777777" w:rsidR="001136E5" w:rsidRDefault="001136E5" w:rsidP="007F69C2">
            <w:pPr>
              <w:pStyle w:val="BulletMultiLevelList"/>
              <w:numPr>
                <w:ilvl w:val="0"/>
                <w:numId w:val="0"/>
              </w:numPr>
              <w:spacing w:before="120"/>
              <w:ind w:left="357" w:hanging="357"/>
              <w:rPr>
                <w:b/>
                <w:bCs/>
                <w:lang w:eastAsia="en-AU"/>
              </w:rPr>
            </w:pPr>
          </w:p>
          <w:p w14:paraId="620D5856" w14:textId="4F0CD170" w:rsidR="007F69C2" w:rsidRPr="007918EC" w:rsidRDefault="007F69C2" w:rsidP="007F69C2">
            <w:pPr>
              <w:pStyle w:val="BulletMultiLevelList"/>
              <w:numPr>
                <w:ilvl w:val="0"/>
                <w:numId w:val="0"/>
              </w:numPr>
              <w:spacing w:before="120"/>
              <w:ind w:left="357" w:hanging="357"/>
              <w:rPr>
                <w:b/>
                <w:bCs/>
                <w:lang w:eastAsia="en-AU"/>
              </w:rPr>
            </w:pPr>
            <w:r w:rsidRPr="007918EC">
              <w:rPr>
                <w:b/>
                <w:bCs/>
                <w:lang w:eastAsia="en-AU"/>
              </w:rPr>
              <w:t>Evidence from engagement:</w:t>
            </w:r>
          </w:p>
          <w:p w14:paraId="083B693B" w14:textId="77777777" w:rsidR="007F69C2" w:rsidRPr="007918EC" w:rsidRDefault="007F69C2" w:rsidP="007F69C2">
            <w:pPr>
              <w:pStyle w:val="Normal4"/>
              <w:contextualSpacing/>
              <w:rPr>
                <w:sz w:val="22"/>
                <w:szCs w:val="22"/>
                <w:lang w:eastAsia="en-AU"/>
              </w:rPr>
            </w:pPr>
            <w:r w:rsidRPr="007918EC">
              <w:rPr>
                <w:sz w:val="22"/>
                <w:szCs w:val="22"/>
                <w:lang w:eastAsia="en-AU"/>
              </w:rPr>
              <w:t>Overall, most stakeholders felt that effective collaboration had occurred between Parks Australia and other government agencies. Specifically:</w:t>
            </w:r>
          </w:p>
          <w:p w14:paraId="6A40B35B" w14:textId="77777777" w:rsidR="007F69C2" w:rsidRPr="007918EC" w:rsidRDefault="007F69C2" w:rsidP="007F69C2">
            <w:pPr>
              <w:pStyle w:val="Actiontablebullets"/>
              <w:spacing w:after="120"/>
              <w:contextualSpacing/>
              <w:rPr>
                <w:sz w:val="22"/>
                <w:szCs w:val="22"/>
              </w:rPr>
            </w:pPr>
            <w:r w:rsidRPr="007918EC">
              <w:rPr>
                <w:sz w:val="22"/>
                <w:szCs w:val="22"/>
              </w:rPr>
              <w:t>Parks Australia staff reported that collaboration was supported by a range of processes and agreements, including:</w:t>
            </w:r>
          </w:p>
          <w:p w14:paraId="4F2D895E" w14:textId="09B6BA5E" w:rsidR="007F69C2" w:rsidRPr="007918EC" w:rsidRDefault="007F69C2" w:rsidP="007F69C2">
            <w:pPr>
              <w:pStyle w:val="Indentedbullet"/>
              <w:numPr>
                <w:ilvl w:val="1"/>
                <w:numId w:val="17"/>
              </w:numPr>
              <w:spacing w:after="120"/>
              <w:ind w:left="754" w:hanging="357"/>
              <w:rPr>
                <w:sz w:val="22"/>
                <w:szCs w:val="22"/>
              </w:rPr>
            </w:pPr>
            <w:proofErr w:type="spellStart"/>
            <w:r w:rsidRPr="007918EC">
              <w:rPr>
                <w:b/>
                <w:bCs/>
                <w:sz w:val="22"/>
                <w:szCs w:val="22"/>
              </w:rPr>
              <w:t>M</w:t>
            </w:r>
            <w:r w:rsidR="00892BC3">
              <w:rPr>
                <w:b/>
                <w:bCs/>
                <w:sz w:val="22"/>
                <w:szCs w:val="22"/>
              </w:rPr>
              <w:t>o</w:t>
            </w:r>
            <w:r w:rsidRPr="007918EC">
              <w:rPr>
                <w:b/>
                <w:bCs/>
                <w:sz w:val="22"/>
                <w:szCs w:val="22"/>
              </w:rPr>
              <w:t>Us</w:t>
            </w:r>
            <w:proofErr w:type="spellEnd"/>
            <w:r w:rsidRPr="007918EC">
              <w:rPr>
                <w:b/>
                <w:bCs/>
                <w:sz w:val="22"/>
                <w:szCs w:val="22"/>
              </w:rPr>
              <w:t xml:space="preserve"> and other informal agreements</w:t>
            </w:r>
            <w:r w:rsidRPr="007918EC">
              <w:rPr>
                <w:sz w:val="22"/>
                <w:szCs w:val="22"/>
              </w:rPr>
              <w:t xml:space="preserve"> – which were reported as critical given that Parks Australia did not have a physical presence in each marine park network. Specifically, Parks Australia staff cited formal </w:t>
            </w:r>
            <w:proofErr w:type="spellStart"/>
            <w:r w:rsidRPr="007918EC">
              <w:rPr>
                <w:sz w:val="22"/>
                <w:szCs w:val="22"/>
              </w:rPr>
              <w:t>M</w:t>
            </w:r>
            <w:r w:rsidR="00892BC3">
              <w:rPr>
                <w:sz w:val="22"/>
                <w:szCs w:val="22"/>
              </w:rPr>
              <w:t>o</w:t>
            </w:r>
            <w:r w:rsidRPr="007918EC">
              <w:rPr>
                <w:sz w:val="22"/>
                <w:szCs w:val="22"/>
              </w:rPr>
              <w:t>Us</w:t>
            </w:r>
            <w:proofErr w:type="spellEnd"/>
            <w:r w:rsidRPr="007918EC">
              <w:rPr>
                <w:sz w:val="22"/>
                <w:szCs w:val="22"/>
              </w:rPr>
              <w:t xml:space="preserve"> with various fisheries management agencies, the national </w:t>
            </w:r>
            <w:r w:rsidR="00AF22CF" w:rsidRPr="007918EC">
              <w:rPr>
                <w:sz w:val="22"/>
                <w:szCs w:val="22"/>
              </w:rPr>
              <w:t>VM</w:t>
            </w:r>
            <w:r w:rsidR="00F67C09" w:rsidRPr="007918EC">
              <w:rPr>
                <w:sz w:val="22"/>
                <w:szCs w:val="22"/>
              </w:rPr>
              <w:t>S</w:t>
            </w:r>
            <w:r w:rsidRPr="007918EC">
              <w:rPr>
                <w:sz w:val="22"/>
                <w:szCs w:val="22"/>
              </w:rPr>
              <w:t xml:space="preserve"> group, Maritime Border Command and AMSA. A partnership/ contract with a private company was also referenced as key to supporting compliance operations via ‘Bluebottle’ operations. </w:t>
            </w:r>
          </w:p>
          <w:p w14:paraId="20FBB6CA" w14:textId="6109D348" w:rsidR="007F69C2" w:rsidRPr="007918EC" w:rsidRDefault="007F69C2" w:rsidP="007F69C2">
            <w:pPr>
              <w:pStyle w:val="Indentedbullet"/>
              <w:numPr>
                <w:ilvl w:val="1"/>
                <w:numId w:val="17"/>
              </w:numPr>
              <w:spacing w:after="120"/>
              <w:ind w:left="754" w:hanging="357"/>
              <w:contextualSpacing/>
              <w:rPr>
                <w:sz w:val="22"/>
                <w:szCs w:val="22"/>
              </w:rPr>
            </w:pPr>
            <w:r w:rsidRPr="007918EC">
              <w:rPr>
                <w:b/>
                <w:bCs/>
                <w:sz w:val="22"/>
                <w:szCs w:val="22"/>
              </w:rPr>
              <w:lastRenderedPageBreak/>
              <w:t>Collaborative and comprehensive risk assessment processes</w:t>
            </w:r>
            <w:r w:rsidRPr="007918EC">
              <w:rPr>
                <w:sz w:val="22"/>
                <w:szCs w:val="22"/>
              </w:rPr>
              <w:t xml:space="preserve"> – Parks Australia staff reported that consultation with internal and external stakeholders was undertaken every two years to assess and understand relevant risks for the North Network. The compliance and strategy teams were reported to use the findings from these consultations to guide their work, with bi-monthly meetings in place to support ongoing implementation.  </w:t>
            </w:r>
          </w:p>
          <w:p w14:paraId="2AE1F387" w14:textId="67000D15" w:rsidR="007F69C2" w:rsidRPr="007918EC" w:rsidRDefault="007F69C2" w:rsidP="007F69C2">
            <w:pPr>
              <w:pStyle w:val="Actiontablebullets"/>
              <w:spacing w:after="120"/>
              <w:contextualSpacing/>
            </w:pPr>
            <w:r w:rsidRPr="007918EC">
              <w:rPr>
                <w:sz w:val="22"/>
                <w:szCs w:val="22"/>
              </w:rPr>
              <w:t>While most external stakeholders were unable to speak to the action in any detail, the collaboration with AFMA was highlighted as an effective example as evidence of this action’s completion.</w:t>
            </w:r>
          </w:p>
        </w:tc>
      </w:tr>
    </w:tbl>
    <w:p w14:paraId="278F638F"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29601F8E" w14:textId="77777777" w:rsidTr="00007A22">
        <w:trPr>
          <w:trHeight w:val="486"/>
          <w:jc w:val="center"/>
        </w:trPr>
        <w:tc>
          <w:tcPr>
            <w:tcW w:w="7073" w:type="dxa"/>
            <w:shd w:val="clear" w:color="auto" w:fill="D7D7D7" w:themeFill="accent6" w:themeFillShade="E6"/>
            <w:vAlign w:val="center"/>
            <w:hideMark/>
          </w:tcPr>
          <w:p w14:paraId="42EB3D5D" w14:textId="25440CB0"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559DFF83"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7F69C2" w:rsidRPr="007918EC" w14:paraId="2AF676CB" w14:textId="77777777" w:rsidTr="005E2043">
        <w:trPr>
          <w:trHeight w:val="977"/>
          <w:jc w:val="center"/>
        </w:trPr>
        <w:tc>
          <w:tcPr>
            <w:tcW w:w="7073" w:type="dxa"/>
            <w:shd w:val="clear" w:color="000000" w:fill="EBF5F5"/>
          </w:tcPr>
          <w:p w14:paraId="67A751B1" w14:textId="77777777" w:rsidR="007F69C2" w:rsidRPr="007918EC" w:rsidRDefault="007F69C2" w:rsidP="007F69C2">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A56. Investigate the use of new technologies and warning systems to assist in the detection of potential illegal activities</w:t>
            </w:r>
          </w:p>
        </w:tc>
        <w:tc>
          <w:tcPr>
            <w:tcW w:w="1943" w:type="dxa"/>
            <w:gridSpan w:val="2"/>
            <w:vAlign w:val="center"/>
          </w:tcPr>
          <w:p w14:paraId="18F5DB9B" w14:textId="279412A4" w:rsidR="007F69C2" w:rsidRPr="007918EC" w:rsidRDefault="007F69C2" w:rsidP="007F69C2">
            <w:pPr>
              <w:spacing w:after="60"/>
              <w:rPr>
                <w:rFonts w:ascii="Calibri" w:eastAsia="Times New Roman" w:hAnsi="Calibri" w:cs="Calibri"/>
                <w:b/>
                <w:bCs/>
                <w:color w:val="000000"/>
                <w:lang w:eastAsia="en-AU"/>
              </w:rPr>
            </w:pPr>
            <w:r w:rsidRPr="007918EC">
              <w:rPr>
                <w:rFonts w:ascii="Calibri" w:eastAsia="Calibri" w:hAnsi="Calibri" w:cs="Calibri"/>
                <w:b/>
                <w:bCs/>
                <w:noProof/>
              </w:rPr>
              <w:drawing>
                <wp:anchor distT="0" distB="0" distL="114300" distR="114300" simplePos="0" relativeHeight="251758592" behindDoc="0" locked="0" layoutInCell="1" allowOverlap="1" wp14:anchorId="769BDB77" wp14:editId="1EA6C537">
                  <wp:simplePos x="0" y="0"/>
                  <wp:positionH relativeFrom="column">
                    <wp:posOffset>160655</wp:posOffset>
                  </wp:positionH>
                  <wp:positionV relativeFrom="paragraph">
                    <wp:posOffset>-36195</wp:posOffset>
                  </wp:positionV>
                  <wp:extent cx="726440" cy="534035"/>
                  <wp:effectExtent l="0" t="0" r="0" b="0"/>
                  <wp:wrapNone/>
                  <wp:docPr id="1064809899" name="Picture 3" descr="Completed">
                    <a:extLst xmlns:a="http://schemas.openxmlformats.org/drawingml/2006/main">
                      <a:ext uri="{FF2B5EF4-FFF2-40B4-BE49-F238E27FC236}">
                        <a16:creationId xmlns:a16="http://schemas.microsoft.com/office/drawing/2014/main" id="{E3E861C2-BAF2-4BEC-9F7B-625EF8846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809899"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1">
                            <a:extLst>
                              <a:ext uri="{28A0092B-C50C-407E-A947-70E740481C1C}">
                                <a14:useLocalDpi xmlns:a14="http://schemas.microsoft.com/office/drawing/2010/main" val="0"/>
                              </a:ext>
                            </a:extLst>
                          </a:blip>
                          <a:srcRect l="15147" t="7877" r="13082" b="9354"/>
                          <a:stretch>
                            <a:fillRect/>
                          </a:stretch>
                        </pic:blipFill>
                        <pic:spPr bwMode="auto">
                          <a:xfrm>
                            <a:off x="0" y="0"/>
                            <a:ext cx="726440" cy="5340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F69C2" w:rsidRPr="007918EC" w14:paraId="1C72D471" w14:textId="77777777" w:rsidTr="0038672B">
        <w:trPr>
          <w:gridAfter w:val="1"/>
          <w:wAfter w:w="42" w:type="dxa"/>
          <w:trHeight w:val="340"/>
          <w:jc w:val="center"/>
        </w:trPr>
        <w:tc>
          <w:tcPr>
            <w:tcW w:w="8974" w:type="dxa"/>
            <w:gridSpan w:val="2"/>
            <w:shd w:val="clear" w:color="auto" w:fill="93C8C4" w:themeFill="accent3" w:themeFillTint="66"/>
            <w:vAlign w:val="center"/>
          </w:tcPr>
          <w:p w14:paraId="4C380709" w14:textId="77777777" w:rsidR="007F69C2" w:rsidRPr="007918EC" w:rsidRDefault="007F69C2" w:rsidP="007F69C2">
            <w:pPr>
              <w:spacing w:before="0" w:after="0"/>
            </w:pPr>
            <w:r w:rsidRPr="00B1796F">
              <w:rPr>
                <w:rFonts w:ascii="Calibri" w:eastAsia="Times New Roman" w:hAnsi="Calibri" w:cs="Calibri"/>
                <w:b/>
                <w:bCs/>
                <w:lang w:eastAsia="en-AU"/>
              </w:rPr>
              <w:t>Evidence</w:t>
            </w:r>
          </w:p>
        </w:tc>
      </w:tr>
      <w:tr w:rsidR="007F69C2" w:rsidRPr="007918EC" w14:paraId="682A8E2C" w14:textId="77777777">
        <w:trPr>
          <w:gridAfter w:val="1"/>
          <w:wAfter w:w="42" w:type="dxa"/>
          <w:trHeight w:val="40"/>
          <w:jc w:val="center"/>
        </w:trPr>
        <w:tc>
          <w:tcPr>
            <w:tcW w:w="8974" w:type="dxa"/>
            <w:gridSpan w:val="2"/>
            <w:vAlign w:val="center"/>
          </w:tcPr>
          <w:p w14:paraId="4CDC34D2" w14:textId="77777777" w:rsidR="007F69C2" w:rsidRPr="007918EC" w:rsidRDefault="007F69C2" w:rsidP="007F69C2">
            <w:pPr>
              <w:pStyle w:val="BulletMultiLevelList"/>
              <w:numPr>
                <w:ilvl w:val="0"/>
                <w:numId w:val="0"/>
              </w:numPr>
              <w:spacing w:after="120"/>
              <w:rPr>
                <w:lang w:eastAsia="en-AU"/>
              </w:rPr>
            </w:pPr>
            <w:r w:rsidRPr="007918EC">
              <w:rPr>
                <w:lang w:eastAsia="en-AU"/>
              </w:rPr>
              <w:t>Overall, this action was assessed as</w:t>
            </w:r>
            <w:r w:rsidRPr="007918EC">
              <w:rPr>
                <w:b/>
                <w:bCs/>
                <w:lang w:eastAsia="en-AU"/>
              </w:rPr>
              <w:t xml:space="preserve"> completed</w:t>
            </w:r>
            <w:r w:rsidRPr="007918EC">
              <w:rPr>
                <w:lang w:eastAsia="en-AU"/>
              </w:rPr>
              <w:t xml:space="preserve">, as the desktop review identified consistent evidence of new technologies and warning systems being investigated over the course of the plan. </w:t>
            </w:r>
          </w:p>
          <w:p w14:paraId="2D3C5B64" w14:textId="527EED4B" w:rsidR="007F69C2" w:rsidRPr="007918EC" w:rsidRDefault="007F69C2" w:rsidP="007F69C2">
            <w:pPr>
              <w:pStyle w:val="Style1"/>
              <w:spacing w:before="120" w:after="120"/>
              <w:rPr>
                <w:b/>
                <w:bCs/>
                <w:lang w:eastAsia="en-AU"/>
              </w:rPr>
            </w:pPr>
            <w:r w:rsidRPr="007918EC">
              <w:rPr>
                <w:b/>
                <w:bCs/>
                <w:lang w:eastAsia="en-AU"/>
              </w:rPr>
              <w:t>Evidence from desktop review:</w:t>
            </w:r>
          </w:p>
          <w:p w14:paraId="33A5079C" w14:textId="77777777" w:rsidR="007F69C2" w:rsidRPr="007918EC" w:rsidRDefault="007F69C2" w:rsidP="007F69C2">
            <w:pPr>
              <w:pStyle w:val="Style1"/>
              <w:spacing w:after="120"/>
              <w:rPr>
                <w:lang w:eastAsia="en-AU"/>
              </w:rPr>
            </w:pPr>
            <w:r w:rsidRPr="007918EC">
              <w:rPr>
                <w:lang w:eastAsia="en-AU"/>
              </w:rPr>
              <w:t>The desktop review showed that new technologies and warning systems had been investigated, trialled or implemented consistently over the course of the plan, with activities largely taking place between 2021 and 2024. Specifically, the following evidence was identified:</w:t>
            </w:r>
          </w:p>
          <w:p w14:paraId="5D21C2E3" w14:textId="1044166E" w:rsidR="007F69C2" w:rsidRPr="007918EC" w:rsidRDefault="007F69C2" w:rsidP="007F69C2">
            <w:pPr>
              <w:pStyle w:val="Actiontablebullets"/>
              <w:spacing w:before="0" w:after="120"/>
              <w:ind w:left="357" w:hanging="357"/>
              <w:rPr>
                <w:sz w:val="22"/>
                <w:szCs w:val="22"/>
              </w:rPr>
            </w:pPr>
            <w:r w:rsidRPr="007918EC">
              <w:rPr>
                <w:sz w:val="22"/>
                <w:szCs w:val="22"/>
              </w:rPr>
              <w:t>Implementation of the VMS, which is now required to be installed on all commercial fishing vessels and communicates satellite networks to land-based receiving stations. The unit transmits data on vessel location, course, and speed, providing real time information on commercial fishing activities to vessels, fishery managers and marine park compliance teams. From 1 July 2024, VMS units were mandatory for all commercial vessels (to be installed no later than 1 July 2028).</w:t>
            </w:r>
            <w:r w:rsidRPr="007918EC">
              <w:rPr>
                <w:sz w:val="22"/>
                <w:szCs w:val="22"/>
                <w:vertAlign w:val="superscript"/>
              </w:rPr>
              <w:footnoteReference w:id="204"/>
            </w:r>
          </w:p>
          <w:p w14:paraId="733E68C9" w14:textId="77777777" w:rsidR="007F69C2" w:rsidRPr="007918EC" w:rsidRDefault="007F69C2" w:rsidP="007F69C2">
            <w:pPr>
              <w:pStyle w:val="Actiontablebullets"/>
              <w:spacing w:before="0" w:after="120"/>
              <w:ind w:left="357" w:hanging="357"/>
              <w:rPr>
                <w:sz w:val="22"/>
                <w:szCs w:val="22"/>
              </w:rPr>
            </w:pPr>
            <w:r w:rsidRPr="007918EC">
              <w:rPr>
                <w:sz w:val="22"/>
                <w:szCs w:val="22"/>
              </w:rPr>
              <w:t>Implementation of an alert service in partnership with AFMA. This alert service is a free service tool that will send an alert via email to an onboard computer and/or an SMS message to a nominated phone.</w:t>
            </w:r>
            <w:r w:rsidRPr="007918EC">
              <w:rPr>
                <w:sz w:val="22"/>
                <w:szCs w:val="22"/>
                <w:vertAlign w:val="superscript"/>
              </w:rPr>
              <w:footnoteReference w:id="205"/>
            </w:r>
          </w:p>
          <w:p w14:paraId="3C46DD8F" w14:textId="77777777" w:rsidR="007F69C2" w:rsidRPr="007918EC" w:rsidRDefault="007F69C2" w:rsidP="007F69C2">
            <w:pPr>
              <w:pStyle w:val="Actiontablebullets"/>
              <w:spacing w:before="0" w:after="120"/>
              <w:ind w:left="357" w:hanging="357"/>
              <w:rPr>
                <w:sz w:val="22"/>
                <w:szCs w:val="22"/>
              </w:rPr>
            </w:pPr>
            <w:r w:rsidRPr="007918EC">
              <w:rPr>
                <w:sz w:val="22"/>
                <w:szCs w:val="22"/>
              </w:rPr>
              <w:t>A trial of ‘Bluebottles’ – that is, autonomous vessels that can monitor areas using day/ night infrared cameras, radar and satellite communications, to monitor marine park areas for non-compliant activities.</w:t>
            </w:r>
            <w:r w:rsidRPr="007918EC">
              <w:rPr>
                <w:rStyle w:val="FootnoteReference"/>
                <w:sz w:val="24"/>
                <w:szCs w:val="22"/>
              </w:rPr>
              <w:footnoteReference w:id="206"/>
            </w:r>
            <w:r w:rsidRPr="007918EC">
              <w:rPr>
                <w:sz w:val="22"/>
                <w:szCs w:val="22"/>
              </w:rPr>
              <w:t xml:space="preserve"> These vessels have subsequently been implemented to support compliance.</w:t>
            </w:r>
          </w:p>
          <w:p w14:paraId="0E686F0D" w14:textId="77777777" w:rsidR="007F69C2" w:rsidRPr="007918EC" w:rsidRDefault="007F69C2" w:rsidP="007F69C2">
            <w:pPr>
              <w:pStyle w:val="Actiontablebullets"/>
              <w:spacing w:before="0" w:after="120"/>
              <w:ind w:left="357" w:hanging="357"/>
              <w:rPr>
                <w:sz w:val="22"/>
                <w:szCs w:val="22"/>
              </w:rPr>
            </w:pPr>
            <w:r w:rsidRPr="007918EC">
              <w:rPr>
                <w:sz w:val="22"/>
                <w:szCs w:val="22"/>
              </w:rPr>
              <w:t>A trial of acoustic recorders/ sound traps to monitor marine park areas for non-compliant activities.</w:t>
            </w:r>
            <w:r w:rsidRPr="007918EC">
              <w:rPr>
                <w:rStyle w:val="FootnoteReference"/>
                <w:sz w:val="24"/>
                <w:szCs w:val="22"/>
              </w:rPr>
              <w:footnoteReference w:id="207"/>
            </w:r>
            <w:r w:rsidRPr="007918EC">
              <w:rPr>
                <w:sz w:val="22"/>
                <w:szCs w:val="22"/>
              </w:rPr>
              <w:t xml:space="preserve"> </w:t>
            </w:r>
          </w:p>
          <w:p w14:paraId="42E1B6B1" w14:textId="6D66C950" w:rsidR="007F69C2" w:rsidRPr="007918EC" w:rsidRDefault="007F69C2" w:rsidP="007F69C2">
            <w:pPr>
              <w:pStyle w:val="Actiontablebullets"/>
              <w:spacing w:after="120"/>
              <w:rPr>
                <w:sz w:val="22"/>
                <w:szCs w:val="22"/>
              </w:rPr>
            </w:pPr>
            <w:r w:rsidRPr="007918EC">
              <w:rPr>
                <w:sz w:val="22"/>
                <w:szCs w:val="22"/>
              </w:rPr>
              <w:lastRenderedPageBreak/>
              <w:t>A trial of uncrewed aerial vehicles (UAV), a type of drone, to monitor marine park areas for non-compliant activities.</w:t>
            </w:r>
            <w:r w:rsidRPr="007918EC">
              <w:rPr>
                <w:rStyle w:val="FootnoteReference"/>
                <w:sz w:val="22"/>
                <w:szCs w:val="22"/>
              </w:rPr>
              <w:footnoteReference w:id="208"/>
            </w:r>
            <w:r w:rsidRPr="007918EC">
              <w:rPr>
                <w:sz w:val="22"/>
                <w:szCs w:val="22"/>
              </w:rPr>
              <w:t xml:space="preserve"> </w:t>
            </w:r>
            <w:r w:rsidRPr="007918EC">
              <w:rPr>
                <w:rStyle w:val="FootnoteReference"/>
                <w:sz w:val="22"/>
                <w:szCs w:val="22"/>
              </w:rPr>
              <w:footnoteReference w:id="209"/>
            </w:r>
          </w:p>
        </w:tc>
      </w:tr>
    </w:tbl>
    <w:p w14:paraId="439D2113"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215"/>
        <w:gridCol w:w="1759"/>
        <w:gridCol w:w="42"/>
      </w:tblGrid>
      <w:tr w:rsidR="00A57B34" w:rsidRPr="007918EC" w14:paraId="04B9CF35" w14:textId="77777777" w:rsidTr="00AB020E">
        <w:trPr>
          <w:trHeight w:val="486"/>
          <w:jc w:val="center"/>
        </w:trPr>
        <w:tc>
          <w:tcPr>
            <w:tcW w:w="7215" w:type="dxa"/>
            <w:shd w:val="clear" w:color="auto" w:fill="D7D7D7" w:themeFill="accent6" w:themeFillShade="E6"/>
            <w:vAlign w:val="center"/>
            <w:hideMark/>
          </w:tcPr>
          <w:p w14:paraId="7E0AAFBD" w14:textId="387586AA"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801" w:type="dxa"/>
            <w:gridSpan w:val="2"/>
            <w:shd w:val="clear" w:color="auto" w:fill="D7D7D7" w:themeFill="accent6" w:themeFillShade="E6"/>
            <w:vAlign w:val="center"/>
          </w:tcPr>
          <w:p w14:paraId="7B04DDB1"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007A22" w:rsidRPr="007918EC" w14:paraId="0C533A34" w14:textId="77777777" w:rsidTr="001A443B">
        <w:trPr>
          <w:trHeight w:val="1324"/>
          <w:jc w:val="center"/>
        </w:trPr>
        <w:tc>
          <w:tcPr>
            <w:tcW w:w="7215" w:type="dxa"/>
            <w:shd w:val="clear" w:color="000000" w:fill="EBF5F5"/>
          </w:tcPr>
          <w:p w14:paraId="674EDA20" w14:textId="4C247DCB" w:rsidR="00007A22" w:rsidRPr="007918EC" w:rsidRDefault="001A443B" w:rsidP="00007A22">
            <w:pPr>
              <w:spacing w:before="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91008" behindDoc="0" locked="0" layoutInCell="1" allowOverlap="1" wp14:anchorId="26279265" wp14:editId="779DFD08">
                  <wp:simplePos x="0" y="0"/>
                  <wp:positionH relativeFrom="column">
                    <wp:posOffset>4504690</wp:posOffset>
                  </wp:positionH>
                  <wp:positionV relativeFrom="paragraph">
                    <wp:posOffset>22860</wp:posOffset>
                  </wp:positionV>
                  <wp:extent cx="1136650" cy="762000"/>
                  <wp:effectExtent l="0" t="0" r="6350" b="0"/>
                  <wp:wrapNone/>
                  <wp:docPr id="91886477"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6477"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r w:rsidR="00007A22" w:rsidRPr="007918EC">
              <w:rPr>
                <w:b/>
                <w:bCs/>
              </w:rPr>
              <w:t>A57. Work with marine park users to promote understanding of the rules for activities and how to comply</w:t>
            </w:r>
          </w:p>
        </w:tc>
        <w:tc>
          <w:tcPr>
            <w:tcW w:w="1801" w:type="dxa"/>
            <w:gridSpan w:val="2"/>
            <w:vAlign w:val="center"/>
          </w:tcPr>
          <w:p w14:paraId="5712EE77" w14:textId="0CC712AF" w:rsidR="00007A22" w:rsidRPr="007918EC" w:rsidRDefault="00007A22" w:rsidP="00007A22">
            <w:pPr>
              <w:spacing w:after="60"/>
              <w:rPr>
                <w:rFonts w:ascii="Calibri" w:eastAsia="Times New Roman" w:hAnsi="Calibri" w:cs="Calibri"/>
                <w:b/>
                <w:bCs/>
                <w:color w:val="000000"/>
                <w:lang w:eastAsia="en-AU"/>
              </w:rPr>
            </w:pPr>
          </w:p>
        </w:tc>
      </w:tr>
      <w:tr w:rsidR="00007A22" w:rsidRPr="007918EC" w14:paraId="6179972C" w14:textId="77777777" w:rsidTr="0038672B">
        <w:trPr>
          <w:gridAfter w:val="1"/>
          <w:wAfter w:w="42" w:type="dxa"/>
          <w:trHeight w:val="340"/>
          <w:jc w:val="center"/>
        </w:trPr>
        <w:tc>
          <w:tcPr>
            <w:tcW w:w="8974" w:type="dxa"/>
            <w:gridSpan w:val="2"/>
            <w:shd w:val="clear" w:color="auto" w:fill="93C8C4" w:themeFill="accent3" w:themeFillTint="66"/>
            <w:vAlign w:val="center"/>
          </w:tcPr>
          <w:p w14:paraId="6FEC90BD" w14:textId="77777777" w:rsidR="00007A22" w:rsidRPr="007918EC" w:rsidRDefault="00007A22" w:rsidP="00007A22">
            <w:pPr>
              <w:spacing w:before="0" w:after="0"/>
            </w:pPr>
            <w:r w:rsidRPr="00B1796F">
              <w:rPr>
                <w:rFonts w:ascii="Calibri" w:eastAsia="Times New Roman" w:hAnsi="Calibri" w:cs="Calibri"/>
                <w:b/>
                <w:bCs/>
                <w:lang w:eastAsia="en-AU"/>
              </w:rPr>
              <w:t>Evidence</w:t>
            </w:r>
          </w:p>
        </w:tc>
      </w:tr>
      <w:tr w:rsidR="00007A22" w:rsidRPr="007918EC" w14:paraId="3BE86E00" w14:textId="77777777">
        <w:trPr>
          <w:gridAfter w:val="1"/>
          <w:wAfter w:w="42" w:type="dxa"/>
          <w:trHeight w:val="40"/>
          <w:jc w:val="center"/>
        </w:trPr>
        <w:tc>
          <w:tcPr>
            <w:tcW w:w="8974" w:type="dxa"/>
            <w:gridSpan w:val="2"/>
            <w:vAlign w:val="center"/>
          </w:tcPr>
          <w:p w14:paraId="209242C4" w14:textId="4DE7AE11" w:rsidR="00007A22" w:rsidRPr="007918EC" w:rsidRDefault="00007A22" w:rsidP="009A69D5">
            <w:pPr>
              <w:pStyle w:val="Style1"/>
              <w:spacing w:after="120"/>
              <w:rPr>
                <w:rFonts w:asciiTheme="majorHAnsi" w:hAnsiTheme="majorHAnsi" w:cstheme="majorHAnsi"/>
                <w:lang w:eastAsia="en-AU"/>
              </w:rPr>
            </w:pPr>
            <w:r w:rsidRPr="007918EC">
              <w:rPr>
                <w:rFonts w:asciiTheme="majorHAnsi" w:hAnsiTheme="majorHAnsi" w:cstheme="majorHAnsi"/>
                <w:lang w:eastAsia="en-AU"/>
              </w:rPr>
              <w:t xml:space="preserve">This action was assessed as </w:t>
            </w:r>
            <w:r w:rsidRPr="007918EC">
              <w:rPr>
                <w:rFonts w:asciiTheme="majorHAnsi" w:hAnsiTheme="majorHAnsi" w:cstheme="majorHAnsi"/>
                <w:b/>
                <w:lang w:eastAsia="en-AU"/>
              </w:rPr>
              <w:t>partially completed</w:t>
            </w:r>
            <w:r w:rsidR="00274E80" w:rsidRPr="007918EC">
              <w:rPr>
                <w:rFonts w:asciiTheme="majorHAnsi" w:hAnsiTheme="majorHAnsi" w:cstheme="majorHAnsi"/>
                <w:b/>
                <w:bCs/>
                <w:lang w:eastAsia="en-AU"/>
              </w:rPr>
              <w:t xml:space="preserve">. </w:t>
            </w:r>
            <w:r w:rsidR="00274E80" w:rsidRPr="007918EC">
              <w:rPr>
                <w:rFonts w:asciiTheme="majorHAnsi" w:hAnsiTheme="majorHAnsi" w:cstheme="majorHAnsi"/>
                <w:lang w:eastAsia="en-AU"/>
              </w:rPr>
              <w:t>W</w:t>
            </w:r>
            <w:r w:rsidRPr="007918EC">
              <w:rPr>
                <w:rFonts w:asciiTheme="majorHAnsi" w:hAnsiTheme="majorHAnsi" w:cstheme="majorHAnsi"/>
                <w:lang w:eastAsia="en-AU"/>
              </w:rPr>
              <w:t xml:space="preserve">hilst some </w:t>
            </w:r>
            <w:r w:rsidR="00274E80" w:rsidRPr="007918EC">
              <w:rPr>
                <w:rFonts w:asciiTheme="majorHAnsi" w:hAnsiTheme="majorHAnsi" w:cstheme="majorHAnsi"/>
                <w:lang w:eastAsia="en-AU"/>
              </w:rPr>
              <w:t>activities</w:t>
            </w:r>
            <w:r w:rsidRPr="007918EC">
              <w:rPr>
                <w:rFonts w:asciiTheme="majorHAnsi" w:hAnsiTheme="majorHAnsi" w:cstheme="majorHAnsi"/>
                <w:lang w:eastAsia="en-AU"/>
              </w:rPr>
              <w:t xml:space="preserve"> were </w:t>
            </w:r>
            <w:r w:rsidR="00274E80" w:rsidRPr="007918EC">
              <w:rPr>
                <w:rFonts w:asciiTheme="majorHAnsi" w:hAnsiTheme="majorHAnsi" w:cstheme="majorHAnsi"/>
                <w:lang w:eastAsia="en-AU"/>
              </w:rPr>
              <w:t>evidenced by the desktop review</w:t>
            </w:r>
            <w:r w:rsidRPr="007918EC">
              <w:rPr>
                <w:rFonts w:asciiTheme="majorHAnsi" w:hAnsiTheme="majorHAnsi" w:cstheme="majorHAnsi"/>
                <w:lang w:eastAsia="en-AU"/>
              </w:rPr>
              <w:t xml:space="preserve">, only a few stakeholders felt the action had been implemented </w:t>
            </w:r>
            <w:r w:rsidR="00733EDA" w:rsidRPr="007918EC">
              <w:rPr>
                <w:rFonts w:asciiTheme="majorHAnsi" w:hAnsiTheme="majorHAnsi" w:cstheme="majorHAnsi"/>
                <w:lang w:eastAsia="en-AU"/>
              </w:rPr>
              <w:t>effectively</w:t>
            </w:r>
            <w:r w:rsidRPr="007918EC">
              <w:rPr>
                <w:rFonts w:asciiTheme="majorHAnsi" w:hAnsiTheme="majorHAnsi" w:cstheme="majorHAnsi"/>
                <w:lang w:eastAsia="en-AU"/>
              </w:rPr>
              <w:t>.</w:t>
            </w:r>
          </w:p>
          <w:p w14:paraId="7F870EF0" w14:textId="7B55067E" w:rsidR="009A69D5" w:rsidRPr="007918EC" w:rsidRDefault="009A69D5" w:rsidP="009A69D5">
            <w:pPr>
              <w:pStyle w:val="Style1"/>
              <w:spacing w:after="120"/>
              <w:rPr>
                <w:rFonts w:asciiTheme="majorHAnsi" w:hAnsiTheme="majorHAnsi" w:cstheme="majorHAnsi"/>
                <w:b/>
                <w:bCs/>
                <w:lang w:eastAsia="en-AU"/>
              </w:rPr>
            </w:pPr>
            <w:r w:rsidRPr="007918EC">
              <w:rPr>
                <w:rFonts w:asciiTheme="majorHAnsi" w:hAnsiTheme="majorHAnsi" w:cstheme="majorHAnsi"/>
                <w:b/>
                <w:bCs/>
                <w:lang w:eastAsia="en-AU"/>
              </w:rPr>
              <w:t>Evidence from desktop review:</w:t>
            </w:r>
          </w:p>
          <w:p w14:paraId="242A27A4" w14:textId="14595A83" w:rsidR="00F46395" w:rsidRPr="007918EC" w:rsidRDefault="00F46395" w:rsidP="00786DA4">
            <w:pPr>
              <w:pStyle w:val="Style1"/>
              <w:spacing w:after="120"/>
              <w:rPr>
                <w:lang w:eastAsia="en-AU"/>
              </w:rPr>
            </w:pPr>
            <w:r w:rsidRPr="007918EC">
              <w:rPr>
                <w:lang w:eastAsia="en-AU"/>
              </w:rPr>
              <w:t>The desktop review identified a range of activities undertaken to promote marine park rules and how to comply amongst marine park users. Specifically, these included:</w:t>
            </w:r>
          </w:p>
          <w:p w14:paraId="73C5EB36" w14:textId="77777777" w:rsidR="00F46395" w:rsidRPr="007918EC" w:rsidRDefault="00F46395" w:rsidP="00F46395">
            <w:pPr>
              <w:pStyle w:val="BulletMultiLevelList"/>
              <w:spacing w:after="120"/>
              <w:ind w:left="357" w:hanging="357"/>
            </w:pPr>
            <w:r w:rsidRPr="007918EC">
              <w:t>A factsheet published by Parks Australia about the North Network Management Plan, including an overview of the rules for various activities with links directing readers to more detailed further information.</w:t>
            </w:r>
            <w:r w:rsidRPr="007918EC">
              <w:rPr>
                <w:rStyle w:val="FootnoteReference"/>
                <w:sz w:val="22"/>
              </w:rPr>
              <w:footnoteReference w:id="210"/>
            </w:r>
          </w:p>
          <w:p w14:paraId="0ADD6F7B" w14:textId="77777777" w:rsidR="00F46395" w:rsidRPr="007918EC" w:rsidRDefault="00F46395" w:rsidP="00F46395">
            <w:pPr>
              <w:pStyle w:val="BulletMultiLevelList"/>
              <w:spacing w:after="120"/>
              <w:ind w:left="357" w:hanging="357"/>
            </w:pPr>
            <w:r w:rsidRPr="007918EC">
              <w:t>A factsheet about AMPs and permitted activities for commercial fishers developed by Parks Australia.</w:t>
            </w:r>
            <w:r w:rsidRPr="007918EC">
              <w:rPr>
                <w:rStyle w:val="FootnoteReference"/>
                <w:sz w:val="22"/>
              </w:rPr>
              <w:footnoteReference w:id="211"/>
            </w:r>
          </w:p>
          <w:p w14:paraId="53BE5A31" w14:textId="60238050" w:rsidR="00DF4F62" w:rsidRDefault="00DF4F62" w:rsidP="00255CDE">
            <w:pPr>
              <w:pStyle w:val="BulletMultiLevelList"/>
              <w:spacing w:after="120"/>
              <w:ind w:left="357" w:hanging="357"/>
            </w:pPr>
            <w:r w:rsidRPr="007918EC">
              <w:t>A document outlining permitted petroleum activities in Australian Marine Parks, prepared by the National Offshore Petroleum Safety and Environmental Management Authority (NOPSEMA) in collaboration with Parks Australia</w:t>
            </w:r>
            <w:r w:rsidR="00255CDE" w:rsidRPr="007918EC">
              <w:t>.</w:t>
            </w:r>
            <w:r w:rsidRPr="007918EC">
              <w:rPr>
                <w:rStyle w:val="FootnoteReference"/>
                <w:sz w:val="22"/>
              </w:rPr>
              <w:footnoteReference w:id="212"/>
            </w:r>
          </w:p>
          <w:p w14:paraId="783DF5A7" w14:textId="0F809205" w:rsidR="00733F47" w:rsidRDefault="00733F47" w:rsidP="00B77B78">
            <w:pPr>
              <w:pStyle w:val="BulletMultiLevelList"/>
              <w:spacing w:after="120"/>
              <w:ind w:left="357" w:hanging="357"/>
            </w:pPr>
            <w:r>
              <w:t xml:space="preserve">Providing </w:t>
            </w:r>
            <w:r w:rsidRPr="00733F47">
              <w:t xml:space="preserve">preseason briefings </w:t>
            </w:r>
            <w:r>
              <w:t xml:space="preserve">to </w:t>
            </w:r>
            <w:r w:rsidRPr="00733F47">
              <w:t>Northern Prawn Fishery operators.</w:t>
            </w:r>
            <w:r w:rsidR="00D92B28">
              <w:rPr>
                <w:rStyle w:val="FootnoteReference"/>
              </w:rPr>
              <w:footnoteReference w:id="213"/>
            </w:r>
          </w:p>
          <w:p w14:paraId="14634113" w14:textId="51C643B0" w:rsidR="00315EEC" w:rsidRPr="007918EC" w:rsidRDefault="00315EEC" w:rsidP="00B77B78">
            <w:pPr>
              <w:pStyle w:val="BulletMultiLevelList"/>
              <w:spacing w:after="120"/>
              <w:ind w:left="357" w:hanging="357"/>
            </w:pPr>
            <w:r>
              <w:t xml:space="preserve">Development of workplans with </w:t>
            </w:r>
            <w:proofErr w:type="spellStart"/>
            <w:r w:rsidR="008273A1" w:rsidRPr="007918EC">
              <w:rPr>
                <w:bCs/>
              </w:rPr>
              <w:t>Namultja</w:t>
            </w:r>
            <w:proofErr w:type="spellEnd"/>
            <w:r w:rsidR="008273A1">
              <w:rPr>
                <w:bCs/>
              </w:rPr>
              <w:t xml:space="preserve"> </w:t>
            </w:r>
            <w:r w:rsidR="008273A1" w:rsidRPr="007918EC">
              <w:rPr>
                <w:bCs/>
              </w:rPr>
              <w:t xml:space="preserve">Aboriginal Corporation and the </w:t>
            </w:r>
            <w:proofErr w:type="spellStart"/>
            <w:r w:rsidR="008273A1" w:rsidRPr="007918EC">
              <w:rPr>
                <w:bCs/>
              </w:rPr>
              <w:t>Marranbala</w:t>
            </w:r>
            <w:proofErr w:type="spellEnd"/>
            <w:r w:rsidR="008273A1" w:rsidRPr="007918EC">
              <w:rPr>
                <w:bCs/>
              </w:rPr>
              <w:t xml:space="preserve"> Land and Sea Rangers </w:t>
            </w:r>
            <w:r w:rsidR="008273A1">
              <w:rPr>
                <w:bCs/>
              </w:rPr>
              <w:t>as well as an M</w:t>
            </w:r>
            <w:r w:rsidR="00892BC3">
              <w:rPr>
                <w:bCs/>
              </w:rPr>
              <w:t>o</w:t>
            </w:r>
            <w:r w:rsidR="008273A1">
              <w:rPr>
                <w:bCs/>
              </w:rPr>
              <w:t xml:space="preserve">U with the </w:t>
            </w:r>
            <w:proofErr w:type="spellStart"/>
            <w:r w:rsidR="008273A1">
              <w:rPr>
                <w:bCs/>
              </w:rPr>
              <w:t>Dhimurru</w:t>
            </w:r>
            <w:proofErr w:type="spellEnd"/>
            <w:r w:rsidR="008273A1">
              <w:rPr>
                <w:bCs/>
              </w:rPr>
              <w:t xml:space="preserve"> Aboriginal Corporation and Rangers </w:t>
            </w:r>
            <w:r>
              <w:t xml:space="preserve">to undertake </w:t>
            </w:r>
            <w:r w:rsidR="009D6EA7">
              <w:t xml:space="preserve">integrated management and </w:t>
            </w:r>
            <w:r>
              <w:t xml:space="preserve">ongoing patrolling </w:t>
            </w:r>
            <w:r w:rsidR="009D6EA7">
              <w:t>of</w:t>
            </w:r>
            <w:r>
              <w:t xml:space="preserve"> Sea Country</w:t>
            </w:r>
            <w:r w:rsidR="006A18B0">
              <w:t>.</w:t>
            </w:r>
            <w:r w:rsidR="006A18B0">
              <w:rPr>
                <w:rStyle w:val="FootnoteReference"/>
              </w:rPr>
              <w:footnoteReference w:id="214"/>
            </w:r>
          </w:p>
          <w:p w14:paraId="70D5B0BB" w14:textId="77777777" w:rsidR="00631F6B" w:rsidRPr="007918EC" w:rsidRDefault="00631F6B" w:rsidP="00631F6B">
            <w:pPr>
              <w:pStyle w:val="Actiontablebullets"/>
              <w:numPr>
                <w:ilvl w:val="0"/>
                <w:numId w:val="0"/>
              </w:numPr>
              <w:spacing w:after="120"/>
              <w:rPr>
                <w:b/>
                <w:bCs/>
                <w:kern w:val="2"/>
                <w:sz w:val="22"/>
                <w:szCs w:val="22"/>
                <w14:ligatures w14:val="standardContextual"/>
              </w:rPr>
            </w:pPr>
            <w:r w:rsidRPr="007918EC">
              <w:rPr>
                <w:b/>
                <w:bCs/>
                <w:kern w:val="2"/>
                <w:sz w:val="22"/>
                <w:szCs w:val="22"/>
                <w14:ligatures w14:val="standardContextual"/>
              </w:rPr>
              <w:t>Evidence from engagement</w:t>
            </w:r>
          </w:p>
          <w:p w14:paraId="7DDA11B5" w14:textId="37AFEF5D" w:rsidR="00631F6B" w:rsidRPr="007918EC" w:rsidRDefault="00255CDE" w:rsidP="00ED49B6">
            <w:pPr>
              <w:pStyle w:val="Normal4"/>
              <w:rPr>
                <w:sz w:val="22"/>
                <w:szCs w:val="22"/>
              </w:rPr>
            </w:pPr>
            <w:r w:rsidRPr="007918EC">
              <w:rPr>
                <w:sz w:val="22"/>
                <w:szCs w:val="22"/>
              </w:rPr>
              <w:t xml:space="preserve">Many stakeholders for whom this action was relevant felt that </w:t>
            </w:r>
            <w:r w:rsidR="00F46395" w:rsidRPr="007918EC">
              <w:rPr>
                <w:sz w:val="22"/>
                <w:szCs w:val="22"/>
              </w:rPr>
              <w:t>more could be done to promote</w:t>
            </w:r>
            <w:r w:rsidRPr="007918EC">
              <w:rPr>
                <w:sz w:val="22"/>
                <w:szCs w:val="22"/>
              </w:rPr>
              <w:t xml:space="preserve"> understanding of marine park rules and </w:t>
            </w:r>
            <w:r w:rsidR="00F46395" w:rsidRPr="007918EC">
              <w:rPr>
                <w:sz w:val="22"/>
                <w:szCs w:val="22"/>
              </w:rPr>
              <w:t xml:space="preserve">how to comply. In addition, </w:t>
            </w:r>
            <w:r w:rsidRPr="007918EC">
              <w:rPr>
                <w:sz w:val="22"/>
                <w:szCs w:val="22"/>
              </w:rPr>
              <w:t xml:space="preserve">a </w:t>
            </w:r>
            <w:r w:rsidR="00F46395" w:rsidRPr="007918EC">
              <w:rPr>
                <w:sz w:val="22"/>
                <w:szCs w:val="22"/>
              </w:rPr>
              <w:t>few stakeholders felt</w:t>
            </w:r>
            <w:r w:rsidRPr="007918EC">
              <w:rPr>
                <w:sz w:val="22"/>
                <w:szCs w:val="22"/>
              </w:rPr>
              <w:t xml:space="preserve"> that </w:t>
            </w:r>
            <w:r w:rsidRPr="007918EC">
              <w:rPr>
                <w:sz w:val="22"/>
                <w:szCs w:val="22"/>
              </w:rPr>
              <w:lastRenderedPageBreak/>
              <w:t xml:space="preserve">that awareness-raising </w:t>
            </w:r>
            <w:r w:rsidR="00F46395" w:rsidRPr="007918EC">
              <w:rPr>
                <w:sz w:val="22"/>
                <w:szCs w:val="22"/>
              </w:rPr>
              <w:t>should</w:t>
            </w:r>
            <w:r w:rsidRPr="007918EC">
              <w:rPr>
                <w:sz w:val="22"/>
                <w:szCs w:val="22"/>
              </w:rPr>
              <w:t xml:space="preserve"> be more educative,</w:t>
            </w:r>
            <w:r w:rsidR="00D256E9" w:rsidRPr="007918EC">
              <w:rPr>
                <w:sz w:val="22"/>
                <w:szCs w:val="22"/>
              </w:rPr>
              <w:t xml:space="preserve"> focusing on communication efforts to prevent instances of non-compliance</w:t>
            </w:r>
            <w:r w:rsidR="000554AC" w:rsidRPr="007918EC">
              <w:rPr>
                <w:sz w:val="22"/>
                <w:szCs w:val="22"/>
              </w:rPr>
              <w:t xml:space="preserve"> rather than punishment after the fact</w:t>
            </w:r>
            <w:r w:rsidR="00D256E9" w:rsidRPr="007918EC">
              <w:rPr>
                <w:sz w:val="22"/>
                <w:szCs w:val="22"/>
              </w:rPr>
              <w:t>,</w:t>
            </w:r>
            <w:r w:rsidRPr="007918EC">
              <w:rPr>
                <w:sz w:val="22"/>
                <w:szCs w:val="22"/>
              </w:rPr>
              <w:t xml:space="preserve"> particularly for the commercial fishing sector where the consequences of inadvertently breaching rules </w:t>
            </w:r>
            <w:r w:rsidR="00274E80" w:rsidRPr="007918EC">
              <w:rPr>
                <w:sz w:val="22"/>
                <w:szCs w:val="22"/>
              </w:rPr>
              <w:t>was</w:t>
            </w:r>
            <w:r w:rsidRPr="007918EC">
              <w:rPr>
                <w:sz w:val="22"/>
                <w:szCs w:val="22"/>
              </w:rPr>
              <w:t xml:space="preserve"> significant.</w:t>
            </w:r>
          </w:p>
          <w:p w14:paraId="17E15E39" w14:textId="08EBC231" w:rsidR="005E1211" w:rsidRPr="007918EC" w:rsidRDefault="005E1211" w:rsidP="00ED49B6">
            <w:pPr>
              <w:pStyle w:val="Normal4"/>
              <w:rPr>
                <w:sz w:val="22"/>
                <w:szCs w:val="22"/>
              </w:rPr>
            </w:pPr>
            <w:r w:rsidRPr="007918EC">
              <w:rPr>
                <w:sz w:val="22"/>
                <w:szCs w:val="22"/>
              </w:rPr>
              <w:t xml:space="preserve">Parks Australia </w:t>
            </w:r>
            <w:r w:rsidR="003E429D" w:rsidRPr="007918EC">
              <w:rPr>
                <w:sz w:val="22"/>
                <w:szCs w:val="22"/>
              </w:rPr>
              <w:t xml:space="preserve">staff </w:t>
            </w:r>
            <w:r w:rsidRPr="007918EC">
              <w:rPr>
                <w:sz w:val="22"/>
                <w:szCs w:val="22"/>
              </w:rPr>
              <w:t>self-reported that</w:t>
            </w:r>
            <w:r w:rsidR="003E429D" w:rsidRPr="007918EC">
              <w:rPr>
                <w:sz w:val="22"/>
                <w:szCs w:val="22"/>
              </w:rPr>
              <w:t xml:space="preserve"> they felt that</w:t>
            </w:r>
            <w:r w:rsidRPr="007918EC">
              <w:rPr>
                <w:sz w:val="22"/>
                <w:szCs w:val="22"/>
              </w:rPr>
              <w:t xml:space="preserve"> user awareness had increased over the course of the plan’s implementation</w:t>
            </w:r>
            <w:r w:rsidR="00224323">
              <w:rPr>
                <w:sz w:val="22"/>
                <w:szCs w:val="22"/>
              </w:rPr>
              <w:t>, providing a specific example of their w</w:t>
            </w:r>
            <w:r w:rsidR="00224323" w:rsidRPr="00224323">
              <w:rPr>
                <w:sz w:val="22"/>
                <w:szCs w:val="22"/>
              </w:rPr>
              <w:t xml:space="preserve">ork with remote communities and rangers </w:t>
            </w:r>
            <w:r w:rsidR="00224323">
              <w:rPr>
                <w:sz w:val="22"/>
                <w:szCs w:val="22"/>
              </w:rPr>
              <w:t>to promote</w:t>
            </w:r>
            <w:r w:rsidR="00224323" w:rsidRPr="00224323">
              <w:rPr>
                <w:sz w:val="22"/>
                <w:szCs w:val="22"/>
              </w:rPr>
              <w:t xml:space="preserve"> marine park rules, including provision of information pamphlets.</w:t>
            </w:r>
            <w:r w:rsidR="00224323">
              <w:rPr>
                <w:sz w:val="22"/>
                <w:szCs w:val="22"/>
              </w:rPr>
              <w:t xml:space="preserve"> </w:t>
            </w:r>
            <w:r w:rsidR="003E429D" w:rsidRPr="007918EC">
              <w:rPr>
                <w:sz w:val="22"/>
                <w:szCs w:val="22"/>
              </w:rPr>
              <w:t>However</w:t>
            </w:r>
            <w:r w:rsidRPr="007918EC">
              <w:rPr>
                <w:sz w:val="22"/>
                <w:szCs w:val="22"/>
              </w:rPr>
              <w:t xml:space="preserve">, this improvement </w:t>
            </w:r>
            <w:r w:rsidR="00D43424" w:rsidRPr="007918EC">
              <w:rPr>
                <w:sz w:val="22"/>
                <w:szCs w:val="22"/>
              </w:rPr>
              <w:t xml:space="preserve">was felt to </w:t>
            </w:r>
            <w:r w:rsidR="003E429D" w:rsidRPr="007918EC">
              <w:rPr>
                <w:sz w:val="22"/>
                <w:szCs w:val="22"/>
              </w:rPr>
              <w:t>var</w:t>
            </w:r>
            <w:r w:rsidR="00D43424" w:rsidRPr="007918EC">
              <w:rPr>
                <w:sz w:val="22"/>
                <w:szCs w:val="22"/>
              </w:rPr>
              <w:t>y</w:t>
            </w:r>
            <w:r w:rsidRPr="007918EC">
              <w:rPr>
                <w:sz w:val="22"/>
                <w:szCs w:val="22"/>
              </w:rPr>
              <w:t xml:space="preserve"> across stakeholder groups, </w:t>
            </w:r>
            <w:r w:rsidR="003E429D" w:rsidRPr="007918EC">
              <w:rPr>
                <w:sz w:val="22"/>
                <w:szCs w:val="22"/>
              </w:rPr>
              <w:t xml:space="preserve">with </w:t>
            </w:r>
            <w:r w:rsidRPr="007918EC">
              <w:rPr>
                <w:sz w:val="22"/>
                <w:szCs w:val="22"/>
              </w:rPr>
              <w:t xml:space="preserve">awareness </w:t>
            </w:r>
            <w:r w:rsidR="003E429D" w:rsidRPr="007918EC">
              <w:rPr>
                <w:sz w:val="22"/>
                <w:szCs w:val="22"/>
              </w:rPr>
              <w:t>being higher among direct</w:t>
            </w:r>
            <w:r w:rsidRPr="007918EC">
              <w:rPr>
                <w:sz w:val="22"/>
                <w:szCs w:val="22"/>
              </w:rPr>
              <w:t xml:space="preserve"> user groups</w:t>
            </w:r>
            <w:r w:rsidR="003E429D" w:rsidRPr="007918EC">
              <w:rPr>
                <w:sz w:val="22"/>
                <w:szCs w:val="22"/>
              </w:rPr>
              <w:t xml:space="preserve"> and notably lower within</w:t>
            </w:r>
            <w:r w:rsidRPr="007918EC">
              <w:rPr>
                <w:sz w:val="22"/>
                <w:szCs w:val="22"/>
              </w:rPr>
              <w:t xml:space="preserve"> the broader public.</w:t>
            </w:r>
          </w:p>
        </w:tc>
      </w:tr>
    </w:tbl>
    <w:p w14:paraId="5ED0BFCE" w14:textId="77777777" w:rsidR="00A57B34" w:rsidRPr="007918EC" w:rsidRDefault="00A57B34" w:rsidP="00A57B34">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730B3768" w14:textId="77777777" w:rsidTr="001A443B">
        <w:trPr>
          <w:trHeight w:val="486"/>
          <w:jc w:val="center"/>
        </w:trPr>
        <w:tc>
          <w:tcPr>
            <w:tcW w:w="7073" w:type="dxa"/>
            <w:shd w:val="clear" w:color="auto" w:fill="D7D7D7" w:themeFill="accent6" w:themeFillShade="E6"/>
            <w:vAlign w:val="center"/>
            <w:hideMark/>
          </w:tcPr>
          <w:p w14:paraId="095B1875" w14:textId="380C797B"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06C5F316"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EF69F5" w:rsidRPr="007918EC" w14:paraId="02734310" w14:textId="77777777" w:rsidTr="001A443B">
        <w:trPr>
          <w:trHeight w:val="730"/>
          <w:jc w:val="center"/>
        </w:trPr>
        <w:tc>
          <w:tcPr>
            <w:tcW w:w="7073" w:type="dxa"/>
            <w:shd w:val="clear" w:color="000000" w:fill="EBF5F5"/>
          </w:tcPr>
          <w:p w14:paraId="10597543" w14:textId="0EA6DD48" w:rsidR="00EF69F5" w:rsidRPr="007918EC" w:rsidRDefault="00EF69F5" w:rsidP="00EF69F5">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 xml:space="preserve">A58. Work with other Commonwealth, state and territory government agencies, particularly where parks adjoin state or territory marine parks, in compliance planning, including implementing </w:t>
            </w:r>
            <w:r w:rsidR="006D65CE" w:rsidRPr="007918EC">
              <w:rPr>
                <w:rFonts w:ascii="Calibri" w:eastAsia="Times New Roman" w:hAnsi="Calibri" w:cs="Calibri"/>
                <w:b/>
                <w:bCs/>
                <w:color w:val="000000"/>
                <w:lang w:eastAsia="en-AU"/>
              </w:rPr>
              <w:t>actions</w:t>
            </w:r>
            <w:r w:rsidRPr="007918EC">
              <w:rPr>
                <w:rFonts w:ascii="Calibri" w:eastAsia="Times New Roman" w:hAnsi="Calibri" w:cs="Calibri"/>
                <w:b/>
                <w:bCs/>
                <w:color w:val="000000"/>
                <w:lang w:eastAsia="en-AU"/>
              </w:rPr>
              <w:t xml:space="preserve"> to deter illegal activities and encourage voluntary compliance</w:t>
            </w:r>
          </w:p>
        </w:tc>
        <w:tc>
          <w:tcPr>
            <w:tcW w:w="1943" w:type="dxa"/>
            <w:gridSpan w:val="2"/>
            <w:vAlign w:val="center"/>
          </w:tcPr>
          <w:p w14:paraId="52F45525" w14:textId="361AF549" w:rsidR="00EF69F5" w:rsidRPr="007918EC" w:rsidRDefault="001A443B" w:rsidP="00EF69F5">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99200" behindDoc="0" locked="0" layoutInCell="1" allowOverlap="1" wp14:anchorId="4E553D9E" wp14:editId="79F335F2">
                  <wp:simplePos x="0" y="0"/>
                  <wp:positionH relativeFrom="column">
                    <wp:posOffset>-12700</wp:posOffset>
                  </wp:positionH>
                  <wp:positionV relativeFrom="paragraph">
                    <wp:posOffset>-43815</wp:posOffset>
                  </wp:positionV>
                  <wp:extent cx="1136650" cy="762000"/>
                  <wp:effectExtent l="0" t="0" r="6350" b="0"/>
                  <wp:wrapNone/>
                  <wp:docPr id="504014113"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14113"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A57B34" w:rsidRPr="007918EC" w14:paraId="2F1E1A1C" w14:textId="77777777" w:rsidTr="0038672B">
        <w:trPr>
          <w:gridAfter w:val="1"/>
          <w:wAfter w:w="42" w:type="dxa"/>
          <w:trHeight w:val="340"/>
          <w:jc w:val="center"/>
        </w:trPr>
        <w:tc>
          <w:tcPr>
            <w:tcW w:w="8974" w:type="dxa"/>
            <w:gridSpan w:val="2"/>
            <w:shd w:val="clear" w:color="auto" w:fill="93C8C4" w:themeFill="accent3" w:themeFillTint="66"/>
            <w:vAlign w:val="center"/>
          </w:tcPr>
          <w:p w14:paraId="1AE06F64" w14:textId="77777777" w:rsidR="00A57B34" w:rsidRPr="007918EC" w:rsidRDefault="00A57B34">
            <w:pPr>
              <w:spacing w:before="0" w:after="0"/>
            </w:pPr>
            <w:r w:rsidRPr="00B1796F">
              <w:rPr>
                <w:rFonts w:ascii="Calibri" w:eastAsia="Times New Roman" w:hAnsi="Calibri" w:cs="Calibri"/>
                <w:b/>
                <w:bCs/>
                <w:lang w:eastAsia="en-AU"/>
              </w:rPr>
              <w:t>Evidence</w:t>
            </w:r>
          </w:p>
        </w:tc>
      </w:tr>
      <w:tr w:rsidR="00A57B34" w:rsidRPr="007918EC" w14:paraId="53B8669C" w14:textId="77777777">
        <w:trPr>
          <w:gridAfter w:val="1"/>
          <w:wAfter w:w="42" w:type="dxa"/>
          <w:trHeight w:val="40"/>
          <w:jc w:val="center"/>
        </w:trPr>
        <w:tc>
          <w:tcPr>
            <w:tcW w:w="8974" w:type="dxa"/>
            <w:gridSpan w:val="2"/>
            <w:vAlign w:val="center"/>
          </w:tcPr>
          <w:p w14:paraId="30DC794B" w14:textId="7B0B1168" w:rsidR="00A57B34" w:rsidRPr="007918EC" w:rsidRDefault="00EF69F5" w:rsidP="002E21C7">
            <w:pPr>
              <w:pStyle w:val="Style1"/>
              <w:spacing w:before="120" w:after="120"/>
              <w:rPr>
                <w:rFonts w:asciiTheme="majorHAnsi" w:hAnsiTheme="majorHAnsi" w:cstheme="majorHAnsi"/>
                <w:lang w:eastAsia="en-AU"/>
              </w:rPr>
            </w:pPr>
            <w:r w:rsidRPr="007918EC">
              <w:rPr>
                <w:rFonts w:asciiTheme="majorHAnsi" w:hAnsiTheme="majorHAnsi" w:cstheme="majorHAnsi"/>
                <w:lang w:eastAsia="en-AU"/>
              </w:rPr>
              <w:t xml:space="preserve">This action was assessed as </w:t>
            </w:r>
            <w:r w:rsidRPr="007918EC">
              <w:rPr>
                <w:rFonts w:asciiTheme="majorHAnsi" w:hAnsiTheme="majorHAnsi" w:cstheme="majorHAnsi"/>
                <w:b/>
                <w:lang w:eastAsia="en-AU"/>
              </w:rPr>
              <w:t>partially completed</w:t>
            </w:r>
            <w:r w:rsidR="00DD066B" w:rsidRPr="007918EC">
              <w:rPr>
                <w:rFonts w:asciiTheme="majorHAnsi" w:hAnsiTheme="majorHAnsi" w:cstheme="majorHAnsi"/>
                <w:lang w:eastAsia="en-AU"/>
              </w:rPr>
              <w:t xml:space="preserve">. </w:t>
            </w:r>
            <w:r w:rsidR="00B640C7" w:rsidRPr="007918EC">
              <w:rPr>
                <w:rFonts w:asciiTheme="majorHAnsi" w:hAnsiTheme="majorHAnsi" w:cstheme="majorHAnsi"/>
                <w:lang w:eastAsia="en-AU"/>
              </w:rPr>
              <w:t>While</w:t>
            </w:r>
            <w:r w:rsidRPr="007918EC">
              <w:rPr>
                <w:rFonts w:asciiTheme="majorHAnsi" w:hAnsiTheme="majorHAnsi" w:cstheme="majorHAnsi"/>
                <w:lang w:eastAsia="en-AU"/>
              </w:rPr>
              <w:t xml:space="preserve"> some outputs were </w:t>
            </w:r>
            <w:r w:rsidR="00B640C7" w:rsidRPr="007918EC">
              <w:rPr>
                <w:rFonts w:asciiTheme="majorHAnsi" w:hAnsiTheme="majorHAnsi" w:cstheme="majorHAnsi"/>
                <w:lang w:eastAsia="en-AU"/>
              </w:rPr>
              <w:t>achieved (see evidence for A55),</w:t>
            </w:r>
            <w:r w:rsidRPr="007918EC">
              <w:rPr>
                <w:rFonts w:asciiTheme="majorHAnsi" w:hAnsiTheme="majorHAnsi" w:cstheme="majorHAnsi"/>
                <w:lang w:eastAsia="en-AU"/>
              </w:rPr>
              <w:t xml:space="preserve"> stakeholders and </w:t>
            </w:r>
            <w:r w:rsidR="006C037F" w:rsidRPr="007918EC">
              <w:rPr>
                <w:rFonts w:asciiTheme="majorHAnsi" w:hAnsiTheme="majorHAnsi" w:cstheme="majorHAnsi"/>
                <w:lang w:eastAsia="en-AU"/>
              </w:rPr>
              <w:t>First Nations partners</w:t>
            </w:r>
            <w:r w:rsidRPr="007918EC">
              <w:rPr>
                <w:rFonts w:asciiTheme="majorHAnsi" w:hAnsiTheme="majorHAnsi" w:cstheme="majorHAnsi"/>
                <w:lang w:eastAsia="en-AU"/>
              </w:rPr>
              <w:t xml:space="preserve"> consulted </w:t>
            </w:r>
            <w:r w:rsidR="00B640C7" w:rsidRPr="007918EC">
              <w:rPr>
                <w:rFonts w:asciiTheme="majorHAnsi" w:hAnsiTheme="majorHAnsi" w:cstheme="majorHAnsi"/>
                <w:lang w:eastAsia="en-AU"/>
              </w:rPr>
              <w:t>did not believe that actions to deter illegal activities and encourage voluntary compliance</w:t>
            </w:r>
            <w:r w:rsidRPr="007918EC">
              <w:rPr>
                <w:rFonts w:asciiTheme="majorHAnsi" w:hAnsiTheme="majorHAnsi" w:cstheme="majorHAnsi"/>
                <w:lang w:eastAsia="en-AU"/>
              </w:rPr>
              <w:t xml:space="preserve"> had been </w:t>
            </w:r>
            <w:r w:rsidR="00B640C7" w:rsidRPr="007918EC">
              <w:rPr>
                <w:rFonts w:asciiTheme="majorHAnsi" w:hAnsiTheme="majorHAnsi" w:cstheme="majorHAnsi"/>
                <w:lang w:eastAsia="en-AU"/>
              </w:rPr>
              <w:t xml:space="preserve">fully </w:t>
            </w:r>
            <w:r w:rsidRPr="007918EC">
              <w:rPr>
                <w:rFonts w:asciiTheme="majorHAnsi" w:hAnsiTheme="majorHAnsi" w:cstheme="majorHAnsi"/>
                <w:lang w:eastAsia="en-AU"/>
              </w:rPr>
              <w:t>implemented.</w:t>
            </w:r>
          </w:p>
          <w:p w14:paraId="2F35E9B5" w14:textId="12488F76" w:rsidR="00EF69F5" w:rsidRPr="007918EC" w:rsidRDefault="00EF69F5" w:rsidP="002E21C7">
            <w:pPr>
              <w:pStyle w:val="Style1"/>
              <w:spacing w:before="120" w:after="120"/>
              <w:rPr>
                <w:b/>
                <w:bCs/>
                <w:lang w:eastAsia="en-AU"/>
              </w:rPr>
            </w:pPr>
            <w:r w:rsidRPr="007918EC">
              <w:rPr>
                <w:b/>
                <w:bCs/>
                <w:lang w:eastAsia="en-AU"/>
              </w:rPr>
              <w:t>Evidence from desktop review</w:t>
            </w:r>
            <w:r w:rsidR="00277C58" w:rsidRPr="007918EC">
              <w:rPr>
                <w:b/>
                <w:bCs/>
                <w:lang w:eastAsia="en-AU"/>
              </w:rPr>
              <w:t>:</w:t>
            </w:r>
          </w:p>
          <w:p w14:paraId="1CFC366E" w14:textId="270520EA" w:rsidR="00DF4F62" w:rsidRPr="007918EC" w:rsidRDefault="00DF4F62" w:rsidP="002E21C7">
            <w:pPr>
              <w:pStyle w:val="Style1"/>
              <w:spacing w:before="120" w:after="120"/>
              <w:rPr>
                <w:lang w:eastAsia="en-AU"/>
              </w:rPr>
            </w:pPr>
            <w:r w:rsidRPr="007918EC">
              <w:rPr>
                <w:lang w:eastAsia="en-AU"/>
              </w:rPr>
              <w:t>The desktop review found evidence of collaboration with other Commonwealth and state government agencies, as detailed in</w:t>
            </w:r>
            <w:r w:rsidR="00C22FA0" w:rsidRPr="007918EC">
              <w:rPr>
                <w:lang w:eastAsia="en-AU"/>
              </w:rPr>
              <w:t xml:space="preserve"> the </w:t>
            </w:r>
            <w:r w:rsidR="0069456C" w:rsidRPr="007918EC">
              <w:rPr>
                <w:lang w:eastAsia="en-AU"/>
              </w:rPr>
              <w:t>d</w:t>
            </w:r>
            <w:r w:rsidR="00C22FA0" w:rsidRPr="007918EC">
              <w:rPr>
                <w:lang w:eastAsia="en-AU"/>
              </w:rPr>
              <w:t xml:space="preserve">esktop review evidence for </w:t>
            </w:r>
            <w:r w:rsidR="0069456C" w:rsidRPr="007918EC">
              <w:rPr>
                <w:lang w:eastAsia="en-AU"/>
              </w:rPr>
              <w:t>A55.</w:t>
            </w:r>
          </w:p>
          <w:p w14:paraId="224BD79F" w14:textId="77777777" w:rsidR="004E5BD8" w:rsidRPr="007918EC" w:rsidRDefault="004E5BD8" w:rsidP="004E5BD8">
            <w:pPr>
              <w:pStyle w:val="BulletMultiLevelList"/>
              <w:numPr>
                <w:ilvl w:val="0"/>
                <w:numId w:val="0"/>
              </w:numPr>
              <w:spacing w:after="120"/>
              <w:rPr>
                <w:b/>
                <w:bCs/>
              </w:rPr>
            </w:pPr>
            <w:r w:rsidRPr="007918EC">
              <w:rPr>
                <w:b/>
                <w:bCs/>
              </w:rPr>
              <w:t>Evidence from consultations:</w:t>
            </w:r>
          </w:p>
          <w:p w14:paraId="7EEC8BB4" w14:textId="112D880A" w:rsidR="004E5BD8" w:rsidRPr="007918EC" w:rsidRDefault="00F834F1" w:rsidP="004E5BD8">
            <w:pPr>
              <w:pStyle w:val="BulletMultiLevelList"/>
              <w:numPr>
                <w:ilvl w:val="0"/>
                <w:numId w:val="0"/>
              </w:numPr>
              <w:spacing w:after="120"/>
            </w:pPr>
            <w:r w:rsidRPr="007918EC">
              <w:t xml:space="preserve">While collaboration mechanisms were positively acknowledged (see A55), stakeholders and First Nations partners noted that, beyond these, </w:t>
            </w:r>
            <w:r w:rsidR="00E22E4E" w:rsidRPr="007918EC">
              <w:t xml:space="preserve">collaborative </w:t>
            </w:r>
            <w:r w:rsidRPr="007918EC">
              <w:t xml:space="preserve">actions specifically aimed at deterring illegal activities and encouraging voluntary compliance had not been </w:t>
            </w:r>
            <w:r w:rsidR="0041704B" w:rsidRPr="007918EC">
              <w:t>pursued.</w:t>
            </w:r>
          </w:p>
        </w:tc>
      </w:tr>
    </w:tbl>
    <w:p w14:paraId="1C56506A" w14:textId="77777777" w:rsidR="00B82925" w:rsidRDefault="00B82925"/>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7073"/>
        <w:gridCol w:w="1901"/>
        <w:gridCol w:w="42"/>
      </w:tblGrid>
      <w:tr w:rsidR="00A57B34" w:rsidRPr="007918EC" w14:paraId="19DE91AA" w14:textId="77777777" w:rsidTr="000D44F6">
        <w:trPr>
          <w:trHeight w:val="486"/>
          <w:jc w:val="center"/>
        </w:trPr>
        <w:tc>
          <w:tcPr>
            <w:tcW w:w="7073" w:type="dxa"/>
            <w:shd w:val="clear" w:color="auto" w:fill="D7D7D7" w:themeFill="accent6" w:themeFillShade="E6"/>
            <w:vAlign w:val="center"/>
            <w:hideMark/>
          </w:tcPr>
          <w:p w14:paraId="53D5BA69" w14:textId="044CBACC" w:rsidR="00A57B34" w:rsidRPr="007918EC" w:rsidRDefault="006D65CE">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Action</w:t>
            </w:r>
          </w:p>
        </w:tc>
        <w:tc>
          <w:tcPr>
            <w:tcW w:w="1943" w:type="dxa"/>
            <w:gridSpan w:val="2"/>
            <w:shd w:val="clear" w:color="auto" w:fill="D7D7D7" w:themeFill="accent6" w:themeFillShade="E6"/>
            <w:vAlign w:val="center"/>
          </w:tcPr>
          <w:p w14:paraId="495D42F5" w14:textId="77777777" w:rsidR="00A57B34" w:rsidRPr="007918EC" w:rsidRDefault="00A57B34">
            <w:pPr>
              <w:spacing w:before="0" w:after="0"/>
              <w:rPr>
                <w:rFonts w:ascii="Calibri" w:eastAsia="Times New Roman" w:hAnsi="Calibri" w:cs="Calibri"/>
                <w:b/>
                <w:bCs/>
                <w:color w:val="002060"/>
                <w:lang w:eastAsia="en-AU"/>
              </w:rPr>
            </w:pPr>
            <w:r w:rsidRPr="007918EC">
              <w:rPr>
                <w:rFonts w:ascii="Calibri" w:eastAsia="Times New Roman" w:hAnsi="Calibri" w:cs="Calibri"/>
                <w:b/>
                <w:bCs/>
                <w:color w:val="002060"/>
                <w:lang w:eastAsia="en-AU"/>
              </w:rPr>
              <w:t xml:space="preserve">Completion status </w:t>
            </w:r>
          </w:p>
        </w:tc>
      </w:tr>
      <w:tr w:rsidR="000D44F6" w:rsidRPr="007918EC" w14:paraId="70273445" w14:textId="77777777" w:rsidTr="001A443B">
        <w:trPr>
          <w:trHeight w:val="1199"/>
          <w:jc w:val="center"/>
        </w:trPr>
        <w:tc>
          <w:tcPr>
            <w:tcW w:w="7073" w:type="dxa"/>
            <w:shd w:val="clear" w:color="000000" w:fill="EBF5F5"/>
          </w:tcPr>
          <w:p w14:paraId="0A86E660" w14:textId="77777777" w:rsidR="000D44F6" w:rsidRPr="007918EC" w:rsidRDefault="000D44F6" w:rsidP="000D44F6">
            <w:pPr>
              <w:spacing w:before="0"/>
              <w:rPr>
                <w:rFonts w:ascii="Calibri" w:eastAsia="Times New Roman" w:hAnsi="Calibri" w:cs="Calibri"/>
                <w:b/>
                <w:bCs/>
                <w:color w:val="000000"/>
                <w:lang w:eastAsia="en-AU"/>
              </w:rPr>
            </w:pPr>
            <w:r w:rsidRPr="007918EC">
              <w:rPr>
                <w:rFonts w:ascii="Calibri" w:eastAsia="Times New Roman" w:hAnsi="Calibri" w:cs="Calibri"/>
                <w:b/>
                <w:bCs/>
                <w:color w:val="000000"/>
                <w:lang w:eastAsia="en-AU"/>
              </w:rPr>
              <w:t>A59. Collaborate with Commonwealth, state and territory government agencies in surveillance, including water and aerial patrols</w:t>
            </w:r>
          </w:p>
        </w:tc>
        <w:tc>
          <w:tcPr>
            <w:tcW w:w="1943" w:type="dxa"/>
            <w:gridSpan w:val="2"/>
            <w:vAlign w:val="center"/>
          </w:tcPr>
          <w:p w14:paraId="7440AC84" w14:textId="3A1AD86C" w:rsidR="000D44F6" w:rsidRPr="007918EC" w:rsidRDefault="001A443B" w:rsidP="000D44F6">
            <w:pPr>
              <w:spacing w:after="6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703296" behindDoc="0" locked="0" layoutInCell="1" allowOverlap="1" wp14:anchorId="32ED8ABE" wp14:editId="093011F7">
                  <wp:simplePos x="0" y="0"/>
                  <wp:positionH relativeFrom="column">
                    <wp:posOffset>-35560</wp:posOffset>
                  </wp:positionH>
                  <wp:positionV relativeFrom="paragraph">
                    <wp:posOffset>-30480</wp:posOffset>
                  </wp:positionV>
                  <wp:extent cx="1136650" cy="762000"/>
                  <wp:effectExtent l="0" t="0" r="6350" b="0"/>
                  <wp:wrapNone/>
                  <wp:docPr id="1937322415"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22415" name="Picture 1" descr="Partially completed or implemented"/>
                          <pic:cNvPicPr/>
                        </pic:nvPicPr>
                        <pic:blipFill>
                          <a:blip r:embed="rId32">
                            <a:extLst>
                              <a:ext uri="{28A0092B-C50C-407E-A947-70E740481C1C}">
                                <a14:useLocalDpi xmlns:a14="http://schemas.microsoft.com/office/drawing/2010/main" val="0"/>
                              </a:ext>
                            </a:extLst>
                          </a:blip>
                          <a:stretch>
                            <a:fillRect/>
                          </a:stretch>
                        </pic:blipFill>
                        <pic:spPr>
                          <a:xfrm>
                            <a:off x="0" y="0"/>
                            <a:ext cx="1136650" cy="762000"/>
                          </a:xfrm>
                          <a:prstGeom prst="rect">
                            <a:avLst/>
                          </a:prstGeom>
                        </pic:spPr>
                      </pic:pic>
                    </a:graphicData>
                  </a:graphic>
                  <wp14:sizeRelH relativeFrom="page">
                    <wp14:pctWidth>0</wp14:pctWidth>
                  </wp14:sizeRelH>
                  <wp14:sizeRelV relativeFrom="page">
                    <wp14:pctHeight>0</wp14:pctHeight>
                  </wp14:sizeRelV>
                </wp:anchor>
              </w:drawing>
            </w:r>
          </w:p>
        </w:tc>
      </w:tr>
      <w:tr w:rsidR="000D44F6" w:rsidRPr="007918EC" w14:paraId="3185C768" w14:textId="77777777" w:rsidTr="0038672B">
        <w:trPr>
          <w:gridAfter w:val="1"/>
          <w:wAfter w:w="42" w:type="dxa"/>
          <w:trHeight w:val="340"/>
          <w:jc w:val="center"/>
        </w:trPr>
        <w:tc>
          <w:tcPr>
            <w:tcW w:w="8974" w:type="dxa"/>
            <w:gridSpan w:val="2"/>
            <w:shd w:val="clear" w:color="auto" w:fill="93C8C4" w:themeFill="accent3" w:themeFillTint="66"/>
            <w:vAlign w:val="center"/>
          </w:tcPr>
          <w:p w14:paraId="2B0D1FB2" w14:textId="77777777" w:rsidR="000D44F6" w:rsidRPr="007918EC" w:rsidRDefault="000D44F6" w:rsidP="000D44F6">
            <w:pPr>
              <w:spacing w:before="0" w:after="0"/>
            </w:pPr>
            <w:r w:rsidRPr="00B1796F">
              <w:rPr>
                <w:rFonts w:ascii="Calibri" w:eastAsia="Times New Roman" w:hAnsi="Calibri" w:cs="Calibri"/>
                <w:b/>
                <w:bCs/>
                <w:lang w:eastAsia="en-AU"/>
              </w:rPr>
              <w:t>Evidence</w:t>
            </w:r>
          </w:p>
        </w:tc>
      </w:tr>
      <w:tr w:rsidR="000D44F6" w:rsidRPr="007918EC" w14:paraId="5D6BB381" w14:textId="77777777">
        <w:trPr>
          <w:gridAfter w:val="1"/>
          <w:wAfter w:w="42" w:type="dxa"/>
          <w:trHeight w:val="40"/>
          <w:jc w:val="center"/>
        </w:trPr>
        <w:tc>
          <w:tcPr>
            <w:tcW w:w="8974" w:type="dxa"/>
            <w:gridSpan w:val="2"/>
            <w:vAlign w:val="center"/>
          </w:tcPr>
          <w:p w14:paraId="5D3FA0AE" w14:textId="5742A693" w:rsidR="000D44F6" w:rsidRPr="007918EC" w:rsidRDefault="000D44F6" w:rsidP="000D44F6">
            <w:pPr>
              <w:pStyle w:val="Style1"/>
              <w:spacing w:after="120"/>
              <w:rPr>
                <w:lang w:eastAsia="en-AU"/>
              </w:rPr>
            </w:pPr>
            <w:r w:rsidRPr="007918EC">
              <w:rPr>
                <w:lang w:eastAsia="en-AU"/>
              </w:rPr>
              <w:t>Overall, this action was assessed as</w:t>
            </w:r>
            <w:r w:rsidRPr="007918EC">
              <w:rPr>
                <w:b/>
                <w:bCs/>
                <w:lang w:eastAsia="en-AU"/>
              </w:rPr>
              <w:t xml:space="preserve"> partially completed</w:t>
            </w:r>
            <w:r w:rsidRPr="007918EC">
              <w:rPr>
                <w:lang w:eastAsia="en-AU"/>
              </w:rPr>
              <w:t>. While both the desktop review and stakeholder engagement identified some evidence of timely collaboration to support surveillance activities, few stakeholders believed the action ha</w:t>
            </w:r>
            <w:r w:rsidR="00ED4EBA" w:rsidRPr="007918EC">
              <w:rPr>
                <w:lang w:eastAsia="en-AU"/>
              </w:rPr>
              <w:t>d</w:t>
            </w:r>
            <w:r w:rsidRPr="007918EC">
              <w:rPr>
                <w:lang w:eastAsia="en-AU"/>
              </w:rPr>
              <w:t xml:space="preserve"> been </w:t>
            </w:r>
            <w:r w:rsidR="0042590F" w:rsidRPr="007918EC">
              <w:rPr>
                <w:lang w:eastAsia="en-AU"/>
              </w:rPr>
              <w:t xml:space="preserve">fully </w:t>
            </w:r>
            <w:r w:rsidRPr="007918EC">
              <w:rPr>
                <w:lang w:eastAsia="en-AU"/>
              </w:rPr>
              <w:t>completed.</w:t>
            </w:r>
          </w:p>
          <w:p w14:paraId="5F2BA8B2" w14:textId="77777777" w:rsidR="00F834F1" w:rsidRPr="007918EC" w:rsidRDefault="00F834F1" w:rsidP="00F834F1">
            <w:pPr>
              <w:pStyle w:val="Style1"/>
              <w:spacing w:before="120" w:after="120"/>
              <w:rPr>
                <w:b/>
                <w:bCs/>
                <w:lang w:eastAsia="en-AU"/>
              </w:rPr>
            </w:pPr>
            <w:r w:rsidRPr="007918EC">
              <w:rPr>
                <w:b/>
                <w:bCs/>
                <w:lang w:eastAsia="en-AU"/>
              </w:rPr>
              <w:t>Evidence from desktop review:</w:t>
            </w:r>
          </w:p>
          <w:p w14:paraId="2DD02D64" w14:textId="40E303EC" w:rsidR="000D44F6" w:rsidRPr="007918EC" w:rsidRDefault="000D44F6" w:rsidP="000D44F6">
            <w:pPr>
              <w:pStyle w:val="Style1"/>
              <w:spacing w:after="120"/>
              <w:rPr>
                <w:lang w:eastAsia="en-AU"/>
              </w:rPr>
            </w:pPr>
            <w:r w:rsidRPr="007918EC">
              <w:rPr>
                <w:lang w:eastAsia="en-AU"/>
              </w:rPr>
              <w:t xml:space="preserve">The desktop review found evidence of completed joint surveillance actions, including water and aerial patrols in the North </w:t>
            </w:r>
            <w:r w:rsidR="005B78BD" w:rsidRPr="007918EC">
              <w:rPr>
                <w:lang w:eastAsia="en-AU"/>
              </w:rPr>
              <w:t>N</w:t>
            </w:r>
            <w:r w:rsidRPr="007918EC">
              <w:rPr>
                <w:lang w:eastAsia="en-AU"/>
              </w:rPr>
              <w:t>etwork as required, as detailed in:</w:t>
            </w:r>
          </w:p>
          <w:p w14:paraId="265E2AD1" w14:textId="77777777" w:rsidR="00E92C92" w:rsidRPr="007918EC" w:rsidRDefault="00E92C92" w:rsidP="00E92C92">
            <w:pPr>
              <w:pStyle w:val="BulletMultiLevelList"/>
              <w:rPr>
                <w:lang w:eastAsia="en-AU"/>
              </w:rPr>
            </w:pPr>
            <w:r w:rsidRPr="007918EC">
              <w:rPr>
                <w:lang w:eastAsia="en-AU"/>
              </w:rPr>
              <w:lastRenderedPageBreak/>
              <w:t>A range of compliance reports with data regarding how many aerial, surface and vessel patrols were completed across each AMP between 2023-2025.</w:t>
            </w:r>
            <w:r w:rsidRPr="007918EC">
              <w:rPr>
                <w:sz w:val="20"/>
                <w:vertAlign w:val="superscript"/>
                <w:lang w:eastAsia="en-AU"/>
              </w:rPr>
              <w:footnoteReference w:id="215"/>
            </w:r>
            <w:r w:rsidRPr="007918EC">
              <w:rPr>
                <w:lang w:eastAsia="en-AU"/>
              </w:rPr>
              <w:t xml:space="preserve"> </w:t>
            </w:r>
            <w:r w:rsidRPr="007918EC">
              <w:rPr>
                <w:sz w:val="20"/>
                <w:vertAlign w:val="superscript"/>
                <w:lang w:eastAsia="en-AU"/>
              </w:rPr>
              <w:footnoteReference w:id="216"/>
            </w:r>
            <w:r w:rsidRPr="007918EC">
              <w:rPr>
                <w:lang w:eastAsia="en-AU"/>
              </w:rPr>
              <w:t xml:space="preserve"> </w:t>
            </w:r>
            <w:r w:rsidRPr="007918EC">
              <w:rPr>
                <w:sz w:val="20"/>
                <w:vertAlign w:val="superscript"/>
                <w:lang w:eastAsia="en-AU"/>
              </w:rPr>
              <w:footnoteReference w:id="217"/>
            </w:r>
            <w:r w:rsidRPr="007918EC">
              <w:rPr>
                <w:lang w:eastAsia="en-AU"/>
              </w:rPr>
              <w:t xml:space="preserve"> </w:t>
            </w:r>
          </w:p>
          <w:p w14:paraId="6D827182" w14:textId="69FB304C" w:rsidR="000D44F6" w:rsidRPr="007918EC" w:rsidRDefault="000D44F6" w:rsidP="000D44F6">
            <w:pPr>
              <w:pStyle w:val="BulletMultiLevelList"/>
              <w:spacing w:after="120"/>
              <w:rPr>
                <w:rFonts w:ascii="Calibri" w:eastAsia="Times New Roman" w:hAnsi="Calibri" w:cs="Calibri"/>
                <w:color w:val="000000"/>
                <w:kern w:val="0"/>
                <w:lang w:eastAsia="en-AU"/>
                <w14:ligatures w14:val="none"/>
              </w:rPr>
            </w:pPr>
            <w:r w:rsidRPr="007918EC">
              <w:rPr>
                <w:rFonts w:ascii="Calibri" w:eastAsia="Times New Roman" w:hAnsi="Calibri" w:cs="Calibri"/>
                <w:color w:val="000000"/>
                <w:kern w:val="0"/>
                <w:lang w:eastAsia="en-AU"/>
                <w14:ligatures w14:val="none"/>
              </w:rPr>
              <w:t>A spreadsheet tracking all aerial and surface patrols which have occurred in the North Marine Park</w:t>
            </w:r>
            <w:r w:rsidR="00196E6C" w:rsidRPr="007918EC">
              <w:rPr>
                <w:rFonts w:ascii="Calibri" w:eastAsia="Times New Roman" w:hAnsi="Calibri" w:cs="Calibri"/>
                <w:color w:val="000000"/>
                <w:kern w:val="0"/>
                <w:lang w:eastAsia="en-AU"/>
                <w14:ligatures w14:val="none"/>
              </w:rPr>
              <w:t>s</w:t>
            </w:r>
            <w:r w:rsidRPr="007918EC">
              <w:rPr>
                <w:rFonts w:ascii="Calibri" w:eastAsia="Times New Roman" w:hAnsi="Calibri" w:cs="Calibri"/>
                <w:color w:val="000000"/>
                <w:kern w:val="0"/>
                <w:lang w:eastAsia="en-AU"/>
                <w14:ligatures w14:val="none"/>
              </w:rPr>
              <w:t xml:space="preserve"> Network since 2018.</w:t>
            </w:r>
            <w:r w:rsidRPr="007918EC">
              <w:rPr>
                <w:rStyle w:val="FootnoteReference"/>
                <w:rFonts w:eastAsia="Times New Roman" w:cs="Calibri"/>
                <w:color w:val="000000"/>
                <w:kern w:val="0"/>
                <w:sz w:val="22"/>
                <w:lang w:eastAsia="en-AU"/>
                <w14:ligatures w14:val="none"/>
              </w:rPr>
              <w:footnoteReference w:id="218"/>
            </w:r>
            <w:r w:rsidRPr="007918EC">
              <w:rPr>
                <w:rFonts w:ascii="Calibri" w:eastAsia="Times New Roman" w:hAnsi="Calibri" w:cs="Calibri"/>
                <w:color w:val="000000"/>
                <w:kern w:val="0"/>
                <w:lang w:eastAsia="en-AU"/>
                <w14:ligatures w14:val="none"/>
              </w:rPr>
              <w:t xml:space="preserve"> </w:t>
            </w:r>
          </w:p>
          <w:p w14:paraId="3A81CE1E" w14:textId="64E46B70" w:rsidR="000D44F6" w:rsidRPr="007918EC" w:rsidRDefault="000D44F6" w:rsidP="000D44F6">
            <w:pPr>
              <w:pStyle w:val="Actiontablebullets"/>
              <w:numPr>
                <w:ilvl w:val="0"/>
                <w:numId w:val="0"/>
              </w:numPr>
              <w:spacing w:after="120"/>
              <w:rPr>
                <w:b/>
                <w:bCs/>
                <w:kern w:val="2"/>
                <w:sz w:val="22"/>
                <w:szCs w:val="22"/>
                <w14:ligatures w14:val="standardContextual"/>
              </w:rPr>
            </w:pPr>
            <w:r w:rsidRPr="007918EC">
              <w:rPr>
                <w:b/>
                <w:bCs/>
                <w:kern w:val="2"/>
                <w:sz w:val="22"/>
                <w:szCs w:val="22"/>
                <w14:ligatures w14:val="standardContextual"/>
              </w:rPr>
              <w:t>Evidence from engagement</w:t>
            </w:r>
            <w:r w:rsidR="00053491" w:rsidRPr="007918EC">
              <w:rPr>
                <w:b/>
                <w:bCs/>
                <w:kern w:val="2"/>
                <w:sz w:val="22"/>
                <w:szCs w:val="22"/>
                <w14:ligatures w14:val="standardContextual"/>
              </w:rPr>
              <w:t>:</w:t>
            </w:r>
          </w:p>
          <w:p w14:paraId="4049771F" w14:textId="0E46F05C" w:rsidR="000D44F6" w:rsidRPr="007918EC" w:rsidRDefault="00B26447" w:rsidP="000D44F6">
            <w:pPr>
              <w:pStyle w:val="Style1"/>
              <w:spacing w:after="120"/>
              <w:rPr>
                <w:lang w:eastAsia="en-AU"/>
              </w:rPr>
            </w:pPr>
            <w:r w:rsidRPr="007918EC">
              <w:rPr>
                <w:lang w:eastAsia="en-AU"/>
              </w:rPr>
              <w:t>Many stakeholders</w:t>
            </w:r>
            <w:r w:rsidR="000D44F6" w:rsidRPr="007918EC">
              <w:rPr>
                <w:lang w:eastAsia="en-AU"/>
              </w:rPr>
              <w:t xml:space="preserve"> were </w:t>
            </w:r>
            <w:r w:rsidR="00733947" w:rsidRPr="007918EC">
              <w:rPr>
                <w:lang w:eastAsia="en-AU"/>
              </w:rPr>
              <w:t>unsure</w:t>
            </w:r>
            <w:r w:rsidRPr="007918EC">
              <w:rPr>
                <w:lang w:eastAsia="en-AU"/>
              </w:rPr>
              <w:t xml:space="preserve"> </w:t>
            </w:r>
            <w:r w:rsidR="000D44F6" w:rsidRPr="007918EC">
              <w:rPr>
                <w:lang w:eastAsia="en-AU"/>
              </w:rPr>
              <w:t xml:space="preserve">whether </w:t>
            </w:r>
            <w:r w:rsidR="00D21766" w:rsidRPr="007918EC">
              <w:rPr>
                <w:lang w:eastAsia="en-AU"/>
              </w:rPr>
              <w:t>collaborative</w:t>
            </w:r>
            <w:r w:rsidRPr="007918EC">
              <w:rPr>
                <w:lang w:eastAsia="en-AU"/>
              </w:rPr>
              <w:t xml:space="preserve"> surveillance activities</w:t>
            </w:r>
            <w:r w:rsidR="000D44F6" w:rsidRPr="007918EC">
              <w:rPr>
                <w:lang w:eastAsia="en-AU"/>
              </w:rPr>
              <w:t xml:space="preserve"> had occurred</w:t>
            </w:r>
            <w:r w:rsidRPr="007918EC">
              <w:rPr>
                <w:lang w:eastAsia="en-AU"/>
              </w:rPr>
              <w:t>,</w:t>
            </w:r>
            <w:r w:rsidR="000D44F6" w:rsidRPr="007918EC">
              <w:rPr>
                <w:lang w:eastAsia="en-AU"/>
              </w:rPr>
              <w:t xml:space="preserve"> and</w:t>
            </w:r>
            <w:r w:rsidRPr="007918EC">
              <w:rPr>
                <w:lang w:eastAsia="en-AU"/>
              </w:rPr>
              <w:t xml:space="preserve"> some</w:t>
            </w:r>
            <w:r w:rsidR="000D44F6" w:rsidRPr="007918EC">
              <w:rPr>
                <w:lang w:eastAsia="en-AU"/>
              </w:rPr>
              <w:t xml:space="preserve"> expressed limited confidence in assessing the action’s delivery. </w:t>
            </w:r>
            <w:r w:rsidR="00733947" w:rsidRPr="007918EC">
              <w:rPr>
                <w:lang w:eastAsia="en-AU"/>
              </w:rPr>
              <w:t>However, a</w:t>
            </w:r>
            <w:r w:rsidRPr="007918EC">
              <w:rPr>
                <w:lang w:eastAsia="en-AU"/>
              </w:rPr>
              <w:t xml:space="preserve"> few stakeholders raised concerns about </w:t>
            </w:r>
            <w:r w:rsidR="00733947" w:rsidRPr="007918EC">
              <w:rPr>
                <w:lang w:eastAsia="en-AU"/>
              </w:rPr>
              <w:t xml:space="preserve">perceived gaps in </w:t>
            </w:r>
            <w:r w:rsidRPr="007918EC">
              <w:rPr>
                <w:lang w:eastAsia="en-AU"/>
              </w:rPr>
              <w:t xml:space="preserve">surveillance activities </w:t>
            </w:r>
            <w:r w:rsidR="00733947" w:rsidRPr="007918EC">
              <w:rPr>
                <w:lang w:eastAsia="en-AU"/>
              </w:rPr>
              <w:t xml:space="preserve">as well as the limited </w:t>
            </w:r>
            <w:r w:rsidRPr="007918EC">
              <w:rPr>
                <w:lang w:eastAsia="en-AU"/>
              </w:rPr>
              <w:t xml:space="preserve">response to reports of </w:t>
            </w:r>
            <w:r w:rsidR="00733947" w:rsidRPr="007918EC">
              <w:rPr>
                <w:lang w:eastAsia="en-AU"/>
              </w:rPr>
              <w:t>non-compliance</w:t>
            </w:r>
            <w:r w:rsidRPr="007918EC">
              <w:rPr>
                <w:lang w:eastAsia="en-AU"/>
              </w:rPr>
              <w:t xml:space="preserve"> in remote </w:t>
            </w:r>
            <w:r w:rsidR="00D21766" w:rsidRPr="007918EC">
              <w:rPr>
                <w:lang w:eastAsia="en-AU"/>
              </w:rPr>
              <w:t>areas</w:t>
            </w:r>
            <w:r w:rsidR="000D44F6" w:rsidRPr="007918EC">
              <w:rPr>
                <w:lang w:eastAsia="en-AU"/>
              </w:rPr>
              <w:t xml:space="preserve"> of the </w:t>
            </w:r>
            <w:r w:rsidR="00D21766" w:rsidRPr="007918EC">
              <w:rPr>
                <w:lang w:eastAsia="en-AU"/>
              </w:rPr>
              <w:t>network</w:t>
            </w:r>
            <w:r w:rsidR="000D44F6" w:rsidRPr="007918EC">
              <w:rPr>
                <w:lang w:eastAsia="en-AU"/>
              </w:rPr>
              <w:t>.</w:t>
            </w:r>
          </w:p>
        </w:tc>
      </w:tr>
    </w:tbl>
    <w:p w14:paraId="07D25480" w14:textId="77777777" w:rsidR="00A57B34" w:rsidRPr="007918EC" w:rsidRDefault="00A57B34" w:rsidP="00A57B34"/>
    <w:p w14:paraId="2B0076E9" w14:textId="427A4FB2" w:rsidR="00C30D2B" w:rsidRPr="007918EC" w:rsidRDefault="0035762C" w:rsidP="00C30D2B">
      <w:pPr>
        <w:pStyle w:val="Heading1Numbered"/>
        <w:widowControl w:val="0"/>
        <w:numPr>
          <w:ilvl w:val="0"/>
          <w:numId w:val="9"/>
        </w:numPr>
        <w:spacing w:after="120"/>
      </w:pPr>
      <w:bookmarkStart w:id="98" w:name="_Toc234247527"/>
      <w:bookmarkStart w:id="99" w:name="Conclusions"/>
      <w:r w:rsidRPr="007918EC">
        <w:lastRenderedPageBreak/>
        <w:t>Conclusion</w:t>
      </w:r>
      <w:r w:rsidR="00906385" w:rsidRPr="007918EC">
        <w:t>s</w:t>
      </w:r>
      <w:bookmarkEnd w:id="98"/>
      <w:r w:rsidR="00906385" w:rsidRPr="007918EC">
        <w:t xml:space="preserve"> </w:t>
      </w:r>
    </w:p>
    <w:bookmarkEnd w:id="99"/>
    <w:p w14:paraId="4901A707" w14:textId="0255B68C" w:rsidR="00C30D2B" w:rsidRPr="007918EC" w:rsidRDefault="00C30D2B" w:rsidP="00DD5CEF">
      <w:pPr>
        <w:spacing w:before="0"/>
      </w:pPr>
      <w:r w:rsidRPr="007918EC">
        <w:t xml:space="preserve">The evaluation of the </w:t>
      </w:r>
      <w:r w:rsidR="006840DA" w:rsidRPr="007918EC">
        <w:t>North</w:t>
      </w:r>
      <w:r w:rsidRPr="007918EC">
        <w:t xml:space="preserve"> Network Management Plan highlighted </w:t>
      </w:r>
      <w:r w:rsidRPr="007918EC">
        <w:rPr>
          <w:b/>
          <w:bCs/>
        </w:rPr>
        <w:t>notable progress in implementing actions and achieving intended outcomes</w:t>
      </w:r>
      <w:r w:rsidRPr="007918EC">
        <w:t xml:space="preserve"> across </w:t>
      </w:r>
      <w:r w:rsidR="005C5543" w:rsidRPr="007918EC">
        <w:t>the</w:t>
      </w:r>
      <w:r w:rsidRPr="007918EC">
        <w:t xml:space="preserve"> seven management programs. </w:t>
      </w:r>
      <w:r w:rsidRPr="007918EC">
        <w:rPr>
          <w:b/>
          <w:bCs/>
        </w:rPr>
        <w:t>Strengths</w:t>
      </w:r>
      <w:r w:rsidRPr="007918EC">
        <w:t xml:space="preserve"> included the development of robust frameworks and policies, </w:t>
      </w:r>
      <w:r w:rsidR="006840DA" w:rsidRPr="007918EC">
        <w:t xml:space="preserve">engagement with First Nations peoples, </w:t>
      </w:r>
      <w:r w:rsidRPr="007918EC">
        <w:t>significant ecological baseline data collection, and effective</w:t>
      </w:r>
      <w:r w:rsidR="004E141E" w:rsidRPr="007918EC">
        <w:t xml:space="preserve"> program</w:t>
      </w:r>
      <w:r w:rsidRPr="007918EC">
        <w:t xml:space="preserve"> </w:t>
      </w:r>
      <w:r w:rsidR="004E141E" w:rsidRPr="007918EC">
        <w:t>prioritisation</w:t>
      </w:r>
      <w:r w:rsidRPr="007918EC">
        <w:t>. Collaborations with some</w:t>
      </w:r>
      <w:r w:rsidR="006840DA" w:rsidRPr="007918EC">
        <w:t xml:space="preserve"> First Nations p</w:t>
      </w:r>
      <w:r w:rsidR="005C5543" w:rsidRPr="007918EC">
        <w:t>artners</w:t>
      </w:r>
      <w:r w:rsidR="006840DA" w:rsidRPr="007918EC">
        <w:t xml:space="preserve"> and non-indigenous</w:t>
      </w:r>
      <w:r w:rsidRPr="007918EC">
        <w:t xml:space="preserve"> stakeholders, including the science community and government agencies, were identified as key drivers of success. However, </w:t>
      </w:r>
      <w:r w:rsidRPr="007918EC">
        <w:rPr>
          <w:b/>
          <w:bCs/>
        </w:rPr>
        <w:t>challenges</w:t>
      </w:r>
      <w:r w:rsidRPr="007918EC">
        <w:t xml:space="preserve"> such as the remote nature of parks, </w:t>
      </w:r>
      <w:r w:rsidR="001507D4" w:rsidRPr="007918EC">
        <w:t xml:space="preserve">the lack of </w:t>
      </w:r>
      <w:r w:rsidR="00DD5CEF" w:rsidRPr="007918EC">
        <w:t xml:space="preserve">robust scientific data in the North Network to inform decisions, and </w:t>
      </w:r>
      <w:r w:rsidR="007641EA" w:rsidRPr="007918EC">
        <w:t xml:space="preserve">difficulties balancing </w:t>
      </w:r>
      <w:r w:rsidRPr="007918EC">
        <w:t xml:space="preserve">the protection of ecological, social and economic values </w:t>
      </w:r>
      <w:r w:rsidR="005C5543" w:rsidRPr="007918EC">
        <w:t>also impacted the</w:t>
      </w:r>
      <w:r w:rsidRPr="007918EC">
        <w:t xml:space="preserve"> overall </w:t>
      </w:r>
      <w:r w:rsidR="005C5543" w:rsidRPr="007918EC">
        <w:t xml:space="preserve">effectiveness of </w:t>
      </w:r>
      <w:r w:rsidRPr="007918EC">
        <w:t>implementation.</w:t>
      </w:r>
    </w:p>
    <w:p w14:paraId="5F718FA8" w14:textId="4454829A" w:rsidR="00C30D2B" w:rsidRPr="007918EC" w:rsidRDefault="00C30D2B" w:rsidP="00DD5CEF">
      <w:pPr>
        <w:spacing w:before="0"/>
      </w:pPr>
      <w:r w:rsidRPr="007918EC">
        <w:t xml:space="preserve">More specifically, the evaluation established the following grades for </w:t>
      </w:r>
      <w:r w:rsidR="00717113" w:rsidRPr="007918EC">
        <w:t xml:space="preserve">the implementation of </w:t>
      </w:r>
      <w:r w:rsidRPr="007918EC">
        <w:t xml:space="preserve">management programs within the </w:t>
      </w:r>
      <w:r w:rsidR="0095538A" w:rsidRPr="007918EC">
        <w:t xml:space="preserve">North </w:t>
      </w:r>
      <w:r w:rsidRPr="007918EC">
        <w:t>Network Management Plan:</w:t>
      </w:r>
    </w:p>
    <w:p w14:paraId="36D7E122" w14:textId="627459AE" w:rsidR="00007957" w:rsidRPr="007918EC" w:rsidRDefault="00C30D2B" w:rsidP="00C30D2B">
      <w:pPr>
        <w:pStyle w:val="BulletMultiLevelList"/>
        <w:spacing w:after="120"/>
      </w:pPr>
      <w:r w:rsidRPr="007918EC">
        <w:rPr>
          <w:b/>
          <w:bCs/>
        </w:rPr>
        <w:t>‘Good’</w:t>
      </w:r>
      <w:r w:rsidRPr="007918EC">
        <w:t xml:space="preserve"> – assigned to the ‘</w:t>
      </w:r>
      <w:r w:rsidR="004D258E">
        <w:t>Indigenous</w:t>
      </w:r>
      <w:r w:rsidR="00007957" w:rsidRPr="007918EC">
        <w:t xml:space="preserve"> Engagement’</w:t>
      </w:r>
      <w:r w:rsidRPr="007918EC">
        <w:t xml:space="preserve"> and ‘</w:t>
      </w:r>
      <w:r w:rsidR="00007957" w:rsidRPr="007918EC">
        <w:t>Parks Protection and Management</w:t>
      </w:r>
      <w:r w:rsidRPr="007918EC">
        <w:t xml:space="preserve">’ programs. </w:t>
      </w:r>
      <w:r w:rsidR="00C06B0D" w:rsidRPr="007918EC">
        <w:t xml:space="preserve">Success in the former was attributed to Parks Australia’s concerted, ongoing efforts to engage with Traditional Owners and First Nations ranger groups via culturally </w:t>
      </w:r>
      <w:r w:rsidR="00ED6DC3" w:rsidRPr="007918EC">
        <w:t>responsive</w:t>
      </w:r>
      <w:r w:rsidR="00C06B0D" w:rsidRPr="007918EC">
        <w:t xml:space="preserve"> partnerships</w:t>
      </w:r>
      <w:r w:rsidR="001E26F7" w:rsidRPr="007918EC">
        <w:t>, and the latter benefited from the development and adherence to tangible processes and strategies that support the protection and management of marine parks.</w:t>
      </w:r>
    </w:p>
    <w:p w14:paraId="181F8956" w14:textId="1E98DB9C" w:rsidR="00C30D2B" w:rsidRPr="007918EC" w:rsidRDefault="00C30D2B" w:rsidP="00C30D2B">
      <w:pPr>
        <w:pStyle w:val="BulletMultiLevelList"/>
        <w:spacing w:after="120"/>
      </w:pPr>
      <w:r w:rsidRPr="007918EC">
        <w:rPr>
          <w:b/>
          <w:bCs/>
        </w:rPr>
        <w:t>‘Good with some concerns’</w:t>
      </w:r>
      <w:r w:rsidRPr="007918EC">
        <w:t xml:space="preserve"> – assigned to the ‘Communications, Education and Awareness</w:t>
      </w:r>
      <w:proofErr w:type="gramStart"/>
      <w:r w:rsidRPr="007918EC">
        <w:t xml:space="preserve">’, </w:t>
      </w:r>
      <w:r w:rsidR="00E70398">
        <w:t xml:space="preserve"> ‘</w:t>
      </w:r>
      <w:proofErr w:type="gramEnd"/>
      <w:r w:rsidR="00E70398">
        <w:t>Marine Science’</w:t>
      </w:r>
      <w:r w:rsidRPr="007918EC">
        <w:t xml:space="preserve"> and ‘</w:t>
      </w:r>
      <w:r w:rsidR="001E26F7" w:rsidRPr="007918EC">
        <w:t>Assessments and Authorisations</w:t>
      </w:r>
      <w:r w:rsidR="008F4A1F" w:rsidRPr="007918EC">
        <w:t>’</w:t>
      </w:r>
      <w:r w:rsidRPr="007918EC">
        <w:t xml:space="preserve"> programs. While each of these programs had key strengths that supported effective implementation of many of the planned actions and outcomes, barriers, challenges and/ or other limiting factors were identified for each which should be considered when designing and implementing future management plans. </w:t>
      </w:r>
    </w:p>
    <w:p w14:paraId="4A0C3148" w14:textId="5421F7C8" w:rsidR="001E26F7" w:rsidRPr="00E70398" w:rsidRDefault="00C30D2B" w:rsidP="00C30D2B">
      <w:pPr>
        <w:pStyle w:val="BulletMultiLevelList"/>
        <w:spacing w:after="120"/>
        <w:rPr>
          <w:b/>
          <w:bCs/>
        </w:rPr>
      </w:pPr>
      <w:r w:rsidRPr="00E70398">
        <w:rPr>
          <w:b/>
          <w:bCs/>
        </w:rPr>
        <w:t>‘Significant concerns’</w:t>
      </w:r>
      <w:r w:rsidRPr="007918EC">
        <w:t xml:space="preserve"> – assigned to the ‘</w:t>
      </w:r>
      <w:r w:rsidR="00E70398">
        <w:t>Compliance’</w:t>
      </w:r>
      <w:r w:rsidRPr="007918EC">
        <w:t xml:space="preserve"> program. While </w:t>
      </w:r>
      <w:r w:rsidR="001E26F7" w:rsidRPr="007918EC">
        <w:t>good</w:t>
      </w:r>
      <w:r w:rsidRPr="007918EC">
        <w:t xml:space="preserve"> progress was made in th</w:t>
      </w:r>
      <w:r w:rsidR="001E26F7" w:rsidRPr="007918EC">
        <w:t>i</w:t>
      </w:r>
      <w:r w:rsidRPr="007918EC">
        <w:t>s program,</w:t>
      </w:r>
      <w:r w:rsidR="00E70398" w:rsidRPr="007918EC">
        <w:rPr>
          <w:rFonts w:ascii="Calibri" w:eastAsia="Calibri" w:hAnsi="Calibri" w:cs="Calibri"/>
        </w:rPr>
        <w:t xml:space="preserve"> </w:t>
      </w:r>
      <w:r w:rsidR="00E70398">
        <w:rPr>
          <w:rFonts w:ascii="Calibri" w:eastAsia="Calibri" w:hAnsi="Calibri" w:cs="Calibri"/>
        </w:rPr>
        <w:t xml:space="preserve">the number of non-compliance incidents as well as </w:t>
      </w:r>
      <w:r w:rsidR="00E70398" w:rsidRPr="007918EC">
        <w:rPr>
          <w:rFonts w:ascii="Calibri" w:eastAsia="Calibri" w:hAnsi="Calibri" w:cs="Calibri"/>
        </w:rPr>
        <w:t>challenges, measuring voluntary compliance, practical barriers to enforcement in remote offshore parks, and perceptions among some commercial fishers that the program’s early approach to compliance lacked sufficient focus on education and awareness-raising</w:t>
      </w:r>
      <w:r w:rsidR="00E70398">
        <w:rPr>
          <w:rFonts w:ascii="Calibri" w:eastAsia="Calibri" w:hAnsi="Calibri" w:cs="Calibri"/>
        </w:rPr>
        <w:t xml:space="preserve"> all reduced the success of this management program</w:t>
      </w:r>
      <w:r w:rsidR="00E70398" w:rsidRPr="007918EC">
        <w:rPr>
          <w:rFonts w:ascii="Calibri" w:eastAsia="Calibri" w:hAnsi="Calibri" w:cs="Calibri"/>
        </w:rPr>
        <w:t>.</w:t>
      </w:r>
      <w:r w:rsidR="00E70398" w:rsidRPr="007918EC" w:rsidDel="00E70398">
        <w:t xml:space="preserve"> </w:t>
      </w:r>
      <w:r w:rsidR="008921E0" w:rsidRPr="00E70398">
        <w:rPr>
          <w:b/>
          <w:bCs/>
        </w:rPr>
        <w:t xml:space="preserve">‘Critical’ </w:t>
      </w:r>
      <w:r w:rsidR="008921E0" w:rsidRPr="007918EC">
        <w:t xml:space="preserve">– assigned to the ‘Tourism and Visitor Experience’ program area. This </w:t>
      </w:r>
      <w:r w:rsidR="008921E0" w:rsidRPr="00E70398">
        <w:rPr>
          <w:rFonts w:ascii="Calibri" w:eastAsia="Calibri" w:hAnsi="Calibri" w:cs="Calibri"/>
        </w:rPr>
        <w:t>assessment does not indicate poor performance by Parks Australia. Instead, it reflects the limited relevance of this program to the values of the North Network and the appropriate decision to focus resources and efforts on programs that are more aligned with the region’s specific needs and priorities.</w:t>
      </w:r>
    </w:p>
    <w:p w14:paraId="201DEF4D" w14:textId="610BA38C" w:rsidR="00671677" w:rsidRPr="007918EC" w:rsidRDefault="00C30D2B" w:rsidP="00671677">
      <w:r w:rsidRPr="007918EC">
        <w:t xml:space="preserve">A range of </w:t>
      </w:r>
      <w:r w:rsidRPr="007918EC">
        <w:rPr>
          <w:b/>
          <w:bCs/>
        </w:rPr>
        <w:t xml:space="preserve">key learnings and recommendations for the development of the future </w:t>
      </w:r>
      <w:r w:rsidR="0095538A" w:rsidRPr="007918EC">
        <w:rPr>
          <w:b/>
          <w:bCs/>
        </w:rPr>
        <w:t>North</w:t>
      </w:r>
      <w:r w:rsidRPr="007918EC">
        <w:rPr>
          <w:b/>
          <w:bCs/>
        </w:rPr>
        <w:t xml:space="preserve"> Network Management Plan </w:t>
      </w:r>
      <w:r w:rsidR="00C341FD" w:rsidRPr="007918EC">
        <w:rPr>
          <w:b/>
          <w:bCs/>
        </w:rPr>
        <w:t>have</w:t>
      </w:r>
      <w:r w:rsidRPr="007918EC">
        <w:rPr>
          <w:b/>
          <w:bCs/>
        </w:rPr>
        <w:t xml:space="preserve"> been identified</w:t>
      </w:r>
      <w:r w:rsidRPr="007918EC">
        <w:t xml:space="preserve"> and should be considered in the </w:t>
      </w:r>
      <w:r w:rsidR="00C341FD" w:rsidRPr="007918EC">
        <w:t>m</w:t>
      </w:r>
      <w:r w:rsidRPr="007918EC">
        <w:t xml:space="preserve">anagement </w:t>
      </w:r>
      <w:r w:rsidR="00C341FD" w:rsidRPr="007918EC">
        <w:t>p</w:t>
      </w:r>
      <w:r w:rsidRPr="007918EC">
        <w:t xml:space="preserve">lan </w:t>
      </w:r>
      <w:r w:rsidR="00C341FD" w:rsidRPr="007918EC">
        <w:t>r</w:t>
      </w:r>
      <w:r w:rsidRPr="007918EC">
        <w:t xml:space="preserve">eview </w:t>
      </w:r>
      <w:r w:rsidR="00C341FD" w:rsidRPr="007918EC">
        <w:t>p</w:t>
      </w:r>
      <w:r w:rsidRPr="007918EC">
        <w:t xml:space="preserve">rocess. These are detailed in Chapter 3 of this report. </w:t>
      </w:r>
    </w:p>
    <w:p w14:paraId="51AF81E2" w14:textId="259D72CA" w:rsidR="00C30D2B" w:rsidRPr="007918EC" w:rsidRDefault="00C30D2B" w:rsidP="00671677">
      <w:r w:rsidRPr="007918EC">
        <w:t xml:space="preserve">Specific findings in relation to the </w:t>
      </w:r>
      <w:r w:rsidRPr="007918EC">
        <w:rPr>
          <w:b/>
          <w:bCs/>
        </w:rPr>
        <w:t>strengths and weaknesses of each management program</w:t>
      </w:r>
      <w:r w:rsidRPr="007918EC">
        <w:t xml:space="preserve"> area also provide insight into how to </w:t>
      </w:r>
      <w:r w:rsidRPr="007918EC">
        <w:rPr>
          <w:b/>
          <w:bCs/>
        </w:rPr>
        <w:t>maximise the effectiveness of implementation</w:t>
      </w:r>
      <w:r w:rsidRPr="007918EC">
        <w:t xml:space="preserve"> for the next </w:t>
      </w:r>
      <w:r w:rsidR="008921E0" w:rsidRPr="007918EC">
        <w:t>North</w:t>
      </w:r>
      <w:r w:rsidRPr="007918EC">
        <w:t xml:space="preserve"> Network </w:t>
      </w:r>
      <w:r w:rsidR="00C04DA1" w:rsidRPr="007918EC">
        <w:t>M</w:t>
      </w:r>
      <w:r w:rsidRPr="007918EC">
        <w:t xml:space="preserve">anagement </w:t>
      </w:r>
      <w:r w:rsidR="00C04DA1" w:rsidRPr="007918EC">
        <w:t>P</w:t>
      </w:r>
      <w:r w:rsidRPr="007918EC">
        <w:t>lan</w:t>
      </w:r>
      <w:r w:rsidR="001D682D" w:rsidRPr="007918EC">
        <w:t xml:space="preserve"> </w:t>
      </w:r>
      <w:r w:rsidRPr="007918EC">
        <w:t xml:space="preserve">and should be considered where actions and outcomes remain consistent. These are outlined in Chapters 4-10 of this report. </w:t>
      </w:r>
    </w:p>
    <w:p w14:paraId="55169743" w14:textId="77777777" w:rsidR="00C30D2B" w:rsidRPr="007918EC" w:rsidRDefault="00C30D2B" w:rsidP="00C30D2B">
      <w:pPr>
        <w:spacing w:before="0" w:after="200" w:line="276" w:lineRule="auto"/>
      </w:pPr>
    </w:p>
    <w:p w14:paraId="5EB5CF36" w14:textId="77777777" w:rsidR="00C30D2B" w:rsidRPr="007918EC" w:rsidRDefault="00C30D2B" w:rsidP="00C30D2B">
      <w:pPr>
        <w:spacing w:before="0" w:after="200" w:line="276" w:lineRule="auto"/>
      </w:pPr>
    </w:p>
    <w:p w14:paraId="2BD1064F" w14:textId="77777777" w:rsidR="00A57B34" w:rsidRPr="007918EC" w:rsidRDefault="00A57B34" w:rsidP="00A57B34">
      <w:pPr>
        <w:spacing w:before="0" w:after="200" w:line="276" w:lineRule="auto"/>
        <w:rPr>
          <w:rFonts w:ascii="Calibri" w:eastAsia="Calibri" w:hAnsi="Calibri" w:cs="Times New Roman"/>
        </w:rPr>
      </w:pPr>
    </w:p>
    <w:p w14:paraId="4B475989" w14:textId="77777777" w:rsidR="00A57B34" w:rsidRPr="007918EC" w:rsidRDefault="00A57B34" w:rsidP="00A57B34">
      <w:pPr>
        <w:spacing w:before="0" w:after="200" w:line="276" w:lineRule="auto"/>
        <w:rPr>
          <w:rFonts w:ascii="Calibri" w:eastAsia="Calibri" w:hAnsi="Calibri" w:cs="Times New Roman"/>
        </w:rPr>
        <w:sectPr w:rsidR="00A57B34" w:rsidRPr="007918EC" w:rsidSect="00A57B34">
          <w:footerReference w:type="default" r:id="rId48"/>
          <w:pgSz w:w="11906" w:h="16838"/>
          <w:pgMar w:top="1702" w:right="1440" w:bottom="1134" w:left="1440" w:header="567" w:footer="708" w:gutter="0"/>
          <w:cols w:space="708"/>
          <w:docGrid w:linePitch="360"/>
        </w:sectPr>
      </w:pPr>
    </w:p>
    <w:p w14:paraId="0B42B4F7" w14:textId="77777777" w:rsidR="00A57B34" w:rsidRPr="007918EC" w:rsidRDefault="00A57B34" w:rsidP="00A57B34">
      <w:pPr>
        <w:pageBreakBefore/>
        <w:spacing w:before="4080" w:after="0"/>
        <w:outlineLvl w:val="0"/>
        <w:rPr>
          <w:rFonts w:ascii="Calibri" w:eastAsia="Calibri" w:hAnsi="Calibri" w:cs="Times New Roman"/>
          <w:b/>
          <w:noProof/>
          <w:color w:val="001E62"/>
          <w:sz w:val="32"/>
          <w:szCs w:val="40"/>
          <w:lang w:eastAsia="en-AU"/>
        </w:rPr>
      </w:pPr>
      <w:bookmarkStart w:id="100" w:name="_Toc234247528"/>
      <w:bookmarkStart w:id="101" w:name="Appendix_A"/>
      <w:r w:rsidRPr="007918EC">
        <w:rPr>
          <w:rFonts w:ascii="Calibri" w:eastAsia="Calibri" w:hAnsi="Calibri" w:cs="Times New Roman"/>
          <w:b/>
          <w:noProof/>
          <w:color w:val="001E62"/>
          <w:sz w:val="32"/>
          <w:szCs w:val="40"/>
          <w:lang w:eastAsia="en-AU"/>
        </w:rPr>
        <w:lastRenderedPageBreak/>
        <w:t>APPENDIX A: Performance assessment tools</w:t>
      </w:r>
      <w:bookmarkEnd w:id="100"/>
    </w:p>
    <w:bookmarkEnd w:id="101"/>
    <w:p w14:paraId="19251331" w14:textId="77777777" w:rsidR="00A57B34" w:rsidRPr="007918EC" w:rsidRDefault="00A57B34" w:rsidP="00A57B34">
      <w:pPr>
        <w:spacing w:before="0" w:after="200" w:line="276" w:lineRule="auto"/>
        <w:rPr>
          <w:rFonts w:ascii="Calibri" w:eastAsia="Calibri" w:hAnsi="Calibri" w:cs="Times New Roman"/>
        </w:rPr>
        <w:sectPr w:rsidR="00A57B34" w:rsidRPr="007918EC" w:rsidSect="00A57B34">
          <w:headerReference w:type="default" r:id="rId49"/>
          <w:footerReference w:type="default" r:id="rId50"/>
          <w:pgSz w:w="11906" w:h="16838"/>
          <w:pgMar w:top="1702" w:right="1440" w:bottom="1134" w:left="1440" w:header="567" w:footer="708" w:gutter="0"/>
          <w:cols w:space="708"/>
          <w:docGrid w:linePitch="360"/>
        </w:sectPr>
      </w:pPr>
    </w:p>
    <w:p w14:paraId="746D302A" w14:textId="77777777" w:rsidR="00A00287" w:rsidRPr="007918EC" w:rsidRDefault="00A00287" w:rsidP="00A00287">
      <w:pPr>
        <w:keepNext/>
        <w:spacing w:before="0" w:after="240"/>
        <w:jc w:val="center"/>
        <w:rPr>
          <w:rFonts w:ascii="Calibri" w:eastAsia="Calibri" w:hAnsi="Calibri" w:cs="Arial"/>
          <w:b/>
        </w:rPr>
      </w:pPr>
      <w:r w:rsidRPr="007918EC">
        <w:rPr>
          <w:rFonts w:ascii="Calibri" w:eastAsia="Calibri" w:hAnsi="Calibri" w:cs="Arial"/>
          <w:b/>
        </w:rPr>
        <w:lastRenderedPageBreak/>
        <w:t>Completion status categories (at the individual action level)</w:t>
      </w:r>
    </w:p>
    <w:p w14:paraId="4F93C819" w14:textId="7A12087F" w:rsidR="00A00287" w:rsidRPr="007918EC" w:rsidRDefault="00822986" w:rsidP="00A00287">
      <w:pPr>
        <w:keepNext/>
        <w:spacing w:before="0"/>
        <w:jc w:val="center"/>
        <w:rPr>
          <w:rFonts w:ascii="Calibri" w:eastAsia="Calibri" w:hAnsi="Calibri" w:cs="Arial"/>
          <w:b/>
        </w:rPr>
      </w:pPr>
      <w:r w:rsidRPr="00822986">
        <w:rPr>
          <w:rFonts w:ascii="Calibri" w:eastAsia="Calibri" w:hAnsi="Calibri" w:cs="Arial"/>
          <w:b/>
          <w:noProof/>
        </w:rPr>
        <w:drawing>
          <wp:inline distT="0" distB="0" distL="0" distR="0" wp14:anchorId="20DCEAA6" wp14:editId="6705F9DA">
            <wp:extent cx="5948013" cy="2402006"/>
            <wp:effectExtent l="0" t="0" r="0" b="0"/>
            <wp:docPr id="643845087"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45087"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pic:cNvPicPr/>
                  </pic:nvPicPr>
                  <pic:blipFill>
                    <a:blip r:embed="rId51"/>
                    <a:stretch>
                      <a:fillRect/>
                    </a:stretch>
                  </pic:blipFill>
                  <pic:spPr>
                    <a:xfrm>
                      <a:off x="0" y="0"/>
                      <a:ext cx="5969025" cy="2410492"/>
                    </a:xfrm>
                    <a:prstGeom prst="rect">
                      <a:avLst/>
                    </a:prstGeom>
                  </pic:spPr>
                </pic:pic>
              </a:graphicData>
            </a:graphic>
          </wp:inline>
        </w:drawing>
      </w:r>
    </w:p>
    <w:p w14:paraId="737050BB" w14:textId="14CBCEC8" w:rsidR="00A00287" w:rsidRPr="007918EC" w:rsidRDefault="00A00287" w:rsidP="00A00287">
      <w:pPr>
        <w:keepNext/>
        <w:spacing w:before="0" w:after="240"/>
        <w:jc w:val="center"/>
        <w:rPr>
          <w:rFonts w:ascii="Calibri" w:eastAsia="Calibri" w:hAnsi="Calibri" w:cs="Arial"/>
          <w:b/>
          <w:bCs/>
          <w:iCs/>
        </w:rPr>
      </w:pPr>
      <w:r w:rsidRPr="007918EC">
        <w:rPr>
          <w:rFonts w:ascii="Calibri" w:eastAsia="Calibri" w:hAnsi="Calibri" w:cs="Arial"/>
          <w:b/>
          <w:bCs/>
          <w:iCs/>
        </w:rPr>
        <w:t>Implementation effectiveness rating categories at the management program level</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2"/>
        <w:gridCol w:w="7236"/>
      </w:tblGrid>
      <w:tr w:rsidR="00A00287" w:rsidRPr="007918EC" w14:paraId="40479AC4" w14:textId="77777777">
        <w:trPr>
          <w:trHeight w:val="300"/>
        </w:trPr>
        <w:tc>
          <w:tcPr>
            <w:tcW w:w="2112" w:type="dxa"/>
            <w:tcBorders>
              <w:top w:val="single" w:sz="6" w:space="0" w:color="auto"/>
              <w:left w:val="single" w:sz="6" w:space="0" w:color="auto"/>
              <w:bottom w:val="single" w:sz="6" w:space="0" w:color="auto"/>
              <w:right w:val="single" w:sz="6" w:space="0" w:color="auto"/>
            </w:tcBorders>
            <w:vAlign w:val="center"/>
            <w:hideMark/>
          </w:tcPr>
          <w:p w14:paraId="1FBAEE6C" w14:textId="77777777" w:rsidR="00A00287" w:rsidRPr="007918EC" w:rsidRDefault="00A00287">
            <w:pPr>
              <w:spacing w:before="0"/>
              <w:rPr>
                <w:rFonts w:ascii="Calibri" w:eastAsia="Calibri" w:hAnsi="Calibri" w:cs="Calibri"/>
              </w:rPr>
            </w:pPr>
            <w:r w:rsidRPr="007918EC">
              <w:rPr>
                <w:rFonts w:ascii="Calibri" w:eastAsia="Calibri" w:hAnsi="Calibri" w:cs="Calibri"/>
                <w:b/>
                <w:bCs/>
              </w:rPr>
              <w:t>Grade</w:t>
            </w:r>
            <w:r w:rsidRPr="007918EC">
              <w:rPr>
                <w:rFonts w:ascii="Calibri" w:eastAsia="Calibri" w:hAnsi="Calibri" w:cs="Calibri"/>
              </w:rPr>
              <w:t> </w:t>
            </w:r>
          </w:p>
        </w:tc>
        <w:tc>
          <w:tcPr>
            <w:tcW w:w="7236" w:type="dxa"/>
            <w:tcBorders>
              <w:top w:val="single" w:sz="6" w:space="0" w:color="auto"/>
              <w:left w:val="single" w:sz="6" w:space="0" w:color="auto"/>
              <w:bottom w:val="single" w:sz="6" w:space="0" w:color="auto"/>
              <w:right w:val="single" w:sz="6" w:space="0" w:color="auto"/>
            </w:tcBorders>
            <w:hideMark/>
          </w:tcPr>
          <w:p w14:paraId="6159776E" w14:textId="77777777" w:rsidR="00A00287" w:rsidRPr="007918EC" w:rsidRDefault="00A00287">
            <w:pPr>
              <w:spacing w:before="0"/>
              <w:rPr>
                <w:rFonts w:ascii="Calibri" w:eastAsia="Calibri" w:hAnsi="Calibri" w:cs="Calibri"/>
              </w:rPr>
            </w:pPr>
            <w:r w:rsidRPr="007918EC">
              <w:rPr>
                <w:rFonts w:ascii="Calibri" w:eastAsia="Calibri" w:hAnsi="Calibri" w:cs="Calibri"/>
                <w:b/>
                <w:bCs/>
              </w:rPr>
              <w:t>Threshold</w:t>
            </w:r>
            <w:r w:rsidRPr="007918EC">
              <w:rPr>
                <w:rFonts w:ascii="Calibri" w:eastAsia="Calibri" w:hAnsi="Calibri" w:cs="Calibri"/>
              </w:rPr>
              <w:t> </w:t>
            </w:r>
          </w:p>
        </w:tc>
      </w:tr>
      <w:tr w:rsidR="00A00287" w:rsidRPr="007918EC" w14:paraId="0FB3E537" w14:textId="77777777">
        <w:trPr>
          <w:trHeight w:val="300"/>
        </w:trPr>
        <w:tc>
          <w:tcPr>
            <w:tcW w:w="2112" w:type="dxa"/>
            <w:tcBorders>
              <w:top w:val="single" w:sz="6" w:space="0" w:color="auto"/>
              <w:left w:val="single" w:sz="6" w:space="0" w:color="auto"/>
              <w:bottom w:val="single" w:sz="6" w:space="0" w:color="auto"/>
              <w:right w:val="single" w:sz="6" w:space="0" w:color="auto"/>
            </w:tcBorders>
            <w:hideMark/>
          </w:tcPr>
          <w:p w14:paraId="160928F2"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52768" behindDoc="0" locked="0" layoutInCell="1" allowOverlap="1" wp14:anchorId="4F2696DF" wp14:editId="46CFD962">
                  <wp:simplePos x="0" y="0"/>
                  <wp:positionH relativeFrom="column">
                    <wp:posOffset>156654</wp:posOffset>
                  </wp:positionH>
                  <wp:positionV relativeFrom="paragraph">
                    <wp:posOffset>65116</wp:posOffset>
                  </wp:positionV>
                  <wp:extent cx="1019836" cy="855024"/>
                  <wp:effectExtent l="0" t="0" r="8890" b="2540"/>
                  <wp:wrapNone/>
                  <wp:docPr id="1594368499" name="Picture 2" descr="Good">
                    <a:extLst xmlns:a="http://schemas.openxmlformats.org/drawingml/2006/main">
                      <a:ext uri="{FF2B5EF4-FFF2-40B4-BE49-F238E27FC236}">
                        <a16:creationId xmlns:a16="http://schemas.microsoft.com/office/drawing/2014/main" id="{043CE2F9-2696-4983-93EE-CD5D01B5A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68499" name="Picture 2" descr="Goo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30769" cy="864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78749A49"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Management actions and outcomes have been largely delivered as planned, with no significant gaps; or Management is efficient and effective due to adequate enabling services being in place; and</w:t>
            </w:r>
          </w:p>
          <w:p w14:paraId="2C4FE293"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Targets for at least three-quarters of stakeholder feedback performance measures have been fully or substantially met.</w:t>
            </w:r>
          </w:p>
        </w:tc>
      </w:tr>
      <w:tr w:rsidR="00A00287" w:rsidRPr="007918EC" w14:paraId="70303EFB" w14:textId="77777777">
        <w:trPr>
          <w:trHeight w:val="300"/>
        </w:trPr>
        <w:tc>
          <w:tcPr>
            <w:tcW w:w="2112" w:type="dxa"/>
            <w:tcBorders>
              <w:top w:val="single" w:sz="6" w:space="0" w:color="auto"/>
              <w:left w:val="single" w:sz="6" w:space="0" w:color="auto"/>
              <w:bottom w:val="single" w:sz="6" w:space="0" w:color="auto"/>
              <w:right w:val="single" w:sz="6" w:space="0" w:color="auto"/>
            </w:tcBorders>
            <w:hideMark/>
          </w:tcPr>
          <w:p w14:paraId="036D3139"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60960" behindDoc="0" locked="0" layoutInCell="1" allowOverlap="1" wp14:anchorId="6329CD5E" wp14:editId="57C014D3">
                  <wp:simplePos x="0" y="0"/>
                  <wp:positionH relativeFrom="column">
                    <wp:posOffset>121104</wp:posOffset>
                  </wp:positionH>
                  <wp:positionV relativeFrom="paragraph">
                    <wp:posOffset>190418</wp:posOffset>
                  </wp:positionV>
                  <wp:extent cx="1090484" cy="954762"/>
                  <wp:effectExtent l="0" t="0" r="0" b="0"/>
                  <wp:wrapNone/>
                  <wp:docPr id="1741643926" name="Picture 3" descr="Good with some concerns">
                    <a:extLst xmlns:a="http://schemas.openxmlformats.org/drawingml/2006/main">
                      <a:ext uri="{FF2B5EF4-FFF2-40B4-BE49-F238E27FC236}">
                        <a16:creationId xmlns:a16="http://schemas.microsoft.com/office/drawing/2014/main" id="{8CE6C3AA-5188-4A58-972E-426C02E74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43926" name="Picture 3" descr="Good with some concern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92365" cy="956409"/>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0F05FAB4"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Most management actions and outcomes have been delivered as planned but some important actions were not delivered; or </w:t>
            </w:r>
          </w:p>
          <w:p w14:paraId="736F7832"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Some management activities are not adequate, leading to decreased efficiency or effectiveness; and</w:t>
            </w:r>
          </w:p>
          <w:p w14:paraId="166307D5"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Targets for at least half of stakeholder feedback performance measures have been fully or substantially met.</w:t>
            </w:r>
          </w:p>
        </w:tc>
      </w:tr>
      <w:tr w:rsidR="00A00287" w:rsidRPr="007918EC" w14:paraId="6734FC1B" w14:textId="77777777">
        <w:trPr>
          <w:trHeight w:val="300"/>
        </w:trPr>
        <w:tc>
          <w:tcPr>
            <w:tcW w:w="2112" w:type="dxa"/>
            <w:tcBorders>
              <w:top w:val="single" w:sz="6" w:space="0" w:color="auto"/>
              <w:left w:val="single" w:sz="6" w:space="0" w:color="auto"/>
              <w:bottom w:val="single" w:sz="6" w:space="0" w:color="auto"/>
              <w:right w:val="single" w:sz="6" w:space="0" w:color="auto"/>
            </w:tcBorders>
            <w:hideMark/>
          </w:tcPr>
          <w:p w14:paraId="05ED23C4"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63008" behindDoc="0" locked="0" layoutInCell="1" allowOverlap="1" wp14:anchorId="2288D694" wp14:editId="2B8405DB">
                  <wp:simplePos x="0" y="0"/>
                  <wp:positionH relativeFrom="column">
                    <wp:posOffset>132270</wp:posOffset>
                  </wp:positionH>
                  <wp:positionV relativeFrom="paragraph">
                    <wp:posOffset>134620</wp:posOffset>
                  </wp:positionV>
                  <wp:extent cx="1054669" cy="967652"/>
                  <wp:effectExtent l="0" t="0" r="0" b="4445"/>
                  <wp:wrapNone/>
                  <wp:docPr id="1604748252" name="Picture 4" descr="Significant concerns">
                    <a:extLst xmlns:a="http://schemas.openxmlformats.org/drawingml/2006/main">
                      <a:ext uri="{FF2B5EF4-FFF2-40B4-BE49-F238E27FC236}">
                        <a16:creationId xmlns:a16="http://schemas.microsoft.com/office/drawing/2014/main" id="{D1B1BE06-E105-4A3B-8351-A5CB34565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48252" name="Picture 4" descr="Significant concerns"/>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54669" cy="96765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7581BDFD"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Some aspects of management plan actions and outcomes have been adequately delivered, but many important actions have not been fully delivered; or </w:t>
            </w:r>
          </w:p>
          <w:p w14:paraId="0D627E10"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Some enabling management activities are adequate, yet many are not, leading to substantially reduced efficiency or effectiveness; and/or</w:t>
            </w:r>
          </w:p>
          <w:p w14:paraId="168AD5B3"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Targets for between a quarter and a half of stakeholder feedback performance measures have been fully or substantially met.</w:t>
            </w:r>
          </w:p>
        </w:tc>
      </w:tr>
      <w:tr w:rsidR="00A00287" w:rsidRPr="007918EC" w14:paraId="23E0E2B4" w14:textId="77777777">
        <w:trPr>
          <w:trHeight w:val="300"/>
        </w:trPr>
        <w:tc>
          <w:tcPr>
            <w:tcW w:w="2112" w:type="dxa"/>
            <w:tcBorders>
              <w:top w:val="single" w:sz="6" w:space="0" w:color="auto"/>
              <w:left w:val="single" w:sz="6" w:space="0" w:color="auto"/>
              <w:bottom w:val="single" w:sz="6" w:space="0" w:color="auto"/>
              <w:right w:val="single" w:sz="6" w:space="0" w:color="auto"/>
            </w:tcBorders>
            <w:hideMark/>
          </w:tcPr>
          <w:p w14:paraId="76B88DF8"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66080" behindDoc="0" locked="0" layoutInCell="1" allowOverlap="1" wp14:anchorId="7510F71A" wp14:editId="3FAD2E2E">
                  <wp:simplePos x="0" y="0"/>
                  <wp:positionH relativeFrom="column">
                    <wp:posOffset>132393</wp:posOffset>
                  </wp:positionH>
                  <wp:positionV relativeFrom="paragraph">
                    <wp:posOffset>64135</wp:posOffset>
                  </wp:positionV>
                  <wp:extent cx="1033153" cy="862162"/>
                  <wp:effectExtent l="0" t="0" r="0" b="0"/>
                  <wp:wrapNone/>
                  <wp:docPr id="1791266915" name="Picture 5" descr="Critical">
                    <a:extLst xmlns:a="http://schemas.openxmlformats.org/drawingml/2006/main">
                      <a:ext uri="{FF2B5EF4-FFF2-40B4-BE49-F238E27FC236}">
                        <a16:creationId xmlns:a16="http://schemas.microsoft.com/office/drawing/2014/main" id="{3D70A6B9-FA33-4CDD-B9BF-CDAF3FDE1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66915" name="Picture 5" descr="Critica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33153" cy="86216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212B4E18"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Failure to deliver most planned management actions and outcomes; or  </w:t>
            </w:r>
          </w:p>
          <w:p w14:paraId="155FB0E2"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Many management actions are not adequate, leading to greatly reduced efficiency or effectiveness; and/or</w:t>
            </w:r>
          </w:p>
          <w:p w14:paraId="1311907E"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Targets for less than a quarter of stakeholder feedback performance measures have been fully or substantially met.</w:t>
            </w:r>
          </w:p>
        </w:tc>
      </w:tr>
      <w:tr w:rsidR="00A00287" w:rsidRPr="007918EC" w14:paraId="4DCF9D67" w14:textId="77777777">
        <w:trPr>
          <w:trHeight w:val="962"/>
        </w:trPr>
        <w:tc>
          <w:tcPr>
            <w:tcW w:w="2112" w:type="dxa"/>
            <w:tcBorders>
              <w:top w:val="single" w:sz="6" w:space="0" w:color="auto"/>
              <w:left w:val="single" w:sz="6" w:space="0" w:color="auto"/>
              <w:bottom w:val="single" w:sz="6" w:space="0" w:color="auto"/>
              <w:right w:val="single" w:sz="6" w:space="0" w:color="auto"/>
            </w:tcBorders>
            <w:hideMark/>
          </w:tcPr>
          <w:p w14:paraId="0565DE53"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lastRenderedPageBreak/>
              <w:drawing>
                <wp:anchor distT="0" distB="0" distL="114300" distR="114300" simplePos="0" relativeHeight="251568128" behindDoc="0" locked="0" layoutInCell="1" allowOverlap="1" wp14:anchorId="2A27E6BF" wp14:editId="53F6F7E2">
                  <wp:simplePos x="0" y="0"/>
                  <wp:positionH relativeFrom="column">
                    <wp:posOffset>144400</wp:posOffset>
                  </wp:positionH>
                  <wp:positionV relativeFrom="paragraph">
                    <wp:posOffset>139378</wp:posOffset>
                  </wp:positionV>
                  <wp:extent cx="957588" cy="329103"/>
                  <wp:effectExtent l="0" t="0" r="0" b="0"/>
                  <wp:wrapNone/>
                  <wp:docPr id="2111200055" name="Picture 6" descr="Unknown">
                    <a:extLst xmlns:a="http://schemas.openxmlformats.org/drawingml/2006/main">
                      <a:ext uri="{FF2B5EF4-FFF2-40B4-BE49-F238E27FC236}">
                        <a16:creationId xmlns:a16="http://schemas.microsoft.com/office/drawing/2014/main" id="{2B17C96B-9263-484D-8FFD-5507DFF802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00055" name="Picture 6" descr="Unknow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7588" cy="329103"/>
                          </a:xfrm>
                          <a:prstGeom prst="rect">
                            <a:avLst/>
                          </a:prstGeom>
                          <a:noFill/>
                        </pic:spPr>
                      </pic:pic>
                    </a:graphicData>
                  </a:graphic>
                  <wp14:sizeRelH relativeFrom="margin">
                    <wp14:pctWidth>0</wp14:pctWidth>
                  </wp14:sizeRelH>
                  <wp14:sizeRelV relativeFrom="margin">
                    <wp14:pctHeight>0</wp14:pctHeight>
                  </wp14:sizeRelV>
                </wp:anchor>
              </w:drawing>
            </w:r>
          </w:p>
          <w:p w14:paraId="300EBBD8"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rPr>
              <w:t> </w:t>
            </w:r>
          </w:p>
        </w:tc>
        <w:tc>
          <w:tcPr>
            <w:tcW w:w="7236" w:type="dxa"/>
            <w:tcBorders>
              <w:top w:val="single" w:sz="6" w:space="0" w:color="auto"/>
              <w:left w:val="single" w:sz="6" w:space="0" w:color="auto"/>
              <w:bottom w:val="single" w:sz="6" w:space="0" w:color="auto"/>
              <w:right w:val="single" w:sz="6" w:space="0" w:color="auto"/>
            </w:tcBorders>
            <w:hideMark/>
          </w:tcPr>
          <w:p w14:paraId="40490EF5"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 xml:space="preserve">There </w:t>
            </w:r>
            <w:proofErr w:type="gramStart"/>
            <w:r w:rsidRPr="007918EC">
              <w:rPr>
                <w:rFonts w:ascii="Calibri" w:eastAsia="Calibri" w:hAnsi="Calibri" w:cs="Calibri"/>
              </w:rPr>
              <w:t>is</w:t>
            </w:r>
            <w:proofErr w:type="gramEnd"/>
            <w:r w:rsidRPr="007918EC">
              <w:rPr>
                <w:rFonts w:ascii="Calibri" w:eastAsia="Calibri" w:hAnsi="Calibri" w:cs="Calibri"/>
              </w:rPr>
              <w:t xml:space="preserve"> insufficient information or data available to make a judgement.</w:t>
            </w:r>
          </w:p>
        </w:tc>
      </w:tr>
    </w:tbl>
    <w:p w14:paraId="1224C671" w14:textId="3FED286E" w:rsidR="00A00287" w:rsidRPr="007918EC" w:rsidRDefault="00A00287" w:rsidP="00A00287">
      <w:pPr>
        <w:keepNext/>
        <w:spacing w:before="0"/>
        <w:jc w:val="center"/>
        <w:rPr>
          <w:rFonts w:ascii="Calibri" w:eastAsia="Calibri" w:hAnsi="Calibri" w:cs="Times New Roman"/>
          <w:b/>
        </w:rPr>
      </w:pPr>
    </w:p>
    <w:p w14:paraId="27DD9BC4" w14:textId="77777777" w:rsidR="00A00287" w:rsidRPr="007918EC" w:rsidRDefault="00A00287" w:rsidP="00A00287">
      <w:pPr>
        <w:keepNext/>
        <w:spacing w:before="0" w:after="240"/>
        <w:jc w:val="center"/>
        <w:rPr>
          <w:rFonts w:ascii="Calibri" w:eastAsia="Calibri" w:hAnsi="Calibri" w:cs="Arial"/>
          <w:b/>
        </w:rPr>
      </w:pPr>
      <w:r w:rsidRPr="007918EC">
        <w:rPr>
          <w:rFonts w:ascii="Calibri" w:eastAsia="Calibri" w:hAnsi="Calibri" w:cs="Arial"/>
          <w:b/>
        </w:rPr>
        <w:t>Outcome effectiveness rating categories</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2"/>
        <w:gridCol w:w="7186"/>
      </w:tblGrid>
      <w:tr w:rsidR="00A00287" w:rsidRPr="007918EC" w14:paraId="019B1CC4" w14:textId="77777777">
        <w:trPr>
          <w:trHeight w:val="300"/>
        </w:trPr>
        <w:tc>
          <w:tcPr>
            <w:tcW w:w="2162" w:type="dxa"/>
            <w:tcBorders>
              <w:top w:val="single" w:sz="6" w:space="0" w:color="auto"/>
              <w:left w:val="single" w:sz="6" w:space="0" w:color="auto"/>
              <w:bottom w:val="single" w:sz="6" w:space="0" w:color="auto"/>
              <w:right w:val="single" w:sz="6" w:space="0" w:color="auto"/>
            </w:tcBorders>
            <w:vAlign w:val="center"/>
            <w:hideMark/>
          </w:tcPr>
          <w:p w14:paraId="1A0CC446" w14:textId="77777777" w:rsidR="00A00287" w:rsidRPr="007918EC" w:rsidRDefault="00A00287">
            <w:pPr>
              <w:spacing w:before="0"/>
              <w:rPr>
                <w:rFonts w:ascii="Calibri" w:eastAsia="Calibri" w:hAnsi="Calibri" w:cs="Calibri"/>
              </w:rPr>
            </w:pPr>
            <w:r w:rsidRPr="007918EC">
              <w:rPr>
                <w:rFonts w:ascii="Calibri" w:eastAsia="Calibri" w:hAnsi="Calibri" w:cs="Calibri"/>
                <w:b/>
                <w:bCs/>
              </w:rPr>
              <w:t>Grade</w:t>
            </w:r>
            <w:r w:rsidRPr="007918EC">
              <w:rPr>
                <w:rFonts w:ascii="Calibri" w:eastAsia="Calibri" w:hAnsi="Calibri" w:cs="Calibri"/>
              </w:rPr>
              <w:t> </w:t>
            </w:r>
          </w:p>
        </w:tc>
        <w:tc>
          <w:tcPr>
            <w:tcW w:w="7186" w:type="dxa"/>
            <w:tcBorders>
              <w:top w:val="single" w:sz="6" w:space="0" w:color="auto"/>
              <w:left w:val="single" w:sz="6" w:space="0" w:color="auto"/>
              <w:bottom w:val="single" w:sz="6" w:space="0" w:color="auto"/>
              <w:right w:val="single" w:sz="6" w:space="0" w:color="auto"/>
            </w:tcBorders>
            <w:hideMark/>
          </w:tcPr>
          <w:p w14:paraId="76D26C8C"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rPr>
              <w:t>Result </w:t>
            </w:r>
          </w:p>
        </w:tc>
      </w:tr>
      <w:tr w:rsidR="00A00287" w:rsidRPr="007918EC" w14:paraId="773D3BED" w14:textId="77777777">
        <w:trPr>
          <w:trHeight w:val="1247"/>
        </w:trPr>
        <w:tc>
          <w:tcPr>
            <w:tcW w:w="2162" w:type="dxa"/>
            <w:tcBorders>
              <w:top w:val="single" w:sz="6" w:space="0" w:color="auto"/>
              <w:left w:val="single" w:sz="6" w:space="0" w:color="auto"/>
              <w:bottom w:val="single" w:sz="6" w:space="0" w:color="auto"/>
              <w:right w:val="single" w:sz="6" w:space="0" w:color="auto"/>
            </w:tcBorders>
            <w:hideMark/>
          </w:tcPr>
          <w:p w14:paraId="36AB3FE1"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70176" behindDoc="0" locked="0" layoutInCell="1" allowOverlap="1" wp14:anchorId="458C584A" wp14:editId="0836A05C">
                  <wp:simplePos x="0" y="0"/>
                  <wp:positionH relativeFrom="column">
                    <wp:posOffset>337499</wp:posOffset>
                  </wp:positionH>
                  <wp:positionV relativeFrom="paragraph">
                    <wp:posOffset>64770</wp:posOffset>
                  </wp:positionV>
                  <wp:extent cx="680522" cy="696943"/>
                  <wp:effectExtent l="0" t="0" r="5715" b="8255"/>
                  <wp:wrapNone/>
                  <wp:docPr id="1594897210" name="Picture 7" descr="Fully met">
                    <a:extLst xmlns:a="http://schemas.openxmlformats.org/drawingml/2006/main">
                      <a:ext uri="{FF2B5EF4-FFF2-40B4-BE49-F238E27FC236}">
                        <a16:creationId xmlns:a16="http://schemas.microsoft.com/office/drawing/2014/main" id="{A1A4F0E1-7EF2-42EB-A20A-E422EC2C5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97210" name="Picture 7" descr="Fully me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0522" cy="696943"/>
                          </a:xfrm>
                          <a:prstGeom prst="rect">
                            <a:avLst/>
                          </a:prstGeom>
                          <a:noFill/>
                        </pic:spPr>
                      </pic:pic>
                    </a:graphicData>
                  </a:graphic>
                  <wp14:sizeRelH relativeFrom="margin">
                    <wp14:pctWidth>0</wp14:pctWidth>
                  </wp14:sizeRelH>
                  <wp14:sizeRelV relativeFrom="margin">
                    <wp14:pctHeight>0</wp14:pctHeight>
                  </wp14:sizeRelV>
                </wp:anchor>
              </w:drawing>
            </w:r>
          </w:p>
          <w:p w14:paraId="62BE68D0" w14:textId="77777777" w:rsidR="00A00287" w:rsidRPr="007918EC" w:rsidRDefault="00A00287">
            <w:pPr>
              <w:spacing w:before="0"/>
              <w:rPr>
                <w:rFonts w:ascii="Calibri" w:eastAsia="Calibri" w:hAnsi="Calibri" w:cs="Calibri"/>
                <w:b/>
                <w:bCs/>
              </w:rPr>
            </w:pPr>
          </w:p>
          <w:p w14:paraId="3DC7E335" w14:textId="77777777" w:rsidR="00A00287" w:rsidRPr="007918EC" w:rsidRDefault="00A00287">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38643475" w14:textId="77777777" w:rsidR="00A00287" w:rsidRPr="007918EC" w:rsidRDefault="00A00287">
            <w:pPr>
              <w:spacing w:before="0"/>
              <w:ind w:left="57"/>
              <w:rPr>
                <w:rFonts w:ascii="Calibri" w:eastAsia="Calibri" w:hAnsi="Calibri" w:cs="Calibri"/>
              </w:rPr>
            </w:pPr>
            <w:proofErr w:type="gramStart"/>
            <w:r w:rsidRPr="007918EC">
              <w:rPr>
                <w:rFonts w:ascii="Calibri" w:eastAsia="Calibri" w:hAnsi="Calibri" w:cs="Calibri"/>
              </w:rPr>
              <w:t>All of</w:t>
            </w:r>
            <w:proofErr w:type="gramEnd"/>
            <w:r w:rsidRPr="007918EC">
              <w:rPr>
                <w:rFonts w:ascii="Calibri" w:eastAsia="Calibri" w:hAnsi="Calibri" w:cs="Calibri"/>
              </w:rPr>
              <w:t xml:space="preserve"> the success measures/targets were fully met.</w:t>
            </w:r>
          </w:p>
        </w:tc>
      </w:tr>
      <w:tr w:rsidR="00A00287" w:rsidRPr="007918EC" w14:paraId="1FC6CCF8" w14:textId="77777777">
        <w:trPr>
          <w:trHeight w:val="1247"/>
        </w:trPr>
        <w:tc>
          <w:tcPr>
            <w:tcW w:w="2162" w:type="dxa"/>
            <w:tcBorders>
              <w:top w:val="single" w:sz="6" w:space="0" w:color="auto"/>
              <w:left w:val="single" w:sz="6" w:space="0" w:color="auto"/>
              <w:bottom w:val="single" w:sz="6" w:space="0" w:color="auto"/>
              <w:right w:val="single" w:sz="6" w:space="0" w:color="auto"/>
            </w:tcBorders>
            <w:hideMark/>
          </w:tcPr>
          <w:p w14:paraId="0330E19F"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72224" behindDoc="0" locked="0" layoutInCell="1" allowOverlap="1" wp14:anchorId="62899D05" wp14:editId="1CDCB028">
                  <wp:simplePos x="0" y="0"/>
                  <wp:positionH relativeFrom="column">
                    <wp:posOffset>156268</wp:posOffset>
                  </wp:positionH>
                  <wp:positionV relativeFrom="paragraph">
                    <wp:posOffset>31750</wp:posOffset>
                  </wp:positionV>
                  <wp:extent cx="1021278" cy="736133"/>
                  <wp:effectExtent l="0" t="0" r="7620" b="6985"/>
                  <wp:wrapNone/>
                  <wp:docPr id="2023282949" name="Picture 8" descr="Substantially met">
                    <a:extLst xmlns:a="http://schemas.openxmlformats.org/drawingml/2006/main">
                      <a:ext uri="{FF2B5EF4-FFF2-40B4-BE49-F238E27FC236}">
                        <a16:creationId xmlns:a16="http://schemas.microsoft.com/office/drawing/2014/main" id="{C2640B00-7048-44B0-92D9-F80DBDED7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82949" name="Picture 8" descr="Substantially met"/>
                          <pic:cNvPicPr>
                            <a:picLocks noChangeAspect="1" noChangeArrowheads="1"/>
                          </pic:cNvPicPr>
                        </pic:nvPicPr>
                        <pic:blipFill rotWithShape="1">
                          <a:blip r:embed="rId40">
                            <a:extLst>
                              <a:ext uri="{28A0092B-C50C-407E-A947-70E740481C1C}">
                                <a14:useLocalDpi xmlns:a14="http://schemas.microsoft.com/office/drawing/2010/main" val="0"/>
                              </a:ext>
                            </a:extLst>
                          </a:blip>
                          <a:srcRect l="6817" t="8331" r="7264"/>
                          <a:stretch>
                            <a:fillRect/>
                          </a:stretch>
                        </pic:blipFill>
                        <pic:spPr bwMode="auto">
                          <a:xfrm>
                            <a:off x="0" y="0"/>
                            <a:ext cx="1021278" cy="7361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4C413F" w14:textId="77777777" w:rsidR="00A00287" w:rsidRPr="007918EC" w:rsidRDefault="00A00287">
            <w:pPr>
              <w:spacing w:before="0"/>
              <w:rPr>
                <w:rFonts w:ascii="Calibri" w:eastAsia="Calibri" w:hAnsi="Calibri" w:cs="Calibri"/>
                <w:b/>
                <w:bCs/>
              </w:rPr>
            </w:pPr>
          </w:p>
          <w:p w14:paraId="596FAF02" w14:textId="77777777" w:rsidR="00A00287" w:rsidRPr="007918EC" w:rsidRDefault="00A00287">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2C99B523" w14:textId="77777777" w:rsidR="00A00287" w:rsidRPr="007918EC" w:rsidRDefault="00A00287">
            <w:pPr>
              <w:spacing w:before="0"/>
              <w:ind w:left="57"/>
              <w:rPr>
                <w:rFonts w:ascii="Calibri" w:eastAsia="Calibri" w:hAnsi="Calibri" w:cs="Calibri"/>
              </w:rPr>
            </w:pPr>
            <w:proofErr w:type="gramStart"/>
            <w:r w:rsidRPr="007918EC">
              <w:rPr>
                <w:rFonts w:ascii="Calibri" w:eastAsia="Calibri" w:hAnsi="Calibri" w:cs="Calibri"/>
              </w:rPr>
              <w:t>All of</w:t>
            </w:r>
            <w:proofErr w:type="gramEnd"/>
            <w:r w:rsidRPr="007918EC">
              <w:rPr>
                <w:rFonts w:ascii="Calibri" w:eastAsia="Calibri" w:hAnsi="Calibri" w:cs="Calibri"/>
              </w:rPr>
              <w:t xml:space="preserve"> the success measures/targets were fully or substantially met.  </w:t>
            </w:r>
          </w:p>
        </w:tc>
      </w:tr>
      <w:tr w:rsidR="00A00287" w:rsidRPr="007918EC" w14:paraId="399FBD2F" w14:textId="77777777">
        <w:trPr>
          <w:trHeight w:val="1247"/>
        </w:trPr>
        <w:tc>
          <w:tcPr>
            <w:tcW w:w="2162" w:type="dxa"/>
            <w:tcBorders>
              <w:top w:val="single" w:sz="6" w:space="0" w:color="auto"/>
              <w:left w:val="single" w:sz="6" w:space="0" w:color="auto"/>
              <w:bottom w:val="single" w:sz="6" w:space="0" w:color="auto"/>
              <w:right w:val="single" w:sz="6" w:space="0" w:color="auto"/>
            </w:tcBorders>
            <w:hideMark/>
          </w:tcPr>
          <w:p w14:paraId="28B203FC"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73248" behindDoc="0" locked="0" layoutInCell="1" allowOverlap="1" wp14:anchorId="128D417C" wp14:editId="0BB3AD9B">
                  <wp:simplePos x="0" y="0"/>
                  <wp:positionH relativeFrom="column">
                    <wp:posOffset>204214</wp:posOffset>
                  </wp:positionH>
                  <wp:positionV relativeFrom="paragraph">
                    <wp:posOffset>85791</wp:posOffset>
                  </wp:positionV>
                  <wp:extent cx="926276" cy="658459"/>
                  <wp:effectExtent l="0" t="0" r="0" b="8890"/>
                  <wp:wrapNone/>
                  <wp:docPr id="5"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b="9520"/>
                          <a:stretch>
                            <a:fillRect/>
                          </a:stretch>
                        </pic:blipFill>
                        <pic:spPr bwMode="auto">
                          <a:xfrm>
                            <a:off x="0" y="0"/>
                            <a:ext cx="926276" cy="6584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4FB5BC" w14:textId="77777777" w:rsidR="00A00287" w:rsidRPr="007918EC" w:rsidRDefault="00A00287">
            <w:pPr>
              <w:spacing w:before="0"/>
              <w:rPr>
                <w:rFonts w:ascii="Calibri" w:eastAsia="Calibri" w:hAnsi="Calibri" w:cs="Calibri"/>
                <w:b/>
                <w:bCs/>
              </w:rPr>
            </w:pPr>
          </w:p>
          <w:p w14:paraId="1CFBC950" w14:textId="77777777" w:rsidR="00A00287" w:rsidRPr="007918EC" w:rsidRDefault="00A00287">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0266B7A4"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Half of the success measures/targets were fully or substantially met or most/</w:t>
            </w:r>
            <w:proofErr w:type="gramStart"/>
            <w:r w:rsidRPr="007918EC">
              <w:rPr>
                <w:rFonts w:ascii="Calibri" w:eastAsia="Calibri" w:hAnsi="Calibri" w:cs="Calibri"/>
              </w:rPr>
              <w:t>all of</w:t>
            </w:r>
            <w:proofErr w:type="gramEnd"/>
            <w:r w:rsidRPr="007918EC">
              <w:rPr>
                <w:rFonts w:ascii="Calibri" w:eastAsia="Calibri" w:hAnsi="Calibri" w:cs="Calibri"/>
              </w:rPr>
              <w:t xml:space="preserve"> the measures/targets were at least partially met.</w:t>
            </w:r>
          </w:p>
        </w:tc>
      </w:tr>
      <w:tr w:rsidR="00A00287" w:rsidRPr="007918EC" w14:paraId="0ED6154D" w14:textId="77777777">
        <w:trPr>
          <w:trHeight w:val="1247"/>
        </w:trPr>
        <w:tc>
          <w:tcPr>
            <w:tcW w:w="2162" w:type="dxa"/>
            <w:tcBorders>
              <w:top w:val="single" w:sz="6" w:space="0" w:color="auto"/>
              <w:left w:val="single" w:sz="6" w:space="0" w:color="auto"/>
              <w:bottom w:val="single" w:sz="6" w:space="0" w:color="auto"/>
              <w:right w:val="single" w:sz="6" w:space="0" w:color="auto"/>
            </w:tcBorders>
            <w:hideMark/>
          </w:tcPr>
          <w:p w14:paraId="40298D2B"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75296" behindDoc="0" locked="0" layoutInCell="1" allowOverlap="1" wp14:anchorId="73C26F76" wp14:editId="4CB333BC">
                  <wp:simplePos x="0" y="0"/>
                  <wp:positionH relativeFrom="column">
                    <wp:posOffset>239271</wp:posOffset>
                  </wp:positionH>
                  <wp:positionV relativeFrom="paragraph">
                    <wp:posOffset>23751</wp:posOffset>
                  </wp:positionV>
                  <wp:extent cx="802517" cy="757158"/>
                  <wp:effectExtent l="0" t="0" r="0" b="5080"/>
                  <wp:wrapNone/>
                  <wp:docPr id="534336708" name="Picture 9" descr="Not met">
                    <a:extLst xmlns:a="http://schemas.openxmlformats.org/drawingml/2006/main">
                      <a:ext uri="{FF2B5EF4-FFF2-40B4-BE49-F238E27FC236}">
                        <a16:creationId xmlns:a16="http://schemas.microsoft.com/office/drawing/2014/main" id="{B64C951E-8DA8-451D-80CB-C96679E04D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36708" name="Picture 9" descr="Not me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802517" cy="757158"/>
                          </a:xfrm>
                          <a:prstGeom prst="rect">
                            <a:avLst/>
                          </a:prstGeom>
                          <a:noFill/>
                        </pic:spPr>
                      </pic:pic>
                    </a:graphicData>
                  </a:graphic>
                  <wp14:sizeRelH relativeFrom="margin">
                    <wp14:pctWidth>0</wp14:pctWidth>
                  </wp14:sizeRelH>
                  <wp14:sizeRelV relativeFrom="margin">
                    <wp14:pctHeight>0</wp14:pctHeight>
                  </wp14:sizeRelV>
                </wp:anchor>
              </w:drawing>
            </w:r>
          </w:p>
          <w:p w14:paraId="151973FB" w14:textId="77777777" w:rsidR="00A00287" w:rsidRPr="007918EC" w:rsidRDefault="00A00287">
            <w:pPr>
              <w:spacing w:before="0"/>
              <w:rPr>
                <w:rFonts w:ascii="Calibri" w:eastAsia="Calibri" w:hAnsi="Calibri" w:cs="Calibri"/>
                <w:b/>
                <w:bCs/>
              </w:rPr>
            </w:pPr>
          </w:p>
          <w:p w14:paraId="0C8310FF" w14:textId="77777777" w:rsidR="00A00287" w:rsidRPr="007918EC" w:rsidRDefault="00A00287">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tcPr>
          <w:p w14:paraId="1B2FAB94"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At best, half or less than half of the success measures/targets were partially met.</w:t>
            </w:r>
          </w:p>
        </w:tc>
      </w:tr>
      <w:tr w:rsidR="00A00287" w:rsidRPr="007918EC" w14:paraId="220B271D" w14:textId="77777777">
        <w:trPr>
          <w:trHeight w:val="1189"/>
        </w:trPr>
        <w:tc>
          <w:tcPr>
            <w:tcW w:w="2162" w:type="dxa"/>
            <w:tcBorders>
              <w:top w:val="single" w:sz="6" w:space="0" w:color="auto"/>
              <w:left w:val="single" w:sz="6" w:space="0" w:color="auto"/>
              <w:bottom w:val="single" w:sz="6" w:space="0" w:color="auto"/>
              <w:right w:val="single" w:sz="6" w:space="0" w:color="auto"/>
            </w:tcBorders>
            <w:hideMark/>
          </w:tcPr>
          <w:p w14:paraId="45FBD7DB" w14:textId="77777777" w:rsidR="00A00287" w:rsidRPr="007918EC" w:rsidRDefault="00A00287">
            <w:pPr>
              <w:spacing w:before="0"/>
              <w:rPr>
                <w:rFonts w:ascii="Calibri" w:eastAsia="Calibri" w:hAnsi="Calibri" w:cs="Calibri"/>
                <w:b/>
                <w:bCs/>
              </w:rPr>
            </w:pPr>
            <w:r w:rsidRPr="007918EC">
              <w:rPr>
                <w:rFonts w:ascii="Calibri" w:eastAsia="Calibri" w:hAnsi="Calibri" w:cs="Calibri"/>
                <w:b/>
                <w:bCs/>
                <w:noProof/>
              </w:rPr>
              <w:drawing>
                <wp:anchor distT="0" distB="0" distL="114300" distR="114300" simplePos="0" relativeHeight="251577344" behindDoc="0" locked="0" layoutInCell="1" allowOverlap="1" wp14:anchorId="408C83BC" wp14:editId="1060686E">
                  <wp:simplePos x="0" y="0"/>
                  <wp:positionH relativeFrom="column">
                    <wp:posOffset>56523</wp:posOffset>
                  </wp:positionH>
                  <wp:positionV relativeFrom="paragraph">
                    <wp:posOffset>127825</wp:posOffset>
                  </wp:positionV>
                  <wp:extent cx="1297721" cy="520642"/>
                  <wp:effectExtent l="0" t="0" r="0" b="0"/>
                  <wp:wrapNone/>
                  <wp:docPr id="15" name="Picture 14" descr="Unknown">
                    <a:extLst xmlns:a="http://schemas.openxmlformats.org/drawingml/2006/main">
                      <a:ext uri="{FF2B5EF4-FFF2-40B4-BE49-F238E27FC236}">
                        <a16:creationId xmlns:a16="http://schemas.microsoft.com/office/drawing/2014/main" id="{327ED7EE-ABD2-46DD-82F6-0D5FBE713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Unknown">
                            <a:extLst>
                              <a:ext uri="{FF2B5EF4-FFF2-40B4-BE49-F238E27FC236}">
                                <a16:creationId xmlns:a16="http://schemas.microsoft.com/office/drawing/2014/main" id="{4A118A76-C262-913D-4F32-A8146DE17F56}"/>
                              </a:ext>
                            </a:extLst>
                          </pic:cNvPr>
                          <pic:cNvPicPr>
                            <a:picLocks noChangeAspect="1"/>
                          </pic:cNvPicPr>
                        </pic:nvPicPr>
                        <pic:blipFill rotWithShape="1">
                          <a:blip r:embed="rId56">
                            <a:extLst>
                              <a:ext uri="{28A0092B-C50C-407E-A947-70E740481C1C}">
                                <a14:useLocalDpi xmlns:a14="http://schemas.microsoft.com/office/drawing/2010/main" val="0"/>
                              </a:ext>
                            </a:extLst>
                          </a:blip>
                          <a:srcRect l="8087" t="10498" r="7445" b="19118"/>
                          <a:stretch>
                            <a:fillRect/>
                          </a:stretch>
                        </pic:blipFill>
                        <pic:spPr bwMode="auto">
                          <a:xfrm>
                            <a:off x="0" y="0"/>
                            <a:ext cx="1297721" cy="5206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18EC">
              <w:rPr>
                <w:rFonts w:ascii="Calibri" w:eastAsia="Calibri" w:hAnsi="Calibri" w:cs="Calibri"/>
                <w:b/>
                <w:bCs/>
              </w:rPr>
              <w:t> </w:t>
            </w:r>
          </w:p>
          <w:p w14:paraId="6994BED4" w14:textId="77777777" w:rsidR="00A00287" w:rsidRPr="007918EC" w:rsidRDefault="00A00287">
            <w:pPr>
              <w:spacing w:before="0"/>
              <w:rPr>
                <w:rFonts w:ascii="Calibri" w:eastAsia="Calibri" w:hAnsi="Calibri" w:cs="Calibri"/>
                <w:b/>
                <w:bCs/>
              </w:rPr>
            </w:pPr>
          </w:p>
          <w:p w14:paraId="0A69B5CB" w14:textId="77777777" w:rsidR="00A00287" w:rsidRPr="007918EC" w:rsidRDefault="00A00287">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146FDA01"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 xml:space="preserve">There </w:t>
            </w:r>
            <w:proofErr w:type="gramStart"/>
            <w:r w:rsidRPr="007918EC">
              <w:rPr>
                <w:rFonts w:ascii="Calibri" w:eastAsia="Calibri" w:hAnsi="Calibri" w:cs="Calibri"/>
              </w:rPr>
              <w:t>is</w:t>
            </w:r>
            <w:proofErr w:type="gramEnd"/>
            <w:r w:rsidRPr="007918EC">
              <w:rPr>
                <w:rFonts w:ascii="Calibri" w:eastAsia="Calibri" w:hAnsi="Calibri" w:cs="Calibri"/>
              </w:rPr>
              <w:t xml:space="preserve"> insufficient information or data available to make a judgement. </w:t>
            </w:r>
          </w:p>
        </w:tc>
      </w:tr>
    </w:tbl>
    <w:p w14:paraId="60815427" w14:textId="77777777" w:rsidR="00A00287" w:rsidRPr="007918EC" w:rsidRDefault="00A00287" w:rsidP="00A00287">
      <w:pPr>
        <w:keepNext/>
        <w:spacing w:before="0"/>
        <w:jc w:val="center"/>
        <w:rPr>
          <w:rFonts w:ascii="Calibri" w:eastAsia="Calibri" w:hAnsi="Calibri" w:cs="Arial"/>
          <w:b/>
        </w:rPr>
      </w:pPr>
    </w:p>
    <w:p w14:paraId="5C8635DB" w14:textId="77777777" w:rsidR="00A00287" w:rsidRPr="007918EC" w:rsidRDefault="00A00287" w:rsidP="00A00287">
      <w:pPr>
        <w:keepNext/>
        <w:spacing w:before="0" w:after="240"/>
        <w:jc w:val="center"/>
        <w:rPr>
          <w:rFonts w:ascii="Calibri" w:eastAsia="Calibri" w:hAnsi="Calibri" w:cs="Arial"/>
          <w:b/>
        </w:rPr>
      </w:pPr>
      <w:r w:rsidRPr="007918EC">
        <w:rPr>
          <w:rFonts w:ascii="Calibri" w:eastAsia="Calibri" w:hAnsi="Calibri" w:cs="Arial"/>
          <w:b/>
        </w:rPr>
        <w:t>Trend rating categories (outcomes)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7225"/>
      </w:tblGrid>
      <w:tr w:rsidR="00A00287" w:rsidRPr="007918EC" w14:paraId="12D0F0FF" w14:textId="77777777">
        <w:trPr>
          <w:trHeight w:val="300"/>
        </w:trPr>
        <w:tc>
          <w:tcPr>
            <w:tcW w:w="2119" w:type="dxa"/>
            <w:tcBorders>
              <w:top w:val="single" w:sz="6" w:space="0" w:color="auto"/>
              <w:left w:val="single" w:sz="6" w:space="0" w:color="auto"/>
              <w:bottom w:val="single" w:sz="6" w:space="0" w:color="auto"/>
              <w:right w:val="single" w:sz="6" w:space="0" w:color="auto"/>
            </w:tcBorders>
            <w:hideMark/>
          </w:tcPr>
          <w:p w14:paraId="285B789C" w14:textId="77777777" w:rsidR="00A00287" w:rsidRPr="007918EC" w:rsidRDefault="00A00287">
            <w:pPr>
              <w:spacing w:before="0"/>
              <w:rPr>
                <w:rFonts w:ascii="Calibri" w:eastAsia="Calibri" w:hAnsi="Calibri" w:cs="Calibri"/>
              </w:rPr>
            </w:pPr>
            <w:r w:rsidRPr="007918EC">
              <w:rPr>
                <w:rFonts w:ascii="Calibri" w:eastAsia="Calibri" w:hAnsi="Calibri" w:cs="Calibri"/>
                <w:b/>
                <w:bCs/>
              </w:rPr>
              <w:t>Trend</w:t>
            </w:r>
            <w:r w:rsidRPr="007918EC">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582EB48A" w14:textId="77777777" w:rsidR="00A00287" w:rsidRPr="007918EC" w:rsidRDefault="00A00287">
            <w:pPr>
              <w:spacing w:before="0"/>
              <w:rPr>
                <w:rFonts w:ascii="Calibri" w:eastAsia="Calibri" w:hAnsi="Calibri" w:cs="Calibri"/>
              </w:rPr>
            </w:pPr>
            <w:r w:rsidRPr="007918EC">
              <w:rPr>
                <w:rFonts w:ascii="Calibri" w:eastAsia="Calibri" w:hAnsi="Calibri" w:cs="Calibri"/>
                <w:b/>
                <w:bCs/>
              </w:rPr>
              <w:t>Threshold</w:t>
            </w:r>
            <w:r w:rsidRPr="007918EC">
              <w:rPr>
                <w:rFonts w:ascii="Calibri" w:eastAsia="Calibri" w:hAnsi="Calibri" w:cs="Calibri"/>
              </w:rPr>
              <w:t> </w:t>
            </w:r>
          </w:p>
        </w:tc>
      </w:tr>
      <w:tr w:rsidR="00A00287" w:rsidRPr="007918EC" w14:paraId="1B8E81B5" w14:textId="77777777">
        <w:trPr>
          <w:trHeight w:val="1120"/>
        </w:trPr>
        <w:tc>
          <w:tcPr>
            <w:tcW w:w="2119" w:type="dxa"/>
            <w:tcBorders>
              <w:top w:val="single" w:sz="6" w:space="0" w:color="auto"/>
              <w:left w:val="single" w:sz="6" w:space="0" w:color="auto"/>
              <w:bottom w:val="single" w:sz="6" w:space="0" w:color="auto"/>
              <w:right w:val="single" w:sz="6" w:space="0" w:color="auto"/>
            </w:tcBorders>
            <w:hideMark/>
          </w:tcPr>
          <w:p w14:paraId="74BA1876" w14:textId="77777777" w:rsidR="00A00287" w:rsidRPr="007918EC" w:rsidRDefault="00A00287">
            <w:pPr>
              <w:spacing w:before="0"/>
              <w:rPr>
                <w:rFonts w:ascii="Calibri" w:eastAsia="Calibri" w:hAnsi="Calibri" w:cs="Calibri"/>
              </w:rPr>
            </w:pPr>
            <w:r w:rsidRPr="007918EC">
              <w:rPr>
                <w:rFonts w:ascii="Calibri" w:eastAsia="Calibri" w:hAnsi="Calibri" w:cs="Calibri"/>
                <w:noProof/>
              </w:rPr>
              <w:drawing>
                <wp:anchor distT="0" distB="0" distL="114300" distR="114300" simplePos="0" relativeHeight="251579392" behindDoc="0" locked="0" layoutInCell="1" allowOverlap="1" wp14:anchorId="3A2E9F22" wp14:editId="192CE843">
                  <wp:simplePos x="0" y="0"/>
                  <wp:positionH relativeFrom="column">
                    <wp:posOffset>171450</wp:posOffset>
                  </wp:positionH>
                  <wp:positionV relativeFrom="paragraph">
                    <wp:posOffset>29400</wp:posOffset>
                  </wp:positionV>
                  <wp:extent cx="935614" cy="643157"/>
                  <wp:effectExtent l="0" t="0" r="0" b="5080"/>
                  <wp:wrapNone/>
                  <wp:docPr id="8" name="Picture 7" descr="Trend stable">
                    <a:extLst xmlns:a="http://schemas.openxmlformats.org/drawingml/2006/main">
                      <a:ext uri="{FF2B5EF4-FFF2-40B4-BE49-F238E27FC236}">
                        <a16:creationId xmlns:a16="http://schemas.microsoft.com/office/drawing/2014/main" id="{15050790-C5D4-4358-8BC4-B3DC6549F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935614" cy="643157"/>
                          </a:xfrm>
                          <a:prstGeom prst="rect">
                            <a:avLst/>
                          </a:prstGeom>
                        </pic:spPr>
                      </pic:pic>
                    </a:graphicData>
                  </a:graphic>
                  <wp14:sizeRelH relativeFrom="margin">
                    <wp14:pctWidth>0</wp14:pctWidth>
                  </wp14:sizeRelH>
                  <wp14:sizeRelV relativeFrom="margin">
                    <wp14:pctHeight>0</wp14:pctHeight>
                  </wp14:sizeRelV>
                </wp:anchor>
              </w:drawing>
            </w:r>
          </w:p>
          <w:p w14:paraId="22495F0E" w14:textId="77777777" w:rsidR="00A00287" w:rsidRPr="007918EC" w:rsidRDefault="00A00287">
            <w:pPr>
              <w:spacing w:before="0"/>
              <w:rPr>
                <w:rFonts w:ascii="Calibri" w:eastAsia="Calibri" w:hAnsi="Calibri" w:cs="Calibri"/>
              </w:rPr>
            </w:pPr>
            <w:r w:rsidRPr="007918EC">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73D05D0C"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There has been no change in the status of this matter over the life of this plan.  </w:t>
            </w:r>
          </w:p>
        </w:tc>
      </w:tr>
      <w:tr w:rsidR="00A00287" w:rsidRPr="007918EC" w14:paraId="3D0C7576" w14:textId="77777777">
        <w:trPr>
          <w:trHeight w:val="1433"/>
        </w:trPr>
        <w:tc>
          <w:tcPr>
            <w:tcW w:w="2119" w:type="dxa"/>
            <w:tcBorders>
              <w:top w:val="single" w:sz="6" w:space="0" w:color="auto"/>
              <w:left w:val="single" w:sz="6" w:space="0" w:color="auto"/>
              <w:bottom w:val="single" w:sz="6" w:space="0" w:color="auto"/>
              <w:right w:val="single" w:sz="6" w:space="0" w:color="auto"/>
            </w:tcBorders>
            <w:hideMark/>
          </w:tcPr>
          <w:p w14:paraId="4512C968" w14:textId="77777777" w:rsidR="00A00287" w:rsidRPr="007918EC" w:rsidRDefault="00A00287">
            <w:pPr>
              <w:spacing w:before="0"/>
              <w:rPr>
                <w:rFonts w:ascii="Calibri" w:eastAsia="Calibri" w:hAnsi="Calibri" w:cs="Calibri"/>
              </w:rPr>
            </w:pPr>
            <w:r w:rsidRPr="007918EC">
              <w:rPr>
                <w:rFonts w:ascii="Calibri" w:eastAsia="Calibri" w:hAnsi="Calibri" w:cs="Calibri"/>
                <w:noProof/>
              </w:rPr>
              <w:drawing>
                <wp:anchor distT="0" distB="0" distL="114300" distR="114300" simplePos="0" relativeHeight="251581440" behindDoc="0" locked="0" layoutInCell="1" allowOverlap="1" wp14:anchorId="568E3E72" wp14:editId="0336FD71">
                  <wp:simplePos x="0" y="0"/>
                  <wp:positionH relativeFrom="column">
                    <wp:posOffset>274320</wp:posOffset>
                  </wp:positionH>
                  <wp:positionV relativeFrom="paragraph">
                    <wp:posOffset>21145</wp:posOffset>
                  </wp:positionV>
                  <wp:extent cx="795457" cy="791331"/>
                  <wp:effectExtent l="0" t="0" r="5080" b="8890"/>
                  <wp:wrapNone/>
                  <wp:docPr id="10" name="Picture 9" descr="Trend getting worse">
                    <a:extLst xmlns:a="http://schemas.openxmlformats.org/drawingml/2006/main">
                      <a:ext uri="{FF2B5EF4-FFF2-40B4-BE49-F238E27FC236}">
                        <a16:creationId xmlns:a16="http://schemas.microsoft.com/office/drawing/2014/main" id="{EDCF73F7-88CC-4AB1-B5DF-BBCAF38844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rend getting worse">
                            <a:extLst>
                              <a:ext uri="{FF2B5EF4-FFF2-40B4-BE49-F238E27FC236}">
                                <a16:creationId xmlns:a16="http://schemas.microsoft.com/office/drawing/2014/main" id="{47F702BA-1A3C-3E27-779B-8AB5D7E34EA1}"/>
                              </a:ext>
                            </a:extLst>
                          </pic:cNvPr>
                          <pic:cNvPicPr>
                            <a:picLocks noChangeAspect="1"/>
                          </pic:cNvPicPr>
                        </pic:nvPicPr>
                        <pic:blipFill rotWithShape="1">
                          <a:blip r:embed="rId47">
                            <a:extLst>
                              <a:ext uri="{28A0092B-C50C-407E-A947-70E740481C1C}">
                                <a14:useLocalDpi xmlns:a14="http://schemas.microsoft.com/office/drawing/2010/main" val="0"/>
                              </a:ext>
                            </a:extLst>
                          </a:blip>
                          <a:srcRect t="7325" b="3245"/>
                          <a:stretch>
                            <a:fillRect/>
                          </a:stretch>
                        </pic:blipFill>
                        <pic:spPr bwMode="auto">
                          <a:xfrm>
                            <a:off x="0" y="0"/>
                            <a:ext cx="795457" cy="7913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18EC">
              <w:rPr>
                <w:rFonts w:ascii="Calibri" w:eastAsia="Calibri" w:hAnsi="Calibri" w:cs="Calibri"/>
              </w:rPr>
              <w:t xml:space="preserve"> </w:t>
            </w:r>
            <w:r w:rsidRPr="007918EC">
              <w:rPr>
                <w:rFonts w:ascii="Calibri" w:eastAsia="Calibri" w:hAnsi="Calibri" w:cs="Calibri"/>
              </w:rPr>
              <w:br/>
              <w:t> </w:t>
            </w:r>
          </w:p>
        </w:tc>
        <w:tc>
          <w:tcPr>
            <w:tcW w:w="7225" w:type="dxa"/>
            <w:tcBorders>
              <w:top w:val="single" w:sz="6" w:space="0" w:color="auto"/>
              <w:left w:val="single" w:sz="6" w:space="0" w:color="auto"/>
              <w:bottom w:val="single" w:sz="6" w:space="0" w:color="auto"/>
              <w:right w:val="single" w:sz="6" w:space="0" w:color="auto"/>
            </w:tcBorders>
            <w:hideMark/>
          </w:tcPr>
          <w:p w14:paraId="7CC56DA6"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There has been a negative trend in the status of this matter over the life of this plan.  </w:t>
            </w:r>
          </w:p>
        </w:tc>
      </w:tr>
      <w:tr w:rsidR="00A00287" w:rsidRPr="007918EC" w14:paraId="3B05B21C" w14:textId="77777777">
        <w:trPr>
          <w:trHeight w:val="1369"/>
        </w:trPr>
        <w:tc>
          <w:tcPr>
            <w:tcW w:w="2119" w:type="dxa"/>
            <w:tcBorders>
              <w:top w:val="single" w:sz="6" w:space="0" w:color="auto"/>
              <w:left w:val="single" w:sz="6" w:space="0" w:color="auto"/>
              <w:bottom w:val="single" w:sz="6" w:space="0" w:color="auto"/>
              <w:right w:val="single" w:sz="6" w:space="0" w:color="auto"/>
            </w:tcBorders>
            <w:hideMark/>
          </w:tcPr>
          <w:p w14:paraId="220308F6" w14:textId="77777777" w:rsidR="00A00287" w:rsidRPr="007918EC" w:rsidRDefault="00A00287">
            <w:pPr>
              <w:spacing w:before="0"/>
              <w:rPr>
                <w:rFonts w:ascii="Calibri" w:eastAsia="Calibri" w:hAnsi="Calibri" w:cs="Calibri"/>
              </w:rPr>
            </w:pPr>
            <w:r w:rsidRPr="007918EC">
              <w:rPr>
                <w:rFonts w:ascii="Calibri" w:eastAsia="Calibri" w:hAnsi="Calibri" w:cs="Calibri"/>
                <w:noProof/>
              </w:rPr>
              <w:lastRenderedPageBreak/>
              <w:drawing>
                <wp:anchor distT="0" distB="0" distL="114300" distR="114300" simplePos="0" relativeHeight="251582464" behindDoc="0" locked="0" layoutInCell="1" allowOverlap="1" wp14:anchorId="21E2306B" wp14:editId="7AC543E5">
                  <wp:simplePos x="0" y="0"/>
                  <wp:positionH relativeFrom="column">
                    <wp:posOffset>203835</wp:posOffset>
                  </wp:positionH>
                  <wp:positionV relativeFrom="paragraph">
                    <wp:posOffset>21145</wp:posOffset>
                  </wp:positionV>
                  <wp:extent cx="902657" cy="837026"/>
                  <wp:effectExtent l="0" t="0" r="0" b="1270"/>
                  <wp:wrapNone/>
                  <wp:docPr id="119070949"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949" name="Picture 10" descr="Trend getting bette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02657" cy="837026"/>
                          </a:xfrm>
                          <a:prstGeom prst="rect">
                            <a:avLst/>
                          </a:prstGeom>
                          <a:noFill/>
                        </pic:spPr>
                      </pic:pic>
                    </a:graphicData>
                  </a:graphic>
                  <wp14:sizeRelH relativeFrom="page">
                    <wp14:pctWidth>0</wp14:pctWidth>
                  </wp14:sizeRelH>
                  <wp14:sizeRelV relativeFrom="page">
                    <wp14:pctHeight>0</wp14:pctHeight>
                  </wp14:sizeRelV>
                </wp:anchor>
              </w:drawing>
            </w:r>
          </w:p>
          <w:p w14:paraId="697B77B8" w14:textId="77777777" w:rsidR="00A00287" w:rsidRPr="007918EC" w:rsidRDefault="00A00287">
            <w:pPr>
              <w:spacing w:before="0"/>
              <w:rPr>
                <w:rFonts w:ascii="Calibri" w:eastAsia="Calibri" w:hAnsi="Calibri" w:cs="Calibri"/>
              </w:rPr>
            </w:pPr>
            <w:r w:rsidRPr="007918EC">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40ACAA15" w14:textId="77777777" w:rsidR="00A00287" w:rsidRPr="007918EC" w:rsidRDefault="00A00287">
            <w:pPr>
              <w:spacing w:before="0"/>
              <w:ind w:left="57"/>
              <w:rPr>
                <w:rFonts w:ascii="Calibri" w:eastAsia="Calibri" w:hAnsi="Calibri" w:cs="Calibri"/>
              </w:rPr>
            </w:pPr>
            <w:r w:rsidRPr="007918EC">
              <w:rPr>
                <w:rFonts w:ascii="Calibri" w:eastAsia="Calibri" w:hAnsi="Calibri" w:cs="Calibri"/>
              </w:rPr>
              <w:t>There has been a positive trend in the status of the matter over the life of this plan.  </w:t>
            </w:r>
          </w:p>
        </w:tc>
      </w:tr>
    </w:tbl>
    <w:p w14:paraId="288BB52E" w14:textId="77777777" w:rsidR="00A57B34" w:rsidRDefault="00A57B34" w:rsidP="00A57B34">
      <w:pPr>
        <w:rPr>
          <w:rFonts w:ascii="Calibri" w:eastAsia="Calibri" w:hAnsi="Calibri" w:cs="Times New Roman"/>
        </w:rPr>
      </w:pPr>
    </w:p>
    <w:p w14:paraId="2690C9C4" w14:textId="362B8B2C" w:rsidR="00F93336" w:rsidRPr="00E862F5" w:rsidRDefault="00F93336" w:rsidP="00A01415">
      <w:pPr>
        <w:keepNext/>
        <w:spacing w:before="0"/>
        <w:jc w:val="center"/>
        <w:rPr>
          <w:rFonts w:ascii="Calibri" w:eastAsia="Calibri" w:hAnsi="Calibri" w:cs="Times New Roman"/>
        </w:rPr>
      </w:pPr>
      <w:r w:rsidRPr="00E862F5">
        <w:rPr>
          <w:rFonts w:ascii="Calibri" w:eastAsia="Calibri" w:hAnsi="Calibri" w:cs="Times New Roman"/>
          <w:b/>
        </w:rPr>
        <w:t xml:space="preserve">Stakeholder engagement metrics </w:t>
      </w:r>
    </w:p>
    <w:p w14:paraId="1B991B21" w14:textId="77777777" w:rsidR="00F93336" w:rsidRPr="00E862F5" w:rsidRDefault="00F93336" w:rsidP="00F93336">
      <w:pPr>
        <w:spacing w:before="0"/>
        <w:rPr>
          <w:rFonts w:ascii="Calibri" w:eastAsia="Calibri" w:hAnsi="Calibri" w:cs="Times New Roman"/>
        </w:rPr>
      </w:pPr>
      <w:r w:rsidRPr="00E862F5">
        <w:rPr>
          <w:rFonts w:ascii="Calibri" w:eastAsia="Calibri" w:hAnsi="Calibri" w:cs="Times New Roman"/>
        </w:rPr>
        <w:t xml:space="preserve">Stakeholder engagement metrics are proposed as a key measurement to determine performance against management plan actions and outcomes. </w:t>
      </w:r>
    </w:p>
    <w:p w14:paraId="5BB279EF" w14:textId="77777777" w:rsidR="00F93336" w:rsidRPr="00E862F5" w:rsidRDefault="00F93336" w:rsidP="00F93336">
      <w:pPr>
        <w:spacing w:before="0"/>
        <w:rPr>
          <w:rFonts w:ascii="Calibri" w:eastAsia="Calibri" w:hAnsi="Calibri" w:cs="Times New Roman"/>
        </w:rPr>
      </w:pPr>
    </w:p>
    <w:p w14:paraId="68FCA176" w14:textId="77777777" w:rsidR="00F93336" w:rsidRPr="00E862F5" w:rsidRDefault="00F93336" w:rsidP="00F93336">
      <w:pPr>
        <w:spacing w:before="0"/>
        <w:rPr>
          <w:rFonts w:ascii="Calibri" w:eastAsia="Calibri" w:hAnsi="Calibri" w:cs="Times New Roman"/>
        </w:rPr>
      </w:pPr>
      <w:r w:rsidRPr="00E862F5">
        <w:rPr>
          <w:rFonts w:ascii="Calibri" w:eastAsia="Calibri" w:hAnsi="Calibri" w:cs="Times New Roman"/>
        </w:rPr>
        <w:t>The ORIMA team will produce a stakeholder engagement plan and collect qualitative feedback from a range of relevant stakeholders about the extent to which actions and outcomes have been implemented or achieved. Stakeholder responses will be aggregated, with the approximate proportion of stakeholders who consider key outputs or outcomes to have been effectively implemented or achieved summarised as shown below.</w:t>
      </w:r>
    </w:p>
    <w:p w14:paraId="3ECB0B54" w14:textId="77777777" w:rsidR="00F93336" w:rsidRPr="00E862F5" w:rsidRDefault="00F93336" w:rsidP="00F93336">
      <w:pPr>
        <w:spacing w:before="0"/>
        <w:rPr>
          <w:rFonts w:ascii="Calibri" w:eastAsia="Calibri" w:hAnsi="Calibri" w:cs="Times New Roman"/>
        </w:rPr>
      </w:pPr>
    </w:p>
    <w:p w14:paraId="0E7E58BB" w14:textId="77777777" w:rsidR="00F93336" w:rsidRPr="00E862F5" w:rsidRDefault="00F93336" w:rsidP="00F93336">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839488" behindDoc="0" locked="0" layoutInCell="1" allowOverlap="1" wp14:anchorId="16DC4448" wp14:editId="1B342C17">
            <wp:simplePos x="0" y="0"/>
            <wp:positionH relativeFrom="column">
              <wp:posOffset>-101600</wp:posOffset>
            </wp:positionH>
            <wp:positionV relativeFrom="paragraph">
              <wp:posOffset>69537</wp:posOffset>
            </wp:positionV>
            <wp:extent cx="1377950" cy="372110"/>
            <wp:effectExtent l="0" t="0" r="0" b="8890"/>
            <wp:wrapNone/>
            <wp:docPr id="1233434751" name="Picture 12334347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201EAECA" w14:textId="77777777" w:rsidR="00F93336" w:rsidRPr="00E862F5" w:rsidRDefault="00F93336" w:rsidP="00F93336">
      <w:pPr>
        <w:spacing w:before="0"/>
        <w:ind w:left="2160"/>
        <w:rPr>
          <w:rFonts w:ascii="Calibri" w:eastAsia="Calibri" w:hAnsi="Calibri" w:cs="Times New Roman"/>
        </w:rPr>
      </w:pPr>
      <w:r w:rsidRPr="00E862F5">
        <w:rPr>
          <w:rFonts w:ascii="Calibri" w:eastAsia="Calibri" w:hAnsi="Calibri" w:cs="Times New Roman"/>
          <w:b/>
          <w:bCs/>
        </w:rPr>
        <w:t>Most</w:t>
      </w:r>
      <w:r w:rsidRPr="00E862F5">
        <w:rPr>
          <w:rFonts w:ascii="Calibri" w:eastAsia="Calibri" w:hAnsi="Calibri" w:cs="Times New Roman"/>
        </w:rPr>
        <w:t xml:space="preserve"> – More than three quarters of stakeholders consulted</w:t>
      </w:r>
    </w:p>
    <w:p w14:paraId="54243F58" w14:textId="77777777" w:rsidR="00F93336" w:rsidRPr="00E862F5" w:rsidRDefault="00F93336" w:rsidP="00F93336">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840512" behindDoc="0" locked="0" layoutInCell="1" allowOverlap="1" wp14:anchorId="3B8C2F18" wp14:editId="0BF7832A">
            <wp:simplePos x="0" y="0"/>
            <wp:positionH relativeFrom="column">
              <wp:posOffset>-76200</wp:posOffset>
            </wp:positionH>
            <wp:positionV relativeFrom="paragraph">
              <wp:posOffset>66997</wp:posOffset>
            </wp:positionV>
            <wp:extent cx="1377950" cy="372110"/>
            <wp:effectExtent l="0" t="0" r="0" b="8890"/>
            <wp:wrapNone/>
            <wp:docPr id="1297221026" name="Picture 12972210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extLst>
                        <a:ext uri="{C183D7F6-B498-43B3-948B-1728B52AA6E4}">
                          <adec:decorative xmlns:adec="http://schemas.microsoft.com/office/drawing/2017/decorative" val="1"/>
                        </a:ext>
                      </a:extLs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14:sizeRelH relativeFrom="margin">
              <wp14:pctWidth>0</wp14:pctWidth>
            </wp14:sizeRelH>
            <wp14:sizeRelV relativeFrom="margin">
              <wp14:pctHeight>0</wp14:pctHeight>
            </wp14:sizeRelV>
          </wp:anchor>
        </w:drawing>
      </w:r>
    </w:p>
    <w:p w14:paraId="0D9EE325" w14:textId="77777777" w:rsidR="00F93336" w:rsidRPr="00E862F5" w:rsidRDefault="00F93336" w:rsidP="00F93336">
      <w:pPr>
        <w:spacing w:before="0"/>
        <w:ind w:left="2160"/>
        <w:rPr>
          <w:rFonts w:ascii="Calibri" w:eastAsia="Calibri" w:hAnsi="Calibri" w:cs="Times New Roman"/>
        </w:rPr>
      </w:pPr>
      <w:r w:rsidRPr="00E862F5">
        <w:rPr>
          <w:rFonts w:ascii="Calibri" w:eastAsia="Calibri" w:hAnsi="Calibri" w:cs="Times New Roman"/>
          <w:b/>
          <w:bCs/>
        </w:rPr>
        <w:t>Many</w:t>
      </w:r>
      <w:r w:rsidRPr="00E862F5">
        <w:rPr>
          <w:rFonts w:ascii="Calibri" w:eastAsia="Calibri" w:hAnsi="Calibri" w:cs="Times New Roman"/>
        </w:rPr>
        <w:t xml:space="preserve"> – More than half of the stakeholders consulted</w:t>
      </w:r>
    </w:p>
    <w:p w14:paraId="237CC38E" w14:textId="77777777" w:rsidR="00F93336" w:rsidRPr="00E862F5" w:rsidRDefault="00F93336" w:rsidP="00F93336">
      <w:pPr>
        <w:spacing w:before="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841536" behindDoc="0" locked="0" layoutInCell="1" allowOverlap="1" wp14:anchorId="316F94C3" wp14:editId="20AAC0A7">
            <wp:simplePos x="0" y="0"/>
            <wp:positionH relativeFrom="column">
              <wp:posOffset>-76200</wp:posOffset>
            </wp:positionH>
            <wp:positionV relativeFrom="paragraph">
              <wp:posOffset>71442</wp:posOffset>
            </wp:positionV>
            <wp:extent cx="1377950" cy="372110"/>
            <wp:effectExtent l="0" t="0" r="0" b="8890"/>
            <wp:wrapNone/>
            <wp:docPr id="1049877789" name="Picture 10498777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0466F282" w14:textId="77777777" w:rsidR="00F93336" w:rsidRPr="00E862F5" w:rsidRDefault="00F93336" w:rsidP="00F93336">
      <w:pPr>
        <w:spacing w:before="0"/>
        <w:ind w:left="1440" w:firstLine="720"/>
        <w:rPr>
          <w:rFonts w:ascii="Calibri" w:eastAsia="Calibri" w:hAnsi="Calibri" w:cs="Times New Roman"/>
        </w:rPr>
      </w:pPr>
      <w:r w:rsidRPr="00E862F5">
        <w:rPr>
          <w:rFonts w:ascii="Calibri" w:eastAsia="Calibri" w:hAnsi="Calibri" w:cs="Times New Roman"/>
          <w:b/>
          <w:bCs/>
        </w:rPr>
        <w:t>Some</w:t>
      </w:r>
      <w:r w:rsidRPr="00E862F5">
        <w:rPr>
          <w:rFonts w:ascii="Calibri" w:eastAsia="Calibri" w:hAnsi="Calibri" w:cs="Times New Roman"/>
        </w:rPr>
        <w:t xml:space="preserve"> – Around a third of the stakeholders consulted</w:t>
      </w:r>
    </w:p>
    <w:p w14:paraId="7C72297C" w14:textId="77777777" w:rsidR="00F93336" w:rsidRPr="00E862F5" w:rsidRDefault="00F93336" w:rsidP="00F93336">
      <w:pPr>
        <w:spacing w:before="0"/>
        <w:ind w:left="2160"/>
        <w:rPr>
          <w:rFonts w:ascii="Calibri" w:eastAsia="Calibri" w:hAnsi="Calibri" w:cs="Times New Roman"/>
        </w:rPr>
      </w:pPr>
      <w:r w:rsidRPr="00E862F5">
        <w:rPr>
          <w:rFonts w:ascii="Calibri" w:eastAsia="Calibri" w:hAnsi="Calibri" w:cs="Times New Roman"/>
          <w:b/>
          <w:bCs/>
          <w:noProof/>
          <w:lang w:eastAsia="en-AU"/>
        </w:rPr>
        <w:drawing>
          <wp:anchor distT="0" distB="0" distL="114300" distR="114300" simplePos="0" relativeHeight="251842560" behindDoc="0" locked="0" layoutInCell="1" allowOverlap="1" wp14:anchorId="51AD88E7" wp14:editId="0969F5A4">
            <wp:simplePos x="0" y="0"/>
            <wp:positionH relativeFrom="column">
              <wp:posOffset>-63500</wp:posOffset>
            </wp:positionH>
            <wp:positionV relativeFrom="paragraph">
              <wp:posOffset>93032</wp:posOffset>
            </wp:positionV>
            <wp:extent cx="1377950" cy="372110"/>
            <wp:effectExtent l="0" t="0" r="0" b="8890"/>
            <wp:wrapNone/>
            <wp:docPr id="635973011" name="Picture 6359730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42AE6618" w14:textId="77777777" w:rsidR="00F93336" w:rsidRPr="00E862F5" w:rsidRDefault="00F93336" w:rsidP="00F93336">
      <w:pPr>
        <w:spacing w:before="0"/>
        <w:ind w:left="1440" w:firstLine="720"/>
        <w:rPr>
          <w:rFonts w:ascii="Calibri" w:eastAsia="Calibri" w:hAnsi="Calibri" w:cs="Times New Roman"/>
        </w:rPr>
      </w:pPr>
      <w:r w:rsidRPr="00E862F5">
        <w:rPr>
          <w:rFonts w:ascii="Calibri" w:eastAsia="Calibri" w:hAnsi="Calibri" w:cs="Times New Roman"/>
          <w:b/>
          <w:bCs/>
        </w:rPr>
        <w:t>A few</w:t>
      </w:r>
      <w:r w:rsidRPr="00E862F5">
        <w:rPr>
          <w:rFonts w:ascii="Calibri" w:eastAsia="Calibri" w:hAnsi="Calibri" w:cs="Times New Roman"/>
        </w:rPr>
        <w:t xml:space="preserve"> – Less than a quarter of stakeholders consulted</w:t>
      </w:r>
    </w:p>
    <w:p w14:paraId="378F7DDC" w14:textId="77777777" w:rsidR="00F93336" w:rsidRPr="00E862F5" w:rsidRDefault="00F93336" w:rsidP="00F93336">
      <w:pPr>
        <w:spacing w:before="0"/>
        <w:ind w:left="1440" w:firstLine="720"/>
        <w:rPr>
          <w:rFonts w:ascii="Calibri" w:eastAsia="Calibri" w:hAnsi="Calibri" w:cs="Times New Roman"/>
        </w:rPr>
      </w:pPr>
    </w:p>
    <w:p w14:paraId="610E4159" w14:textId="3CB5B8F4" w:rsidR="00F93336" w:rsidRDefault="00F93336" w:rsidP="00C05EC0">
      <w:pPr>
        <w:pStyle w:val="Style1"/>
        <w:tabs>
          <w:tab w:val="left" w:pos="3180"/>
        </w:tabs>
        <w:rPr>
          <w:rFonts w:ascii="Calibri" w:eastAsia="Calibri" w:hAnsi="Calibri" w:cs="Times New Roman"/>
          <w:kern w:val="0"/>
          <w14:ligatures w14:val="none"/>
        </w:rPr>
      </w:pPr>
    </w:p>
    <w:p w14:paraId="6B855CD9" w14:textId="17814F59" w:rsidR="00A41284" w:rsidRPr="00C05EC0" w:rsidRDefault="00F93336" w:rsidP="00C05EC0">
      <w:pPr>
        <w:pStyle w:val="Style1"/>
        <w:tabs>
          <w:tab w:val="left" w:pos="3180"/>
        </w:tabs>
        <w:sectPr w:rsidR="00A41284" w:rsidRPr="00C05EC0" w:rsidSect="00A57B34">
          <w:headerReference w:type="default" r:id="rId61"/>
          <w:footerReference w:type="default" r:id="rId62"/>
          <w:pgSz w:w="11906" w:h="16838"/>
          <w:pgMar w:top="1702" w:right="1440" w:bottom="1134" w:left="1440" w:header="567" w:footer="708" w:gutter="0"/>
          <w:cols w:space="708"/>
          <w:docGrid w:linePitch="360"/>
        </w:sectPr>
      </w:pPr>
      <w:r>
        <w:tab/>
      </w:r>
    </w:p>
    <w:p w14:paraId="4F197DEA" w14:textId="3E6F7F52" w:rsidR="00AF5182" w:rsidRPr="007918EC" w:rsidRDefault="00B72A0C" w:rsidP="00B72A0C">
      <w:pPr>
        <w:pStyle w:val="AppendixText"/>
        <w:pageBreakBefore w:val="0"/>
        <w:rPr>
          <w:b/>
          <w:bCs/>
        </w:rPr>
        <w:sectPr w:rsidR="00AF5182" w:rsidRPr="007918EC" w:rsidSect="00A57B34">
          <w:headerReference w:type="default" r:id="rId63"/>
          <w:footerReference w:type="default" r:id="rId64"/>
          <w:headerReference w:type="first" r:id="rId65"/>
          <w:pgSz w:w="11906" w:h="16838"/>
          <w:pgMar w:top="1702" w:right="1440" w:bottom="1134" w:left="1440" w:header="567" w:footer="708" w:gutter="0"/>
          <w:cols w:space="708"/>
          <w:docGrid w:linePitch="360"/>
        </w:sectPr>
      </w:pPr>
      <w:bookmarkStart w:id="102" w:name="_Toc229686308"/>
      <w:bookmarkStart w:id="103" w:name="_Toc234247529"/>
      <w:bookmarkStart w:id="104" w:name="Appendix_B"/>
      <w:r w:rsidRPr="007918EC">
        <w:rPr>
          <w:b/>
          <w:bCs/>
        </w:rPr>
        <w:lastRenderedPageBreak/>
        <w:t>APPENDIX B: Performance Information Matrix</w:t>
      </w:r>
      <w:bookmarkEnd w:id="102"/>
      <w:bookmarkEnd w:id="103"/>
    </w:p>
    <w:p w14:paraId="2CC088E6" w14:textId="0571F38C" w:rsidR="00AF3D74" w:rsidRPr="003943B2" w:rsidRDefault="00AF5182" w:rsidP="00934970">
      <w:pPr>
        <w:pStyle w:val="TOCHeading"/>
      </w:pPr>
      <w:bookmarkStart w:id="105" w:name="_Hlk216453413"/>
      <w:bookmarkEnd w:id="104"/>
      <w:r w:rsidRPr="007918EC">
        <w:lastRenderedPageBreak/>
        <w:t xml:space="preserve">Performance Information Matrix </w:t>
      </w:r>
      <w:bookmarkEnd w:id="105"/>
      <w:r w:rsidRPr="007918EC">
        <w:t>– North Marine Parks Network</w:t>
      </w:r>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46C60649" w14:textId="77777777" w:rsidTr="00C923B2">
        <w:trPr>
          <w:trHeight w:val="545"/>
          <w:tblHeader/>
        </w:trPr>
        <w:tc>
          <w:tcPr>
            <w:tcW w:w="1413" w:type="dxa"/>
            <w:shd w:val="clear" w:color="auto" w:fill="001E61" w:themeFill="text1"/>
          </w:tcPr>
          <w:p w14:paraId="16E82D03" w14:textId="77777777" w:rsidR="00AF5182" w:rsidRPr="007918EC" w:rsidRDefault="00AF5182">
            <w:pPr>
              <w:rPr>
                <w:sz w:val="20"/>
                <w:szCs w:val="20"/>
              </w:rPr>
            </w:pPr>
            <w:r w:rsidRPr="007918EC">
              <w:rPr>
                <w:sz w:val="20"/>
                <w:szCs w:val="20"/>
              </w:rPr>
              <w:t>Type (action or outcome)</w:t>
            </w:r>
          </w:p>
        </w:tc>
        <w:tc>
          <w:tcPr>
            <w:tcW w:w="4394" w:type="dxa"/>
            <w:shd w:val="clear" w:color="auto" w:fill="001E61" w:themeFill="text1"/>
          </w:tcPr>
          <w:p w14:paraId="64139645" w14:textId="77777777" w:rsidR="00AF5182" w:rsidRPr="007918EC" w:rsidRDefault="00AF5182">
            <w:pPr>
              <w:rPr>
                <w:sz w:val="20"/>
                <w:szCs w:val="20"/>
              </w:rPr>
            </w:pPr>
            <w:r w:rsidRPr="007918EC">
              <w:rPr>
                <w:sz w:val="20"/>
                <w:szCs w:val="20"/>
              </w:rPr>
              <w:t>Actions/ Outcomes</w:t>
            </w:r>
          </w:p>
        </w:tc>
        <w:tc>
          <w:tcPr>
            <w:tcW w:w="2474" w:type="dxa"/>
            <w:shd w:val="clear" w:color="auto" w:fill="001E61" w:themeFill="text1"/>
          </w:tcPr>
          <w:p w14:paraId="5E78B3A9" w14:textId="77777777" w:rsidR="00AF5182" w:rsidRPr="007918EC" w:rsidRDefault="00AF5182">
            <w:pPr>
              <w:rPr>
                <w:sz w:val="20"/>
                <w:szCs w:val="20"/>
              </w:rPr>
            </w:pPr>
            <w:r w:rsidRPr="007918EC">
              <w:rPr>
                <w:sz w:val="20"/>
                <w:szCs w:val="20"/>
              </w:rPr>
              <w:t xml:space="preserve">Output(s) </w:t>
            </w:r>
          </w:p>
        </w:tc>
        <w:tc>
          <w:tcPr>
            <w:tcW w:w="2380" w:type="dxa"/>
            <w:shd w:val="clear" w:color="auto" w:fill="001E61" w:themeFill="text1"/>
          </w:tcPr>
          <w:p w14:paraId="579153C7" w14:textId="77777777" w:rsidR="00AF5182" w:rsidRPr="007918EC" w:rsidRDefault="00AF5182">
            <w:pPr>
              <w:rPr>
                <w:sz w:val="20"/>
                <w:szCs w:val="20"/>
              </w:rPr>
            </w:pPr>
            <w:r w:rsidRPr="007918EC">
              <w:rPr>
                <w:sz w:val="20"/>
                <w:szCs w:val="20"/>
              </w:rPr>
              <w:t>Target/ measure of success</w:t>
            </w:r>
          </w:p>
        </w:tc>
        <w:tc>
          <w:tcPr>
            <w:tcW w:w="2371" w:type="dxa"/>
            <w:shd w:val="clear" w:color="auto" w:fill="001E61" w:themeFill="text1"/>
          </w:tcPr>
          <w:p w14:paraId="7D47DD05" w14:textId="77777777" w:rsidR="00AF5182" w:rsidRPr="007918EC" w:rsidRDefault="00AF5182">
            <w:pPr>
              <w:rPr>
                <w:sz w:val="20"/>
                <w:szCs w:val="20"/>
              </w:rPr>
            </w:pPr>
            <w:r w:rsidRPr="007918EC">
              <w:rPr>
                <w:sz w:val="20"/>
                <w:szCs w:val="20"/>
              </w:rPr>
              <w:t>Indicator(s)</w:t>
            </w:r>
          </w:p>
        </w:tc>
        <w:tc>
          <w:tcPr>
            <w:tcW w:w="2414" w:type="dxa"/>
            <w:shd w:val="clear" w:color="auto" w:fill="001E61" w:themeFill="text1"/>
          </w:tcPr>
          <w:p w14:paraId="48F6FFF4" w14:textId="77777777" w:rsidR="00AF5182" w:rsidRPr="007918EC" w:rsidRDefault="00AF5182">
            <w:pPr>
              <w:rPr>
                <w:sz w:val="20"/>
                <w:szCs w:val="20"/>
              </w:rPr>
            </w:pPr>
            <w:r w:rsidRPr="007918EC">
              <w:rPr>
                <w:sz w:val="20"/>
                <w:szCs w:val="20"/>
              </w:rPr>
              <w:t>Data source(s)</w:t>
            </w:r>
          </w:p>
        </w:tc>
      </w:tr>
      <w:tr w:rsidR="00AF5182" w:rsidRPr="007918EC" w14:paraId="10F764E2" w14:textId="77777777">
        <w:trPr>
          <w:trHeight w:val="447"/>
        </w:trPr>
        <w:tc>
          <w:tcPr>
            <w:tcW w:w="1413" w:type="dxa"/>
            <w:shd w:val="clear" w:color="auto" w:fill="DFECFF" w:themeFill="accent1" w:themeFillTint="33"/>
          </w:tcPr>
          <w:p w14:paraId="35EC05C6" w14:textId="77777777" w:rsidR="00AF5182" w:rsidRPr="007918EC" w:rsidRDefault="00AF5182">
            <w:pPr>
              <w:rPr>
                <w:i/>
                <w:iCs/>
                <w:sz w:val="16"/>
                <w:szCs w:val="16"/>
              </w:rPr>
            </w:pPr>
          </w:p>
        </w:tc>
        <w:tc>
          <w:tcPr>
            <w:tcW w:w="4394" w:type="dxa"/>
            <w:shd w:val="clear" w:color="auto" w:fill="DFECFF" w:themeFill="accent1" w:themeFillTint="33"/>
          </w:tcPr>
          <w:p w14:paraId="3AA63BF2" w14:textId="77777777" w:rsidR="00AF5182" w:rsidRPr="007918EC" w:rsidRDefault="00AF5182">
            <w:pPr>
              <w:rPr>
                <w:i/>
                <w:iCs/>
                <w:sz w:val="16"/>
                <w:szCs w:val="16"/>
              </w:rPr>
            </w:pPr>
            <w:r w:rsidRPr="007918EC">
              <w:rPr>
                <w:i/>
                <w:iCs/>
                <w:sz w:val="16"/>
                <w:szCs w:val="16"/>
              </w:rPr>
              <w:t>Management Plan Actions and Outcomes</w:t>
            </w:r>
          </w:p>
        </w:tc>
        <w:tc>
          <w:tcPr>
            <w:tcW w:w="2474" w:type="dxa"/>
            <w:shd w:val="clear" w:color="auto" w:fill="DFECFF" w:themeFill="accent1" w:themeFillTint="33"/>
          </w:tcPr>
          <w:p w14:paraId="1656838A" w14:textId="77777777" w:rsidR="00AF5182" w:rsidRPr="007918EC" w:rsidRDefault="00AF5182">
            <w:pPr>
              <w:rPr>
                <w:i/>
                <w:iCs/>
                <w:sz w:val="16"/>
                <w:szCs w:val="16"/>
              </w:rPr>
            </w:pPr>
            <w:r w:rsidRPr="007918EC">
              <w:rPr>
                <w:rFonts w:ascii="Calibri" w:eastAsia="Calibri" w:hAnsi="Calibri"/>
                <w:i/>
                <w:iCs/>
                <w:color w:val="001E61" w:themeColor="text1"/>
                <w:kern w:val="24"/>
                <w:sz w:val="16"/>
                <w:szCs w:val="16"/>
              </w:rPr>
              <w:t>Outputs to achieve actions</w:t>
            </w:r>
          </w:p>
        </w:tc>
        <w:tc>
          <w:tcPr>
            <w:tcW w:w="2380" w:type="dxa"/>
            <w:shd w:val="clear" w:color="auto" w:fill="DFECFF" w:themeFill="accent1" w:themeFillTint="33"/>
          </w:tcPr>
          <w:p w14:paraId="100109B2" w14:textId="77777777" w:rsidR="00AF5182" w:rsidRPr="007918EC" w:rsidRDefault="00AF5182">
            <w:pPr>
              <w:rPr>
                <w:sz w:val="16"/>
                <w:szCs w:val="16"/>
              </w:rPr>
            </w:pPr>
            <w:r w:rsidRPr="007918EC">
              <w:rPr>
                <w:rFonts w:ascii="Calibri" w:eastAsia="Calibri" w:hAnsi="Calibri" w:cs="Calibri"/>
                <w:i/>
                <w:iCs/>
                <w:color w:val="001E61" w:themeColor="text1"/>
                <w:kern w:val="24"/>
                <w:sz w:val="16"/>
                <w:szCs w:val="16"/>
              </w:rPr>
              <w:t>Criteria for success</w:t>
            </w:r>
          </w:p>
        </w:tc>
        <w:tc>
          <w:tcPr>
            <w:tcW w:w="2371" w:type="dxa"/>
            <w:shd w:val="clear" w:color="auto" w:fill="DFECFF" w:themeFill="accent1" w:themeFillTint="33"/>
          </w:tcPr>
          <w:p w14:paraId="12DDACDC" w14:textId="77777777" w:rsidR="00AF5182" w:rsidRPr="007918EC" w:rsidRDefault="00AF5182">
            <w:pPr>
              <w:rPr>
                <w:i/>
                <w:iCs/>
                <w:sz w:val="16"/>
                <w:szCs w:val="16"/>
              </w:rPr>
            </w:pPr>
            <w:r w:rsidRPr="007918EC">
              <w:rPr>
                <w:rFonts w:ascii="Calibri" w:eastAsia="Calibri" w:hAnsi="Calibri"/>
                <w:i/>
                <w:iCs/>
                <w:color w:val="001E61" w:themeColor="text1"/>
                <w:kern w:val="24"/>
                <w:sz w:val="16"/>
                <w:szCs w:val="16"/>
              </w:rPr>
              <w:t xml:space="preserve">Evidence of success </w:t>
            </w:r>
          </w:p>
        </w:tc>
        <w:tc>
          <w:tcPr>
            <w:tcW w:w="2414" w:type="dxa"/>
            <w:shd w:val="clear" w:color="auto" w:fill="DFECFF" w:themeFill="accent1" w:themeFillTint="33"/>
          </w:tcPr>
          <w:p w14:paraId="5D3D3A6E" w14:textId="77777777" w:rsidR="00AF5182" w:rsidRPr="007918EC" w:rsidRDefault="00AF5182">
            <w:pPr>
              <w:rPr>
                <w:i/>
                <w:iCs/>
                <w:color w:val="001E61" w:themeColor="text1"/>
                <w:sz w:val="16"/>
                <w:szCs w:val="16"/>
              </w:rPr>
            </w:pPr>
            <w:r w:rsidRPr="007918EC">
              <w:rPr>
                <w:i/>
                <w:iCs/>
                <w:color w:val="001E61" w:themeColor="text1"/>
                <w:sz w:val="16"/>
                <w:szCs w:val="16"/>
              </w:rPr>
              <w:t>Data sources for measuring indicators</w:t>
            </w:r>
          </w:p>
        </w:tc>
      </w:tr>
      <w:tr w:rsidR="00AF5182" w:rsidRPr="007918EC" w14:paraId="75F04418" w14:textId="77777777">
        <w:trPr>
          <w:trHeight w:val="279"/>
        </w:trPr>
        <w:tc>
          <w:tcPr>
            <w:tcW w:w="15446" w:type="dxa"/>
            <w:gridSpan w:val="6"/>
            <w:shd w:val="clear" w:color="auto" w:fill="C3DAF2" w:themeFill="accent2" w:themeFillTint="66"/>
          </w:tcPr>
          <w:p w14:paraId="7DE5DA2F" w14:textId="77777777" w:rsidR="00AF5182" w:rsidRPr="007918EC" w:rsidRDefault="00AF5182">
            <w:pPr>
              <w:jc w:val="center"/>
              <w:rPr>
                <w:b/>
                <w:bCs/>
                <w:sz w:val="20"/>
                <w:szCs w:val="20"/>
              </w:rPr>
            </w:pPr>
            <w:r w:rsidRPr="007918EC">
              <w:rPr>
                <w:b/>
                <w:bCs/>
                <w:sz w:val="20"/>
                <w:szCs w:val="20"/>
              </w:rPr>
              <w:t>Management program – Communication, Education and Awareness</w:t>
            </w:r>
          </w:p>
        </w:tc>
      </w:tr>
      <w:tr w:rsidR="00670746" w:rsidRPr="007918EC" w14:paraId="270D75EE" w14:textId="77777777" w:rsidTr="00B34DBC">
        <w:trPr>
          <w:trHeight w:val="525"/>
        </w:trPr>
        <w:tc>
          <w:tcPr>
            <w:tcW w:w="1413" w:type="dxa"/>
            <w:vMerge w:val="restart"/>
            <w:shd w:val="clear" w:color="auto" w:fill="C5E3E2" w:themeFill="accent4" w:themeFillTint="99"/>
          </w:tcPr>
          <w:p w14:paraId="1D7132D9" w14:textId="77777777" w:rsidR="00670746" w:rsidRPr="007918EC" w:rsidRDefault="00670746">
            <w:pPr>
              <w:rPr>
                <w:rFonts w:eastAsia="Calibri Light" w:cs="Calibri Light"/>
                <w:b/>
                <w:bCs/>
                <w:color w:val="000000"/>
                <w:sz w:val="20"/>
                <w:szCs w:val="20"/>
              </w:rPr>
            </w:pPr>
            <w:r w:rsidRPr="00B1796F">
              <w:rPr>
                <w:rFonts w:eastAsia="Calibri Light" w:cs="Calibri Light"/>
                <w:b/>
                <w:bCs/>
                <w:sz w:val="20"/>
                <w:szCs w:val="20"/>
              </w:rPr>
              <w:t>Management Plan Actions</w:t>
            </w:r>
          </w:p>
        </w:tc>
        <w:tc>
          <w:tcPr>
            <w:tcW w:w="4394" w:type="dxa"/>
            <w:shd w:val="clear" w:color="auto" w:fill="EBF5F5" w:themeFill="accent4" w:themeFillTint="33"/>
          </w:tcPr>
          <w:p w14:paraId="1AB8787D"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 Develop a marketing and communication strategy for Australian Marine Parks to raise awareness and understanding of marine park values and the contribution marine parks make to enhancing Australia’s wellbeing</w:t>
            </w:r>
          </w:p>
        </w:tc>
        <w:tc>
          <w:tcPr>
            <w:tcW w:w="2474" w:type="dxa"/>
          </w:tcPr>
          <w:p w14:paraId="31F31C17"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 xml:space="preserve">Marketing and communication strategy developed. </w:t>
            </w:r>
          </w:p>
          <w:p w14:paraId="56897F89"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Communication products developed in accordance with strategy.</w:t>
            </w:r>
          </w:p>
          <w:p w14:paraId="73EE9B29"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Communication activities/ initiatives undertaken in accordance with strategy.</w:t>
            </w:r>
          </w:p>
          <w:p w14:paraId="23C35F6B" w14:textId="77777777" w:rsidR="00670746" w:rsidRPr="007918EC" w:rsidRDefault="00670746">
            <w:pPr>
              <w:rPr>
                <w:sz w:val="20"/>
                <w:szCs w:val="20"/>
              </w:rPr>
            </w:pPr>
          </w:p>
        </w:tc>
        <w:tc>
          <w:tcPr>
            <w:tcW w:w="2380" w:type="dxa"/>
          </w:tcPr>
          <w:p w14:paraId="19305887"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outputs in a timely manner.</w:t>
            </w:r>
          </w:p>
          <w:p w14:paraId="6EC0DF8C" w14:textId="77777777" w:rsidR="00670746" w:rsidRPr="007918EC" w:rsidRDefault="00670746" w:rsidP="001A299A">
            <w:pPr>
              <w:pStyle w:val="ListParagraph"/>
              <w:numPr>
                <w:ilvl w:val="0"/>
                <w:numId w:val="34"/>
              </w:numPr>
              <w:spacing w:before="0" w:after="0"/>
              <w:rPr>
                <w:rFonts w:eastAsia="Calibri Light" w:cs="Calibri Light"/>
                <w:color w:val="000000"/>
              </w:rPr>
            </w:pPr>
            <w:r w:rsidRPr="007918EC">
              <w:rPr>
                <w:rFonts w:eastAsia="Calibri Light" w:cs="Calibri Light"/>
                <w:color w:val="000000"/>
                <w:sz w:val="20"/>
                <w:szCs w:val="20"/>
              </w:rPr>
              <w:t xml:space="preserve">Most stakeholders </w:t>
            </w:r>
            <w:r w:rsidRPr="007918EC">
              <w:rPr>
                <w:sz w:val="20"/>
                <w:szCs w:val="20"/>
              </w:rPr>
              <w:t xml:space="preserve">assess that </w:t>
            </w:r>
            <w:proofErr w:type="gramStart"/>
            <w:r w:rsidRPr="007918EC">
              <w:rPr>
                <w:sz w:val="20"/>
                <w:szCs w:val="20"/>
              </w:rPr>
              <w:t>marketing</w:t>
            </w:r>
            <w:proofErr w:type="gramEnd"/>
            <w:r w:rsidRPr="007918EC">
              <w:rPr>
                <w:sz w:val="20"/>
                <w:szCs w:val="20"/>
              </w:rPr>
              <w:t xml:space="preserve"> and communication has been effective in increasing awareness and understanding of marine parks and their values among key audiences. </w:t>
            </w:r>
            <w:r w:rsidRPr="007918EC">
              <w:rPr>
                <w:rFonts w:eastAsia="Calibri Light" w:cs="Calibri Light"/>
                <w:color w:val="000000"/>
                <w:sz w:val="20"/>
                <w:szCs w:val="20"/>
              </w:rPr>
              <w:t xml:space="preserve"> </w:t>
            </w:r>
          </w:p>
        </w:tc>
        <w:tc>
          <w:tcPr>
            <w:tcW w:w="2371" w:type="dxa"/>
          </w:tcPr>
          <w:p w14:paraId="784CFA03"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of development and implementation of communications strategy</w:t>
            </w:r>
            <w:r w:rsidRPr="007918EC">
              <w:rPr>
                <w:rFonts w:eastAsia="Calibri Light" w:cs="Calibri Light"/>
                <w:color w:val="000000"/>
                <w:sz w:val="20"/>
                <w:szCs w:val="20"/>
              </w:rPr>
              <w:t>.</w:t>
            </w:r>
          </w:p>
          <w:p w14:paraId="3C20448B"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Stakeholder</w:t>
            </w:r>
            <w:r w:rsidRPr="007918EC">
              <w:rPr>
                <w:sz w:val="20"/>
                <w:szCs w:val="20"/>
              </w:rPr>
              <w:t xml:space="preserve"> feedback concerning the effectiveness of marketing and communication. </w:t>
            </w:r>
          </w:p>
        </w:tc>
        <w:tc>
          <w:tcPr>
            <w:tcW w:w="2414" w:type="dxa"/>
          </w:tcPr>
          <w:p w14:paraId="3CF2614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398B10B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tc>
      </w:tr>
      <w:tr w:rsidR="00670746" w:rsidRPr="007918EC" w14:paraId="14D57B92" w14:textId="77777777" w:rsidTr="00B34DBC">
        <w:trPr>
          <w:trHeight w:val="2115"/>
        </w:trPr>
        <w:tc>
          <w:tcPr>
            <w:tcW w:w="1413" w:type="dxa"/>
            <w:vMerge/>
            <w:shd w:val="clear" w:color="auto" w:fill="C5E3E2" w:themeFill="accent4" w:themeFillTint="99"/>
          </w:tcPr>
          <w:p w14:paraId="4A71F471"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10BB69BF"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A2. Develop online information resources to facilitate awareness of marine park values, management arrangements, and visitor opportunities</w:t>
            </w:r>
          </w:p>
        </w:tc>
        <w:tc>
          <w:tcPr>
            <w:tcW w:w="2474" w:type="dxa"/>
          </w:tcPr>
          <w:p w14:paraId="00D47DF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Online information resources developed that address: awareness of marine park values; management arrangements; and visitor opportunities.</w:t>
            </w:r>
          </w:p>
          <w:p w14:paraId="72F0007B" w14:textId="77777777" w:rsidR="00670746" w:rsidRPr="007918EC" w:rsidRDefault="00670746">
            <w:pPr>
              <w:ind w:left="360"/>
              <w:rPr>
                <w:sz w:val="20"/>
                <w:szCs w:val="20"/>
              </w:rPr>
            </w:pPr>
          </w:p>
        </w:tc>
        <w:tc>
          <w:tcPr>
            <w:tcW w:w="2380" w:type="dxa"/>
          </w:tcPr>
          <w:p w14:paraId="7C4F538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outputs in a timely manner.</w:t>
            </w:r>
          </w:p>
          <w:p w14:paraId="0A44A6E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assess that online information resources have been effective in addressing key information components.</w:t>
            </w:r>
          </w:p>
          <w:p w14:paraId="06C2E62D" w14:textId="77777777" w:rsidR="00670746" w:rsidRPr="007918EC" w:rsidRDefault="00670746">
            <w:pPr>
              <w:rPr>
                <w:sz w:val="20"/>
                <w:szCs w:val="20"/>
              </w:rPr>
            </w:pPr>
          </w:p>
        </w:tc>
        <w:tc>
          <w:tcPr>
            <w:tcW w:w="2371" w:type="dxa"/>
          </w:tcPr>
          <w:p w14:paraId="7E04F70E"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that the developed information resources cover the key information components.</w:t>
            </w:r>
          </w:p>
          <w:p w14:paraId="1F86C27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Stakeholder feedback concerning the effectiveness of online information resources. </w:t>
            </w:r>
          </w:p>
        </w:tc>
        <w:tc>
          <w:tcPr>
            <w:tcW w:w="2414" w:type="dxa"/>
          </w:tcPr>
          <w:p w14:paraId="0FDECB6A" w14:textId="77777777" w:rsidR="00670746" w:rsidRPr="007918EC" w:rsidRDefault="00670746" w:rsidP="001A299A">
            <w:pPr>
              <w:numPr>
                <w:ilvl w:val="0"/>
                <w:numId w:val="34"/>
              </w:numPr>
              <w:spacing w:before="0" w:after="0"/>
              <w:rPr>
                <w:sz w:val="20"/>
                <w:szCs w:val="20"/>
              </w:rPr>
            </w:pPr>
            <w:r w:rsidRPr="007918EC">
              <w:rPr>
                <w:sz w:val="20"/>
                <w:szCs w:val="20"/>
              </w:rPr>
              <w:t xml:space="preserve">Administrative data/ desktop review. </w:t>
            </w:r>
          </w:p>
          <w:p w14:paraId="712E4ADE"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p w14:paraId="17FB0AAE" w14:textId="77777777" w:rsidR="00670746" w:rsidRPr="007918EC" w:rsidRDefault="00670746">
            <w:pPr>
              <w:rPr>
                <w:sz w:val="20"/>
                <w:szCs w:val="20"/>
              </w:rPr>
            </w:pPr>
          </w:p>
        </w:tc>
      </w:tr>
      <w:tr w:rsidR="00670746" w:rsidRPr="007918EC" w14:paraId="5284252F" w14:textId="77777777" w:rsidTr="003D6B3A">
        <w:trPr>
          <w:trHeight w:val="520"/>
        </w:trPr>
        <w:tc>
          <w:tcPr>
            <w:tcW w:w="1413" w:type="dxa"/>
            <w:vMerge/>
            <w:shd w:val="clear" w:color="auto" w:fill="C5E3E2" w:themeFill="accent4" w:themeFillTint="99"/>
          </w:tcPr>
          <w:p w14:paraId="5CF25905"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584DEB82"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A3. Maximise the use of new technologies and partnerships (including with schools, universities, museums, and non-government organisations) to inspire people of all ages to become involved in marine park management and protection</w:t>
            </w:r>
          </w:p>
        </w:tc>
        <w:tc>
          <w:tcPr>
            <w:tcW w:w="2474" w:type="dxa"/>
          </w:tcPr>
          <w:p w14:paraId="4050BA23"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Education partnerships with </w:t>
            </w:r>
            <w:r w:rsidRPr="007918EC">
              <w:rPr>
                <w:rFonts w:eastAsia="Calibri Light" w:cs="Calibri Light"/>
                <w:color w:val="000000"/>
                <w:sz w:val="20"/>
                <w:szCs w:val="20"/>
              </w:rPr>
              <w:t>schools, universities, museums and non-government organisations.</w:t>
            </w:r>
          </w:p>
          <w:p w14:paraId="7401975F"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Use of new technologies in partnerships. </w:t>
            </w:r>
          </w:p>
          <w:p w14:paraId="7C18FC5D" w14:textId="77777777" w:rsidR="00670746" w:rsidRPr="007918EC" w:rsidRDefault="00670746">
            <w:pPr>
              <w:rPr>
                <w:sz w:val="20"/>
                <w:szCs w:val="20"/>
              </w:rPr>
            </w:pPr>
          </w:p>
        </w:tc>
        <w:tc>
          <w:tcPr>
            <w:tcW w:w="2380" w:type="dxa"/>
          </w:tcPr>
          <w:p w14:paraId="65966881"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Whether partnerships have been established.</w:t>
            </w:r>
          </w:p>
          <w:p w14:paraId="56340C4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New technologies have been integrated into partnership opportunities where possible. </w:t>
            </w:r>
          </w:p>
          <w:p w14:paraId="25C803D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assess that partnerships and use of technology have been effective in inspiring people of all ages to become involved in marine park management and protection.</w:t>
            </w:r>
          </w:p>
        </w:tc>
        <w:tc>
          <w:tcPr>
            <w:tcW w:w="2371" w:type="dxa"/>
          </w:tcPr>
          <w:p w14:paraId="054744B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that partnerships have been established.</w:t>
            </w:r>
          </w:p>
          <w:p w14:paraId="1A23E78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of the adoption/ use of new technologies.</w:t>
            </w:r>
          </w:p>
          <w:p w14:paraId="6E756DEB"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Stakeholder feedback concerning the effectiveness of partnerships and use of technology. </w:t>
            </w:r>
          </w:p>
        </w:tc>
        <w:tc>
          <w:tcPr>
            <w:tcW w:w="2414" w:type="dxa"/>
          </w:tcPr>
          <w:p w14:paraId="2A06CEB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62348C7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p w14:paraId="14FD3FC5" w14:textId="77777777" w:rsidR="00670746" w:rsidRPr="007918EC" w:rsidRDefault="00670746">
            <w:pPr>
              <w:rPr>
                <w:sz w:val="20"/>
                <w:szCs w:val="20"/>
              </w:rPr>
            </w:pPr>
          </w:p>
        </w:tc>
      </w:tr>
      <w:tr w:rsidR="00670746" w:rsidRPr="007918EC" w14:paraId="34C73C9A" w14:textId="77777777" w:rsidTr="003D6B3A">
        <w:trPr>
          <w:trHeight w:val="520"/>
        </w:trPr>
        <w:tc>
          <w:tcPr>
            <w:tcW w:w="1413" w:type="dxa"/>
            <w:vMerge/>
            <w:shd w:val="clear" w:color="auto" w:fill="C5E3E2" w:themeFill="accent4" w:themeFillTint="99"/>
          </w:tcPr>
          <w:p w14:paraId="329353E4"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5906272C"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A4. Establish network advisory committees to ensure users and interested stakeholders have on-going input into the management of Australian Marine Parks (To be evaluated together with Activity 8 below – same assessment criteria)</w:t>
            </w:r>
          </w:p>
        </w:tc>
        <w:tc>
          <w:tcPr>
            <w:tcW w:w="2474" w:type="dxa"/>
          </w:tcPr>
          <w:p w14:paraId="5C19988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Establishment and operation of the North Marine Parks Advisory Committee (NMPAC).</w:t>
            </w:r>
          </w:p>
          <w:p w14:paraId="5CFE43B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Effective operation of the NMPAC.</w:t>
            </w:r>
          </w:p>
        </w:tc>
        <w:tc>
          <w:tcPr>
            <w:tcW w:w="2380" w:type="dxa"/>
          </w:tcPr>
          <w:p w14:paraId="2177E1C7" w14:textId="77777777" w:rsidR="00670746" w:rsidRPr="007918EC" w:rsidRDefault="00670746" w:rsidP="001A299A">
            <w:pPr>
              <w:numPr>
                <w:ilvl w:val="0"/>
                <w:numId w:val="34"/>
              </w:numPr>
              <w:spacing w:before="0" w:after="0"/>
              <w:rPr>
                <w:sz w:val="20"/>
                <w:szCs w:val="20"/>
              </w:rPr>
            </w:pPr>
            <w:r w:rsidRPr="007918EC">
              <w:rPr>
                <w:sz w:val="20"/>
                <w:szCs w:val="20"/>
              </w:rPr>
              <w:t xml:space="preserve">Timely establishment of the Australian Marine Parks Advisory Committee (AMPAC). </w:t>
            </w:r>
          </w:p>
          <w:p w14:paraId="0F1D482B" w14:textId="77777777" w:rsidR="00670746" w:rsidRPr="007918EC" w:rsidRDefault="00670746" w:rsidP="001A299A">
            <w:pPr>
              <w:numPr>
                <w:ilvl w:val="0"/>
                <w:numId w:val="34"/>
              </w:numPr>
              <w:spacing w:before="0" w:after="0"/>
              <w:rPr>
                <w:sz w:val="20"/>
                <w:szCs w:val="20"/>
              </w:rPr>
            </w:pPr>
            <w:r w:rsidRPr="007918EC">
              <w:rPr>
                <w:sz w:val="20"/>
                <w:szCs w:val="20"/>
              </w:rPr>
              <w:t>Most AMPAC members express that they have</w:t>
            </w:r>
            <w:r w:rsidRPr="007918EC">
              <w:t xml:space="preserve"> </w:t>
            </w:r>
            <w:r w:rsidRPr="007918EC">
              <w:rPr>
                <w:sz w:val="20"/>
                <w:szCs w:val="20"/>
              </w:rPr>
              <w:t>had ongoing input into the management of the marine park.</w:t>
            </w:r>
          </w:p>
          <w:p w14:paraId="716647ED" w14:textId="77777777" w:rsidR="00670746" w:rsidRPr="007918EC" w:rsidRDefault="00670746" w:rsidP="001A299A">
            <w:pPr>
              <w:numPr>
                <w:ilvl w:val="0"/>
                <w:numId w:val="34"/>
              </w:numPr>
              <w:spacing w:before="0" w:after="0"/>
              <w:rPr>
                <w:sz w:val="20"/>
                <w:szCs w:val="20"/>
              </w:rPr>
            </w:pPr>
            <w:r w:rsidRPr="007918EC">
              <w:rPr>
                <w:sz w:val="20"/>
                <w:szCs w:val="20"/>
              </w:rPr>
              <w:t xml:space="preserve">Most AMPAC members and Parks Australia staff express satisfaction with the </w:t>
            </w:r>
            <w:r w:rsidRPr="007918EC">
              <w:rPr>
                <w:sz w:val="20"/>
                <w:szCs w:val="20"/>
              </w:rPr>
              <w:lastRenderedPageBreak/>
              <w:t>AMPAC’s effectiveness in supporting the implementation of the management plan.</w:t>
            </w:r>
          </w:p>
        </w:tc>
        <w:tc>
          <w:tcPr>
            <w:tcW w:w="2371" w:type="dxa"/>
          </w:tcPr>
          <w:p w14:paraId="7BE232AD" w14:textId="77777777" w:rsidR="00670746" w:rsidRPr="007918EC" w:rsidRDefault="00670746" w:rsidP="001A299A">
            <w:pPr>
              <w:numPr>
                <w:ilvl w:val="0"/>
                <w:numId w:val="34"/>
              </w:numPr>
              <w:spacing w:before="0" w:after="0"/>
              <w:rPr>
                <w:sz w:val="20"/>
                <w:szCs w:val="20"/>
              </w:rPr>
            </w:pPr>
            <w:r w:rsidRPr="007918EC">
              <w:rPr>
                <w:sz w:val="20"/>
                <w:szCs w:val="20"/>
              </w:rPr>
              <w:lastRenderedPageBreak/>
              <w:t xml:space="preserve">Documentary evidence to show establishment and operation of AMPAC. </w:t>
            </w:r>
          </w:p>
          <w:p w14:paraId="2FBF0020" w14:textId="77777777" w:rsidR="00670746" w:rsidRPr="007918EC" w:rsidRDefault="00670746" w:rsidP="001A299A">
            <w:pPr>
              <w:numPr>
                <w:ilvl w:val="0"/>
                <w:numId w:val="34"/>
              </w:numPr>
              <w:spacing w:before="0" w:after="0"/>
              <w:rPr>
                <w:sz w:val="20"/>
                <w:szCs w:val="20"/>
              </w:rPr>
            </w:pPr>
            <w:r w:rsidRPr="007918EC">
              <w:rPr>
                <w:sz w:val="20"/>
                <w:szCs w:val="20"/>
              </w:rPr>
              <w:t>Feedback from AMPAC members and Parks Australia staff.</w:t>
            </w:r>
          </w:p>
        </w:tc>
        <w:tc>
          <w:tcPr>
            <w:tcW w:w="2414" w:type="dxa"/>
          </w:tcPr>
          <w:p w14:paraId="4D74870B"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p w14:paraId="0A6D8C6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p w14:paraId="27B062B3" w14:textId="77777777" w:rsidR="00670746" w:rsidRPr="007918EC" w:rsidRDefault="00670746">
            <w:pPr>
              <w:rPr>
                <w:sz w:val="20"/>
                <w:szCs w:val="20"/>
              </w:rPr>
            </w:pPr>
          </w:p>
        </w:tc>
      </w:tr>
      <w:tr w:rsidR="00670746" w:rsidRPr="007918EC" w14:paraId="7C9D2B49" w14:textId="77777777" w:rsidTr="003D6B3A">
        <w:trPr>
          <w:trHeight w:val="520"/>
        </w:trPr>
        <w:tc>
          <w:tcPr>
            <w:tcW w:w="1413" w:type="dxa"/>
            <w:vMerge/>
            <w:shd w:val="clear" w:color="auto" w:fill="C5E3E2" w:themeFill="accent4" w:themeFillTint="99"/>
          </w:tcPr>
          <w:p w14:paraId="5A6CB609"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17906C29" w14:textId="00927158"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A5. Develop a customer focused approach to tracking the aspirations and concerns of stakeholders in relation to marine parks</w:t>
            </w:r>
          </w:p>
        </w:tc>
        <w:tc>
          <w:tcPr>
            <w:tcW w:w="2474" w:type="dxa"/>
          </w:tcPr>
          <w:p w14:paraId="1A92222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Strategy developed for tracking </w:t>
            </w:r>
            <w:r w:rsidRPr="007918EC">
              <w:rPr>
                <w:rFonts w:eastAsia="Calibri Light" w:cs="Calibri Light"/>
                <w:color w:val="000000"/>
                <w:sz w:val="20"/>
                <w:szCs w:val="20"/>
              </w:rPr>
              <w:t>aspirations and concerns of stakeholders in relation to marine parks.</w:t>
            </w:r>
          </w:p>
        </w:tc>
        <w:tc>
          <w:tcPr>
            <w:tcW w:w="2380" w:type="dxa"/>
          </w:tcPr>
          <w:p w14:paraId="73353A63" w14:textId="77777777" w:rsidR="00670746" w:rsidRPr="007918EC" w:rsidRDefault="00670746" w:rsidP="001A299A">
            <w:pPr>
              <w:numPr>
                <w:ilvl w:val="0"/>
                <w:numId w:val="34"/>
              </w:numPr>
              <w:spacing w:before="0" w:after="0"/>
              <w:rPr>
                <w:sz w:val="20"/>
                <w:szCs w:val="20"/>
              </w:rPr>
            </w:pPr>
            <w:r w:rsidRPr="007918EC">
              <w:rPr>
                <w:sz w:val="20"/>
                <w:szCs w:val="20"/>
              </w:rPr>
              <w:t xml:space="preserve">Whether strategy development is complete and tracking is in place. </w:t>
            </w:r>
          </w:p>
          <w:p w14:paraId="5C0DCA5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express that their aspirations and concerns have been considered over the course of the plan.</w:t>
            </w:r>
          </w:p>
        </w:tc>
        <w:tc>
          <w:tcPr>
            <w:tcW w:w="2371" w:type="dxa"/>
          </w:tcPr>
          <w:p w14:paraId="18187ED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strategy development and ongoing tracking. </w:t>
            </w:r>
          </w:p>
          <w:p w14:paraId="7EC6D50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2CE715A2"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p w14:paraId="3835A239" w14:textId="77777777" w:rsidR="00670746" w:rsidRPr="007918EC" w:rsidRDefault="00670746" w:rsidP="001A299A">
            <w:pPr>
              <w:numPr>
                <w:ilvl w:val="0"/>
                <w:numId w:val="34"/>
              </w:numPr>
              <w:spacing w:before="0" w:after="0"/>
              <w:rPr>
                <w:sz w:val="20"/>
                <w:szCs w:val="20"/>
              </w:rPr>
            </w:pPr>
            <w:r w:rsidRPr="007918EC">
              <w:rPr>
                <w:sz w:val="20"/>
                <w:szCs w:val="20"/>
              </w:rPr>
              <w:t>Stakeholder engagement conducted by ORIMA.</w:t>
            </w:r>
          </w:p>
        </w:tc>
      </w:tr>
      <w:tr w:rsidR="00670746" w:rsidRPr="007918EC" w14:paraId="6BE73018" w14:textId="77777777" w:rsidTr="003D6B3A">
        <w:trPr>
          <w:trHeight w:val="141"/>
        </w:trPr>
        <w:tc>
          <w:tcPr>
            <w:tcW w:w="1413" w:type="dxa"/>
            <w:vMerge/>
            <w:shd w:val="clear" w:color="auto" w:fill="C5E3E2" w:themeFill="accent4" w:themeFillTint="99"/>
          </w:tcPr>
          <w:p w14:paraId="349293C5" w14:textId="77777777" w:rsidR="00670746" w:rsidRPr="007918EC" w:rsidRDefault="00670746">
            <w:pPr>
              <w:rPr>
                <w:rFonts w:eastAsia="Calibri Light" w:cs="Calibri Light"/>
                <w:color w:val="000000"/>
                <w:sz w:val="20"/>
                <w:szCs w:val="20"/>
              </w:rPr>
            </w:pPr>
          </w:p>
        </w:tc>
        <w:tc>
          <w:tcPr>
            <w:tcW w:w="14033" w:type="dxa"/>
            <w:gridSpan w:val="5"/>
          </w:tcPr>
          <w:p w14:paraId="763BB6F8" w14:textId="77777777" w:rsidR="00670746" w:rsidRPr="007918EC" w:rsidRDefault="00670746">
            <w:pPr>
              <w:rPr>
                <w:b/>
                <w:bCs/>
                <w:i/>
                <w:iCs/>
                <w:sz w:val="20"/>
                <w:szCs w:val="20"/>
              </w:rPr>
            </w:pPr>
            <w:r w:rsidRPr="007918EC">
              <w:rPr>
                <w:b/>
                <w:bCs/>
                <w:i/>
                <w:iCs/>
                <w:sz w:val="20"/>
                <w:szCs w:val="20"/>
              </w:rPr>
              <w:t xml:space="preserve">Actions specific to the North </w:t>
            </w:r>
          </w:p>
        </w:tc>
      </w:tr>
      <w:tr w:rsidR="00670746" w:rsidRPr="007918EC" w14:paraId="47C5A7C7" w14:textId="77777777">
        <w:trPr>
          <w:trHeight w:val="520"/>
        </w:trPr>
        <w:tc>
          <w:tcPr>
            <w:tcW w:w="1413" w:type="dxa"/>
            <w:vMerge/>
            <w:shd w:val="clear" w:color="auto" w:fill="C5E3E2" w:themeFill="accent4" w:themeFillTint="99"/>
          </w:tcPr>
          <w:p w14:paraId="1F2CE70E" w14:textId="77777777" w:rsidR="00670746" w:rsidRPr="007918EC" w:rsidRDefault="00670746">
            <w:pPr>
              <w:rPr>
                <w:rFonts w:eastAsia="Calibri Light" w:cs="Calibri Light"/>
                <w:color w:val="000000"/>
                <w:sz w:val="20"/>
                <w:szCs w:val="20"/>
              </w:rPr>
            </w:pPr>
          </w:p>
        </w:tc>
        <w:tc>
          <w:tcPr>
            <w:tcW w:w="4394" w:type="dxa"/>
          </w:tcPr>
          <w:p w14:paraId="18A8D1F0"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 xml:space="preserve">A6. </w:t>
            </w:r>
            <w:r w:rsidRPr="007918EC">
              <w:t>D</w:t>
            </w:r>
            <w:r w:rsidRPr="007918EC">
              <w:rPr>
                <w:rFonts w:eastAsia="Calibri Light" w:cs="Calibri Light"/>
                <w:color w:val="000000"/>
                <w:sz w:val="20"/>
                <w:szCs w:val="20"/>
              </w:rPr>
              <w:t>evelop information on marine parks in the Network to encourage increased awareness and understanding of their values and management arrangements (to be evaluated together with Activities 1 and 2 above)</w:t>
            </w:r>
          </w:p>
        </w:tc>
        <w:tc>
          <w:tcPr>
            <w:tcW w:w="2474" w:type="dxa"/>
          </w:tcPr>
          <w:p w14:paraId="1F8AB377"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Information developed with the aim of increasing awareness and understanding of </w:t>
            </w:r>
            <w:r w:rsidRPr="007918EC">
              <w:rPr>
                <w:rFonts w:eastAsia="Calibri Light" w:cs="Calibri Light"/>
                <w:color w:val="000000"/>
                <w:sz w:val="20"/>
                <w:szCs w:val="20"/>
              </w:rPr>
              <w:t>marine park values and management arrangements.</w:t>
            </w:r>
          </w:p>
          <w:p w14:paraId="2713967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Viewership or readership of media outputs.</w:t>
            </w:r>
          </w:p>
        </w:tc>
        <w:tc>
          <w:tcPr>
            <w:tcW w:w="2380" w:type="dxa"/>
          </w:tcPr>
          <w:p w14:paraId="357F98C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outputs in a timely manner.</w:t>
            </w:r>
          </w:p>
          <w:p w14:paraId="7B153D2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consider that information has been effective in increasing awareness and understanding of marine park values and management arrangements.</w:t>
            </w:r>
          </w:p>
        </w:tc>
        <w:tc>
          <w:tcPr>
            <w:tcW w:w="2371" w:type="dxa"/>
          </w:tcPr>
          <w:p w14:paraId="78D7A46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of information developed.</w:t>
            </w:r>
          </w:p>
          <w:p w14:paraId="03CA2BD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Key stakeholder feedback concerning the effectiveness of outputs in </w:t>
            </w:r>
            <w:r w:rsidRPr="007918EC">
              <w:rPr>
                <w:rFonts w:eastAsia="Calibri Light" w:cs="Calibri Light"/>
                <w:color w:val="000000"/>
                <w:sz w:val="20"/>
                <w:szCs w:val="20"/>
              </w:rPr>
              <w:t>encouraging increased awareness and understanding of marine park values and management arrangements.</w:t>
            </w:r>
          </w:p>
        </w:tc>
        <w:tc>
          <w:tcPr>
            <w:tcW w:w="2414" w:type="dxa"/>
          </w:tcPr>
          <w:p w14:paraId="7E0030F7"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p w14:paraId="68636279" w14:textId="77777777" w:rsidR="00670746" w:rsidRPr="007918EC" w:rsidRDefault="00670746" w:rsidP="001A299A">
            <w:pPr>
              <w:numPr>
                <w:ilvl w:val="0"/>
                <w:numId w:val="34"/>
              </w:numPr>
              <w:spacing w:before="0" w:after="0"/>
              <w:rPr>
                <w:sz w:val="20"/>
                <w:szCs w:val="20"/>
              </w:rPr>
            </w:pPr>
            <w:r w:rsidRPr="007918EC">
              <w:rPr>
                <w:sz w:val="20"/>
                <w:szCs w:val="20"/>
              </w:rPr>
              <w:t>Stakeholder engagement conducted by ORIMA.</w:t>
            </w:r>
          </w:p>
        </w:tc>
      </w:tr>
      <w:tr w:rsidR="00670746" w:rsidRPr="007918EC" w14:paraId="2F5B19FB" w14:textId="77777777">
        <w:trPr>
          <w:trHeight w:val="520"/>
        </w:trPr>
        <w:tc>
          <w:tcPr>
            <w:tcW w:w="1413" w:type="dxa"/>
            <w:vMerge/>
            <w:shd w:val="clear" w:color="auto" w:fill="C5E3E2" w:themeFill="accent4" w:themeFillTint="99"/>
          </w:tcPr>
          <w:p w14:paraId="04C265BF" w14:textId="77777777" w:rsidR="00670746" w:rsidRPr="007918EC" w:rsidRDefault="00670746">
            <w:pPr>
              <w:rPr>
                <w:rFonts w:eastAsia="Calibri Light" w:cs="Calibri Light"/>
                <w:color w:val="000000"/>
                <w:sz w:val="20"/>
                <w:szCs w:val="20"/>
              </w:rPr>
            </w:pPr>
          </w:p>
        </w:tc>
        <w:tc>
          <w:tcPr>
            <w:tcW w:w="4394" w:type="dxa"/>
          </w:tcPr>
          <w:p w14:paraId="30C60BCE"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A7. Provide infrastructure in and adjacent to the Network, such as signs and marker buoys, to increase understanding of marine park values and rules, particularly at sites that are regularly visited</w:t>
            </w:r>
          </w:p>
        </w:tc>
        <w:tc>
          <w:tcPr>
            <w:tcW w:w="2474" w:type="dxa"/>
          </w:tcPr>
          <w:p w14:paraId="38BFB94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Infrastructure developed with the aim of increasing awareness and </w:t>
            </w:r>
            <w:r w:rsidRPr="007918EC">
              <w:rPr>
                <w:rFonts w:eastAsia="Calibri Light" w:cs="Calibri Light"/>
                <w:color w:val="000000"/>
                <w:sz w:val="20"/>
                <w:szCs w:val="20"/>
              </w:rPr>
              <w:t>understanding of marine park values and rules, particularly at regularly visited sites.</w:t>
            </w:r>
          </w:p>
        </w:tc>
        <w:tc>
          <w:tcPr>
            <w:tcW w:w="2380" w:type="dxa"/>
          </w:tcPr>
          <w:p w14:paraId="2E3296CE" w14:textId="77777777" w:rsidR="00670746" w:rsidRPr="007918EC" w:rsidRDefault="00670746" w:rsidP="001A299A">
            <w:pPr>
              <w:numPr>
                <w:ilvl w:val="0"/>
                <w:numId w:val="34"/>
              </w:numPr>
              <w:spacing w:before="0" w:after="0"/>
              <w:rPr>
                <w:sz w:val="20"/>
                <w:szCs w:val="20"/>
              </w:rPr>
            </w:pPr>
            <w:r w:rsidRPr="007918EC">
              <w:rPr>
                <w:sz w:val="20"/>
                <w:szCs w:val="20"/>
              </w:rPr>
              <w:t xml:space="preserve">Infrastructure has been installed in regularly visited sites. </w:t>
            </w:r>
          </w:p>
          <w:p w14:paraId="65D02C68" w14:textId="77777777" w:rsidR="00670746" w:rsidRPr="007918EC" w:rsidRDefault="00670746" w:rsidP="001A299A">
            <w:pPr>
              <w:numPr>
                <w:ilvl w:val="0"/>
                <w:numId w:val="34"/>
              </w:numPr>
              <w:spacing w:before="0" w:after="0"/>
              <w:rPr>
                <w:sz w:val="20"/>
                <w:szCs w:val="20"/>
              </w:rPr>
            </w:pPr>
            <w:r w:rsidRPr="007918EC">
              <w:rPr>
                <w:sz w:val="20"/>
                <w:szCs w:val="20"/>
              </w:rPr>
              <w:t>Most stakeholders assess infrastructure as being effective in increasing understanding of marine park values and rules.</w:t>
            </w:r>
          </w:p>
        </w:tc>
        <w:tc>
          <w:tcPr>
            <w:tcW w:w="2371" w:type="dxa"/>
          </w:tcPr>
          <w:p w14:paraId="7E448E3C" w14:textId="77777777" w:rsidR="00670746" w:rsidRPr="007918EC" w:rsidRDefault="00670746" w:rsidP="001A299A">
            <w:pPr>
              <w:numPr>
                <w:ilvl w:val="0"/>
                <w:numId w:val="34"/>
              </w:numPr>
              <w:spacing w:before="0" w:after="0"/>
              <w:rPr>
                <w:sz w:val="20"/>
                <w:szCs w:val="20"/>
              </w:rPr>
            </w:pPr>
            <w:r w:rsidRPr="007918EC">
              <w:rPr>
                <w:sz w:val="20"/>
                <w:szCs w:val="20"/>
              </w:rPr>
              <w:t xml:space="preserve">Documentary evidence to show extent of infrastructure provision in and adjacent to the marine park. </w:t>
            </w:r>
          </w:p>
          <w:p w14:paraId="271188B0" w14:textId="77777777" w:rsidR="00670746" w:rsidRPr="007918EC" w:rsidRDefault="00670746" w:rsidP="001A299A">
            <w:pPr>
              <w:numPr>
                <w:ilvl w:val="0"/>
                <w:numId w:val="34"/>
              </w:numPr>
              <w:spacing w:before="0" w:after="0"/>
              <w:rPr>
                <w:sz w:val="20"/>
                <w:szCs w:val="20"/>
              </w:rPr>
            </w:pPr>
            <w:r w:rsidRPr="007918EC">
              <w:rPr>
                <w:sz w:val="20"/>
                <w:szCs w:val="20"/>
              </w:rPr>
              <w:t>Documentary evidence that infrastructure has been installed in regularly visited areas.</w:t>
            </w:r>
          </w:p>
          <w:p w14:paraId="66B58933" w14:textId="77777777" w:rsidR="00670746" w:rsidRPr="007918EC" w:rsidRDefault="00670746" w:rsidP="001A299A">
            <w:pPr>
              <w:numPr>
                <w:ilvl w:val="0"/>
                <w:numId w:val="34"/>
              </w:numPr>
              <w:spacing w:before="0" w:after="0"/>
              <w:rPr>
                <w:sz w:val="20"/>
                <w:szCs w:val="20"/>
              </w:rPr>
            </w:pPr>
            <w:r w:rsidRPr="007918EC">
              <w:rPr>
                <w:sz w:val="20"/>
                <w:szCs w:val="20"/>
              </w:rPr>
              <w:t>Key stakeholder feedback concerning the effectiveness of new infrastructure in increasing understanding of marine park values and rules.</w:t>
            </w:r>
          </w:p>
        </w:tc>
        <w:tc>
          <w:tcPr>
            <w:tcW w:w="2414" w:type="dxa"/>
          </w:tcPr>
          <w:p w14:paraId="5D5D4B62"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p w14:paraId="5F21D0FB"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tc>
      </w:tr>
      <w:tr w:rsidR="00670746" w:rsidRPr="007918EC" w14:paraId="75DC867C" w14:textId="77777777">
        <w:trPr>
          <w:trHeight w:val="520"/>
        </w:trPr>
        <w:tc>
          <w:tcPr>
            <w:tcW w:w="1413" w:type="dxa"/>
            <w:vMerge/>
            <w:shd w:val="clear" w:color="auto" w:fill="C5E3E2" w:themeFill="accent4" w:themeFillTint="99"/>
          </w:tcPr>
          <w:p w14:paraId="55008222" w14:textId="77777777" w:rsidR="00670746" w:rsidRPr="007918EC" w:rsidRDefault="00670746">
            <w:pPr>
              <w:rPr>
                <w:rFonts w:eastAsia="Calibri Light" w:cs="Calibri Light"/>
                <w:color w:val="000000"/>
                <w:sz w:val="20"/>
                <w:szCs w:val="20"/>
              </w:rPr>
            </w:pPr>
          </w:p>
        </w:tc>
        <w:tc>
          <w:tcPr>
            <w:tcW w:w="4394" w:type="dxa"/>
          </w:tcPr>
          <w:p w14:paraId="0F8D24ED"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 xml:space="preserve">A8. </w:t>
            </w:r>
            <w:r w:rsidRPr="007918EC">
              <w:t>E</w:t>
            </w:r>
            <w:r w:rsidRPr="007918EC">
              <w:rPr>
                <w:rFonts w:eastAsia="Calibri Light" w:cs="Calibri Light"/>
                <w:color w:val="000000"/>
                <w:sz w:val="20"/>
                <w:szCs w:val="20"/>
              </w:rPr>
              <w:t>stablish a North Network advisory committee to support and collaborate with the Director in management (To be evaluated together with Activity 4 above – same assessment criteria)</w:t>
            </w:r>
          </w:p>
        </w:tc>
        <w:tc>
          <w:tcPr>
            <w:tcW w:w="2474" w:type="dxa"/>
          </w:tcPr>
          <w:p w14:paraId="34CE520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Establishment and operation of the NMPAC.</w:t>
            </w:r>
          </w:p>
        </w:tc>
        <w:tc>
          <w:tcPr>
            <w:tcW w:w="2380" w:type="dxa"/>
          </w:tcPr>
          <w:p w14:paraId="6A2D4CF3" w14:textId="77777777" w:rsidR="00670746" w:rsidRPr="007918EC" w:rsidRDefault="00670746" w:rsidP="001A299A">
            <w:pPr>
              <w:numPr>
                <w:ilvl w:val="0"/>
                <w:numId w:val="34"/>
              </w:numPr>
              <w:spacing w:before="0" w:after="0"/>
              <w:rPr>
                <w:sz w:val="20"/>
                <w:szCs w:val="20"/>
              </w:rPr>
            </w:pPr>
            <w:r w:rsidRPr="007918EC">
              <w:rPr>
                <w:sz w:val="20"/>
                <w:szCs w:val="20"/>
              </w:rPr>
              <w:t xml:space="preserve">Timely establishment of the AMPAC. </w:t>
            </w:r>
          </w:p>
          <w:p w14:paraId="66EDFCE3" w14:textId="77777777" w:rsidR="00670746" w:rsidRPr="007918EC" w:rsidRDefault="00670746" w:rsidP="001A299A">
            <w:pPr>
              <w:numPr>
                <w:ilvl w:val="0"/>
                <w:numId w:val="34"/>
              </w:numPr>
              <w:spacing w:before="0" w:after="0"/>
              <w:rPr>
                <w:sz w:val="20"/>
                <w:szCs w:val="20"/>
              </w:rPr>
            </w:pPr>
            <w:r w:rsidRPr="007918EC">
              <w:rPr>
                <w:sz w:val="20"/>
                <w:szCs w:val="20"/>
              </w:rPr>
              <w:t>Most AMPAC members consider that they have</w:t>
            </w:r>
            <w:r w:rsidRPr="007918EC">
              <w:t xml:space="preserve"> </w:t>
            </w:r>
            <w:r w:rsidRPr="007918EC">
              <w:rPr>
                <w:sz w:val="20"/>
                <w:szCs w:val="20"/>
              </w:rPr>
              <w:t>had ongoing input into the management of the marine park.</w:t>
            </w:r>
          </w:p>
        </w:tc>
        <w:tc>
          <w:tcPr>
            <w:tcW w:w="2371" w:type="dxa"/>
          </w:tcPr>
          <w:p w14:paraId="530B7EE9" w14:textId="77777777" w:rsidR="00670746" w:rsidRPr="007918EC" w:rsidRDefault="00670746" w:rsidP="001A299A">
            <w:pPr>
              <w:numPr>
                <w:ilvl w:val="0"/>
                <w:numId w:val="34"/>
              </w:numPr>
              <w:spacing w:before="0" w:after="0"/>
              <w:rPr>
                <w:sz w:val="20"/>
                <w:szCs w:val="20"/>
              </w:rPr>
            </w:pPr>
            <w:r w:rsidRPr="007918EC">
              <w:rPr>
                <w:sz w:val="20"/>
                <w:szCs w:val="20"/>
              </w:rPr>
              <w:t xml:space="preserve">Documentary evidence to show establishment and operation of AMPAC. </w:t>
            </w:r>
          </w:p>
          <w:p w14:paraId="7B108071" w14:textId="77777777" w:rsidR="00670746" w:rsidRPr="007918EC" w:rsidRDefault="00670746" w:rsidP="001A299A">
            <w:pPr>
              <w:numPr>
                <w:ilvl w:val="0"/>
                <w:numId w:val="34"/>
              </w:numPr>
              <w:spacing w:before="0" w:after="0"/>
              <w:rPr>
                <w:sz w:val="20"/>
                <w:szCs w:val="20"/>
              </w:rPr>
            </w:pPr>
            <w:r w:rsidRPr="007918EC">
              <w:rPr>
                <w:sz w:val="20"/>
                <w:szCs w:val="20"/>
              </w:rPr>
              <w:t>Feedback from AMPAC members and Parks Australia staff.</w:t>
            </w:r>
          </w:p>
        </w:tc>
        <w:tc>
          <w:tcPr>
            <w:tcW w:w="2414" w:type="dxa"/>
          </w:tcPr>
          <w:p w14:paraId="431C5A0C"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p w14:paraId="31B766E3"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p w14:paraId="63F2D4D9" w14:textId="77777777" w:rsidR="00670746" w:rsidRPr="007918EC" w:rsidRDefault="00670746">
            <w:pPr>
              <w:pStyle w:val="ListParagraph"/>
              <w:ind w:left="360"/>
              <w:rPr>
                <w:sz w:val="20"/>
                <w:szCs w:val="20"/>
              </w:rPr>
            </w:pPr>
          </w:p>
        </w:tc>
      </w:tr>
    </w:tbl>
    <w:p w14:paraId="28203457" w14:textId="77777777" w:rsidR="00AF5182" w:rsidRPr="007918EC" w:rsidRDefault="00AF5182" w:rsidP="00AF5182">
      <w:pPr>
        <w:rPr>
          <w:sz w:val="6"/>
          <w:szCs w:val="6"/>
        </w:rPr>
      </w:pPr>
    </w:p>
    <w:p w14:paraId="7684B9A8" w14:textId="77777777" w:rsidR="00AF5182" w:rsidRPr="007918EC" w:rsidRDefault="00AF5182" w:rsidP="00AF5182">
      <w:pPr>
        <w:rPr>
          <w:sz w:val="10"/>
          <w:szCs w:val="10"/>
        </w:rPr>
      </w:pPr>
    </w:p>
    <w:tbl>
      <w:tblPr>
        <w:tblStyle w:val="TableGrid"/>
        <w:tblpPr w:leftFromText="180" w:rightFromText="180" w:vertAnchor="text" w:tblpX="-445" w:tblpY="1"/>
        <w:tblOverlap w:val="never"/>
        <w:tblW w:w="15446" w:type="dxa"/>
        <w:tblBorders>
          <w:top w:val="double" w:sz="4" w:space="0" w:color="001E61" w:themeColor="text1"/>
          <w:left w:val="double" w:sz="4" w:space="0" w:color="001E61" w:themeColor="text1"/>
          <w:bottom w:val="double" w:sz="4" w:space="0" w:color="001E61" w:themeColor="text1"/>
          <w:right w:val="double" w:sz="4" w:space="0" w:color="001E61" w:themeColor="text1"/>
          <w:insideH w:val="double" w:sz="4" w:space="0" w:color="FFFFFF" w:themeColor="background1"/>
          <w:insideV w:val="double" w:sz="4" w:space="0" w:color="FFFFFF" w:themeColor="background1"/>
        </w:tblBorders>
        <w:tblLayout w:type="fixed"/>
        <w:tblLook w:val="04A0" w:firstRow="1" w:lastRow="0" w:firstColumn="1" w:lastColumn="0" w:noHBand="0" w:noVBand="1"/>
      </w:tblPr>
      <w:tblGrid>
        <w:gridCol w:w="1403"/>
        <w:gridCol w:w="4404"/>
        <w:gridCol w:w="2474"/>
        <w:gridCol w:w="2380"/>
        <w:gridCol w:w="2371"/>
        <w:gridCol w:w="2414"/>
      </w:tblGrid>
      <w:tr w:rsidR="00AF5182" w:rsidRPr="007918EC" w14:paraId="50BD2366" w14:textId="77777777">
        <w:trPr>
          <w:trHeight w:val="93"/>
        </w:trPr>
        <w:tc>
          <w:tcPr>
            <w:tcW w:w="1403" w:type="dxa"/>
            <w:shd w:val="clear" w:color="auto" w:fill="A5C8EC" w:themeFill="accent2" w:themeFillTint="99"/>
          </w:tcPr>
          <w:p w14:paraId="5CD349E1" w14:textId="77777777" w:rsidR="00AF5182" w:rsidRPr="007918EC" w:rsidRDefault="00AF5182">
            <w:pPr>
              <w:rPr>
                <w:b/>
                <w:bCs/>
                <w:sz w:val="20"/>
                <w:szCs w:val="20"/>
              </w:rPr>
            </w:pPr>
            <w:bookmarkStart w:id="106" w:name="_Hlk216342165"/>
            <w:r w:rsidRPr="007918EC">
              <w:rPr>
                <w:rFonts w:eastAsia="Calibri Light" w:cs="Calibri Light"/>
                <w:b/>
                <w:bCs/>
                <w:color w:val="002060"/>
                <w:sz w:val="20"/>
                <w:szCs w:val="20"/>
              </w:rPr>
              <w:lastRenderedPageBreak/>
              <w:t>Management Plan Outcomes</w:t>
            </w:r>
          </w:p>
        </w:tc>
        <w:tc>
          <w:tcPr>
            <w:tcW w:w="4404" w:type="dxa"/>
            <w:shd w:val="clear" w:color="auto" w:fill="E1ECF8" w:themeFill="accent2" w:themeFillTint="33"/>
          </w:tcPr>
          <w:p w14:paraId="30C633A7"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 Increased awareness, understanding and support for marine parks</w:t>
            </w:r>
          </w:p>
          <w:p w14:paraId="3EB84B42" w14:textId="77777777" w:rsidR="00AF5182" w:rsidRPr="007918EC" w:rsidRDefault="00AF5182">
            <w:pPr>
              <w:pStyle w:val="Style1"/>
              <w:tabs>
                <w:tab w:val="left" w:pos="1613"/>
              </w:tabs>
              <w:rPr>
                <w:sz w:val="20"/>
                <w:szCs w:val="20"/>
              </w:rPr>
            </w:pPr>
            <w:r w:rsidRPr="007918EC">
              <w:rPr>
                <w:sz w:val="20"/>
                <w:szCs w:val="20"/>
              </w:rPr>
              <w:tab/>
            </w:r>
          </w:p>
        </w:tc>
        <w:tc>
          <w:tcPr>
            <w:tcW w:w="2474" w:type="dxa"/>
            <w:shd w:val="clear" w:color="auto" w:fill="E1ECF8" w:themeFill="accent2" w:themeFillTint="33"/>
          </w:tcPr>
          <w:p w14:paraId="3F2C08A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754DB2B" w14:textId="77777777" w:rsidR="00AF5182" w:rsidRPr="007918EC" w:rsidRDefault="00AF5182" w:rsidP="001A299A">
            <w:pPr>
              <w:pStyle w:val="BulletMultiLevelList"/>
              <w:numPr>
                <w:ilvl w:val="0"/>
                <w:numId w:val="34"/>
              </w:numPr>
              <w:rPr>
                <w:sz w:val="20"/>
                <w:szCs w:val="20"/>
              </w:rPr>
            </w:pPr>
            <w:r w:rsidRPr="007918EC">
              <w:rPr>
                <w:sz w:val="20"/>
                <w:szCs w:val="20"/>
              </w:rPr>
              <w:t xml:space="preserve">Survey-based metrics show an increase in public awareness, understanding and support for the plan. </w:t>
            </w:r>
          </w:p>
          <w:p w14:paraId="2D68B4B3" w14:textId="77777777" w:rsidR="00AF5182" w:rsidRPr="007918EC" w:rsidRDefault="00AF5182" w:rsidP="001A299A">
            <w:pPr>
              <w:pStyle w:val="BulletMultiLevelList"/>
              <w:numPr>
                <w:ilvl w:val="0"/>
                <w:numId w:val="34"/>
              </w:numPr>
              <w:rPr>
                <w:sz w:val="20"/>
                <w:szCs w:val="20"/>
              </w:rPr>
            </w:pPr>
            <w:r w:rsidRPr="007918EC">
              <w:rPr>
                <w:sz w:val="20"/>
                <w:szCs w:val="20"/>
              </w:rPr>
              <w:t xml:space="preserve">Most stakeholders report that </w:t>
            </w:r>
            <w:r w:rsidRPr="007918EC">
              <w:rPr>
                <w:rFonts w:eastAsia="Calibri Light" w:cs="Calibri Light"/>
                <w:color w:val="000000"/>
                <w:sz w:val="20"/>
                <w:szCs w:val="20"/>
              </w:rPr>
              <w:t>awareness, understanding and support for</w:t>
            </w:r>
            <w:r w:rsidRPr="007918EC">
              <w:rPr>
                <w:sz w:val="20"/>
                <w:szCs w:val="20"/>
              </w:rPr>
              <w:t xml:space="preserve"> the marine park has increased within their networks/ organisations/ interest groups.</w:t>
            </w:r>
          </w:p>
        </w:tc>
        <w:tc>
          <w:tcPr>
            <w:tcW w:w="2371" w:type="dxa"/>
            <w:shd w:val="clear" w:color="auto" w:fill="E1ECF8" w:themeFill="accent2" w:themeFillTint="33"/>
          </w:tcPr>
          <w:p w14:paraId="24E8F3B9" w14:textId="77777777" w:rsidR="00AF5182" w:rsidRPr="007918EC" w:rsidRDefault="00AF5182" w:rsidP="001A299A">
            <w:pPr>
              <w:pStyle w:val="BulletMultiLevelList"/>
              <w:numPr>
                <w:ilvl w:val="0"/>
                <w:numId w:val="34"/>
              </w:numPr>
              <w:rPr>
                <w:sz w:val="20"/>
                <w:szCs w:val="20"/>
              </w:rPr>
            </w:pPr>
            <w:r w:rsidRPr="007918EC">
              <w:rPr>
                <w:sz w:val="20"/>
                <w:szCs w:val="20"/>
              </w:rPr>
              <w:t>Relevant survey questions addressing awareness, understanding and support.</w:t>
            </w:r>
          </w:p>
          <w:p w14:paraId="17DAB8A1" w14:textId="77777777" w:rsidR="00AF5182" w:rsidRPr="007918EC" w:rsidRDefault="00AF5182" w:rsidP="001A299A">
            <w:pPr>
              <w:pStyle w:val="BulletMultiLevelList"/>
              <w:numPr>
                <w:ilvl w:val="0"/>
                <w:numId w:val="34"/>
              </w:numPr>
              <w:rPr>
                <w:sz w:val="20"/>
                <w:szCs w:val="20"/>
              </w:rPr>
            </w:pPr>
            <w:r w:rsidRPr="007918EC">
              <w:rPr>
                <w:sz w:val="20"/>
                <w:szCs w:val="20"/>
              </w:rPr>
              <w:t>Key stakeholder feedback.</w:t>
            </w:r>
          </w:p>
        </w:tc>
        <w:tc>
          <w:tcPr>
            <w:tcW w:w="2414" w:type="dxa"/>
            <w:shd w:val="clear" w:color="auto" w:fill="E1ECF8" w:themeFill="accent2" w:themeFillTint="33"/>
          </w:tcPr>
          <w:p w14:paraId="3CE9C9B6" w14:textId="77777777" w:rsidR="00AF5182" w:rsidRPr="007918EC" w:rsidRDefault="00AF5182" w:rsidP="001A299A">
            <w:pPr>
              <w:numPr>
                <w:ilvl w:val="0"/>
                <w:numId w:val="34"/>
              </w:numPr>
              <w:spacing w:before="0" w:after="0"/>
              <w:rPr>
                <w:sz w:val="20"/>
                <w:szCs w:val="20"/>
              </w:rPr>
            </w:pPr>
            <w:r w:rsidRPr="007918EC">
              <w:rPr>
                <w:sz w:val="20"/>
                <w:szCs w:val="20"/>
              </w:rPr>
              <w:t xml:space="preserve">National Environmental Science Program (NESP) 2021 boat ramp surveys (awareness of AMPs) and more recent surveys (repeat survey currently in field). </w:t>
            </w:r>
          </w:p>
          <w:p w14:paraId="6FEC210F" w14:textId="77777777" w:rsidR="00AF5182" w:rsidRPr="007918EC" w:rsidRDefault="00AF5182" w:rsidP="001A299A">
            <w:pPr>
              <w:numPr>
                <w:ilvl w:val="0"/>
                <w:numId w:val="34"/>
              </w:numPr>
              <w:spacing w:before="0" w:after="0"/>
              <w:rPr>
                <w:sz w:val="20"/>
                <w:szCs w:val="20"/>
              </w:rPr>
            </w:pPr>
            <w:r w:rsidRPr="007918EC">
              <w:rPr>
                <w:sz w:val="20"/>
                <w:szCs w:val="20"/>
              </w:rPr>
              <w:t>Stakeholder engagement conducted by ORIMA.</w:t>
            </w:r>
          </w:p>
        </w:tc>
      </w:tr>
      <w:bookmarkEnd w:id="106"/>
    </w:tbl>
    <w:p w14:paraId="0303F014" w14:textId="77777777" w:rsidR="00AF5182" w:rsidRPr="007918EC" w:rsidRDefault="00AF5182" w:rsidP="00AF5182">
      <w:pPr>
        <w:spacing w:line="276" w:lineRule="auto"/>
      </w:pPr>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2603CF95" w14:textId="77777777" w:rsidTr="00C923B2">
        <w:trPr>
          <w:trHeight w:val="402"/>
          <w:tblHeader/>
        </w:trPr>
        <w:tc>
          <w:tcPr>
            <w:tcW w:w="1413" w:type="dxa"/>
            <w:shd w:val="clear" w:color="auto" w:fill="001E61" w:themeFill="text1"/>
          </w:tcPr>
          <w:p w14:paraId="491DD195" w14:textId="77777777" w:rsidR="00AF5182" w:rsidRPr="007918EC" w:rsidRDefault="00AF5182">
            <w:pPr>
              <w:jc w:val="center"/>
              <w:rPr>
                <w:sz w:val="20"/>
                <w:szCs w:val="20"/>
              </w:rPr>
            </w:pPr>
          </w:p>
        </w:tc>
        <w:tc>
          <w:tcPr>
            <w:tcW w:w="4394" w:type="dxa"/>
            <w:shd w:val="clear" w:color="auto" w:fill="001E61" w:themeFill="text1"/>
          </w:tcPr>
          <w:p w14:paraId="17FE2251"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0B773819"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77AFD32C"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2F4532C0"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0CB8BBA8" w14:textId="77777777" w:rsidR="00AF5182" w:rsidRPr="007918EC" w:rsidRDefault="00AF5182">
            <w:pPr>
              <w:jc w:val="center"/>
              <w:rPr>
                <w:sz w:val="20"/>
                <w:szCs w:val="20"/>
              </w:rPr>
            </w:pPr>
            <w:r w:rsidRPr="007918EC">
              <w:rPr>
                <w:sz w:val="20"/>
                <w:szCs w:val="20"/>
              </w:rPr>
              <w:t>Data source(s)/ collection method(s)</w:t>
            </w:r>
          </w:p>
        </w:tc>
      </w:tr>
      <w:tr w:rsidR="00AF5182" w:rsidRPr="007918EC" w14:paraId="4949DDD6" w14:textId="77777777">
        <w:trPr>
          <w:trHeight w:val="338"/>
        </w:trPr>
        <w:tc>
          <w:tcPr>
            <w:tcW w:w="15446" w:type="dxa"/>
            <w:gridSpan w:val="6"/>
            <w:shd w:val="clear" w:color="auto" w:fill="C3DAF2" w:themeFill="accent2" w:themeFillTint="66"/>
          </w:tcPr>
          <w:p w14:paraId="7B3F5FC4" w14:textId="77777777" w:rsidR="00AF5182" w:rsidRPr="007918EC" w:rsidRDefault="00AF5182">
            <w:pPr>
              <w:jc w:val="center"/>
              <w:rPr>
                <w:b/>
                <w:bCs/>
                <w:sz w:val="20"/>
                <w:szCs w:val="20"/>
              </w:rPr>
            </w:pPr>
            <w:r w:rsidRPr="007918EC">
              <w:rPr>
                <w:b/>
                <w:bCs/>
                <w:sz w:val="20"/>
                <w:szCs w:val="20"/>
              </w:rPr>
              <w:t>Management program – Tourism and visitor experience</w:t>
            </w:r>
          </w:p>
        </w:tc>
      </w:tr>
      <w:tr w:rsidR="00670746" w:rsidRPr="007918EC" w14:paraId="194B23F0" w14:textId="77777777" w:rsidTr="00B83A1E">
        <w:trPr>
          <w:trHeight w:val="265"/>
        </w:trPr>
        <w:tc>
          <w:tcPr>
            <w:tcW w:w="1413" w:type="dxa"/>
            <w:vMerge w:val="restart"/>
            <w:shd w:val="clear" w:color="auto" w:fill="C5E3E2" w:themeFill="accent4" w:themeFillTint="99"/>
          </w:tcPr>
          <w:p w14:paraId="31D0297E" w14:textId="77777777" w:rsidR="00670746" w:rsidRPr="007918EC" w:rsidRDefault="00670746">
            <w:pPr>
              <w:rPr>
                <w:rFonts w:eastAsia="Calibri Light" w:cs="Calibri Light"/>
                <w:b/>
                <w:bCs/>
                <w:color w:val="000000"/>
                <w:sz w:val="20"/>
                <w:szCs w:val="20"/>
              </w:rPr>
            </w:pPr>
            <w:r w:rsidRPr="00B1796F">
              <w:rPr>
                <w:rFonts w:eastAsia="Calibri Light" w:cs="Calibri Light"/>
                <w:b/>
                <w:bCs/>
                <w:sz w:val="20"/>
                <w:szCs w:val="20"/>
              </w:rPr>
              <w:t>Management Plan Actions</w:t>
            </w:r>
          </w:p>
        </w:tc>
        <w:tc>
          <w:tcPr>
            <w:tcW w:w="4394" w:type="dxa"/>
            <w:shd w:val="clear" w:color="auto" w:fill="EBF5F5" w:themeFill="accent4" w:themeFillTint="33"/>
          </w:tcPr>
          <w:p w14:paraId="19D49CF2"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A9. Develop a sustainable tourism and visitor experience strategy for Australian Marine Parks</w:t>
            </w:r>
          </w:p>
        </w:tc>
        <w:tc>
          <w:tcPr>
            <w:tcW w:w="2474" w:type="dxa"/>
          </w:tcPr>
          <w:p w14:paraId="0C959F0C"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Sustainable tourism and visitor experience strategy developed.</w:t>
            </w:r>
          </w:p>
        </w:tc>
        <w:tc>
          <w:tcPr>
            <w:tcW w:w="2380" w:type="dxa"/>
          </w:tcPr>
          <w:p w14:paraId="63034C8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strategy in a timely manner.</w:t>
            </w:r>
          </w:p>
        </w:tc>
        <w:tc>
          <w:tcPr>
            <w:tcW w:w="2371" w:type="dxa"/>
          </w:tcPr>
          <w:p w14:paraId="109AACBC"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strategy development. </w:t>
            </w:r>
          </w:p>
        </w:tc>
        <w:tc>
          <w:tcPr>
            <w:tcW w:w="2414" w:type="dxa"/>
          </w:tcPr>
          <w:p w14:paraId="18E160CC" w14:textId="77777777" w:rsidR="00670746" w:rsidRPr="007918EC" w:rsidRDefault="00670746" w:rsidP="001A299A">
            <w:pPr>
              <w:numPr>
                <w:ilvl w:val="0"/>
                <w:numId w:val="34"/>
              </w:numPr>
              <w:spacing w:before="0" w:after="0"/>
              <w:rPr>
                <w:sz w:val="20"/>
                <w:szCs w:val="20"/>
              </w:rPr>
            </w:pPr>
            <w:r w:rsidRPr="007918EC">
              <w:rPr>
                <w:sz w:val="20"/>
                <w:szCs w:val="20"/>
              </w:rPr>
              <w:t>Administrative data/ desktop review.</w:t>
            </w:r>
          </w:p>
        </w:tc>
      </w:tr>
      <w:tr w:rsidR="00670746" w:rsidRPr="007918EC" w14:paraId="0F7A0C86" w14:textId="77777777" w:rsidTr="00B83A1E">
        <w:trPr>
          <w:trHeight w:val="265"/>
        </w:trPr>
        <w:tc>
          <w:tcPr>
            <w:tcW w:w="1413" w:type="dxa"/>
            <w:vMerge/>
            <w:shd w:val="clear" w:color="auto" w:fill="C5E3E2" w:themeFill="accent4" w:themeFillTint="99"/>
          </w:tcPr>
          <w:p w14:paraId="72AE8002"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2B71B40E"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A10. Work with national, state and local tourism authorities and operators to maximise the value of sustainable ecotourism opportunities associated with marine parks.</w:t>
            </w:r>
          </w:p>
        </w:tc>
        <w:tc>
          <w:tcPr>
            <w:tcW w:w="2474" w:type="dxa"/>
          </w:tcPr>
          <w:p w14:paraId="4415432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Partnership arrangements and collaboration initiatives established with tourism authorities and operators to maximise sustainable ecotourism opportunities.</w:t>
            </w:r>
          </w:p>
        </w:tc>
        <w:tc>
          <w:tcPr>
            <w:tcW w:w="2380" w:type="dxa"/>
          </w:tcPr>
          <w:p w14:paraId="7EBDB5E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outputs in a timely manner.</w:t>
            </w:r>
          </w:p>
          <w:p w14:paraId="4EF892D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Most key stakeholders feel there has been an increase in the value of sustainable ecotourism experiences over the life of the plan. </w:t>
            </w:r>
          </w:p>
        </w:tc>
        <w:tc>
          <w:tcPr>
            <w:tcW w:w="2371" w:type="dxa"/>
          </w:tcPr>
          <w:p w14:paraId="312560C6" w14:textId="77777777" w:rsidR="00670746" w:rsidRPr="007918EC" w:rsidRDefault="00670746" w:rsidP="001A299A">
            <w:pPr>
              <w:numPr>
                <w:ilvl w:val="0"/>
                <w:numId w:val="34"/>
              </w:numPr>
              <w:spacing w:before="0" w:after="0"/>
              <w:rPr>
                <w:sz w:val="20"/>
                <w:szCs w:val="20"/>
              </w:rPr>
            </w:pPr>
            <w:r w:rsidRPr="007918EC">
              <w:rPr>
                <w:sz w:val="20"/>
                <w:szCs w:val="20"/>
              </w:rPr>
              <w:t>Documentary evidence of working with national/ state/ local authorities and operators.</w:t>
            </w:r>
          </w:p>
          <w:p w14:paraId="01FE67A5" w14:textId="77777777" w:rsidR="00670746" w:rsidRPr="007918EC" w:rsidRDefault="00670746" w:rsidP="001A299A">
            <w:pPr>
              <w:numPr>
                <w:ilvl w:val="0"/>
                <w:numId w:val="34"/>
              </w:numPr>
              <w:spacing w:before="0" w:after="0"/>
              <w:rPr>
                <w:sz w:val="20"/>
                <w:szCs w:val="20"/>
              </w:rPr>
            </w:pPr>
            <w:r w:rsidRPr="007918EC">
              <w:rPr>
                <w:sz w:val="20"/>
                <w:szCs w:val="20"/>
              </w:rPr>
              <w:t>Stakeholder feedback.</w:t>
            </w:r>
          </w:p>
        </w:tc>
        <w:tc>
          <w:tcPr>
            <w:tcW w:w="2414" w:type="dxa"/>
          </w:tcPr>
          <w:p w14:paraId="17DAE502" w14:textId="77777777" w:rsidR="00670746" w:rsidRPr="007918EC" w:rsidRDefault="00670746" w:rsidP="001A299A">
            <w:pPr>
              <w:numPr>
                <w:ilvl w:val="0"/>
                <w:numId w:val="34"/>
              </w:numPr>
              <w:spacing w:before="0" w:after="0"/>
              <w:rPr>
                <w:sz w:val="20"/>
                <w:szCs w:val="20"/>
              </w:rPr>
            </w:pPr>
            <w:r w:rsidRPr="007918EC">
              <w:rPr>
                <w:sz w:val="20"/>
                <w:szCs w:val="20"/>
              </w:rPr>
              <w:t xml:space="preserve">Administrative data/ desktop review. </w:t>
            </w:r>
          </w:p>
          <w:p w14:paraId="43903CD2" w14:textId="77777777" w:rsidR="00670746" w:rsidRPr="007918EC" w:rsidRDefault="00670746" w:rsidP="001A299A">
            <w:pPr>
              <w:numPr>
                <w:ilvl w:val="0"/>
                <w:numId w:val="34"/>
              </w:numPr>
              <w:spacing w:before="0" w:after="0"/>
              <w:rPr>
                <w:sz w:val="20"/>
                <w:szCs w:val="20"/>
              </w:rPr>
            </w:pPr>
            <w:r w:rsidRPr="007918EC">
              <w:rPr>
                <w:sz w:val="20"/>
                <w:szCs w:val="20"/>
              </w:rPr>
              <w:t>Stakeholder engagement conducted by ORIMA.</w:t>
            </w:r>
          </w:p>
        </w:tc>
      </w:tr>
      <w:tr w:rsidR="00670746" w:rsidRPr="007918EC" w14:paraId="1EC844EE" w14:textId="77777777" w:rsidTr="00B83A1E">
        <w:trPr>
          <w:trHeight w:val="265"/>
        </w:trPr>
        <w:tc>
          <w:tcPr>
            <w:tcW w:w="1413" w:type="dxa"/>
            <w:vMerge/>
            <w:shd w:val="clear" w:color="auto" w:fill="C5E3E2" w:themeFill="accent4" w:themeFillTint="99"/>
          </w:tcPr>
          <w:p w14:paraId="583F280D"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09F05D7B"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A11. Develop a commercial tourism authorisation system to encourage best-practice and eco-accredited businesses operating in Australian Marine Parks</w:t>
            </w:r>
          </w:p>
        </w:tc>
        <w:tc>
          <w:tcPr>
            <w:tcW w:w="2474" w:type="dxa"/>
          </w:tcPr>
          <w:p w14:paraId="653EFA9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Commercial tourism authorisation system developed.</w:t>
            </w:r>
          </w:p>
          <w:p w14:paraId="3C207AE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Authorisations granted to operators in accordance with system.</w:t>
            </w:r>
          </w:p>
        </w:tc>
        <w:tc>
          <w:tcPr>
            <w:tcW w:w="2380" w:type="dxa"/>
          </w:tcPr>
          <w:p w14:paraId="4518AA8B"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Completion of system in a timely manner.</w:t>
            </w:r>
          </w:p>
          <w:p w14:paraId="5E53652B"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feel the</w:t>
            </w:r>
            <w:r w:rsidRPr="007918EC" w:rsidDel="0081791C">
              <w:rPr>
                <w:sz w:val="20"/>
                <w:szCs w:val="20"/>
              </w:rPr>
              <w:t xml:space="preserve"> </w:t>
            </w:r>
            <w:r w:rsidRPr="007918EC">
              <w:rPr>
                <w:sz w:val="20"/>
                <w:szCs w:val="20"/>
              </w:rPr>
              <w:t>system encourages best-practice and eco-accredited businesses operating in Australian Marine Parks.</w:t>
            </w:r>
          </w:p>
        </w:tc>
        <w:tc>
          <w:tcPr>
            <w:tcW w:w="2371" w:type="dxa"/>
          </w:tcPr>
          <w:p w14:paraId="405D182F"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the commercial tourism authorisation system. </w:t>
            </w:r>
          </w:p>
          <w:p w14:paraId="4E759CB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1108EF12" w14:textId="77777777" w:rsidR="00670746" w:rsidRPr="007918EC" w:rsidRDefault="00670746" w:rsidP="001A299A">
            <w:pPr>
              <w:numPr>
                <w:ilvl w:val="0"/>
                <w:numId w:val="34"/>
              </w:numPr>
              <w:spacing w:before="0" w:after="0"/>
              <w:rPr>
                <w:sz w:val="20"/>
                <w:szCs w:val="20"/>
              </w:rPr>
            </w:pPr>
            <w:r w:rsidRPr="007918EC">
              <w:rPr>
                <w:sz w:val="20"/>
                <w:szCs w:val="20"/>
              </w:rPr>
              <w:t xml:space="preserve">Administrative data/ desktop review (system documentation and authorisation records). </w:t>
            </w:r>
          </w:p>
        </w:tc>
      </w:tr>
      <w:tr w:rsidR="00670746" w:rsidRPr="007918EC" w14:paraId="6AB313DA" w14:textId="77777777" w:rsidTr="00B83A1E">
        <w:trPr>
          <w:trHeight w:val="265"/>
        </w:trPr>
        <w:tc>
          <w:tcPr>
            <w:tcW w:w="1413" w:type="dxa"/>
            <w:vMerge/>
            <w:shd w:val="clear" w:color="auto" w:fill="C5E3E2" w:themeFill="accent4" w:themeFillTint="99"/>
          </w:tcPr>
          <w:p w14:paraId="04092B91"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6ED909A1"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A12. Work with Tourism Australia and state and regional tourism authorities and the fishing industry to market and promote Australian Marine Parks, including opportunities to promote locally and sustainably caught seafood</w:t>
            </w:r>
          </w:p>
        </w:tc>
        <w:tc>
          <w:tcPr>
            <w:tcW w:w="2474" w:type="dxa"/>
          </w:tcPr>
          <w:p w14:paraId="175348EC"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Delivery of marketing assets showcasing and promoting Australian Marine Parks and locally and sustainably caught seafood.</w:t>
            </w:r>
          </w:p>
          <w:p w14:paraId="71213AB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Collaborations with </w:t>
            </w:r>
            <w:r w:rsidRPr="007918EC">
              <w:rPr>
                <w:rFonts w:eastAsia="Calibri Light" w:cs="Calibri Light"/>
                <w:color w:val="000000"/>
                <w:sz w:val="20"/>
                <w:szCs w:val="20"/>
              </w:rPr>
              <w:t>Tourism Australia and state and regional tourism authorities and the fishing industry.</w:t>
            </w:r>
          </w:p>
        </w:tc>
        <w:tc>
          <w:tcPr>
            <w:tcW w:w="2380" w:type="dxa"/>
          </w:tcPr>
          <w:p w14:paraId="22D61BB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Outputs delivered in a timely and consistent manner.</w:t>
            </w:r>
          </w:p>
          <w:p w14:paraId="0AF19C3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feel marketing assets have been effective in promoting marine parks and locally and sustainably caught seafood.</w:t>
            </w:r>
          </w:p>
          <w:p w14:paraId="72038D73" w14:textId="77777777" w:rsidR="00670746" w:rsidRPr="007918EC" w:rsidRDefault="00670746">
            <w:pPr>
              <w:rPr>
                <w:sz w:val="20"/>
                <w:szCs w:val="20"/>
              </w:rPr>
            </w:pPr>
            <w:r w:rsidRPr="007918EC">
              <w:rPr>
                <w:sz w:val="20"/>
                <w:szCs w:val="20"/>
              </w:rPr>
              <w:t>.</w:t>
            </w:r>
          </w:p>
        </w:tc>
        <w:tc>
          <w:tcPr>
            <w:tcW w:w="2371" w:type="dxa"/>
          </w:tcPr>
          <w:p w14:paraId="0D5664F3"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of production of marketing assets relating to marine parks and locally and sustainably caught seafood (including reach of these).</w:t>
            </w:r>
          </w:p>
          <w:p w14:paraId="466B6E9B"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 xml:space="preserve">Stakeholder </w:t>
            </w:r>
            <w:r w:rsidRPr="007918EC">
              <w:rPr>
                <w:sz w:val="20"/>
                <w:szCs w:val="20"/>
              </w:rPr>
              <w:t>feedback.</w:t>
            </w:r>
          </w:p>
        </w:tc>
        <w:tc>
          <w:tcPr>
            <w:tcW w:w="2414" w:type="dxa"/>
          </w:tcPr>
          <w:p w14:paraId="227F103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(marketing/ promotion analytics and data.) </w:t>
            </w:r>
          </w:p>
          <w:p w14:paraId="7F9DFAFF"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r w:rsidRPr="007918EC">
              <w:rPr>
                <w:sz w:val="20"/>
                <w:szCs w:val="20"/>
              </w:rPr>
              <w:br/>
            </w:r>
          </w:p>
        </w:tc>
      </w:tr>
      <w:tr w:rsidR="00670746" w:rsidRPr="007918EC" w14:paraId="62710EB8" w14:textId="77777777" w:rsidTr="00B83A1E">
        <w:trPr>
          <w:trHeight w:val="265"/>
        </w:trPr>
        <w:tc>
          <w:tcPr>
            <w:tcW w:w="1413" w:type="dxa"/>
            <w:vMerge/>
            <w:shd w:val="clear" w:color="auto" w:fill="C5E3E2" w:themeFill="accent4" w:themeFillTint="99"/>
          </w:tcPr>
          <w:p w14:paraId="730D7EEA"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67CAC659"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 xml:space="preserve">A13. Promote culturally sensitive tourism by encouraging tourism operators to liaise with Traditional Owners </w:t>
            </w:r>
          </w:p>
        </w:tc>
        <w:tc>
          <w:tcPr>
            <w:tcW w:w="2474" w:type="dxa"/>
          </w:tcPr>
          <w:p w14:paraId="6928418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Actions taken to encourage tourism operators to liaise with Traditional Owners to promote culturally sensitive tourism.</w:t>
            </w:r>
          </w:p>
        </w:tc>
        <w:tc>
          <w:tcPr>
            <w:tcW w:w="2380" w:type="dxa"/>
          </w:tcPr>
          <w:p w14:paraId="4867129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Outputs delivered.</w:t>
            </w:r>
          </w:p>
          <w:p w14:paraId="3541F5D1"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operators feel they have been appropriately encouraged to engage with Traditional Owners.</w:t>
            </w:r>
          </w:p>
          <w:p w14:paraId="3E80122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Most First Nations partners feel Parks Australia has taken appropriate steps to </w:t>
            </w:r>
            <w:r w:rsidRPr="007918EC">
              <w:rPr>
                <w:sz w:val="20"/>
                <w:szCs w:val="20"/>
              </w:rPr>
              <w:lastRenderedPageBreak/>
              <w:t xml:space="preserve">encourage </w:t>
            </w:r>
            <w:r w:rsidRPr="007918EC">
              <w:rPr>
                <w:rFonts w:eastAsia="Calibri Light" w:cs="Calibri Light"/>
                <w:color w:val="000000"/>
                <w:sz w:val="20"/>
                <w:szCs w:val="20"/>
              </w:rPr>
              <w:t>tourism operators to liaise with Traditional Owners.</w:t>
            </w:r>
          </w:p>
        </w:tc>
        <w:tc>
          <w:tcPr>
            <w:tcW w:w="2371" w:type="dxa"/>
          </w:tcPr>
          <w:p w14:paraId="5245BAC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Documentary evidence of actions taken to encourage tourism operators to liaise with Traditional Owners to promote culturally sensitive tourism.</w:t>
            </w:r>
          </w:p>
          <w:p w14:paraId="581B8F9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Feedback from Traditional Owners </w:t>
            </w:r>
            <w:r w:rsidRPr="007918EC">
              <w:rPr>
                <w:sz w:val="20"/>
                <w:szCs w:val="20"/>
              </w:rPr>
              <w:lastRenderedPageBreak/>
              <w:t>and tourism operators.</w:t>
            </w:r>
          </w:p>
        </w:tc>
        <w:tc>
          <w:tcPr>
            <w:tcW w:w="2414" w:type="dxa"/>
          </w:tcPr>
          <w:p w14:paraId="3460037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Stakeholder engagement conducted by ORIMA (with tourism operators/ Traditional Owners).</w:t>
            </w:r>
          </w:p>
        </w:tc>
      </w:tr>
      <w:tr w:rsidR="00670746" w:rsidRPr="007918EC" w14:paraId="1D981C15" w14:textId="77777777" w:rsidTr="00B83A1E">
        <w:trPr>
          <w:trHeight w:val="265"/>
        </w:trPr>
        <w:tc>
          <w:tcPr>
            <w:tcW w:w="1413" w:type="dxa"/>
            <w:vMerge/>
            <w:shd w:val="clear" w:color="auto" w:fill="C5E3E2" w:themeFill="accent4" w:themeFillTint="99"/>
          </w:tcPr>
          <w:p w14:paraId="264E8EAC"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368676CD"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A14. Work with tourism operators and First Nations peoples to recognise and promote cultural values and cultural tourism opportunities</w:t>
            </w:r>
          </w:p>
          <w:p w14:paraId="2EC4308E" w14:textId="20EB9F9B" w:rsidR="00670746" w:rsidRPr="007918EC" w:rsidRDefault="00670746" w:rsidP="006A0574">
            <w:pPr>
              <w:pStyle w:val="Style1"/>
            </w:pPr>
          </w:p>
        </w:tc>
        <w:tc>
          <w:tcPr>
            <w:tcW w:w="2474" w:type="dxa"/>
          </w:tcPr>
          <w:p w14:paraId="378789C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Collaboration with tourism operators and First Nations peoples to promote cultural tourism opportunities.</w:t>
            </w:r>
          </w:p>
        </w:tc>
        <w:tc>
          <w:tcPr>
            <w:tcW w:w="2380" w:type="dxa"/>
          </w:tcPr>
          <w:p w14:paraId="65BDA175"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Most First Nations partners and Tourism industry stakeholders feel Parks Australia has taken appropriate and effective steps to recognise and promote </w:t>
            </w:r>
            <w:r w:rsidRPr="007918EC">
              <w:rPr>
                <w:rFonts w:eastAsia="Calibri Light" w:cs="Calibri Light"/>
                <w:color w:val="000000"/>
                <w:sz w:val="20"/>
                <w:szCs w:val="20"/>
              </w:rPr>
              <w:t>cultural values and cultural tourism opportunities.</w:t>
            </w:r>
            <w:r w:rsidRPr="007918EC" w:rsidDel="0081791C">
              <w:rPr>
                <w:sz w:val="20"/>
                <w:szCs w:val="20"/>
              </w:rPr>
              <w:t xml:space="preserve"> </w:t>
            </w:r>
          </w:p>
        </w:tc>
        <w:tc>
          <w:tcPr>
            <w:tcW w:w="2371" w:type="dxa"/>
          </w:tcPr>
          <w:p w14:paraId="36E8039C"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collaboration with tourism operators and First Nations peoples to promote cultural tourism opportunities. </w:t>
            </w:r>
          </w:p>
          <w:p w14:paraId="7DDF460B"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Feedback from First Nations partners and tourism operators.</w:t>
            </w:r>
          </w:p>
        </w:tc>
        <w:tc>
          <w:tcPr>
            <w:tcW w:w="2414" w:type="dxa"/>
          </w:tcPr>
          <w:p w14:paraId="798F140C"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0100FA8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 (with First Nations peoples/ Traditional Owners and other tourism operators).</w:t>
            </w:r>
          </w:p>
        </w:tc>
      </w:tr>
      <w:tr w:rsidR="00670746" w:rsidRPr="007918EC" w14:paraId="27B4AAA6" w14:textId="77777777" w:rsidTr="00B83A1E">
        <w:trPr>
          <w:trHeight w:val="265"/>
        </w:trPr>
        <w:tc>
          <w:tcPr>
            <w:tcW w:w="1413" w:type="dxa"/>
            <w:vMerge/>
            <w:shd w:val="clear" w:color="auto" w:fill="C5E3E2" w:themeFill="accent4" w:themeFillTint="99"/>
          </w:tcPr>
          <w:p w14:paraId="6F7A21F3" w14:textId="77777777" w:rsidR="00670746" w:rsidRPr="007918EC" w:rsidRDefault="00670746">
            <w:pPr>
              <w:rPr>
                <w:rFonts w:eastAsia="Calibri Light" w:cs="Calibri Light"/>
                <w:color w:val="000000"/>
                <w:sz w:val="20"/>
                <w:szCs w:val="20"/>
              </w:rPr>
            </w:pPr>
          </w:p>
        </w:tc>
        <w:tc>
          <w:tcPr>
            <w:tcW w:w="4394" w:type="dxa"/>
            <w:shd w:val="clear" w:color="auto" w:fill="EBF5F5" w:themeFill="accent4" w:themeFillTint="33"/>
          </w:tcPr>
          <w:p w14:paraId="3B756831"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A15. Monitor visitor trends and levels of satisfaction with marine park experiences and products</w:t>
            </w:r>
          </w:p>
        </w:tc>
        <w:tc>
          <w:tcPr>
            <w:tcW w:w="2474" w:type="dxa"/>
          </w:tcPr>
          <w:p w14:paraId="222AFA3E"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Visitor trends monitoring implemented.</w:t>
            </w:r>
          </w:p>
          <w:p w14:paraId="65CED937"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Levels of satisfaction with marine park experiences and products monitored.</w:t>
            </w:r>
          </w:p>
        </w:tc>
        <w:tc>
          <w:tcPr>
            <w:tcW w:w="2380" w:type="dxa"/>
          </w:tcPr>
          <w:p w14:paraId="4B6FF1C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Ongoing and comprehensive monitoring undertaken regarding visitor trends and satisfaction with marine park experiences and products. </w:t>
            </w:r>
          </w:p>
        </w:tc>
        <w:tc>
          <w:tcPr>
            <w:tcW w:w="2371" w:type="dxa"/>
          </w:tcPr>
          <w:p w14:paraId="209ABD6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 of visitor numbers being recorded over time.</w:t>
            </w:r>
          </w:p>
          <w:p w14:paraId="6B61D48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Visitor satisfaction trends of experiences and products recorded (either quantitatively and/ or qualitatively).</w:t>
            </w:r>
          </w:p>
        </w:tc>
        <w:tc>
          <w:tcPr>
            <w:tcW w:w="2414" w:type="dxa"/>
          </w:tcPr>
          <w:p w14:paraId="23239916"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Administrative data/ desktop review (e.g. tourism authorisation holder logbooks for levels of access to the North Marine Park Network).</w:t>
            </w:r>
          </w:p>
        </w:tc>
      </w:tr>
      <w:tr w:rsidR="00670746" w:rsidRPr="007918EC" w14:paraId="7FD69DF6" w14:textId="77777777" w:rsidTr="00B83A1E">
        <w:trPr>
          <w:trHeight w:val="345"/>
        </w:trPr>
        <w:tc>
          <w:tcPr>
            <w:tcW w:w="1413" w:type="dxa"/>
            <w:vMerge/>
            <w:shd w:val="clear" w:color="auto" w:fill="C5E3E2" w:themeFill="accent4" w:themeFillTint="99"/>
          </w:tcPr>
          <w:p w14:paraId="59036AFC" w14:textId="77777777" w:rsidR="00670746" w:rsidRPr="007918EC" w:rsidRDefault="00670746">
            <w:pPr>
              <w:rPr>
                <w:rFonts w:eastAsia="Calibri Light" w:cs="Calibri Light"/>
                <w:color w:val="000000"/>
                <w:sz w:val="20"/>
                <w:szCs w:val="20"/>
              </w:rPr>
            </w:pPr>
          </w:p>
        </w:tc>
        <w:tc>
          <w:tcPr>
            <w:tcW w:w="14033" w:type="dxa"/>
            <w:gridSpan w:val="5"/>
          </w:tcPr>
          <w:p w14:paraId="732C26BA" w14:textId="77777777" w:rsidR="00670746" w:rsidRPr="007918EC" w:rsidRDefault="00670746">
            <w:pPr>
              <w:rPr>
                <w:sz w:val="20"/>
                <w:szCs w:val="20"/>
              </w:rPr>
            </w:pPr>
            <w:r w:rsidRPr="007918EC">
              <w:rPr>
                <w:b/>
                <w:bCs/>
                <w:i/>
                <w:iCs/>
                <w:sz w:val="20"/>
                <w:szCs w:val="20"/>
              </w:rPr>
              <w:t xml:space="preserve">Actions specific to the North </w:t>
            </w:r>
          </w:p>
        </w:tc>
      </w:tr>
      <w:tr w:rsidR="00670746" w:rsidRPr="007918EC" w14:paraId="41568FEE" w14:textId="77777777" w:rsidTr="00B83A1E">
        <w:trPr>
          <w:trHeight w:val="345"/>
        </w:trPr>
        <w:tc>
          <w:tcPr>
            <w:tcW w:w="1413" w:type="dxa"/>
            <w:vMerge/>
            <w:shd w:val="clear" w:color="auto" w:fill="C5E3E2" w:themeFill="accent4" w:themeFillTint="99"/>
          </w:tcPr>
          <w:p w14:paraId="6776D1E3" w14:textId="77777777" w:rsidR="00670746" w:rsidRPr="007918EC" w:rsidRDefault="00670746">
            <w:pPr>
              <w:rPr>
                <w:rFonts w:eastAsia="Calibri Light" w:cs="Calibri Light"/>
                <w:color w:val="000000"/>
                <w:sz w:val="20"/>
                <w:szCs w:val="20"/>
              </w:rPr>
            </w:pPr>
          </w:p>
        </w:tc>
        <w:tc>
          <w:tcPr>
            <w:tcW w:w="4394" w:type="dxa"/>
          </w:tcPr>
          <w:p w14:paraId="545EE47B"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A16. Promote visitor experiences that foster curiosity and appreciation of natural and heritage values in the Network</w:t>
            </w:r>
          </w:p>
        </w:tc>
        <w:tc>
          <w:tcPr>
            <w:tcW w:w="2474" w:type="dxa"/>
          </w:tcPr>
          <w:p w14:paraId="5770158E"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Promotion of visitor experiences that</w:t>
            </w:r>
            <w:r w:rsidRPr="007918EC">
              <w:rPr>
                <w:rFonts w:eastAsia="Calibri Light" w:cs="Calibri Light"/>
                <w:color w:val="000000"/>
                <w:sz w:val="20"/>
                <w:szCs w:val="20"/>
              </w:rPr>
              <w:t xml:space="preserve"> foster curiosity and appreciation of natural and heritage values in the marine park</w:t>
            </w:r>
            <w:r w:rsidRPr="007918EC">
              <w:rPr>
                <w:sz w:val="20"/>
                <w:szCs w:val="20"/>
              </w:rPr>
              <w:t>.</w:t>
            </w:r>
          </w:p>
          <w:p w14:paraId="01F7BE6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 xml:space="preserve">Promotional content relates to the natural and heritage value of the marine park. </w:t>
            </w:r>
          </w:p>
        </w:tc>
        <w:tc>
          <w:tcPr>
            <w:tcW w:w="2380" w:type="dxa"/>
          </w:tcPr>
          <w:p w14:paraId="184F6841"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Visitor experiences relating to natural and heritage values of marine parks are promoted.</w:t>
            </w:r>
          </w:p>
          <w:p w14:paraId="395F575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Most key stakeholders assess that this promotion is fostering curiosity and appreciation of natural and heritage values.</w:t>
            </w:r>
          </w:p>
        </w:tc>
        <w:tc>
          <w:tcPr>
            <w:tcW w:w="2371" w:type="dxa"/>
          </w:tcPr>
          <w:p w14:paraId="19A75BC9"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 xml:space="preserve">Documentary evidence of promotion of visitor experiences relating to natural and </w:t>
            </w:r>
            <w:r w:rsidRPr="007918EC">
              <w:rPr>
                <w:sz w:val="20"/>
                <w:szCs w:val="20"/>
              </w:rPr>
              <w:lastRenderedPageBreak/>
              <w:t xml:space="preserve">heritage values of marine parks. </w:t>
            </w:r>
          </w:p>
          <w:p w14:paraId="4478EF0F"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Feedback from stakeholders.</w:t>
            </w:r>
          </w:p>
        </w:tc>
        <w:tc>
          <w:tcPr>
            <w:tcW w:w="2414" w:type="dxa"/>
          </w:tcPr>
          <w:p w14:paraId="6E77DF66"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 xml:space="preserve">Administrative data/ desktop review (including visitor surveys, tourism analytics, website and social metrics). </w:t>
            </w:r>
          </w:p>
          <w:p w14:paraId="07C23AC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lastRenderedPageBreak/>
              <w:t>Stakeholder engagement conducted by ORIMA.</w:t>
            </w:r>
          </w:p>
        </w:tc>
      </w:tr>
      <w:tr w:rsidR="00670746" w:rsidRPr="007918EC" w14:paraId="4F1D2841" w14:textId="77777777" w:rsidTr="00B83A1E">
        <w:trPr>
          <w:trHeight w:val="265"/>
        </w:trPr>
        <w:tc>
          <w:tcPr>
            <w:tcW w:w="1413" w:type="dxa"/>
            <w:vMerge/>
            <w:shd w:val="clear" w:color="auto" w:fill="C5E3E2" w:themeFill="accent4" w:themeFillTint="99"/>
          </w:tcPr>
          <w:p w14:paraId="30DC85EA" w14:textId="77777777" w:rsidR="00670746" w:rsidRPr="007918EC" w:rsidRDefault="00670746">
            <w:pPr>
              <w:rPr>
                <w:rFonts w:eastAsia="Calibri Light" w:cs="Calibri Light"/>
                <w:color w:val="000000"/>
                <w:sz w:val="20"/>
                <w:szCs w:val="20"/>
              </w:rPr>
            </w:pPr>
          </w:p>
        </w:tc>
        <w:tc>
          <w:tcPr>
            <w:tcW w:w="4394" w:type="dxa"/>
          </w:tcPr>
          <w:p w14:paraId="170A1D6E"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A17. Work with other Commonwealth, state and territory government agencies, and the tourism industry to support tourism initiatives, events and attractions that promote visitor experiences in marine parks</w:t>
            </w:r>
          </w:p>
        </w:tc>
        <w:tc>
          <w:tcPr>
            <w:tcW w:w="2474" w:type="dxa"/>
          </w:tcPr>
          <w:p w14:paraId="7A17BA0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Partnerships and collaborations with </w:t>
            </w:r>
            <w:r w:rsidRPr="007918EC">
              <w:rPr>
                <w:rFonts w:eastAsia="Calibri Light" w:cs="Calibri Light"/>
                <w:color w:val="000000"/>
                <w:sz w:val="20"/>
                <w:szCs w:val="20"/>
              </w:rPr>
              <w:t>other Commonwealth, state and territory government agencies and the tourism industry to support tourism initiatives</w:t>
            </w:r>
            <w:r w:rsidRPr="007918EC">
              <w:rPr>
                <w:sz w:val="20"/>
                <w:szCs w:val="20"/>
              </w:rPr>
              <w:t xml:space="preserve"> in the marine park. </w:t>
            </w:r>
          </w:p>
        </w:tc>
        <w:tc>
          <w:tcPr>
            <w:tcW w:w="2380" w:type="dxa"/>
          </w:tcPr>
          <w:p w14:paraId="7B47CFA4"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There has been an increase in initiatives, events and attractions </w:t>
            </w:r>
            <w:r w:rsidRPr="007918EC">
              <w:rPr>
                <w:rFonts w:eastAsia="Calibri Light" w:cs="Calibri Light"/>
                <w:color w:val="000000"/>
                <w:sz w:val="20"/>
                <w:szCs w:val="20"/>
              </w:rPr>
              <w:t xml:space="preserve">that promote visitor experiences in the marine park. </w:t>
            </w:r>
          </w:p>
          <w:p w14:paraId="0CF5BC98"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Most stakeholders assess that effective s</w:t>
            </w:r>
            <w:r w:rsidRPr="007918EC">
              <w:rPr>
                <w:rFonts w:eastAsia="Calibri Light" w:cs="Calibri Light"/>
                <w:color w:val="000000"/>
                <w:sz w:val="20"/>
                <w:szCs w:val="20"/>
              </w:rPr>
              <w:t xml:space="preserve">upport has been provided </w:t>
            </w:r>
            <w:r w:rsidRPr="007918EC">
              <w:rPr>
                <w:sz w:val="20"/>
                <w:szCs w:val="20"/>
              </w:rPr>
              <w:t>for these initiatives, events and attractions</w:t>
            </w:r>
            <w:r w:rsidRPr="007918EC">
              <w:rPr>
                <w:rFonts w:eastAsia="Calibri Light" w:cs="Calibri Light"/>
                <w:color w:val="000000"/>
                <w:sz w:val="20"/>
                <w:szCs w:val="20"/>
              </w:rPr>
              <w:t>.</w:t>
            </w:r>
          </w:p>
        </w:tc>
        <w:tc>
          <w:tcPr>
            <w:tcW w:w="2371" w:type="dxa"/>
          </w:tcPr>
          <w:p w14:paraId="4A50C9FE"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partnerships and collaborations with </w:t>
            </w:r>
            <w:r w:rsidRPr="007918EC">
              <w:rPr>
                <w:rFonts w:eastAsia="Calibri Light" w:cs="Calibri Light"/>
                <w:color w:val="000000"/>
                <w:sz w:val="20"/>
                <w:szCs w:val="20"/>
              </w:rPr>
              <w:t>other Commonwealth, state and territory government agencies and the tourism industry to support tourism.</w:t>
            </w:r>
          </w:p>
          <w:p w14:paraId="1861E6A6"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Feedback from key stakeholders.</w:t>
            </w:r>
          </w:p>
        </w:tc>
        <w:tc>
          <w:tcPr>
            <w:tcW w:w="2414" w:type="dxa"/>
          </w:tcPr>
          <w:p w14:paraId="7EDA2BD1"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(including visitor surveys, tourism datasets, website, and social metrics). </w:t>
            </w:r>
          </w:p>
          <w:p w14:paraId="12CFF60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Stakeholder engagement (with </w:t>
            </w:r>
            <w:r w:rsidRPr="007918EC">
              <w:rPr>
                <w:rFonts w:eastAsia="Calibri Light" w:cs="Calibri Light"/>
                <w:color w:val="000000"/>
                <w:sz w:val="20"/>
                <w:szCs w:val="20"/>
              </w:rPr>
              <w:t>other Commonwealth and state and territory government agencies and the tourism industry)</w:t>
            </w:r>
            <w:r w:rsidRPr="007918EC">
              <w:rPr>
                <w:sz w:val="20"/>
                <w:szCs w:val="20"/>
              </w:rPr>
              <w:t xml:space="preserve"> conducted by ORIMA.</w:t>
            </w:r>
          </w:p>
        </w:tc>
      </w:tr>
      <w:tr w:rsidR="00670746" w:rsidRPr="007918EC" w14:paraId="0A8FF5E5" w14:textId="77777777" w:rsidTr="00B83A1E">
        <w:trPr>
          <w:trHeight w:val="265"/>
        </w:trPr>
        <w:tc>
          <w:tcPr>
            <w:tcW w:w="1413" w:type="dxa"/>
            <w:vMerge/>
            <w:shd w:val="clear" w:color="auto" w:fill="C5E3E2" w:themeFill="accent4" w:themeFillTint="99"/>
          </w:tcPr>
          <w:p w14:paraId="2C9E1FAE" w14:textId="77777777" w:rsidR="00670746" w:rsidRPr="007918EC" w:rsidRDefault="00670746">
            <w:pPr>
              <w:rPr>
                <w:rFonts w:eastAsia="Calibri Light" w:cs="Calibri Light"/>
                <w:color w:val="000000"/>
                <w:sz w:val="20"/>
                <w:szCs w:val="20"/>
              </w:rPr>
            </w:pPr>
          </w:p>
        </w:tc>
        <w:tc>
          <w:tcPr>
            <w:tcW w:w="4394" w:type="dxa"/>
          </w:tcPr>
          <w:p w14:paraId="4932166D" w14:textId="77777777" w:rsidR="00670746" w:rsidRPr="007918EC" w:rsidRDefault="00670746">
            <w:pPr>
              <w:rPr>
                <w:rFonts w:eastAsia="Calibri Light" w:cs="Calibri Light"/>
                <w:color w:val="000000"/>
                <w:sz w:val="20"/>
                <w:szCs w:val="20"/>
              </w:rPr>
            </w:pPr>
            <w:r w:rsidRPr="007918EC">
              <w:rPr>
                <w:rFonts w:eastAsia="Calibri Light" w:cs="Calibri Light"/>
                <w:color w:val="000000"/>
                <w:sz w:val="20"/>
                <w:szCs w:val="20"/>
              </w:rPr>
              <w:t>A18. Facilitate partnerships between First Nations peoples and tourism operators</w:t>
            </w:r>
          </w:p>
        </w:tc>
        <w:tc>
          <w:tcPr>
            <w:tcW w:w="2474" w:type="dxa"/>
          </w:tcPr>
          <w:p w14:paraId="219320A0" w14:textId="77777777" w:rsidR="00670746" w:rsidRPr="007918EC" w:rsidRDefault="00670746" w:rsidP="001A299A">
            <w:pPr>
              <w:pStyle w:val="ListParagraph"/>
              <w:numPr>
                <w:ilvl w:val="0"/>
                <w:numId w:val="34"/>
              </w:numPr>
              <w:spacing w:before="0" w:after="0"/>
              <w:rPr>
                <w:sz w:val="20"/>
                <w:szCs w:val="20"/>
              </w:rPr>
            </w:pPr>
            <w:r w:rsidRPr="007918EC">
              <w:rPr>
                <w:rFonts w:eastAsia="Calibri Light" w:cs="Calibri Light"/>
                <w:color w:val="000000"/>
                <w:sz w:val="20"/>
                <w:szCs w:val="20"/>
              </w:rPr>
              <w:t>Partnerships between First Nations peoples and tourism operators.</w:t>
            </w:r>
          </w:p>
        </w:tc>
        <w:tc>
          <w:tcPr>
            <w:tcW w:w="2380" w:type="dxa"/>
          </w:tcPr>
          <w:p w14:paraId="2457697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Documentary evidence of partnerships being facilitated. </w:t>
            </w:r>
          </w:p>
          <w:p w14:paraId="48762E82"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Most stakeholders assess that </w:t>
            </w:r>
            <w:r w:rsidRPr="007918EC">
              <w:rPr>
                <w:rFonts w:eastAsia="Calibri Light" w:cs="Calibri Light"/>
                <w:color w:val="000000"/>
                <w:sz w:val="20"/>
                <w:szCs w:val="20"/>
              </w:rPr>
              <w:t>partnerships between First Nations peoples and tourism operators have been facilitated.</w:t>
            </w:r>
          </w:p>
        </w:tc>
        <w:tc>
          <w:tcPr>
            <w:tcW w:w="2371" w:type="dxa"/>
          </w:tcPr>
          <w:p w14:paraId="78E30C1D"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Documentary evidence.</w:t>
            </w:r>
          </w:p>
          <w:p w14:paraId="39549B0A"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Feedback from key stakeholders (including First Nations partners).</w:t>
            </w:r>
          </w:p>
        </w:tc>
        <w:tc>
          <w:tcPr>
            <w:tcW w:w="2414" w:type="dxa"/>
          </w:tcPr>
          <w:p w14:paraId="7DCC94B0"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2C711DC6" w14:textId="77777777" w:rsidR="00670746" w:rsidRPr="007918EC" w:rsidRDefault="00670746" w:rsidP="001A299A">
            <w:pPr>
              <w:pStyle w:val="ListParagraph"/>
              <w:numPr>
                <w:ilvl w:val="0"/>
                <w:numId w:val="34"/>
              </w:numPr>
              <w:spacing w:before="0" w:after="0"/>
              <w:rPr>
                <w:sz w:val="20"/>
                <w:szCs w:val="20"/>
              </w:rPr>
            </w:pPr>
            <w:r w:rsidRPr="007918EC">
              <w:rPr>
                <w:sz w:val="20"/>
                <w:szCs w:val="20"/>
              </w:rPr>
              <w:t>Stakeholder engagement conducted by ORIMA.</w:t>
            </w:r>
          </w:p>
        </w:tc>
      </w:tr>
    </w:tbl>
    <w:p w14:paraId="4FD9182C" w14:textId="77777777" w:rsidR="00AF5182" w:rsidRPr="007918EC" w:rsidRDefault="00AF5182" w:rsidP="00AF5182">
      <w:bookmarkStart w:id="107" w:name="_Hlk216339395"/>
    </w:p>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4199BB4D" w14:textId="77777777">
        <w:trPr>
          <w:trHeight w:val="265"/>
        </w:trPr>
        <w:tc>
          <w:tcPr>
            <w:tcW w:w="1413" w:type="dxa"/>
            <w:vMerge w:val="restart"/>
            <w:shd w:val="clear" w:color="auto" w:fill="A5C8EC" w:themeFill="accent2" w:themeFillTint="99"/>
          </w:tcPr>
          <w:p w14:paraId="568142D9" w14:textId="77777777" w:rsidR="00AF5182" w:rsidRPr="007918EC" w:rsidRDefault="00AF5182">
            <w:pPr>
              <w:rPr>
                <w:rFonts w:eastAsia="Calibri Light" w:cs="Calibri Light"/>
                <w:b/>
                <w:bCs/>
                <w:color w:val="000000"/>
                <w:sz w:val="20"/>
                <w:szCs w:val="20"/>
              </w:rPr>
            </w:pPr>
            <w:bookmarkStart w:id="108" w:name="_Hlk216342243"/>
            <w:r w:rsidRPr="007918EC">
              <w:rPr>
                <w:rFonts w:eastAsia="Calibri Light" w:cs="Calibri Light"/>
                <w:b/>
                <w:bCs/>
                <w:color w:val="002060"/>
                <w:sz w:val="20"/>
                <w:szCs w:val="20"/>
              </w:rPr>
              <w:lastRenderedPageBreak/>
              <w:t>Management Plan Outcomes</w:t>
            </w:r>
          </w:p>
        </w:tc>
        <w:tc>
          <w:tcPr>
            <w:tcW w:w="4394" w:type="dxa"/>
            <w:shd w:val="clear" w:color="auto" w:fill="E1ECF8" w:themeFill="accent2" w:themeFillTint="33"/>
          </w:tcPr>
          <w:p w14:paraId="37EE6A21"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O2. High-quality visitor experiences that are appealing, engaging and raise awareness of the natural and cultural values of marine parks</w:t>
            </w:r>
          </w:p>
        </w:tc>
        <w:tc>
          <w:tcPr>
            <w:tcW w:w="2474" w:type="dxa"/>
            <w:shd w:val="clear" w:color="auto" w:fill="E1ECF8" w:themeFill="accent2" w:themeFillTint="33"/>
          </w:tcPr>
          <w:p w14:paraId="506A520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9D9887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Visitors to the marine park report high-quality experiences. </w:t>
            </w:r>
          </w:p>
          <w:p w14:paraId="4954563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Visitors report an increased awareness of the natural and cultural values of marine parks.</w:t>
            </w:r>
          </w:p>
          <w:p w14:paraId="437BEC1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relevant stakeholders report that</w:t>
            </w:r>
            <w:r w:rsidRPr="007918EC">
              <w:rPr>
                <w:rFonts w:eastAsia="Calibri Light" w:cs="Calibri Light"/>
                <w:color w:val="000000"/>
                <w:sz w:val="20"/>
                <w:szCs w:val="20"/>
              </w:rPr>
              <w:t xml:space="preserve"> visitor experiences delivered are appealing, engaging and raise awareness of the natural and cultural values of marine parks.</w:t>
            </w:r>
          </w:p>
        </w:tc>
        <w:tc>
          <w:tcPr>
            <w:tcW w:w="2371" w:type="dxa"/>
            <w:shd w:val="clear" w:color="auto" w:fill="E1ECF8" w:themeFill="accent2" w:themeFillTint="33"/>
          </w:tcPr>
          <w:p w14:paraId="041D417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Experience and satisfaction ratings from visitors to marine parks.</w:t>
            </w:r>
          </w:p>
          <w:p w14:paraId="7164550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w:t>
            </w:r>
          </w:p>
        </w:tc>
        <w:tc>
          <w:tcPr>
            <w:tcW w:w="2414" w:type="dxa"/>
            <w:shd w:val="clear" w:color="auto" w:fill="E1ECF8" w:themeFill="accent2" w:themeFillTint="33"/>
          </w:tcPr>
          <w:p w14:paraId="311EEA9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(including visitor surveys, tourism datasets). </w:t>
            </w:r>
          </w:p>
          <w:p w14:paraId="0A1ACF9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4B242CC5" w14:textId="77777777">
        <w:trPr>
          <w:trHeight w:val="265"/>
        </w:trPr>
        <w:tc>
          <w:tcPr>
            <w:tcW w:w="1413" w:type="dxa"/>
            <w:vMerge/>
            <w:shd w:val="clear" w:color="auto" w:fill="A5C8EC" w:themeFill="accent2" w:themeFillTint="99"/>
          </w:tcPr>
          <w:p w14:paraId="41B359B5"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18853B57"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O3. Increased visitation to marine parks</w:t>
            </w:r>
          </w:p>
        </w:tc>
        <w:tc>
          <w:tcPr>
            <w:tcW w:w="2474" w:type="dxa"/>
            <w:shd w:val="clear" w:color="auto" w:fill="E1ECF8" w:themeFill="accent2" w:themeFillTint="33"/>
          </w:tcPr>
          <w:p w14:paraId="4A42302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683D2C5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Year-on-year increase in visitation.</w:t>
            </w:r>
          </w:p>
        </w:tc>
        <w:tc>
          <w:tcPr>
            <w:tcW w:w="2371" w:type="dxa"/>
            <w:shd w:val="clear" w:color="auto" w:fill="E1ECF8" w:themeFill="accent2" w:themeFillTint="33"/>
          </w:tcPr>
          <w:p w14:paraId="0DDA007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visitor numbers (compared annually).</w:t>
            </w:r>
          </w:p>
        </w:tc>
        <w:tc>
          <w:tcPr>
            <w:tcW w:w="2414" w:type="dxa"/>
            <w:shd w:val="clear" w:color="auto" w:fill="E1ECF8" w:themeFill="accent2" w:themeFillTint="33"/>
          </w:tcPr>
          <w:p w14:paraId="7F506AF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(including visitor monitoring indicators, tourism analytics).</w:t>
            </w:r>
          </w:p>
        </w:tc>
      </w:tr>
      <w:tr w:rsidR="00AF5182" w:rsidRPr="007918EC" w14:paraId="6BCDCF7F" w14:textId="77777777">
        <w:trPr>
          <w:trHeight w:val="730"/>
        </w:trPr>
        <w:tc>
          <w:tcPr>
            <w:tcW w:w="1413" w:type="dxa"/>
            <w:vMerge/>
            <w:shd w:val="clear" w:color="auto" w:fill="A5C8EC" w:themeFill="accent2" w:themeFillTint="99"/>
          </w:tcPr>
          <w:p w14:paraId="45D64D78"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4966CE82"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O4. Social and economic benefits from the contribution of marine parks to Australia's visitor economy</w:t>
            </w:r>
          </w:p>
        </w:tc>
        <w:tc>
          <w:tcPr>
            <w:tcW w:w="2474" w:type="dxa"/>
            <w:shd w:val="clear" w:color="auto" w:fill="E1ECF8" w:themeFill="accent2" w:themeFillTint="33"/>
          </w:tcPr>
          <w:p w14:paraId="080D29D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7C0BFEE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Increased economic contribution of marine park tourism. </w:t>
            </w:r>
          </w:p>
          <w:p w14:paraId="733F4BF8" w14:textId="77777777" w:rsidR="00AF5182" w:rsidRPr="007918EC" w:rsidRDefault="00AF5182" w:rsidP="001A299A">
            <w:pPr>
              <w:pStyle w:val="ListParagraph"/>
              <w:numPr>
                <w:ilvl w:val="0"/>
                <w:numId w:val="34"/>
              </w:numPr>
              <w:spacing w:before="0" w:after="0"/>
            </w:pPr>
            <w:r w:rsidRPr="007918EC">
              <w:rPr>
                <w:sz w:val="20"/>
                <w:szCs w:val="20"/>
              </w:rPr>
              <w:t>Most stakeholders perceive social and economic benefits from the contribution of marine parks to Australia’s visitor economy.</w:t>
            </w:r>
          </w:p>
        </w:tc>
        <w:tc>
          <w:tcPr>
            <w:tcW w:w="2371" w:type="dxa"/>
            <w:shd w:val="clear" w:color="auto" w:fill="E1ECF8" w:themeFill="accent2" w:themeFillTint="33"/>
          </w:tcPr>
          <w:p w14:paraId="5E5257C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evidence of economic contribution of marine park tourism. </w:t>
            </w:r>
          </w:p>
          <w:p w14:paraId="17FDB89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key stakeholders.</w:t>
            </w:r>
          </w:p>
        </w:tc>
        <w:tc>
          <w:tcPr>
            <w:tcW w:w="2414" w:type="dxa"/>
            <w:shd w:val="clear" w:color="auto" w:fill="E1ECF8" w:themeFill="accent2" w:themeFillTint="33"/>
          </w:tcPr>
          <w:p w14:paraId="7BA06AF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economic impact analysis/ tourism datasets).</w:t>
            </w:r>
          </w:p>
          <w:p w14:paraId="5435C48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p w14:paraId="2DC14DAE" w14:textId="77777777" w:rsidR="00AF5182" w:rsidRPr="007918EC" w:rsidRDefault="00AF5182">
            <w:pPr>
              <w:pStyle w:val="Style1"/>
              <w:jc w:val="center"/>
              <w:rPr>
                <w:sz w:val="20"/>
                <w:szCs w:val="20"/>
              </w:rPr>
            </w:pPr>
          </w:p>
        </w:tc>
      </w:tr>
      <w:bookmarkEnd w:id="107"/>
      <w:bookmarkEnd w:id="108"/>
    </w:tbl>
    <w:p w14:paraId="519E1952" w14:textId="77777777" w:rsidR="00AF5182" w:rsidRPr="007918EC" w:rsidRDefault="00AF5182" w:rsidP="00AF5182"/>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5805D97A" w14:textId="77777777" w:rsidTr="00C923B2">
        <w:trPr>
          <w:trHeight w:val="265"/>
          <w:tblHeader/>
        </w:trPr>
        <w:tc>
          <w:tcPr>
            <w:tcW w:w="1413" w:type="dxa"/>
            <w:shd w:val="clear" w:color="auto" w:fill="001E61" w:themeFill="text1"/>
          </w:tcPr>
          <w:p w14:paraId="393E4511" w14:textId="77777777" w:rsidR="00AF5182" w:rsidRPr="007918EC" w:rsidRDefault="00AF5182">
            <w:pPr>
              <w:jc w:val="center"/>
              <w:rPr>
                <w:sz w:val="20"/>
                <w:szCs w:val="20"/>
              </w:rPr>
            </w:pPr>
          </w:p>
        </w:tc>
        <w:tc>
          <w:tcPr>
            <w:tcW w:w="4394" w:type="dxa"/>
            <w:shd w:val="clear" w:color="auto" w:fill="001E61" w:themeFill="text1"/>
          </w:tcPr>
          <w:p w14:paraId="24EC74B2"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1E458A23"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6CD12067"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2DD4F865"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5E4A0099" w14:textId="77777777" w:rsidR="00AF5182" w:rsidRPr="007918EC" w:rsidRDefault="00AF5182">
            <w:pPr>
              <w:jc w:val="center"/>
              <w:rPr>
                <w:sz w:val="20"/>
                <w:szCs w:val="20"/>
              </w:rPr>
            </w:pPr>
            <w:r w:rsidRPr="007918EC">
              <w:rPr>
                <w:sz w:val="20"/>
                <w:szCs w:val="20"/>
              </w:rPr>
              <w:t>Data source</w:t>
            </w:r>
          </w:p>
        </w:tc>
      </w:tr>
      <w:tr w:rsidR="00AF5182" w:rsidRPr="007918EC" w14:paraId="6C768C51" w14:textId="77777777">
        <w:trPr>
          <w:trHeight w:val="265"/>
        </w:trPr>
        <w:tc>
          <w:tcPr>
            <w:tcW w:w="15446" w:type="dxa"/>
            <w:gridSpan w:val="6"/>
            <w:shd w:val="clear" w:color="auto" w:fill="C3DAF2" w:themeFill="accent2" w:themeFillTint="66"/>
          </w:tcPr>
          <w:p w14:paraId="73750CBC" w14:textId="3F86F6D1" w:rsidR="00AF5182" w:rsidRPr="007918EC" w:rsidRDefault="00AF5182">
            <w:pPr>
              <w:jc w:val="center"/>
              <w:rPr>
                <w:b/>
                <w:bCs/>
                <w:sz w:val="20"/>
                <w:szCs w:val="20"/>
              </w:rPr>
            </w:pPr>
            <w:r w:rsidRPr="007918EC">
              <w:rPr>
                <w:b/>
                <w:bCs/>
                <w:sz w:val="20"/>
                <w:szCs w:val="20"/>
              </w:rPr>
              <w:t xml:space="preserve">Management program – </w:t>
            </w:r>
            <w:r w:rsidR="004D258E">
              <w:rPr>
                <w:b/>
                <w:bCs/>
                <w:sz w:val="20"/>
                <w:szCs w:val="20"/>
              </w:rPr>
              <w:t>Indigenous</w:t>
            </w:r>
            <w:r w:rsidRPr="007918EC">
              <w:rPr>
                <w:b/>
                <w:bCs/>
                <w:sz w:val="20"/>
                <w:szCs w:val="20"/>
              </w:rPr>
              <w:t xml:space="preserve"> Engagement</w:t>
            </w:r>
          </w:p>
        </w:tc>
      </w:tr>
      <w:tr w:rsidR="00AF5182" w:rsidRPr="007918EC" w14:paraId="1B9BF74C" w14:textId="77777777">
        <w:trPr>
          <w:trHeight w:val="898"/>
        </w:trPr>
        <w:tc>
          <w:tcPr>
            <w:tcW w:w="1413" w:type="dxa"/>
            <w:vMerge w:val="restart"/>
            <w:shd w:val="clear" w:color="auto" w:fill="C5E3E2" w:themeFill="accent4" w:themeFillTint="99"/>
          </w:tcPr>
          <w:p w14:paraId="1AF201BB"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Management Plan Actions</w:t>
            </w:r>
          </w:p>
        </w:tc>
        <w:tc>
          <w:tcPr>
            <w:tcW w:w="4394" w:type="dxa"/>
            <w:shd w:val="clear" w:color="auto" w:fill="EBF5F5" w:themeFill="accent4" w:themeFillTint="33"/>
          </w:tcPr>
          <w:p w14:paraId="5139119D" w14:textId="77777777" w:rsidR="00AF5182" w:rsidRPr="007918EC" w:rsidRDefault="00AF5182">
            <w:pPr>
              <w:pStyle w:val="BulletMultiLevelList"/>
              <w:numPr>
                <w:ilvl w:val="0"/>
                <w:numId w:val="0"/>
              </w:numPr>
              <w:rPr>
                <w:sz w:val="20"/>
                <w:szCs w:val="20"/>
              </w:rPr>
            </w:pPr>
            <w:r w:rsidRPr="007918EC">
              <w:rPr>
                <w:sz w:val="20"/>
                <w:szCs w:val="20"/>
              </w:rPr>
              <w:t>A19. Develop an Australian Marine Parks First Nations engagement and cultural heritage strategy, to improve understanding of cultural heritage, link management with Sea Country plans and maximise employment and enterprise opportunities for Traditional Owners</w:t>
            </w:r>
          </w:p>
        </w:tc>
        <w:tc>
          <w:tcPr>
            <w:tcW w:w="2474" w:type="dxa"/>
          </w:tcPr>
          <w:p w14:paraId="1565941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and cultural heritage strategy developed and implemented.</w:t>
            </w:r>
          </w:p>
          <w:p w14:paraId="74EF314F" w14:textId="77777777" w:rsidR="00AF5182" w:rsidRPr="007918EC" w:rsidRDefault="00AF5182" w:rsidP="001A299A">
            <w:pPr>
              <w:pStyle w:val="ListParagraph"/>
              <w:numPr>
                <w:ilvl w:val="0"/>
                <w:numId w:val="34"/>
              </w:numPr>
              <w:spacing w:before="0" w:after="0"/>
              <w:rPr>
                <w:sz w:val="20"/>
                <w:szCs w:val="20"/>
              </w:rPr>
            </w:pPr>
            <w:r w:rsidRPr="007918EC">
              <w:rPr>
                <w:rFonts w:eastAsia="Calibri Light" w:cs="Calibri Light"/>
                <w:color w:val="000000"/>
                <w:sz w:val="20"/>
                <w:szCs w:val="20"/>
              </w:rPr>
              <w:t xml:space="preserve">Activities/ initiatives undertaken in accordance with strategy </w:t>
            </w:r>
            <w:r w:rsidRPr="007918EC">
              <w:rPr>
                <w:sz w:val="20"/>
                <w:szCs w:val="20"/>
              </w:rPr>
              <w:t>to improve understanding of cultural heritage, link management with Sea Country plans and maximise employment and enterprise opportunities for Traditional Owners.</w:t>
            </w:r>
          </w:p>
        </w:tc>
        <w:tc>
          <w:tcPr>
            <w:tcW w:w="2380" w:type="dxa"/>
          </w:tcPr>
          <w:p w14:paraId="1743A6A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Strategy delivered in a timely manner.</w:t>
            </w:r>
          </w:p>
          <w:p w14:paraId="195E01C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First Nations partners feel strategy is aligned with Sea Country plans.</w:t>
            </w:r>
          </w:p>
          <w:p w14:paraId="4678163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First Nations partners feel strategy has increased understanding of cultural heritage and employment and enterprise opportunities. </w:t>
            </w:r>
          </w:p>
        </w:tc>
        <w:tc>
          <w:tcPr>
            <w:tcW w:w="2371" w:type="dxa"/>
          </w:tcPr>
          <w:p w14:paraId="07F87E9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strategy completion and implementation.</w:t>
            </w:r>
          </w:p>
          <w:p w14:paraId="631E2FF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Feedback from Traditional Owners. </w:t>
            </w:r>
          </w:p>
        </w:tc>
        <w:tc>
          <w:tcPr>
            <w:tcW w:w="2414" w:type="dxa"/>
          </w:tcPr>
          <w:p w14:paraId="1822016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economic impact analysis/ tourism datasets, grant program information).</w:t>
            </w:r>
          </w:p>
          <w:p w14:paraId="6B9C7F8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(with Traditional Owners) conducted by ORIMA.</w:t>
            </w:r>
          </w:p>
          <w:p w14:paraId="6DD4E682" w14:textId="77777777" w:rsidR="00AF5182" w:rsidRPr="007918EC" w:rsidRDefault="00AF5182">
            <w:pPr>
              <w:rPr>
                <w:sz w:val="20"/>
                <w:szCs w:val="20"/>
              </w:rPr>
            </w:pPr>
          </w:p>
        </w:tc>
      </w:tr>
      <w:tr w:rsidR="00AF5182" w:rsidRPr="007918EC" w14:paraId="1D383BF2" w14:textId="77777777">
        <w:trPr>
          <w:trHeight w:val="420"/>
        </w:trPr>
        <w:tc>
          <w:tcPr>
            <w:tcW w:w="1413" w:type="dxa"/>
            <w:vMerge/>
            <w:shd w:val="clear" w:color="auto" w:fill="C5E3E2" w:themeFill="accent4" w:themeFillTint="99"/>
          </w:tcPr>
          <w:p w14:paraId="496AF201"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26D2F093" w14:textId="77777777" w:rsidR="00AF5182" w:rsidRPr="007918EC" w:rsidRDefault="00AF5182">
            <w:pPr>
              <w:pStyle w:val="BulletMultiLevelList"/>
              <w:numPr>
                <w:ilvl w:val="0"/>
                <w:numId w:val="0"/>
              </w:numPr>
              <w:rPr>
                <w:sz w:val="20"/>
                <w:szCs w:val="20"/>
              </w:rPr>
            </w:pPr>
            <w:r w:rsidRPr="007918EC">
              <w:rPr>
                <w:sz w:val="20"/>
                <w:szCs w:val="20"/>
              </w:rPr>
              <w:t>A20. Develop agreements to support First Nations Ranger programs to deliver management in marine parks</w:t>
            </w:r>
          </w:p>
        </w:tc>
        <w:tc>
          <w:tcPr>
            <w:tcW w:w="2474" w:type="dxa"/>
          </w:tcPr>
          <w:p w14:paraId="0563F39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Agreements established to support First Nations Ranger programs in marine parks.</w:t>
            </w:r>
          </w:p>
        </w:tc>
        <w:tc>
          <w:tcPr>
            <w:tcW w:w="2380" w:type="dxa"/>
          </w:tcPr>
          <w:p w14:paraId="6683FC6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Agreements in place in timely manner. </w:t>
            </w:r>
          </w:p>
          <w:p w14:paraId="70770FD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Increasing First Nations Ranger representation in the management of marine parks. </w:t>
            </w:r>
          </w:p>
        </w:tc>
        <w:tc>
          <w:tcPr>
            <w:tcW w:w="2371" w:type="dxa"/>
          </w:tcPr>
          <w:p w14:paraId="22A7F18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agreements to support First Nations Ranger programs in marine parks.</w:t>
            </w:r>
          </w:p>
          <w:p w14:paraId="1FE92E3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First Nations partners.</w:t>
            </w:r>
          </w:p>
        </w:tc>
        <w:tc>
          <w:tcPr>
            <w:tcW w:w="2414" w:type="dxa"/>
          </w:tcPr>
          <w:p w14:paraId="4F9DF47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79B7DA2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(with First Nations Rangers, community and Traditional Owners) conducted by ORIMA.</w:t>
            </w:r>
          </w:p>
        </w:tc>
      </w:tr>
      <w:tr w:rsidR="00AF5182" w:rsidRPr="007918EC" w14:paraId="3855941F" w14:textId="77777777">
        <w:trPr>
          <w:trHeight w:val="638"/>
        </w:trPr>
        <w:tc>
          <w:tcPr>
            <w:tcW w:w="1413" w:type="dxa"/>
            <w:vMerge/>
            <w:shd w:val="clear" w:color="auto" w:fill="C5E3E2" w:themeFill="accent4" w:themeFillTint="99"/>
          </w:tcPr>
          <w:p w14:paraId="1160747B"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3C6143B0" w14:textId="77777777" w:rsidR="00AF5182" w:rsidRPr="007918EC" w:rsidRDefault="00AF5182">
            <w:pPr>
              <w:pStyle w:val="BulletMultiLevelList"/>
              <w:numPr>
                <w:ilvl w:val="0"/>
                <w:numId w:val="0"/>
              </w:numPr>
              <w:rPr>
                <w:sz w:val="20"/>
                <w:szCs w:val="20"/>
              </w:rPr>
            </w:pPr>
            <w:r w:rsidRPr="007918EC">
              <w:rPr>
                <w:sz w:val="20"/>
                <w:szCs w:val="20"/>
              </w:rPr>
              <w:t>A21. Provide information to First Nations peoples about marine park management</w:t>
            </w:r>
          </w:p>
        </w:tc>
        <w:tc>
          <w:tcPr>
            <w:tcW w:w="2474" w:type="dxa"/>
          </w:tcPr>
          <w:p w14:paraId="7A6E88D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Information developed and shared with First Nations peoples about marine park management (e.g. newsletters, workshops, briefings).</w:t>
            </w:r>
          </w:p>
        </w:tc>
        <w:tc>
          <w:tcPr>
            <w:tcW w:w="2380" w:type="dxa"/>
          </w:tcPr>
          <w:p w14:paraId="7D8441A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Completion of outputs in a timely manner.</w:t>
            </w:r>
          </w:p>
          <w:p w14:paraId="55D84BB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First Nations partners report information has been </w:t>
            </w:r>
            <w:r w:rsidRPr="007918EC">
              <w:rPr>
                <w:sz w:val="20"/>
                <w:szCs w:val="20"/>
              </w:rPr>
              <w:lastRenderedPageBreak/>
              <w:t>provided in an appropriate way.</w:t>
            </w:r>
          </w:p>
        </w:tc>
        <w:tc>
          <w:tcPr>
            <w:tcW w:w="2371" w:type="dxa"/>
          </w:tcPr>
          <w:p w14:paraId="65DD521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 xml:space="preserve">Documentary evidence of information provision. </w:t>
            </w:r>
          </w:p>
          <w:p w14:paraId="76A244E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First Nations partners.</w:t>
            </w:r>
          </w:p>
        </w:tc>
        <w:tc>
          <w:tcPr>
            <w:tcW w:w="2414" w:type="dxa"/>
          </w:tcPr>
          <w:p w14:paraId="4A3AD70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4E589B9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First Nations engagement (with First Nations Rangers, First Nations community and </w:t>
            </w:r>
            <w:r w:rsidRPr="007918EC">
              <w:rPr>
                <w:sz w:val="20"/>
                <w:szCs w:val="20"/>
              </w:rPr>
              <w:lastRenderedPageBreak/>
              <w:t xml:space="preserve">Traditional Owners) conducted by ORIMA). </w:t>
            </w:r>
          </w:p>
        </w:tc>
      </w:tr>
      <w:tr w:rsidR="00AF5182" w:rsidRPr="007918EC" w14:paraId="54FF3B19" w14:textId="77777777">
        <w:trPr>
          <w:trHeight w:val="320"/>
        </w:trPr>
        <w:tc>
          <w:tcPr>
            <w:tcW w:w="1413" w:type="dxa"/>
            <w:vMerge/>
            <w:shd w:val="clear" w:color="auto" w:fill="C5E3E2" w:themeFill="accent4" w:themeFillTint="99"/>
          </w:tcPr>
          <w:p w14:paraId="46203FCE" w14:textId="77777777" w:rsidR="00AF5182" w:rsidRPr="007918EC" w:rsidRDefault="00AF5182">
            <w:pPr>
              <w:rPr>
                <w:rFonts w:eastAsia="Calibri Light" w:cs="Calibri Light"/>
                <w:color w:val="000000"/>
                <w:sz w:val="20"/>
                <w:szCs w:val="20"/>
              </w:rPr>
            </w:pPr>
          </w:p>
        </w:tc>
        <w:tc>
          <w:tcPr>
            <w:tcW w:w="14033" w:type="dxa"/>
            <w:gridSpan w:val="5"/>
          </w:tcPr>
          <w:p w14:paraId="5E3C93CE" w14:textId="77777777" w:rsidR="00AF5182" w:rsidRPr="007918EC" w:rsidRDefault="00AF5182">
            <w:pPr>
              <w:rPr>
                <w:sz w:val="20"/>
                <w:szCs w:val="20"/>
              </w:rPr>
            </w:pPr>
            <w:r w:rsidRPr="007918EC">
              <w:rPr>
                <w:b/>
                <w:bCs/>
                <w:i/>
                <w:iCs/>
                <w:sz w:val="20"/>
                <w:szCs w:val="20"/>
              </w:rPr>
              <w:t>Actions specific to the North</w:t>
            </w:r>
          </w:p>
        </w:tc>
      </w:tr>
      <w:tr w:rsidR="00AF5182" w:rsidRPr="007918EC" w14:paraId="7EC93079" w14:textId="77777777">
        <w:trPr>
          <w:trHeight w:val="704"/>
        </w:trPr>
        <w:tc>
          <w:tcPr>
            <w:tcW w:w="1413" w:type="dxa"/>
            <w:vMerge/>
            <w:shd w:val="clear" w:color="auto" w:fill="C5E3E2" w:themeFill="accent4" w:themeFillTint="99"/>
          </w:tcPr>
          <w:p w14:paraId="5E8B122F" w14:textId="77777777" w:rsidR="00AF5182" w:rsidRPr="007918EC" w:rsidRDefault="00AF5182">
            <w:pPr>
              <w:rPr>
                <w:rFonts w:eastAsia="Calibri Light" w:cs="Calibri Light"/>
                <w:color w:val="000000"/>
                <w:sz w:val="20"/>
                <w:szCs w:val="20"/>
              </w:rPr>
            </w:pPr>
          </w:p>
        </w:tc>
        <w:tc>
          <w:tcPr>
            <w:tcW w:w="4394" w:type="dxa"/>
          </w:tcPr>
          <w:p w14:paraId="184588B1" w14:textId="77777777" w:rsidR="00AF5182" w:rsidRPr="007918EC" w:rsidRDefault="00AF5182">
            <w:pPr>
              <w:pStyle w:val="BulletMultiLevelList"/>
              <w:numPr>
                <w:ilvl w:val="0"/>
                <w:numId w:val="0"/>
              </w:numPr>
              <w:rPr>
                <w:sz w:val="20"/>
                <w:szCs w:val="20"/>
              </w:rPr>
            </w:pPr>
            <w:r w:rsidRPr="007918EC">
              <w:rPr>
                <w:sz w:val="20"/>
                <w:szCs w:val="20"/>
              </w:rPr>
              <w:t>A22. Collaborate with Traditional Owners and First Nations Ranger groups and relevant partners to undertake marine park management such as surveillance, monitoring and threat mitigation including marine debris removal, and implement actions identified in Sea Country plans where applicable</w:t>
            </w:r>
          </w:p>
        </w:tc>
        <w:tc>
          <w:tcPr>
            <w:tcW w:w="2474" w:type="dxa"/>
          </w:tcPr>
          <w:p w14:paraId="3E99AC3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Collaborative management activities delivered with First Nations partners (including Traditional Owners, First Nation Ranger groups and relevant partners).</w:t>
            </w:r>
          </w:p>
          <w:p w14:paraId="286FAEF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Implement actions identified in Sea Country plans where applicable.</w:t>
            </w:r>
          </w:p>
        </w:tc>
        <w:tc>
          <w:tcPr>
            <w:tcW w:w="2380" w:type="dxa"/>
          </w:tcPr>
          <w:p w14:paraId="5F98FBE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Outputs delivered in a timely manner. </w:t>
            </w:r>
          </w:p>
          <w:p w14:paraId="0B0568A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First Nations partners feel appropriate and effective collaboration has occurred. </w:t>
            </w:r>
          </w:p>
        </w:tc>
        <w:tc>
          <w:tcPr>
            <w:tcW w:w="2371" w:type="dxa"/>
          </w:tcPr>
          <w:p w14:paraId="698D637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collaborative management activities.</w:t>
            </w:r>
          </w:p>
          <w:p w14:paraId="702D323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Traditional Owners, First Nations Ranger groups, relevant partners and First Nations advisory committees.</w:t>
            </w:r>
          </w:p>
        </w:tc>
        <w:tc>
          <w:tcPr>
            <w:tcW w:w="2414" w:type="dxa"/>
          </w:tcPr>
          <w:p w14:paraId="10ECDA2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6979C00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First Nations engagement (with Traditional Owners, First Nations Ranger groups, relevant partners and First Nations advisory committees) conducted by ORIMA. </w:t>
            </w:r>
          </w:p>
        </w:tc>
      </w:tr>
      <w:tr w:rsidR="00AF5182" w:rsidRPr="007918EC" w14:paraId="7A153B25" w14:textId="77777777">
        <w:trPr>
          <w:trHeight w:val="452"/>
        </w:trPr>
        <w:tc>
          <w:tcPr>
            <w:tcW w:w="1413" w:type="dxa"/>
            <w:vMerge/>
            <w:shd w:val="clear" w:color="auto" w:fill="C5E3E2" w:themeFill="accent4" w:themeFillTint="99"/>
          </w:tcPr>
          <w:p w14:paraId="075580EE" w14:textId="77777777" w:rsidR="00AF5182" w:rsidRPr="007918EC" w:rsidRDefault="00AF5182">
            <w:pPr>
              <w:rPr>
                <w:rFonts w:eastAsia="Calibri Light" w:cs="Calibri Light"/>
                <w:color w:val="000000"/>
                <w:sz w:val="20"/>
                <w:szCs w:val="20"/>
              </w:rPr>
            </w:pPr>
          </w:p>
        </w:tc>
        <w:tc>
          <w:tcPr>
            <w:tcW w:w="4394" w:type="dxa"/>
          </w:tcPr>
          <w:p w14:paraId="763FDE62" w14:textId="77777777" w:rsidR="00AF5182" w:rsidRPr="007918EC" w:rsidRDefault="00AF5182">
            <w:pPr>
              <w:pStyle w:val="BulletMultiLevelList"/>
              <w:numPr>
                <w:ilvl w:val="0"/>
                <w:numId w:val="0"/>
              </w:numPr>
              <w:rPr>
                <w:sz w:val="20"/>
                <w:szCs w:val="20"/>
              </w:rPr>
            </w:pPr>
            <w:r w:rsidRPr="007918EC">
              <w:rPr>
                <w:sz w:val="20"/>
                <w:szCs w:val="20"/>
              </w:rPr>
              <w:t>A23. Identify opportunities and mechanisms to engage Traditional Owners and First Nations Ranger groups in the management of marine parks</w:t>
            </w:r>
          </w:p>
        </w:tc>
        <w:tc>
          <w:tcPr>
            <w:tcW w:w="2474" w:type="dxa"/>
          </w:tcPr>
          <w:p w14:paraId="0B43511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Formal identification of partnership opportunities and mechanisms for engagement with Traditional Owners and First Nations Rangers in marine park management.</w:t>
            </w:r>
          </w:p>
        </w:tc>
        <w:tc>
          <w:tcPr>
            <w:tcW w:w="2380" w:type="dxa"/>
          </w:tcPr>
          <w:p w14:paraId="308A79A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Completion of outputs in a timely manner.</w:t>
            </w:r>
          </w:p>
          <w:p w14:paraId="4B69F28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partners feel appropriate and adequate efforts have been made to identify opportunities and mechanisms to engage Traditional Owners and First Nations Rangers in the management of the marine park.</w:t>
            </w:r>
          </w:p>
        </w:tc>
        <w:tc>
          <w:tcPr>
            <w:tcW w:w="2371" w:type="dxa"/>
          </w:tcPr>
          <w:p w14:paraId="3A891BD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formal identification of partnership opportunities (including the provision of grants).</w:t>
            </w:r>
          </w:p>
          <w:p w14:paraId="38FE3DA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Traditional Owners, First Nations Rangers and the First Nations community.</w:t>
            </w:r>
          </w:p>
        </w:tc>
        <w:tc>
          <w:tcPr>
            <w:tcW w:w="2414" w:type="dxa"/>
          </w:tcPr>
          <w:p w14:paraId="0C8F359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6D087FA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(with First Nations Rangers, First Nations community and Traditional Owners) conducted by ORIMA.</w:t>
            </w:r>
          </w:p>
        </w:tc>
      </w:tr>
      <w:tr w:rsidR="00AF5182" w:rsidRPr="007918EC" w14:paraId="5A158849" w14:textId="77777777">
        <w:trPr>
          <w:trHeight w:val="261"/>
        </w:trPr>
        <w:tc>
          <w:tcPr>
            <w:tcW w:w="1413" w:type="dxa"/>
            <w:vMerge/>
            <w:shd w:val="clear" w:color="auto" w:fill="C5E3E2" w:themeFill="accent4" w:themeFillTint="99"/>
          </w:tcPr>
          <w:p w14:paraId="1B8AFDCB" w14:textId="77777777" w:rsidR="00AF5182" w:rsidRPr="007918EC" w:rsidRDefault="00AF5182">
            <w:pPr>
              <w:rPr>
                <w:rFonts w:eastAsia="Calibri Light" w:cs="Calibri Light"/>
                <w:color w:val="000000"/>
                <w:sz w:val="20"/>
                <w:szCs w:val="20"/>
              </w:rPr>
            </w:pPr>
          </w:p>
        </w:tc>
        <w:tc>
          <w:tcPr>
            <w:tcW w:w="4394" w:type="dxa"/>
          </w:tcPr>
          <w:p w14:paraId="3E371842" w14:textId="77777777" w:rsidR="00AF5182" w:rsidRPr="007918EC" w:rsidRDefault="00AF5182">
            <w:pPr>
              <w:pStyle w:val="BulletMultiLevelList"/>
              <w:numPr>
                <w:ilvl w:val="0"/>
                <w:numId w:val="0"/>
              </w:numPr>
              <w:rPr>
                <w:sz w:val="20"/>
                <w:szCs w:val="20"/>
              </w:rPr>
            </w:pPr>
            <w:r w:rsidRPr="007918EC">
              <w:rPr>
                <w:rFonts w:eastAsia="Calibri Light" w:cs="Calibri Light"/>
                <w:color w:val="000000"/>
                <w:sz w:val="20"/>
                <w:szCs w:val="20"/>
              </w:rPr>
              <w:t>A24. Partnerships with Traditional Owners and First Nations groups to manage Sea Country in marine parks</w:t>
            </w:r>
          </w:p>
        </w:tc>
        <w:tc>
          <w:tcPr>
            <w:tcW w:w="2474" w:type="dxa"/>
          </w:tcPr>
          <w:p w14:paraId="62AA68B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Traditional Owners and First Nations Groups have been engaged in </w:t>
            </w:r>
            <w:r w:rsidRPr="007918EC">
              <w:rPr>
                <w:sz w:val="20"/>
                <w:szCs w:val="20"/>
              </w:rPr>
              <w:lastRenderedPageBreak/>
              <w:t>partnerships in relevant marine park management.</w:t>
            </w:r>
          </w:p>
          <w:p w14:paraId="3E7F9B3B" w14:textId="77777777" w:rsidR="00AF5182" w:rsidRPr="007918EC" w:rsidRDefault="00AF5182">
            <w:pPr>
              <w:pStyle w:val="ListParagraph"/>
              <w:ind w:left="360"/>
              <w:rPr>
                <w:sz w:val="20"/>
                <w:szCs w:val="20"/>
              </w:rPr>
            </w:pPr>
          </w:p>
        </w:tc>
        <w:tc>
          <w:tcPr>
            <w:tcW w:w="2380" w:type="dxa"/>
          </w:tcPr>
          <w:p w14:paraId="4072F81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Delivery of partnerships in a timely manner.</w:t>
            </w:r>
          </w:p>
          <w:p w14:paraId="15A4FD3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First Nations partners feel appropriate and adequate efforts have been made to partner in management of Sea Country.</w:t>
            </w:r>
          </w:p>
        </w:tc>
        <w:tc>
          <w:tcPr>
            <w:tcW w:w="2371" w:type="dxa"/>
          </w:tcPr>
          <w:p w14:paraId="75925BC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 xml:space="preserve">Documentary evidence of partnerships </w:t>
            </w:r>
            <w:r w:rsidRPr="007918EC">
              <w:rPr>
                <w:sz w:val="20"/>
                <w:szCs w:val="20"/>
              </w:rPr>
              <w:lastRenderedPageBreak/>
              <w:t xml:space="preserve">(including the provision of grants). </w:t>
            </w:r>
          </w:p>
          <w:p w14:paraId="0AD6C6D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Traditional Owners and First Nations groups.</w:t>
            </w:r>
          </w:p>
        </w:tc>
        <w:tc>
          <w:tcPr>
            <w:tcW w:w="2414" w:type="dxa"/>
          </w:tcPr>
          <w:p w14:paraId="6C97FEB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Administrative data/ desktop review.</w:t>
            </w:r>
          </w:p>
          <w:p w14:paraId="1E1300E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First Nations engagement (with </w:t>
            </w:r>
            <w:r w:rsidRPr="007918EC">
              <w:rPr>
                <w:sz w:val="20"/>
                <w:szCs w:val="20"/>
              </w:rPr>
              <w:lastRenderedPageBreak/>
              <w:t>Traditional Owners and First Nations groups) conducted by ORIMA.</w:t>
            </w:r>
          </w:p>
        </w:tc>
      </w:tr>
      <w:tr w:rsidR="00AF5182" w:rsidRPr="007918EC" w14:paraId="69ED7705" w14:textId="77777777">
        <w:trPr>
          <w:trHeight w:val="535"/>
        </w:trPr>
        <w:tc>
          <w:tcPr>
            <w:tcW w:w="1413" w:type="dxa"/>
            <w:vMerge/>
            <w:shd w:val="clear" w:color="auto" w:fill="C5E3E2" w:themeFill="accent4" w:themeFillTint="99"/>
          </w:tcPr>
          <w:p w14:paraId="071A3C7A" w14:textId="77777777" w:rsidR="00AF5182" w:rsidRPr="007918EC" w:rsidRDefault="00AF5182">
            <w:pPr>
              <w:rPr>
                <w:rFonts w:eastAsia="Calibri Light" w:cs="Calibri Light"/>
                <w:color w:val="000000"/>
                <w:sz w:val="20"/>
                <w:szCs w:val="20"/>
              </w:rPr>
            </w:pPr>
          </w:p>
        </w:tc>
        <w:tc>
          <w:tcPr>
            <w:tcW w:w="4394" w:type="dxa"/>
          </w:tcPr>
          <w:p w14:paraId="148ED3A3" w14:textId="77777777" w:rsidR="00AF5182" w:rsidRPr="007918EC" w:rsidRDefault="00AF5182">
            <w:pPr>
              <w:pStyle w:val="BulletMultiLevelList"/>
              <w:numPr>
                <w:ilvl w:val="0"/>
                <w:numId w:val="0"/>
              </w:numPr>
              <w:rPr>
                <w:sz w:val="20"/>
                <w:szCs w:val="20"/>
              </w:rPr>
            </w:pPr>
            <w:r w:rsidRPr="007918EC">
              <w:rPr>
                <w:sz w:val="20"/>
                <w:szCs w:val="20"/>
              </w:rPr>
              <w:t>A25. Implement cultural awareness training for Parks Australia staff in association with Traditional Owners</w:t>
            </w:r>
          </w:p>
        </w:tc>
        <w:tc>
          <w:tcPr>
            <w:tcW w:w="2474" w:type="dxa"/>
          </w:tcPr>
          <w:p w14:paraId="4659DA5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Cultural awareness training delivered to Parks Australia staff in collaboration with Traditional Owners.</w:t>
            </w:r>
          </w:p>
        </w:tc>
        <w:tc>
          <w:tcPr>
            <w:tcW w:w="2380" w:type="dxa"/>
          </w:tcPr>
          <w:p w14:paraId="001A62C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0F4C02A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Traditional Owners feel they were appropriately involved in training.  </w:t>
            </w:r>
          </w:p>
        </w:tc>
        <w:tc>
          <w:tcPr>
            <w:tcW w:w="2371" w:type="dxa"/>
          </w:tcPr>
          <w:p w14:paraId="720D6C8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proportion of staff who received training.</w:t>
            </w:r>
          </w:p>
          <w:p w14:paraId="080A167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Traditional Owners and Parks Australia staff.</w:t>
            </w:r>
          </w:p>
        </w:tc>
        <w:tc>
          <w:tcPr>
            <w:tcW w:w="2414" w:type="dxa"/>
          </w:tcPr>
          <w:p w14:paraId="060C12D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training attendance data).</w:t>
            </w:r>
          </w:p>
          <w:p w14:paraId="183CA75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(with Traditional Owners) and engagement with Parks Australia staff conducted by ORIMA</w:t>
            </w:r>
            <w:r w:rsidRPr="007918EC" w:rsidDel="001C0218">
              <w:rPr>
                <w:sz w:val="20"/>
                <w:szCs w:val="20"/>
              </w:rPr>
              <w:t>.</w:t>
            </w:r>
          </w:p>
        </w:tc>
      </w:tr>
      <w:tr w:rsidR="00AF5182" w:rsidRPr="007918EC" w14:paraId="11A425F7" w14:textId="77777777">
        <w:trPr>
          <w:trHeight w:val="704"/>
        </w:trPr>
        <w:tc>
          <w:tcPr>
            <w:tcW w:w="1413" w:type="dxa"/>
            <w:vMerge/>
            <w:shd w:val="clear" w:color="auto" w:fill="C5E3E2" w:themeFill="accent4" w:themeFillTint="99"/>
          </w:tcPr>
          <w:p w14:paraId="55FBEBA8" w14:textId="77777777" w:rsidR="00AF5182" w:rsidRPr="007918EC" w:rsidRDefault="00AF5182">
            <w:pPr>
              <w:rPr>
                <w:rFonts w:eastAsia="Calibri Light" w:cs="Calibri Light"/>
                <w:color w:val="000000"/>
                <w:sz w:val="20"/>
                <w:szCs w:val="20"/>
              </w:rPr>
            </w:pPr>
          </w:p>
        </w:tc>
        <w:tc>
          <w:tcPr>
            <w:tcW w:w="4394" w:type="dxa"/>
          </w:tcPr>
          <w:p w14:paraId="3C8C7B00" w14:textId="77777777" w:rsidR="00AF5182" w:rsidRPr="007918EC" w:rsidRDefault="00AF5182">
            <w:pPr>
              <w:pStyle w:val="BulletMultiLevelList"/>
              <w:numPr>
                <w:ilvl w:val="0"/>
                <w:numId w:val="0"/>
              </w:numPr>
              <w:rPr>
                <w:sz w:val="20"/>
                <w:szCs w:val="20"/>
              </w:rPr>
            </w:pPr>
            <w:r w:rsidRPr="007918EC">
              <w:rPr>
                <w:sz w:val="20"/>
                <w:szCs w:val="20"/>
              </w:rPr>
              <w:t>A26. Establish protocols for researchers working with Parks Australia to guide engagement with Traditional Owners</w:t>
            </w:r>
          </w:p>
        </w:tc>
        <w:tc>
          <w:tcPr>
            <w:tcW w:w="2474" w:type="dxa"/>
          </w:tcPr>
          <w:p w14:paraId="7457893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Protocols developed and implemented to guide researchers working with Parks Australia in engaging with Traditional Owners.</w:t>
            </w:r>
          </w:p>
        </w:tc>
        <w:tc>
          <w:tcPr>
            <w:tcW w:w="2380" w:type="dxa"/>
          </w:tcPr>
          <w:p w14:paraId="5D37D12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tc>
        <w:tc>
          <w:tcPr>
            <w:tcW w:w="2371" w:type="dxa"/>
          </w:tcPr>
          <w:p w14:paraId="415ECA3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evidence of protocol development. </w:t>
            </w:r>
          </w:p>
        </w:tc>
        <w:tc>
          <w:tcPr>
            <w:tcW w:w="2414" w:type="dxa"/>
          </w:tcPr>
          <w:p w14:paraId="6C8050A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training attendance data).</w:t>
            </w:r>
          </w:p>
        </w:tc>
      </w:tr>
    </w:tbl>
    <w:p w14:paraId="615126DB" w14:textId="77777777" w:rsidR="00AF5182" w:rsidRPr="007918EC" w:rsidRDefault="00AF5182" w:rsidP="00AF5182"/>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5B6E6D40" w14:textId="77777777">
        <w:trPr>
          <w:trHeight w:val="265"/>
        </w:trPr>
        <w:tc>
          <w:tcPr>
            <w:tcW w:w="1413" w:type="dxa"/>
            <w:vMerge w:val="restart"/>
            <w:shd w:val="clear" w:color="auto" w:fill="A5C8EC" w:themeFill="accent2" w:themeFillTint="99"/>
          </w:tcPr>
          <w:p w14:paraId="014C8D42" w14:textId="77777777" w:rsidR="00AF5182" w:rsidRPr="007918EC" w:rsidRDefault="00AF5182">
            <w:pPr>
              <w:rPr>
                <w:rFonts w:eastAsia="Calibri Light" w:cs="Calibri Light"/>
                <w:b/>
                <w:bCs/>
                <w:color w:val="000000"/>
                <w:sz w:val="20"/>
                <w:szCs w:val="20"/>
              </w:rPr>
            </w:pPr>
            <w:bookmarkStart w:id="109" w:name="_Hlk216342375"/>
            <w:r w:rsidRPr="007918EC">
              <w:rPr>
                <w:rFonts w:eastAsia="Calibri Light" w:cs="Calibri Light"/>
                <w:b/>
                <w:bCs/>
                <w:color w:val="002060"/>
                <w:sz w:val="20"/>
                <w:szCs w:val="20"/>
              </w:rPr>
              <w:t>Management Plan Outcomes</w:t>
            </w:r>
          </w:p>
        </w:tc>
        <w:tc>
          <w:tcPr>
            <w:tcW w:w="4394" w:type="dxa"/>
            <w:shd w:val="clear" w:color="auto" w:fill="E1ECF8" w:themeFill="accent2" w:themeFillTint="33"/>
          </w:tcPr>
          <w:p w14:paraId="70D3CD74"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 xml:space="preserve">O5. Marine Park management contributes to social, cultural and economic benefits for Traditional Owners </w:t>
            </w:r>
          </w:p>
        </w:tc>
        <w:tc>
          <w:tcPr>
            <w:tcW w:w="2474" w:type="dxa"/>
            <w:shd w:val="clear" w:color="auto" w:fill="E1ECF8" w:themeFill="accent2" w:themeFillTint="33"/>
          </w:tcPr>
          <w:p w14:paraId="087DC8F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5C945BD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that the management plan contributes to social, cultural and economic benefits for Traditional Owners.</w:t>
            </w:r>
          </w:p>
          <w:p w14:paraId="429511D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First Nations partners feel social/ </w:t>
            </w:r>
            <w:r w:rsidRPr="007918EC">
              <w:rPr>
                <w:sz w:val="20"/>
                <w:szCs w:val="20"/>
              </w:rPr>
              <w:lastRenderedPageBreak/>
              <w:t>cultural/ economic benefits have been achieved from marine park management.</w:t>
            </w:r>
          </w:p>
        </w:tc>
        <w:tc>
          <w:tcPr>
            <w:tcW w:w="2371" w:type="dxa"/>
            <w:shd w:val="clear" w:color="auto" w:fill="E1ECF8" w:themeFill="accent2" w:themeFillTint="33"/>
          </w:tcPr>
          <w:p w14:paraId="6BDA35C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Documentary evidence.</w:t>
            </w:r>
          </w:p>
          <w:p w14:paraId="2D4EEB5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Traditional Owners.</w:t>
            </w:r>
          </w:p>
        </w:tc>
        <w:tc>
          <w:tcPr>
            <w:tcW w:w="2414" w:type="dxa"/>
            <w:shd w:val="clear" w:color="auto" w:fill="E1ECF8" w:themeFill="accent2" w:themeFillTint="33"/>
          </w:tcPr>
          <w:p w14:paraId="47A82C3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19B54D9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Engagement with Traditional Owners conducted by ORIMA.</w:t>
            </w:r>
          </w:p>
        </w:tc>
      </w:tr>
      <w:tr w:rsidR="00AF5182" w:rsidRPr="007918EC" w14:paraId="68DF6C6C" w14:textId="77777777">
        <w:trPr>
          <w:trHeight w:val="265"/>
        </w:trPr>
        <w:tc>
          <w:tcPr>
            <w:tcW w:w="1413" w:type="dxa"/>
            <w:vMerge/>
            <w:shd w:val="clear" w:color="auto" w:fill="A5C8EC" w:themeFill="accent2" w:themeFillTint="99"/>
          </w:tcPr>
          <w:p w14:paraId="36621075"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6B1E3B08" w14:textId="77777777" w:rsidR="00AF5182" w:rsidRPr="007918EC" w:rsidRDefault="00AF5182">
            <w:pPr>
              <w:rPr>
                <w:rFonts w:eastAsia="Calibri Light" w:cs="Calibri Light"/>
                <w:color w:val="000000"/>
                <w:sz w:val="20"/>
                <w:szCs w:val="20"/>
              </w:rPr>
            </w:pPr>
            <w:bookmarkStart w:id="110" w:name="_Hlk215072939"/>
            <w:r w:rsidRPr="007918EC">
              <w:rPr>
                <w:rFonts w:eastAsia="Calibri Light" w:cs="Calibri Light"/>
                <w:color w:val="000000"/>
                <w:sz w:val="20"/>
                <w:szCs w:val="20"/>
              </w:rPr>
              <w:t>O6. Increase understanding of traditional knowledge, map cultural values and manage significant sites</w:t>
            </w:r>
            <w:bookmarkEnd w:id="110"/>
          </w:p>
        </w:tc>
        <w:tc>
          <w:tcPr>
            <w:tcW w:w="2474" w:type="dxa"/>
            <w:shd w:val="clear" w:color="auto" w:fill="E1ECF8" w:themeFill="accent2" w:themeFillTint="33"/>
          </w:tcPr>
          <w:p w14:paraId="01CB9CA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7B45076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initiatives to increase traditional knowledge, map cultural values and manage significant sites.</w:t>
            </w:r>
          </w:p>
          <w:p w14:paraId="223B0E9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First Nations partners feel efforts to increase traditional knowledge, map cultural values and manage significant sites have been sufficient. </w:t>
            </w:r>
          </w:p>
        </w:tc>
        <w:tc>
          <w:tcPr>
            <w:tcW w:w="2371" w:type="dxa"/>
            <w:shd w:val="clear" w:color="auto" w:fill="E1ECF8" w:themeFill="accent2" w:themeFillTint="33"/>
          </w:tcPr>
          <w:p w14:paraId="4EAB523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w:t>
            </w:r>
          </w:p>
          <w:p w14:paraId="1D7D7A3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First Nations partners.</w:t>
            </w:r>
          </w:p>
        </w:tc>
        <w:tc>
          <w:tcPr>
            <w:tcW w:w="2414" w:type="dxa"/>
            <w:shd w:val="clear" w:color="auto" w:fill="E1ECF8" w:themeFill="accent2" w:themeFillTint="33"/>
          </w:tcPr>
          <w:p w14:paraId="71C599D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44AAD5F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Engagement with Traditional Owners and First Nations partners conducted by ORIMA. </w:t>
            </w:r>
          </w:p>
        </w:tc>
      </w:tr>
      <w:bookmarkEnd w:id="109"/>
    </w:tbl>
    <w:p w14:paraId="5E4F6990" w14:textId="77777777" w:rsidR="00AF5182" w:rsidRPr="007918EC" w:rsidRDefault="00AF5182" w:rsidP="00AF5182"/>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6C13AA83" w14:textId="77777777" w:rsidTr="00C923B2">
        <w:trPr>
          <w:trHeight w:val="265"/>
          <w:tblHeader/>
        </w:trPr>
        <w:tc>
          <w:tcPr>
            <w:tcW w:w="1413" w:type="dxa"/>
            <w:shd w:val="clear" w:color="auto" w:fill="001E61" w:themeFill="text1"/>
          </w:tcPr>
          <w:p w14:paraId="27919C98" w14:textId="77777777" w:rsidR="00AF5182" w:rsidRPr="007918EC" w:rsidRDefault="00AF5182">
            <w:pPr>
              <w:jc w:val="center"/>
              <w:rPr>
                <w:sz w:val="20"/>
                <w:szCs w:val="20"/>
              </w:rPr>
            </w:pPr>
          </w:p>
        </w:tc>
        <w:tc>
          <w:tcPr>
            <w:tcW w:w="4394" w:type="dxa"/>
            <w:shd w:val="clear" w:color="auto" w:fill="001E61" w:themeFill="text1"/>
          </w:tcPr>
          <w:p w14:paraId="1831408C"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3485FFB8"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13B00CEA"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63EC2307"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7508C252" w14:textId="77777777" w:rsidR="00AF5182" w:rsidRPr="007918EC" w:rsidRDefault="00AF5182">
            <w:pPr>
              <w:jc w:val="center"/>
              <w:rPr>
                <w:sz w:val="20"/>
                <w:szCs w:val="20"/>
              </w:rPr>
            </w:pPr>
            <w:r w:rsidRPr="007918EC">
              <w:rPr>
                <w:sz w:val="20"/>
                <w:szCs w:val="20"/>
              </w:rPr>
              <w:t>Data source</w:t>
            </w:r>
          </w:p>
        </w:tc>
      </w:tr>
      <w:tr w:rsidR="00AF5182" w:rsidRPr="007918EC" w14:paraId="040C326D" w14:textId="77777777">
        <w:trPr>
          <w:trHeight w:val="265"/>
        </w:trPr>
        <w:tc>
          <w:tcPr>
            <w:tcW w:w="15446" w:type="dxa"/>
            <w:gridSpan w:val="6"/>
            <w:shd w:val="clear" w:color="auto" w:fill="C3DAF2" w:themeFill="accent2" w:themeFillTint="66"/>
          </w:tcPr>
          <w:p w14:paraId="498164FE" w14:textId="77777777" w:rsidR="00AF5182" w:rsidRPr="007918EC" w:rsidRDefault="00AF5182">
            <w:pPr>
              <w:jc w:val="center"/>
              <w:rPr>
                <w:b/>
                <w:bCs/>
                <w:sz w:val="20"/>
                <w:szCs w:val="20"/>
              </w:rPr>
            </w:pPr>
            <w:r w:rsidRPr="007918EC">
              <w:rPr>
                <w:b/>
                <w:bCs/>
                <w:sz w:val="20"/>
                <w:szCs w:val="20"/>
              </w:rPr>
              <w:t>Management program – Marine science</w:t>
            </w:r>
          </w:p>
        </w:tc>
      </w:tr>
      <w:tr w:rsidR="00AF5182" w:rsidRPr="007918EC" w14:paraId="5D8EEEA4" w14:textId="77777777">
        <w:trPr>
          <w:trHeight w:val="265"/>
        </w:trPr>
        <w:tc>
          <w:tcPr>
            <w:tcW w:w="1413" w:type="dxa"/>
            <w:vMerge w:val="restart"/>
            <w:shd w:val="clear" w:color="auto" w:fill="C5E3E2" w:themeFill="accent4" w:themeFillTint="99"/>
          </w:tcPr>
          <w:p w14:paraId="62F74461"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Management Plan Actions</w:t>
            </w:r>
          </w:p>
        </w:tc>
        <w:tc>
          <w:tcPr>
            <w:tcW w:w="4394" w:type="dxa"/>
            <w:shd w:val="clear" w:color="auto" w:fill="EBF5F5" w:themeFill="accent4" w:themeFillTint="33"/>
          </w:tcPr>
          <w:p w14:paraId="430733B3" w14:textId="77777777" w:rsidR="00AF5182" w:rsidRPr="007918EC" w:rsidRDefault="00AF5182">
            <w:pPr>
              <w:rPr>
                <w:rFonts w:eastAsia="Calibri Light" w:cs="Calibri Light"/>
                <w:color w:val="000000"/>
                <w:sz w:val="20"/>
                <w:szCs w:val="20"/>
              </w:rPr>
            </w:pPr>
            <w:r w:rsidRPr="007918EC">
              <w:rPr>
                <w:sz w:val="20"/>
                <w:szCs w:val="20"/>
              </w:rPr>
              <w:t>A27. Establish ecological, social and economic baselines to support evidence-based decision-making and adaptive management</w:t>
            </w:r>
          </w:p>
        </w:tc>
        <w:tc>
          <w:tcPr>
            <w:tcW w:w="2474" w:type="dxa"/>
          </w:tcPr>
          <w:p w14:paraId="06573A8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Baseline datasets established (ecological, social, economic).</w:t>
            </w:r>
          </w:p>
        </w:tc>
        <w:tc>
          <w:tcPr>
            <w:tcW w:w="2380" w:type="dxa"/>
          </w:tcPr>
          <w:p w14:paraId="5B6D71C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manner.</w:t>
            </w:r>
          </w:p>
          <w:p w14:paraId="10B3FC7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Evidence of baselines utilisation in decision-making to support adaptive management.</w:t>
            </w:r>
            <w:r w:rsidRPr="007918EC">
              <w:rPr>
                <w:sz w:val="20"/>
                <w:szCs w:val="20"/>
              </w:rPr>
              <w:br/>
            </w:r>
          </w:p>
        </w:tc>
        <w:tc>
          <w:tcPr>
            <w:tcW w:w="2371" w:type="dxa"/>
          </w:tcPr>
          <w:p w14:paraId="63E890F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baseline datasets/ reports.</w:t>
            </w:r>
          </w:p>
          <w:p w14:paraId="6C0ED8C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Evidence of use of datasets – including references to baseline data in decision-making.</w:t>
            </w:r>
          </w:p>
        </w:tc>
        <w:tc>
          <w:tcPr>
            <w:tcW w:w="2414" w:type="dxa"/>
          </w:tcPr>
          <w:p w14:paraId="109F443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490846B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6187DCF0" w14:textId="77777777">
        <w:trPr>
          <w:trHeight w:val="265"/>
        </w:trPr>
        <w:tc>
          <w:tcPr>
            <w:tcW w:w="1413" w:type="dxa"/>
            <w:vMerge/>
            <w:shd w:val="clear" w:color="auto" w:fill="C5E3E2" w:themeFill="accent4" w:themeFillTint="99"/>
          </w:tcPr>
          <w:p w14:paraId="4F6600F0"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173EDE97" w14:textId="77777777" w:rsidR="00AF5182" w:rsidRPr="007918EC" w:rsidRDefault="00AF5182">
            <w:pPr>
              <w:rPr>
                <w:rFonts w:eastAsia="Calibri Light" w:cs="Calibri Light"/>
                <w:color w:val="000000"/>
                <w:sz w:val="20"/>
                <w:szCs w:val="20"/>
              </w:rPr>
            </w:pPr>
            <w:r w:rsidRPr="007918EC">
              <w:rPr>
                <w:sz w:val="20"/>
                <w:szCs w:val="20"/>
              </w:rPr>
              <w:t xml:space="preserve">A28. Develop an Australian Marine Parks science strategy to prioritise and encourage research and </w:t>
            </w:r>
            <w:r w:rsidRPr="007918EC">
              <w:rPr>
                <w:sz w:val="20"/>
                <w:szCs w:val="20"/>
              </w:rPr>
              <w:lastRenderedPageBreak/>
              <w:t>monitoring of park values, pressures and management effectiveness, and foster science communication and knowledge uptake</w:t>
            </w:r>
          </w:p>
        </w:tc>
        <w:tc>
          <w:tcPr>
            <w:tcW w:w="2474" w:type="dxa"/>
          </w:tcPr>
          <w:p w14:paraId="61EE13C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 xml:space="preserve">Science strategy developed. </w:t>
            </w:r>
          </w:p>
          <w:p w14:paraId="057AB495" w14:textId="77777777" w:rsidR="00AF5182" w:rsidRPr="007918EC" w:rsidRDefault="00AF5182" w:rsidP="001A299A">
            <w:pPr>
              <w:pStyle w:val="ListParagraph"/>
              <w:numPr>
                <w:ilvl w:val="0"/>
                <w:numId w:val="34"/>
              </w:numPr>
              <w:spacing w:before="0" w:after="0"/>
              <w:rPr>
                <w:sz w:val="20"/>
                <w:szCs w:val="20"/>
              </w:rPr>
            </w:pPr>
            <w:r w:rsidRPr="007918EC">
              <w:rPr>
                <w:rFonts w:eastAsia="Calibri Light" w:cs="Calibri Light"/>
                <w:color w:val="000000"/>
                <w:sz w:val="20"/>
                <w:szCs w:val="20"/>
              </w:rPr>
              <w:lastRenderedPageBreak/>
              <w:t xml:space="preserve">Activities/ initiatives undertaken in accordance with strategy </w:t>
            </w:r>
            <w:r w:rsidRPr="007918EC">
              <w:rPr>
                <w:sz w:val="20"/>
                <w:szCs w:val="20"/>
              </w:rPr>
              <w:t>to prioritise and encourage research and monitoring of park values, pressures and management effectiveness.</w:t>
            </w:r>
          </w:p>
          <w:p w14:paraId="4F6E7D70" w14:textId="77777777" w:rsidR="00AF5182" w:rsidRPr="007918EC" w:rsidRDefault="00AF5182" w:rsidP="001A299A">
            <w:pPr>
              <w:pStyle w:val="ListParagraph"/>
              <w:numPr>
                <w:ilvl w:val="0"/>
                <w:numId w:val="34"/>
              </w:numPr>
              <w:spacing w:before="0" w:after="0"/>
              <w:rPr>
                <w:sz w:val="20"/>
                <w:szCs w:val="20"/>
              </w:rPr>
            </w:pPr>
            <w:r w:rsidRPr="007918EC">
              <w:rPr>
                <w:rFonts w:eastAsia="Calibri Light" w:cs="Calibri Light"/>
                <w:color w:val="000000"/>
                <w:sz w:val="20"/>
                <w:szCs w:val="20"/>
              </w:rPr>
              <w:t xml:space="preserve">Activities/ initiatives undertaken in accordance with strategy </w:t>
            </w:r>
            <w:r w:rsidRPr="007918EC">
              <w:rPr>
                <w:sz w:val="20"/>
                <w:szCs w:val="20"/>
              </w:rPr>
              <w:t>to foster science communication and knowledge uptake.</w:t>
            </w:r>
          </w:p>
        </w:tc>
        <w:tc>
          <w:tcPr>
            <w:tcW w:w="2380" w:type="dxa"/>
          </w:tcPr>
          <w:p w14:paraId="5CCF0C3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Outputs delivered in a timely manner.</w:t>
            </w:r>
          </w:p>
          <w:p w14:paraId="0E13EA8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Strategy has been implemented over the course of the plan to prioritise research and monitoring activities across key areas.</w:t>
            </w:r>
          </w:p>
          <w:p w14:paraId="2D19FDE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consider that research priorities align with the strategy, and that science communication and knowledge uptake have been fostered.</w:t>
            </w:r>
          </w:p>
        </w:tc>
        <w:tc>
          <w:tcPr>
            <w:tcW w:w="2371" w:type="dxa"/>
          </w:tcPr>
          <w:p w14:paraId="592DBF0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 xml:space="preserve">Documentary evidence of marine </w:t>
            </w:r>
            <w:r w:rsidRPr="007918EC">
              <w:rPr>
                <w:sz w:val="20"/>
                <w:szCs w:val="20"/>
              </w:rPr>
              <w:lastRenderedPageBreak/>
              <w:t>parks science strategy.</w:t>
            </w:r>
          </w:p>
          <w:p w14:paraId="4B079B3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w:t>
            </w:r>
          </w:p>
        </w:tc>
        <w:tc>
          <w:tcPr>
            <w:tcW w:w="2414" w:type="dxa"/>
          </w:tcPr>
          <w:p w14:paraId="7DDB1F2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Administrative data/ desktop review.</w:t>
            </w:r>
          </w:p>
          <w:p w14:paraId="5A4699D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Stakeholder engagement conducted by ORIMA.</w:t>
            </w:r>
          </w:p>
        </w:tc>
      </w:tr>
      <w:tr w:rsidR="00AF5182" w:rsidRPr="007918EC" w14:paraId="36D1664C" w14:textId="77777777">
        <w:trPr>
          <w:trHeight w:val="265"/>
        </w:trPr>
        <w:tc>
          <w:tcPr>
            <w:tcW w:w="1413" w:type="dxa"/>
            <w:vMerge/>
            <w:shd w:val="clear" w:color="auto" w:fill="C5E3E2" w:themeFill="accent4" w:themeFillTint="99"/>
          </w:tcPr>
          <w:p w14:paraId="3433C040"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406321A7" w14:textId="77777777" w:rsidR="00AF5182" w:rsidRPr="007918EC" w:rsidRDefault="00AF5182">
            <w:pPr>
              <w:rPr>
                <w:rFonts w:eastAsia="Calibri Light" w:cs="Calibri Light"/>
                <w:color w:val="000000"/>
                <w:sz w:val="20"/>
                <w:szCs w:val="20"/>
              </w:rPr>
            </w:pPr>
            <w:r w:rsidRPr="007918EC">
              <w:rPr>
                <w:sz w:val="20"/>
                <w:szCs w:val="20"/>
              </w:rPr>
              <w:t>A29. Encourage and facilitate knowledge brokering to support collaboration and partnerships with the science community, private enterprise, citizen science organisations and other Commonwealth, state and territory agencies</w:t>
            </w:r>
          </w:p>
        </w:tc>
        <w:tc>
          <w:tcPr>
            <w:tcW w:w="2474" w:type="dxa"/>
          </w:tcPr>
          <w:p w14:paraId="360EEBA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Knowledge brokering activities delivered. </w:t>
            </w:r>
          </w:p>
          <w:p w14:paraId="7573DD7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Collaborations and partnerships with the science community, private enterprise, citizen science organisations and other Commonwealth, state and territory agencies.</w:t>
            </w:r>
          </w:p>
        </w:tc>
        <w:tc>
          <w:tcPr>
            <w:tcW w:w="2380" w:type="dxa"/>
          </w:tcPr>
          <w:p w14:paraId="79039F4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consistently over the course of the plan.</w:t>
            </w:r>
          </w:p>
          <w:p w14:paraId="1B02559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feel effective knowledge brokering has taken place. </w:t>
            </w:r>
          </w:p>
        </w:tc>
        <w:tc>
          <w:tcPr>
            <w:tcW w:w="2371" w:type="dxa"/>
          </w:tcPr>
          <w:p w14:paraId="439B346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that partnerships have been established (e.g. collaborative knowledge sharing activities with the science community, private enterprise, citizen science organisations and other Commonwealth, state and territory agencies.)</w:t>
            </w:r>
          </w:p>
          <w:p w14:paraId="3435975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w:t>
            </w:r>
          </w:p>
        </w:tc>
        <w:tc>
          <w:tcPr>
            <w:tcW w:w="2414" w:type="dxa"/>
          </w:tcPr>
          <w:p w14:paraId="06FB316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6DA4207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(with science community, private enterprise, citizen science organisations and other Commonwealth, state and territory agencies) conducted by ORIMA.</w:t>
            </w:r>
          </w:p>
          <w:p w14:paraId="4C7EC827" w14:textId="77777777" w:rsidR="00AF5182" w:rsidRPr="007918EC" w:rsidRDefault="00AF5182">
            <w:pPr>
              <w:rPr>
                <w:sz w:val="20"/>
                <w:szCs w:val="20"/>
              </w:rPr>
            </w:pPr>
          </w:p>
        </w:tc>
      </w:tr>
      <w:tr w:rsidR="00AF5182" w:rsidRPr="007918EC" w14:paraId="45C0CB31" w14:textId="77777777">
        <w:trPr>
          <w:trHeight w:val="265"/>
        </w:trPr>
        <w:tc>
          <w:tcPr>
            <w:tcW w:w="1413" w:type="dxa"/>
            <w:vMerge/>
            <w:shd w:val="clear" w:color="auto" w:fill="C5E3E2" w:themeFill="accent4" w:themeFillTint="99"/>
          </w:tcPr>
          <w:p w14:paraId="1A4E3B31"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46418883" w14:textId="77777777" w:rsidR="00AF5182" w:rsidRPr="007918EC" w:rsidRDefault="00AF5182">
            <w:pPr>
              <w:rPr>
                <w:rFonts w:eastAsia="Calibri Light" w:cs="Calibri Light"/>
                <w:color w:val="000000"/>
                <w:sz w:val="20"/>
                <w:szCs w:val="20"/>
              </w:rPr>
            </w:pPr>
            <w:r w:rsidRPr="007918EC">
              <w:rPr>
                <w:sz w:val="20"/>
                <w:szCs w:val="20"/>
              </w:rPr>
              <w:t>A30. Establish an authorisation system for scientific research and monitoring by third parties and encourage data to be made publicly available through appropriate information portals such as the Australian Ocean Data Network</w:t>
            </w:r>
          </w:p>
        </w:tc>
        <w:tc>
          <w:tcPr>
            <w:tcW w:w="2474" w:type="dxa"/>
          </w:tcPr>
          <w:p w14:paraId="5B1EEEE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Research authorisation system developed and operational.</w:t>
            </w:r>
          </w:p>
          <w:p w14:paraId="4CBF90D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Data-sharing arrangements established.</w:t>
            </w:r>
          </w:p>
        </w:tc>
        <w:tc>
          <w:tcPr>
            <w:tcW w:w="2380" w:type="dxa"/>
          </w:tcPr>
          <w:p w14:paraId="6C249D8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53BB8BC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Increased number of research projects made public. </w:t>
            </w:r>
          </w:p>
        </w:tc>
        <w:tc>
          <w:tcPr>
            <w:tcW w:w="2371" w:type="dxa"/>
          </w:tcPr>
          <w:p w14:paraId="5CEDF50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research authorisation system.</w:t>
            </w:r>
          </w:p>
          <w:p w14:paraId="2FDE266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research projects made public.</w:t>
            </w:r>
          </w:p>
        </w:tc>
        <w:tc>
          <w:tcPr>
            <w:tcW w:w="2414" w:type="dxa"/>
          </w:tcPr>
          <w:p w14:paraId="7873DF8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105270DF" w14:textId="77777777" w:rsidR="00AF5182" w:rsidRPr="007918EC" w:rsidRDefault="00AF5182">
            <w:pPr>
              <w:pStyle w:val="ListParagraph"/>
              <w:ind w:left="360"/>
              <w:rPr>
                <w:sz w:val="20"/>
                <w:szCs w:val="20"/>
              </w:rPr>
            </w:pPr>
            <w:r w:rsidRPr="007918EC">
              <w:rPr>
                <w:sz w:val="20"/>
                <w:szCs w:val="20"/>
              </w:rPr>
              <w:br/>
            </w:r>
          </w:p>
        </w:tc>
      </w:tr>
      <w:tr w:rsidR="00AF5182" w:rsidRPr="007918EC" w14:paraId="352036B5" w14:textId="77777777">
        <w:trPr>
          <w:trHeight w:val="265"/>
        </w:trPr>
        <w:tc>
          <w:tcPr>
            <w:tcW w:w="1413" w:type="dxa"/>
            <w:vMerge/>
            <w:shd w:val="clear" w:color="auto" w:fill="C5E3E2" w:themeFill="accent4" w:themeFillTint="99"/>
          </w:tcPr>
          <w:p w14:paraId="103FE8C7"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7ED1C2D3" w14:textId="77777777" w:rsidR="00AF5182" w:rsidRPr="007918EC" w:rsidRDefault="00AF5182">
            <w:pPr>
              <w:rPr>
                <w:rFonts w:eastAsia="Calibri Light" w:cs="Calibri Light"/>
                <w:color w:val="000000"/>
                <w:sz w:val="20"/>
                <w:szCs w:val="20"/>
              </w:rPr>
            </w:pPr>
            <w:r w:rsidRPr="007918EC">
              <w:rPr>
                <w:sz w:val="20"/>
                <w:szCs w:val="20"/>
              </w:rPr>
              <w:t>A31. 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2474" w:type="dxa"/>
          </w:tcPr>
          <w:p w14:paraId="502C231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Joint science initiatives and research collaborations delivered to assist in improving the understanding of marine park values, pressures and management effectiveness.</w:t>
            </w:r>
          </w:p>
        </w:tc>
        <w:tc>
          <w:tcPr>
            <w:tcW w:w="2380" w:type="dxa"/>
          </w:tcPr>
          <w:p w14:paraId="484C298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over the course of the plan.</w:t>
            </w:r>
          </w:p>
          <w:p w14:paraId="2CE16AD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feel collaborations with the science community have assisted in improving the understanding of marine park values, pressures and management effectiveness.</w:t>
            </w:r>
          </w:p>
        </w:tc>
        <w:tc>
          <w:tcPr>
            <w:tcW w:w="2371" w:type="dxa"/>
          </w:tcPr>
          <w:p w14:paraId="5ECCBBA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joint science initiatives and research collaborations.</w:t>
            </w:r>
          </w:p>
          <w:p w14:paraId="6F47F80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 (science community).</w:t>
            </w:r>
          </w:p>
        </w:tc>
        <w:tc>
          <w:tcPr>
            <w:tcW w:w="2414" w:type="dxa"/>
          </w:tcPr>
          <w:p w14:paraId="370399E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via research project reports).</w:t>
            </w:r>
          </w:p>
          <w:p w14:paraId="20353AD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0FBBB09E" w14:textId="77777777">
        <w:trPr>
          <w:trHeight w:val="265"/>
        </w:trPr>
        <w:tc>
          <w:tcPr>
            <w:tcW w:w="1413" w:type="dxa"/>
            <w:vMerge/>
            <w:shd w:val="clear" w:color="auto" w:fill="C5E3E2" w:themeFill="accent4" w:themeFillTint="99"/>
          </w:tcPr>
          <w:p w14:paraId="2FDF9259"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2EFE3CF2" w14:textId="77777777" w:rsidR="00AF5182" w:rsidRPr="007918EC" w:rsidRDefault="00AF5182">
            <w:pPr>
              <w:rPr>
                <w:rFonts w:eastAsia="Calibri Light" w:cs="Calibri Light"/>
                <w:color w:val="000000"/>
                <w:sz w:val="20"/>
                <w:szCs w:val="20"/>
              </w:rPr>
            </w:pPr>
            <w:r w:rsidRPr="007918EC">
              <w:rPr>
                <w:sz w:val="20"/>
                <w:szCs w:val="20"/>
              </w:rPr>
              <w:t>A32. Collaborate with the science community and other government agencies to increase the use of innovative and effective technology and systems including sensor technology</w:t>
            </w:r>
          </w:p>
        </w:tc>
        <w:tc>
          <w:tcPr>
            <w:tcW w:w="2474" w:type="dxa"/>
          </w:tcPr>
          <w:p w14:paraId="6A74D6D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Collaborations with the scientific community and government agencies to support the use of innovative and effective technology and systems including sensor technology. </w:t>
            </w:r>
          </w:p>
        </w:tc>
        <w:tc>
          <w:tcPr>
            <w:tcW w:w="2380" w:type="dxa"/>
          </w:tcPr>
          <w:p w14:paraId="1F64036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feel collaborations with the science community have increased use of innovative and effective technologies and systems over the course of the plan.</w:t>
            </w:r>
          </w:p>
          <w:p w14:paraId="5AE255F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Evidence of increased use of innovative and effective technologies and systems over the course of the plan.</w:t>
            </w:r>
          </w:p>
        </w:tc>
        <w:tc>
          <w:tcPr>
            <w:tcW w:w="2371" w:type="dxa"/>
          </w:tcPr>
          <w:p w14:paraId="3808A14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joint initiatives to increase the use of innovative and effective technology and systems including sensor technology.</w:t>
            </w:r>
          </w:p>
          <w:p w14:paraId="3E1FCB4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 (science community).</w:t>
            </w:r>
          </w:p>
        </w:tc>
        <w:tc>
          <w:tcPr>
            <w:tcW w:w="2414" w:type="dxa"/>
          </w:tcPr>
          <w:p w14:paraId="64C63C4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2402852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2B85C073" w14:textId="77777777">
        <w:trPr>
          <w:trHeight w:val="265"/>
        </w:trPr>
        <w:tc>
          <w:tcPr>
            <w:tcW w:w="1413" w:type="dxa"/>
            <w:vMerge/>
            <w:shd w:val="clear" w:color="auto" w:fill="C5E3E2" w:themeFill="accent4" w:themeFillTint="99"/>
          </w:tcPr>
          <w:p w14:paraId="2E7369C0" w14:textId="77777777" w:rsidR="00AF5182" w:rsidRPr="007918EC" w:rsidRDefault="00AF5182">
            <w:pPr>
              <w:rPr>
                <w:rFonts w:eastAsia="Calibri Light" w:cs="Calibri Light"/>
                <w:color w:val="000000"/>
                <w:sz w:val="20"/>
                <w:szCs w:val="20"/>
              </w:rPr>
            </w:pPr>
          </w:p>
        </w:tc>
        <w:tc>
          <w:tcPr>
            <w:tcW w:w="14033" w:type="dxa"/>
            <w:gridSpan w:val="5"/>
          </w:tcPr>
          <w:p w14:paraId="1CACC81D" w14:textId="77777777" w:rsidR="00AF5182" w:rsidRPr="007918EC" w:rsidRDefault="00AF5182">
            <w:pPr>
              <w:rPr>
                <w:sz w:val="20"/>
                <w:szCs w:val="20"/>
              </w:rPr>
            </w:pPr>
            <w:r w:rsidRPr="007918EC">
              <w:rPr>
                <w:b/>
                <w:bCs/>
                <w:i/>
                <w:iCs/>
                <w:sz w:val="20"/>
                <w:szCs w:val="20"/>
              </w:rPr>
              <w:t>Actions specific to the North</w:t>
            </w:r>
          </w:p>
        </w:tc>
      </w:tr>
      <w:tr w:rsidR="00AF5182" w:rsidRPr="007918EC" w14:paraId="5B4B84C0" w14:textId="77777777">
        <w:trPr>
          <w:trHeight w:val="265"/>
        </w:trPr>
        <w:tc>
          <w:tcPr>
            <w:tcW w:w="1413" w:type="dxa"/>
            <w:vMerge/>
            <w:shd w:val="clear" w:color="auto" w:fill="C5E3E2" w:themeFill="accent4" w:themeFillTint="99"/>
          </w:tcPr>
          <w:p w14:paraId="4534D34B" w14:textId="77777777" w:rsidR="00AF5182" w:rsidRPr="007918EC" w:rsidRDefault="00AF5182">
            <w:pPr>
              <w:rPr>
                <w:rFonts w:eastAsia="Calibri Light" w:cs="Calibri Light"/>
                <w:color w:val="000000"/>
                <w:sz w:val="20"/>
                <w:szCs w:val="20"/>
              </w:rPr>
            </w:pPr>
          </w:p>
        </w:tc>
        <w:tc>
          <w:tcPr>
            <w:tcW w:w="4394" w:type="dxa"/>
          </w:tcPr>
          <w:p w14:paraId="169AC415" w14:textId="77777777" w:rsidR="00AF5182" w:rsidRPr="007918EC" w:rsidRDefault="00AF5182">
            <w:pPr>
              <w:rPr>
                <w:rFonts w:eastAsia="Calibri Light" w:cs="Calibri Light"/>
                <w:color w:val="000000"/>
                <w:sz w:val="20"/>
                <w:szCs w:val="20"/>
              </w:rPr>
            </w:pPr>
            <w:r w:rsidRPr="007918EC">
              <w:rPr>
                <w:sz w:val="20"/>
                <w:szCs w:val="20"/>
              </w:rPr>
              <w:t>A33. Monitor social and economic uses and their benefits and impacts on marine parks</w:t>
            </w:r>
          </w:p>
        </w:tc>
        <w:tc>
          <w:tcPr>
            <w:tcW w:w="2474" w:type="dxa"/>
          </w:tcPr>
          <w:p w14:paraId="4A61195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Social and economic monitoring being conducted.</w:t>
            </w:r>
          </w:p>
          <w:p w14:paraId="0A15216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Analysis conducted on benefits and impacts.</w:t>
            </w:r>
          </w:p>
        </w:tc>
        <w:tc>
          <w:tcPr>
            <w:tcW w:w="2380" w:type="dxa"/>
          </w:tcPr>
          <w:p w14:paraId="67AF324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and consistent manner.</w:t>
            </w:r>
          </w:p>
        </w:tc>
        <w:tc>
          <w:tcPr>
            <w:tcW w:w="2371" w:type="dxa"/>
          </w:tcPr>
          <w:p w14:paraId="4727A62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social/ economic impact monitoring.</w:t>
            </w:r>
          </w:p>
        </w:tc>
        <w:tc>
          <w:tcPr>
            <w:tcW w:w="2414" w:type="dxa"/>
          </w:tcPr>
          <w:p w14:paraId="571EFFE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tc>
      </w:tr>
      <w:tr w:rsidR="00AF5182" w:rsidRPr="007918EC" w14:paraId="29079892" w14:textId="77777777">
        <w:trPr>
          <w:trHeight w:val="265"/>
        </w:trPr>
        <w:tc>
          <w:tcPr>
            <w:tcW w:w="1413" w:type="dxa"/>
            <w:vMerge/>
            <w:shd w:val="clear" w:color="auto" w:fill="C5E3E2" w:themeFill="accent4" w:themeFillTint="99"/>
          </w:tcPr>
          <w:p w14:paraId="7B30990E" w14:textId="77777777" w:rsidR="00AF5182" w:rsidRPr="007918EC" w:rsidRDefault="00AF5182">
            <w:pPr>
              <w:rPr>
                <w:rFonts w:eastAsia="Calibri Light" w:cs="Calibri Light"/>
                <w:color w:val="000000"/>
                <w:sz w:val="20"/>
                <w:szCs w:val="20"/>
              </w:rPr>
            </w:pPr>
          </w:p>
        </w:tc>
        <w:tc>
          <w:tcPr>
            <w:tcW w:w="4394" w:type="dxa"/>
          </w:tcPr>
          <w:p w14:paraId="126CB017" w14:textId="77777777" w:rsidR="00AF5182" w:rsidRPr="007918EC" w:rsidRDefault="00AF5182">
            <w:pPr>
              <w:rPr>
                <w:rFonts w:eastAsia="Calibri Light" w:cs="Calibri Light"/>
                <w:color w:val="000000"/>
                <w:sz w:val="20"/>
                <w:szCs w:val="20"/>
              </w:rPr>
            </w:pPr>
            <w:r w:rsidRPr="007918EC">
              <w:rPr>
                <w:sz w:val="20"/>
                <w:szCs w:val="20"/>
              </w:rPr>
              <w:t>A34. Monitor the condition of important habitats such as reef systems and their vulnerability to climate change</w:t>
            </w:r>
          </w:p>
        </w:tc>
        <w:tc>
          <w:tcPr>
            <w:tcW w:w="2474" w:type="dxa"/>
          </w:tcPr>
          <w:p w14:paraId="6EAC1B8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Monitoring of important habitats conducted with attention to vulnerabilities to climate change.</w:t>
            </w:r>
          </w:p>
        </w:tc>
        <w:tc>
          <w:tcPr>
            <w:tcW w:w="2380" w:type="dxa"/>
          </w:tcPr>
          <w:p w14:paraId="5BA8D43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and consistent manner.</w:t>
            </w:r>
          </w:p>
        </w:tc>
        <w:tc>
          <w:tcPr>
            <w:tcW w:w="2371" w:type="dxa"/>
          </w:tcPr>
          <w:p w14:paraId="76E261F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habitat monitoring.</w:t>
            </w:r>
          </w:p>
        </w:tc>
        <w:tc>
          <w:tcPr>
            <w:tcW w:w="2414" w:type="dxa"/>
          </w:tcPr>
          <w:p w14:paraId="65D49FE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tc>
      </w:tr>
      <w:tr w:rsidR="00AF5182" w:rsidRPr="007918EC" w14:paraId="24B47927" w14:textId="77777777">
        <w:trPr>
          <w:trHeight w:val="265"/>
        </w:trPr>
        <w:tc>
          <w:tcPr>
            <w:tcW w:w="1413" w:type="dxa"/>
            <w:vMerge/>
            <w:shd w:val="clear" w:color="auto" w:fill="C5E3E2" w:themeFill="accent4" w:themeFillTint="99"/>
          </w:tcPr>
          <w:p w14:paraId="2374D43C" w14:textId="77777777" w:rsidR="00AF5182" w:rsidRPr="007918EC" w:rsidRDefault="00AF5182">
            <w:pPr>
              <w:rPr>
                <w:rFonts w:eastAsia="Calibri Light" w:cs="Calibri Light"/>
                <w:color w:val="000000"/>
                <w:sz w:val="20"/>
                <w:szCs w:val="20"/>
              </w:rPr>
            </w:pPr>
          </w:p>
        </w:tc>
        <w:tc>
          <w:tcPr>
            <w:tcW w:w="4394" w:type="dxa"/>
          </w:tcPr>
          <w:p w14:paraId="53FEC84E" w14:textId="77777777" w:rsidR="00AF5182" w:rsidRPr="007918EC" w:rsidRDefault="00AF5182">
            <w:pPr>
              <w:rPr>
                <w:rFonts w:eastAsia="Calibri Light" w:cs="Calibri Light"/>
                <w:color w:val="000000"/>
                <w:sz w:val="20"/>
                <w:szCs w:val="20"/>
              </w:rPr>
            </w:pPr>
            <w:r w:rsidRPr="007918EC">
              <w:rPr>
                <w:sz w:val="20"/>
                <w:szCs w:val="20"/>
              </w:rPr>
              <w:t>A35. Monitor the impact of invasive species on marine park values and the effectiveness of management</w:t>
            </w:r>
          </w:p>
        </w:tc>
        <w:tc>
          <w:tcPr>
            <w:tcW w:w="2474" w:type="dxa"/>
          </w:tcPr>
          <w:p w14:paraId="70572F4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Impact of invasive species on marine park values and the effectiveness of management monitored. </w:t>
            </w:r>
          </w:p>
        </w:tc>
        <w:tc>
          <w:tcPr>
            <w:tcW w:w="2380" w:type="dxa"/>
          </w:tcPr>
          <w:p w14:paraId="5BBC9F1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and consistent manner.</w:t>
            </w:r>
          </w:p>
          <w:p w14:paraId="6E2F098B" w14:textId="77777777" w:rsidR="00AF5182" w:rsidRPr="007918EC" w:rsidRDefault="00AF5182"/>
        </w:tc>
        <w:tc>
          <w:tcPr>
            <w:tcW w:w="2371" w:type="dxa"/>
          </w:tcPr>
          <w:p w14:paraId="1D8E067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invasive species monitoring.</w:t>
            </w:r>
          </w:p>
          <w:p w14:paraId="6C99FB15" w14:textId="77777777" w:rsidR="00AF5182" w:rsidRPr="007918EC" w:rsidRDefault="00AF5182">
            <w:pPr>
              <w:rPr>
                <w:sz w:val="20"/>
                <w:szCs w:val="20"/>
              </w:rPr>
            </w:pPr>
          </w:p>
        </w:tc>
        <w:tc>
          <w:tcPr>
            <w:tcW w:w="2414" w:type="dxa"/>
          </w:tcPr>
          <w:p w14:paraId="6A42534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0D80E3E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7AB988BF" w14:textId="77777777">
        <w:trPr>
          <w:trHeight w:val="265"/>
        </w:trPr>
        <w:tc>
          <w:tcPr>
            <w:tcW w:w="1413" w:type="dxa"/>
            <w:vMerge/>
            <w:shd w:val="clear" w:color="auto" w:fill="C5E3E2" w:themeFill="accent4" w:themeFillTint="99"/>
          </w:tcPr>
          <w:p w14:paraId="3A988B49" w14:textId="77777777" w:rsidR="00AF5182" w:rsidRPr="007918EC" w:rsidRDefault="00AF5182">
            <w:pPr>
              <w:rPr>
                <w:rFonts w:eastAsia="Calibri Light" w:cs="Calibri Light"/>
                <w:color w:val="000000"/>
                <w:sz w:val="20"/>
                <w:szCs w:val="20"/>
              </w:rPr>
            </w:pPr>
          </w:p>
        </w:tc>
        <w:tc>
          <w:tcPr>
            <w:tcW w:w="4394" w:type="dxa"/>
          </w:tcPr>
          <w:p w14:paraId="09243941" w14:textId="77777777" w:rsidR="00AF5182" w:rsidRPr="007918EC" w:rsidRDefault="00AF5182">
            <w:pPr>
              <w:rPr>
                <w:rFonts w:eastAsia="Calibri Light" w:cs="Calibri Light"/>
                <w:color w:val="000000"/>
                <w:sz w:val="20"/>
                <w:szCs w:val="20"/>
              </w:rPr>
            </w:pPr>
            <w:r w:rsidRPr="007918EC">
              <w:rPr>
                <w:sz w:val="20"/>
                <w:szCs w:val="20"/>
              </w:rPr>
              <w:t>A36. Collaborate with other Commonwealth, state and territory government agencies, marine park users and the science sector to support long-term monitoring. For example, monitoring of coral reefs, protected species and the effects of fishing on marine parks</w:t>
            </w:r>
          </w:p>
        </w:tc>
        <w:tc>
          <w:tcPr>
            <w:tcW w:w="2474" w:type="dxa"/>
          </w:tcPr>
          <w:p w14:paraId="4DB51BE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Long-term monitoring partnerships and programs with Commonwealth, </w:t>
            </w:r>
            <w:r w:rsidRPr="007918EC">
              <w:rPr>
                <w:rFonts w:eastAsia="Calibri Light" w:cs="Calibri Light"/>
                <w:color w:val="000000"/>
                <w:sz w:val="20"/>
                <w:szCs w:val="20"/>
              </w:rPr>
              <w:t xml:space="preserve">state and territory government </w:t>
            </w:r>
            <w:proofErr w:type="gramStart"/>
            <w:r w:rsidRPr="007918EC">
              <w:rPr>
                <w:rFonts w:eastAsia="Calibri Light" w:cs="Calibri Light"/>
                <w:color w:val="000000"/>
                <w:sz w:val="20"/>
                <w:szCs w:val="20"/>
              </w:rPr>
              <w:t xml:space="preserve">agencies, </w:t>
            </w:r>
            <w:r w:rsidRPr="007918EC">
              <w:rPr>
                <w:sz w:val="20"/>
                <w:szCs w:val="20"/>
              </w:rPr>
              <w:t xml:space="preserve">  </w:t>
            </w:r>
            <w:proofErr w:type="gramEnd"/>
            <w:r w:rsidRPr="007918EC">
              <w:rPr>
                <w:sz w:val="20"/>
                <w:szCs w:val="20"/>
              </w:rPr>
              <w:t>marine park users and the science sector delivered.</w:t>
            </w:r>
          </w:p>
        </w:tc>
        <w:tc>
          <w:tcPr>
            <w:tcW w:w="2380" w:type="dxa"/>
          </w:tcPr>
          <w:p w14:paraId="37FC239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and maintained over life of plan.</w:t>
            </w:r>
          </w:p>
          <w:p w14:paraId="5EEF2EC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relevant stakeholders agree that collaborative long-term monitoring programs have been supported and sustained. </w:t>
            </w:r>
          </w:p>
        </w:tc>
        <w:tc>
          <w:tcPr>
            <w:tcW w:w="2371" w:type="dxa"/>
          </w:tcPr>
          <w:p w14:paraId="18E3567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monitoring partnerships.</w:t>
            </w:r>
          </w:p>
          <w:p w14:paraId="64793E4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r w:rsidRPr="007918EC">
              <w:rPr>
                <w:sz w:val="20"/>
                <w:szCs w:val="20"/>
              </w:rPr>
              <w:br/>
            </w:r>
          </w:p>
        </w:tc>
        <w:tc>
          <w:tcPr>
            <w:tcW w:w="2414" w:type="dxa"/>
          </w:tcPr>
          <w:p w14:paraId="1A57910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2C635B7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Stakeholder engagement (with Commonwealth, </w:t>
            </w:r>
            <w:r w:rsidRPr="007918EC">
              <w:rPr>
                <w:rFonts w:eastAsia="Calibri Light" w:cs="Calibri Light"/>
                <w:color w:val="000000"/>
                <w:sz w:val="20"/>
                <w:szCs w:val="20"/>
              </w:rPr>
              <w:t xml:space="preserve">state and territory government agencies, </w:t>
            </w:r>
            <w:r w:rsidRPr="007918EC">
              <w:rPr>
                <w:sz w:val="20"/>
                <w:szCs w:val="20"/>
              </w:rPr>
              <w:t>marine park users and the science sector) conducted by ORIMA.</w:t>
            </w:r>
          </w:p>
        </w:tc>
      </w:tr>
      <w:tr w:rsidR="00AF5182" w:rsidRPr="007918EC" w14:paraId="48606343" w14:textId="77777777">
        <w:trPr>
          <w:trHeight w:val="265"/>
        </w:trPr>
        <w:tc>
          <w:tcPr>
            <w:tcW w:w="1413" w:type="dxa"/>
            <w:vMerge/>
            <w:shd w:val="clear" w:color="auto" w:fill="C5E3E2" w:themeFill="accent4" w:themeFillTint="99"/>
          </w:tcPr>
          <w:p w14:paraId="3AC00C63" w14:textId="77777777" w:rsidR="00AF5182" w:rsidRPr="007918EC" w:rsidRDefault="00AF5182">
            <w:pPr>
              <w:rPr>
                <w:rFonts w:eastAsia="Calibri Light" w:cs="Calibri Light"/>
                <w:color w:val="000000"/>
                <w:sz w:val="20"/>
                <w:szCs w:val="20"/>
              </w:rPr>
            </w:pPr>
          </w:p>
        </w:tc>
        <w:tc>
          <w:tcPr>
            <w:tcW w:w="4394" w:type="dxa"/>
          </w:tcPr>
          <w:p w14:paraId="74A7F553" w14:textId="77777777" w:rsidR="00AF5182" w:rsidRPr="007918EC" w:rsidRDefault="00AF5182">
            <w:pPr>
              <w:rPr>
                <w:rFonts w:eastAsia="Calibri Light" w:cs="Calibri Light"/>
                <w:color w:val="000000"/>
                <w:sz w:val="20"/>
                <w:szCs w:val="20"/>
              </w:rPr>
            </w:pPr>
            <w:r w:rsidRPr="007918EC">
              <w:rPr>
                <w:sz w:val="20"/>
                <w:szCs w:val="20"/>
              </w:rPr>
              <w:t>A37. Investigate opportunities to extend citizen science programs</w:t>
            </w:r>
          </w:p>
        </w:tc>
        <w:tc>
          <w:tcPr>
            <w:tcW w:w="2474" w:type="dxa"/>
          </w:tcPr>
          <w:p w14:paraId="6A7B564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Expanded or new citizen science programs considered. </w:t>
            </w:r>
          </w:p>
        </w:tc>
        <w:tc>
          <w:tcPr>
            <w:tcW w:w="2380" w:type="dxa"/>
          </w:tcPr>
          <w:p w14:paraId="18AAD09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Output delivered. </w:t>
            </w:r>
          </w:p>
        </w:tc>
        <w:tc>
          <w:tcPr>
            <w:tcW w:w="2371" w:type="dxa"/>
          </w:tcPr>
          <w:p w14:paraId="6C10298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investigations to extend citizen science programs.</w:t>
            </w:r>
          </w:p>
        </w:tc>
        <w:tc>
          <w:tcPr>
            <w:tcW w:w="2414" w:type="dxa"/>
          </w:tcPr>
          <w:p w14:paraId="431644F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tc>
      </w:tr>
    </w:tbl>
    <w:p w14:paraId="34CCEFA3" w14:textId="77777777" w:rsidR="00AF5182" w:rsidRPr="007918EC" w:rsidRDefault="00AF5182" w:rsidP="00AF5182"/>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7E2D1BD8" w14:textId="77777777">
        <w:trPr>
          <w:trHeight w:val="265"/>
        </w:trPr>
        <w:tc>
          <w:tcPr>
            <w:tcW w:w="1413" w:type="dxa"/>
            <w:vMerge w:val="restart"/>
            <w:shd w:val="clear" w:color="auto" w:fill="A5C8EC" w:themeFill="accent2" w:themeFillTint="99"/>
          </w:tcPr>
          <w:p w14:paraId="35120214" w14:textId="77777777" w:rsidR="00AF5182" w:rsidRPr="007918EC" w:rsidRDefault="00AF5182">
            <w:pPr>
              <w:rPr>
                <w:rFonts w:eastAsia="Calibri Light" w:cs="Calibri Light"/>
                <w:b/>
                <w:bCs/>
                <w:color w:val="000000"/>
                <w:sz w:val="20"/>
                <w:szCs w:val="20"/>
              </w:rPr>
            </w:pPr>
            <w:bookmarkStart w:id="111" w:name="_Hlk216342429"/>
            <w:r w:rsidRPr="007918EC">
              <w:rPr>
                <w:rFonts w:eastAsia="Calibri Light" w:cs="Calibri Light"/>
                <w:b/>
                <w:bCs/>
                <w:color w:val="002060"/>
                <w:sz w:val="20"/>
                <w:szCs w:val="20"/>
              </w:rPr>
              <w:t>Management Plan Outcomes</w:t>
            </w:r>
          </w:p>
        </w:tc>
        <w:tc>
          <w:tcPr>
            <w:tcW w:w="4394" w:type="dxa"/>
            <w:shd w:val="clear" w:color="auto" w:fill="E1ECF8" w:themeFill="accent2" w:themeFillTint="33"/>
          </w:tcPr>
          <w:p w14:paraId="0EE68625"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O7. Increase understanding of marine park values, pressures and adequacy of responses</w:t>
            </w:r>
          </w:p>
          <w:p w14:paraId="3CB4FADB" w14:textId="77777777" w:rsidR="00AF5182" w:rsidRPr="007918EC" w:rsidRDefault="00AF5182">
            <w:pPr>
              <w:rPr>
                <w:rFonts w:eastAsia="Calibri Light" w:cs="Calibri Light"/>
                <w:color w:val="000000"/>
                <w:sz w:val="20"/>
                <w:szCs w:val="20"/>
              </w:rPr>
            </w:pPr>
          </w:p>
        </w:tc>
        <w:tc>
          <w:tcPr>
            <w:tcW w:w="2474" w:type="dxa"/>
            <w:shd w:val="clear" w:color="auto" w:fill="E1ECF8" w:themeFill="accent2" w:themeFillTint="33"/>
          </w:tcPr>
          <w:p w14:paraId="06086CF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0C4A000D" w14:textId="77777777" w:rsidR="00AF5182" w:rsidRPr="007918EC" w:rsidRDefault="00AF5182" w:rsidP="001A299A">
            <w:pPr>
              <w:pStyle w:val="BulletMultiLevelList"/>
              <w:numPr>
                <w:ilvl w:val="0"/>
                <w:numId w:val="34"/>
              </w:numPr>
              <w:rPr>
                <w:sz w:val="20"/>
                <w:szCs w:val="20"/>
              </w:rPr>
            </w:pPr>
            <w:r w:rsidRPr="007918EC">
              <w:rPr>
                <w:sz w:val="20"/>
                <w:szCs w:val="20"/>
              </w:rPr>
              <w:t xml:space="preserve">Survey-based metrics show an increase in understanding of </w:t>
            </w:r>
            <w:r w:rsidRPr="007918EC">
              <w:rPr>
                <w:rFonts w:eastAsia="Calibri Light" w:cs="Calibri Light"/>
                <w:color w:val="000000"/>
                <w:sz w:val="20"/>
                <w:szCs w:val="20"/>
              </w:rPr>
              <w:t>marine park values, pressures and adequacy of responses.</w:t>
            </w:r>
          </w:p>
          <w:p w14:paraId="0DF0B9E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report that </w:t>
            </w:r>
            <w:r w:rsidRPr="007918EC">
              <w:rPr>
                <w:rFonts w:eastAsia="Calibri Light" w:cs="Calibri Light"/>
                <w:color w:val="000000"/>
                <w:sz w:val="20"/>
                <w:szCs w:val="20"/>
              </w:rPr>
              <w:t>awareness, understanding of marine park values, pressures and adequacy of responses</w:t>
            </w:r>
            <w:r w:rsidRPr="007918EC">
              <w:rPr>
                <w:sz w:val="20"/>
                <w:szCs w:val="20"/>
              </w:rPr>
              <w:t xml:space="preserve"> has increased within their networks/ organisations/ interest groups.</w:t>
            </w:r>
          </w:p>
        </w:tc>
        <w:tc>
          <w:tcPr>
            <w:tcW w:w="2371" w:type="dxa"/>
            <w:shd w:val="clear" w:color="auto" w:fill="E1ECF8" w:themeFill="accent2" w:themeFillTint="33"/>
          </w:tcPr>
          <w:p w14:paraId="6718C22F" w14:textId="77777777" w:rsidR="00AF5182" w:rsidRPr="007918EC" w:rsidRDefault="00AF5182" w:rsidP="001A299A">
            <w:pPr>
              <w:pStyle w:val="BulletMultiLevelList"/>
              <w:numPr>
                <w:ilvl w:val="0"/>
                <w:numId w:val="34"/>
              </w:numPr>
              <w:rPr>
                <w:sz w:val="20"/>
                <w:szCs w:val="20"/>
              </w:rPr>
            </w:pPr>
            <w:r w:rsidRPr="007918EC">
              <w:rPr>
                <w:sz w:val="20"/>
                <w:szCs w:val="20"/>
              </w:rPr>
              <w:t xml:space="preserve">Relevant survey questions addressing understanding of marine park values, pressures and adequacy of responses. </w:t>
            </w:r>
          </w:p>
          <w:p w14:paraId="3BDE7B2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Stakeholder feedback. </w:t>
            </w:r>
          </w:p>
        </w:tc>
        <w:tc>
          <w:tcPr>
            <w:tcW w:w="2414" w:type="dxa"/>
            <w:shd w:val="clear" w:color="auto" w:fill="E1ECF8" w:themeFill="accent2" w:themeFillTint="33"/>
          </w:tcPr>
          <w:p w14:paraId="6127B7EC" w14:textId="77777777" w:rsidR="00AF5182" w:rsidRPr="007918EC" w:rsidRDefault="00AF5182" w:rsidP="001A299A">
            <w:pPr>
              <w:numPr>
                <w:ilvl w:val="0"/>
                <w:numId w:val="34"/>
              </w:numPr>
              <w:spacing w:before="0" w:after="0"/>
              <w:rPr>
                <w:sz w:val="20"/>
                <w:szCs w:val="20"/>
              </w:rPr>
            </w:pPr>
            <w:r w:rsidRPr="007918EC">
              <w:rPr>
                <w:sz w:val="20"/>
                <w:szCs w:val="20"/>
              </w:rPr>
              <w:t xml:space="preserve">Park user surveys - National Environmental Science Program (NESP) 2021 boat ramp surveys and more recent surveys (repeat survey currently in field). </w:t>
            </w:r>
          </w:p>
          <w:p w14:paraId="4BC7C56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p w14:paraId="49EC029D" w14:textId="77777777" w:rsidR="00AF5182" w:rsidRPr="007918EC" w:rsidRDefault="00AF5182">
            <w:pPr>
              <w:pStyle w:val="ListParagraph"/>
              <w:ind w:left="360"/>
              <w:rPr>
                <w:sz w:val="20"/>
                <w:szCs w:val="20"/>
              </w:rPr>
            </w:pPr>
          </w:p>
        </w:tc>
      </w:tr>
      <w:tr w:rsidR="00AF5182" w:rsidRPr="007918EC" w14:paraId="189E5B98" w14:textId="77777777">
        <w:trPr>
          <w:trHeight w:val="265"/>
        </w:trPr>
        <w:tc>
          <w:tcPr>
            <w:tcW w:w="1413" w:type="dxa"/>
            <w:vMerge/>
            <w:shd w:val="clear" w:color="auto" w:fill="A5C8EC" w:themeFill="accent2" w:themeFillTint="99"/>
          </w:tcPr>
          <w:p w14:paraId="2392335E"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3AC96767"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O8. Improve understanding of the effectiveness of marine park management in protecting park values</w:t>
            </w:r>
          </w:p>
        </w:tc>
        <w:tc>
          <w:tcPr>
            <w:tcW w:w="2474" w:type="dxa"/>
            <w:shd w:val="clear" w:color="auto" w:fill="E1ECF8" w:themeFill="accent2" w:themeFillTint="33"/>
          </w:tcPr>
          <w:p w14:paraId="5B90B47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5968B94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Survey-based metrics show </w:t>
            </w:r>
            <w:r w:rsidRPr="007918EC">
              <w:rPr>
                <w:rFonts w:eastAsia="Calibri Light" w:cs="Calibri Light"/>
                <w:color w:val="000000"/>
                <w:sz w:val="20"/>
                <w:szCs w:val="20"/>
              </w:rPr>
              <w:t>improved understanding of the effectiveness of marine park management in protecting park values.</w:t>
            </w:r>
          </w:p>
          <w:p w14:paraId="21980C5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report </w:t>
            </w:r>
            <w:r w:rsidRPr="007918EC">
              <w:rPr>
                <w:rFonts w:eastAsia="Calibri Light" w:cs="Calibri Light"/>
                <w:color w:val="000000"/>
                <w:sz w:val="20"/>
                <w:szCs w:val="20"/>
              </w:rPr>
              <w:t xml:space="preserve">an improved understanding of the effectiveness of marine park management in protecting park </w:t>
            </w:r>
            <w:r w:rsidRPr="007918EC">
              <w:rPr>
                <w:rFonts w:eastAsia="Calibri Light" w:cs="Calibri Light"/>
                <w:color w:val="000000"/>
                <w:sz w:val="20"/>
                <w:szCs w:val="20"/>
              </w:rPr>
              <w:lastRenderedPageBreak/>
              <w:t xml:space="preserve">values </w:t>
            </w:r>
            <w:r w:rsidRPr="007918EC">
              <w:rPr>
                <w:sz w:val="20"/>
                <w:szCs w:val="20"/>
              </w:rPr>
              <w:t>within their networks/ organisations/ interest groups.</w:t>
            </w:r>
          </w:p>
        </w:tc>
        <w:tc>
          <w:tcPr>
            <w:tcW w:w="2371" w:type="dxa"/>
            <w:shd w:val="clear" w:color="auto" w:fill="E1ECF8" w:themeFill="accent2" w:themeFillTint="33"/>
          </w:tcPr>
          <w:p w14:paraId="611F417F" w14:textId="77777777" w:rsidR="00AF5182" w:rsidRPr="007918EC" w:rsidRDefault="00AF5182" w:rsidP="001A299A">
            <w:pPr>
              <w:pStyle w:val="BulletMultiLevelList"/>
              <w:numPr>
                <w:ilvl w:val="0"/>
                <w:numId w:val="34"/>
              </w:numPr>
              <w:rPr>
                <w:sz w:val="20"/>
                <w:szCs w:val="20"/>
              </w:rPr>
            </w:pPr>
            <w:r w:rsidRPr="007918EC">
              <w:rPr>
                <w:sz w:val="20"/>
                <w:szCs w:val="20"/>
              </w:rPr>
              <w:lastRenderedPageBreak/>
              <w:t xml:space="preserve">Relevant survey addressing understanding of </w:t>
            </w:r>
            <w:r w:rsidRPr="007918EC">
              <w:rPr>
                <w:rFonts w:eastAsia="Calibri Light" w:cs="Calibri Light"/>
                <w:color w:val="000000"/>
                <w:sz w:val="20"/>
                <w:szCs w:val="20"/>
              </w:rPr>
              <w:t>the effectiveness of marine park management in protecting park values.</w:t>
            </w:r>
          </w:p>
          <w:p w14:paraId="07208CB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shd w:val="clear" w:color="auto" w:fill="E1ECF8" w:themeFill="accent2" w:themeFillTint="33"/>
          </w:tcPr>
          <w:p w14:paraId="06C216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Park user surveys.</w:t>
            </w:r>
          </w:p>
          <w:p w14:paraId="5EF2832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342D4CD3" w14:textId="77777777">
        <w:trPr>
          <w:trHeight w:val="730"/>
        </w:trPr>
        <w:tc>
          <w:tcPr>
            <w:tcW w:w="1413" w:type="dxa"/>
            <w:vMerge/>
            <w:shd w:val="clear" w:color="auto" w:fill="A5C8EC" w:themeFill="accent2" w:themeFillTint="99"/>
          </w:tcPr>
          <w:p w14:paraId="0E2C8354"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5CB6EE54"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O9. Informed decision-making and improved evidence-based decisions</w:t>
            </w:r>
          </w:p>
        </w:tc>
        <w:tc>
          <w:tcPr>
            <w:tcW w:w="2474" w:type="dxa"/>
            <w:shd w:val="clear" w:color="auto" w:fill="E1ECF8" w:themeFill="accent2" w:themeFillTint="33"/>
          </w:tcPr>
          <w:p w14:paraId="70E1EAE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25FE5AD8" w14:textId="77777777" w:rsidR="00AF5182" w:rsidRPr="007918EC" w:rsidRDefault="00AF5182" w:rsidP="001A299A">
            <w:pPr>
              <w:pStyle w:val="ListParagraph"/>
              <w:numPr>
                <w:ilvl w:val="0"/>
                <w:numId w:val="34"/>
              </w:numPr>
              <w:spacing w:before="0" w:after="0"/>
            </w:pPr>
            <w:r w:rsidRPr="007918EC">
              <w:rPr>
                <w:sz w:val="20"/>
                <w:szCs w:val="20"/>
              </w:rPr>
              <w:t xml:space="preserve">Most stakeholders report </w:t>
            </w:r>
            <w:r w:rsidRPr="007918EC">
              <w:rPr>
                <w:rFonts w:eastAsia="Calibri Light" w:cs="Calibri Light"/>
                <w:color w:val="000000"/>
                <w:sz w:val="20"/>
                <w:szCs w:val="20"/>
              </w:rPr>
              <w:t>informed decision-making and improved evidence-based decisions.</w:t>
            </w:r>
          </w:p>
        </w:tc>
        <w:tc>
          <w:tcPr>
            <w:tcW w:w="2371" w:type="dxa"/>
            <w:shd w:val="clear" w:color="auto" w:fill="E1ECF8" w:themeFill="accent2" w:themeFillTint="33"/>
          </w:tcPr>
          <w:p w14:paraId="29EFD4B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shd w:val="clear" w:color="auto" w:fill="E1ECF8" w:themeFill="accent2" w:themeFillTint="33"/>
          </w:tcPr>
          <w:p w14:paraId="70C0CF9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p w14:paraId="2FE9B764" w14:textId="77777777" w:rsidR="00AF5182" w:rsidRPr="007918EC" w:rsidRDefault="00AF5182">
            <w:pPr>
              <w:pStyle w:val="Style1"/>
              <w:jc w:val="center"/>
              <w:rPr>
                <w:sz w:val="20"/>
                <w:szCs w:val="20"/>
              </w:rPr>
            </w:pPr>
          </w:p>
        </w:tc>
      </w:tr>
      <w:bookmarkEnd w:id="111"/>
    </w:tbl>
    <w:p w14:paraId="48E8F7CB" w14:textId="77777777" w:rsidR="00AF5182" w:rsidRPr="007918EC" w:rsidRDefault="00AF5182" w:rsidP="00AF5182"/>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663A5865" w14:textId="77777777" w:rsidTr="00C923B2">
        <w:trPr>
          <w:trHeight w:val="265"/>
          <w:tblHeader/>
        </w:trPr>
        <w:tc>
          <w:tcPr>
            <w:tcW w:w="1413" w:type="dxa"/>
            <w:shd w:val="clear" w:color="auto" w:fill="001E61" w:themeFill="text1"/>
          </w:tcPr>
          <w:p w14:paraId="2C7708FB" w14:textId="77777777" w:rsidR="00AF5182" w:rsidRPr="007918EC" w:rsidRDefault="00AF5182">
            <w:pPr>
              <w:jc w:val="center"/>
              <w:rPr>
                <w:sz w:val="20"/>
                <w:szCs w:val="20"/>
              </w:rPr>
            </w:pPr>
          </w:p>
        </w:tc>
        <w:tc>
          <w:tcPr>
            <w:tcW w:w="4394" w:type="dxa"/>
            <w:shd w:val="clear" w:color="auto" w:fill="001E61" w:themeFill="text1"/>
          </w:tcPr>
          <w:p w14:paraId="6DA03DAD"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376B1467"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21FA8551"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22D93C5C"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02ED574A" w14:textId="77777777" w:rsidR="00AF5182" w:rsidRPr="007918EC" w:rsidRDefault="00AF5182">
            <w:pPr>
              <w:jc w:val="center"/>
              <w:rPr>
                <w:sz w:val="20"/>
                <w:szCs w:val="20"/>
              </w:rPr>
            </w:pPr>
            <w:r w:rsidRPr="007918EC">
              <w:rPr>
                <w:sz w:val="20"/>
                <w:szCs w:val="20"/>
              </w:rPr>
              <w:t>Data source</w:t>
            </w:r>
          </w:p>
        </w:tc>
      </w:tr>
      <w:tr w:rsidR="00AF5182" w:rsidRPr="007918EC" w14:paraId="1C919607" w14:textId="77777777">
        <w:trPr>
          <w:trHeight w:val="265"/>
        </w:trPr>
        <w:tc>
          <w:tcPr>
            <w:tcW w:w="15446" w:type="dxa"/>
            <w:gridSpan w:val="6"/>
            <w:shd w:val="clear" w:color="auto" w:fill="C3DAF2" w:themeFill="accent2" w:themeFillTint="66"/>
          </w:tcPr>
          <w:p w14:paraId="675E0278" w14:textId="77777777" w:rsidR="00AF5182" w:rsidRPr="007918EC" w:rsidRDefault="00AF5182">
            <w:pPr>
              <w:jc w:val="center"/>
              <w:rPr>
                <w:b/>
                <w:bCs/>
                <w:sz w:val="20"/>
                <w:szCs w:val="20"/>
              </w:rPr>
            </w:pPr>
            <w:r w:rsidRPr="007918EC">
              <w:rPr>
                <w:b/>
                <w:bCs/>
                <w:sz w:val="20"/>
                <w:szCs w:val="20"/>
              </w:rPr>
              <w:t>Management program – Assessments and Authorisations</w:t>
            </w:r>
          </w:p>
        </w:tc>
      </w:tr>
      <w:tr w:rsidR="00AF5182" w:rsidRPr="007918EC" w14:paraId="7AC43FA4" w14:textId="77777777">
        <w:trPr>
          <w:trHeight w:val="742"/>
        </w:trPr>
        <w:tc>
          <w:tcPr>
            <w:tcW w:w="1413" w:type="dxa"/>
            <w:vMerge w:val="restart"/>
            <w:shd w:val="clear" w:color="auto" w:fill="C5E3E2" w:themeFill="accent4" w:themeFillTint="99"/>
          </w:tcPr>
          <w:p w14:paraId="18355B9E"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Management Plan Actions</w:t>
            </w:r>
          </w:p>
        </w:tc>
        <w:tc>
          <w:tcPr>
            <w:tcW w:w="4394" w:type="dxa"/>
            <w:shd w:val="clear" w:color="auto" w:fill="EBF5F5" w:themeFill="accent4" w:themeFillTint="33"/>
          </w:tcPr>
          <w:p w14:paraId="52088467"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A38. Develop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2474" w:type="dxa"/>
          </w:tcPr>
          <w:p w14:paraId="2BCC529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Regulatory policy and procedural guidance developed and implemented based on best-practice approaches.</w:t>
            </w:r>
          </w:p>
          <w:p w14:paraId="588A19C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Clear decision-making criteria established and applied (e.g. robust, consistent, transparent).</w:t>
            </w:r>
          </w:p>
        </w:tc>
        <w:tc>
          <w:tcPr>
            <w:tcW w:w="2380" w:type="dxa"/>
          </w:tcPr>
          <w:p w14:paraId="450C428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026147A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report that decisions are robust, consistent and transparent.</w:t>
            </w:r>
          </w:p>
        </w:tc>
        <w:tc>
          <w:tcPr>
            <w:tcW w:w="2371" w:type="dxa"/>
          </w:tcPr>
          <w:p w14:paraId="6907A3B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development and application of best-practice approaches to regulation and decision-making.</w:t>
            </w:r>
          </w:p>
          <w:p w14:paraId="65219F7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55EEA6B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regulatory policy documentation).</w:t>
            </w:r>
          </w:p>
          <w:p w14:paraId="3F7E8D3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p w14:paraId="74FBCBBE" w14:textId="77777777" w:rsidR="00AF5182" w:rsidRPr="007918EC" w:rsidRDefault="00AF5182">
            <w:pPr>
              <w:pStyle w:val="ListParagraph"/>
              <w:ind w:left="360"/>
              <w:rPr>
                <w:sz w:val="20"/>
                <w:szCs w:val="20"/>
              </w:rPr>
            </w:pPr>
          </w:p>
        </w:tc>
      </w:tr>
      <w:tr w:rsidR="00AF5182" w:rsidRPr="007918EC" w14:paraId="1F02B655" w14:textId="77777777">
        <w:trPr>
          <w:trHeight w:val="742"/>
        </w:trPr>
        <w:tc>
          <w:tcPr>
            <w:tcW w:w="1413" w:type="dxa"/>
            <w:vMerge/>
            <w:shd w:val="clear" w:color="auto" w:fill="C5E3E2" w:themeFill="accent4" w:themeFillTint="99"/>
          </w:tcPr>
          <w:p w14:paraId="55CA6E16"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51EE3767"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A39. Collaborate with industry to investigate innovative technologies and systems (including vessel monitoring systems) that can assist businesses and individuals to comply with regulatory requirements</w:t>
            </w:r>
          </w:p>
        </w:tc>
        <w:tc>
          <w:tcPr>
            <w:tcW w:w="2474" w:type="dxa"/>
          </w:tcPr>
          <w:p w14:paraId="3AD05C7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Investigations of innovative compliance technologies and systems to </w:t>
            </w:r>
            <w:r w:rsidRPr="007918EC">
              <w:rPr>
                <w:rFonts w:eastAsia="Calibri Light" w:cs="Calibri Light"/>
                <w:color w:val="000000"/>
                <w:sz w:val="20"/>
                <w:szCs w:val="20"/>
              </w:rPr>
              <w:t>assist businesses and individuals to comply with regulatory requirements.</w:t>
            </w:r>
          </w:p>
          <w:p w14:paraId="6677DFE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Collaboration initiatives with </w:t>
            </w:r>
            <w:r w:rsidRPr="007918EC">
              <w:rPr>
                <w:sz w:val="20"/>
                <w:szCs w:val="20"/>
              </w:rPr>
              <w:lastRenderedPageBreak/>
              <w:t xml:space="preserve">industry in relation to compliance technologies and systems. </w:t>
            </w:r>
          </w:p>
        </w:tc>
        <w:tc>
          <w:tcPr>
            <w:tcW w:w="2380" w:type="dxa"/>
          </w:tcPr>
          <w:p w14:paraId="1FD4796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Outputs delivered over course of the plan.</w:t>
            </w:r>
          </w:p>
          <w:p w14:paraId="3541526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agree there has been adequate action taken to</w:t>
            </w:r>
            <w:r w:rsidRPr="007918EC">
              <w:rPr>
                <w:rFonts w:eastAsia="Calibri Light" w:cs="Calibri Light"/>
                <w:color w:val="000000"/>
                <w:sz w:val="20"/>
                <w:szCs w:val="20"/>
              </w:rPr>
              <w:t xml:space="preserve"> investigate innovative technologies and systems (including </w:t>
            </w:r>
            <w:r w:rsidRPr="007918EC">
              <w:rPr>
                <w:rFonts w:eastAsia="Calibri Light" w:cs="Calibri Light"/>
                <w:color w:val="000000"/>
                <w:sz w:val="20"/>
                <w:szCs w:val="20"/>
              </w:rPr>
              <w:lastRenderedPageBreak/>
              <w:t>vessel monitoring systems) that can assist businesses and individuals to comply with regulatory requirements.</w:t>
            </w:r>
          </w:p>
        </w:tc>
        <w:tc>
          <w:tcPr>
            <w:tcW w:w="2371" w:type="dxa"/>
          </w:tcPr>
          <w:p w14:paraId="260252C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Documentary evidence of collaborations.</w:t>
            </w:r>
          </w:p>
          <w:p w14:paraId="422E08E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7B17C49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compliance data).</w:t>
            </w:r>
          </w:p>
          <w:p w14:paraId="59DD52F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(with businesses and individuals) conducted by ORIMA.</w:t>
            </w:r>
          </w:p>
          <w:p w14:paraId="1AC552B5" w14:textId="77777777" w:rsidR="00AF5182" w:rsidRPr="007918EC" w:rsidRDefault="00AF5182">
            <w:pPr>
              <w:pStyle w:val="ListParagraph"/>
              <w:ind w:left="360"/>
              <w:rPr>
                <w:sz w:val="20"/>
                <w:szCs w:val="20"/>
              </w:rPr>
            </w:pPr>
          </w:p>
        </w:tc>
      </w:tr>
      <w:tr w:rsidR="00AF5182" w:rsidRPr="007918EC" w14:paraId="6AD1F955" w14:textId="77777777">
        <w:trPr>
          <w:trHeight w:val="742"/>
        </w:trPr>
        <w:tc>
          <w:tcPr>
            <w:tcW w:w="1413" w:type="dxa"/>
            <w:vMerge/>
            <w:shd w:val="clear" w:color="auto" w:fill="C5E3E2" w:themeFill="accent4" w:themeFillTint="99"/>
          </w:tcPr>
          <w:p w14:paraId="4619A6C8"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61202092"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A40. Develop an effective and efficient process to assess new technologies and gear types to allow for the use of new equipment during the life of this plan if appropriate</w:t>
            </w:r>
          </w:p>
        </w:tc>
        <w:tc>
          <w:tcPr>
            <w:tcW w:w="2474" w:type="dxa"/>
          </w:tcPr>
          <w:p w14:paraId="288E59A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Process and criteria developed for assessment of new gear/ technology to be used.</w:t>
            </w:r>
          </w:p>
        </w:tc>
        <w:tc>
          <w:tcPr>
            <w:tcW w:w="2380" w:type="dxa"/>
          </w:tcPr>
          <w:p w14:paraId="78133D7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152A664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express the process is effective and efficient in </w:t>
            </w:r>
            <w:r w:rsidRPr="007918EC">
              <w:rPr>
                <w:rFonts w:eastAsia="Calibri Light" w:cs="Calibri Light"/>
                <w:color w:val="000000"/>
                <w:sz w:val="20"/>
                <w:szCs w:val="20"/>
              </w:rPr>
              <w:t>assessing new technologies and gear types to allow for the use of new equipment during the life of this plan.</w:t>
            </w:r>
          </w:p>
        </w:tc>
        <w:tc>
          <w:tcPr>
            <w:tcW w:w="2371" w:type="dxa"/>
          </w:tcPr>
          <w:p w14:paraId="16A2C6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process.</w:t>
            </w:r>
          </w:p>
          <w:p w14:paraId="7DB2715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r w:rsidRPr="007918EC">
              <w:rPr>
                <w:sz w:val="20"/>
                <w:szCs w:val="20"/>
              </w:rPr>
              <w:br/>
            </w:r>
          </w:p>
        </w:tc>
        <w:tc>
          <w:tcPr>
            <w:tcW w:w="2414" w:type="dxa"/>
          </w:tcPr>
          <w:p w14:paraId="41B38EB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w:t>
            </w:r>
          </w:p>
          <w:p w14:paraId="2076060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r w:rsidRPr="007918EC">
              <w:rPr>
                <w:sz w:val="20"/>
                <w:szCs w:val="20"/>
              </w:rPr>
              <w:br/>
            </w:r>
          </w:p>
        </w:tc>
      </w:tr>
      <w:tr w:rsidR="00AF5182" w:rsidRPr="007918EC" w14:paraId="0F4B0FC4" w14:textId="77777777">
        <w:trPr>
          <w:trHeight w:val="558"/>
        </w:trPr>
        <w:tc>
          <w:tcPr>
            <w:tcW w:w="1413" w:type="dxa"/>
            <w:vMerge/>
            <w:shd w:val="clear" w:color="auto" w:fill="C5E3E2" w:themeFill="accent4" w:themeFillTint="99"/>
          </w:tcPr>
          <w:p w14:paraId="145713F7"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6BA5955D"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A41. Develop a guarantee of service for the regulated community that includes a commitment to work with key marine park users and interest groups whose interests are likely to be affected by regulatory decisions</w:t>
            </w:r>
          </w:p>
        </w:tc>
        <w:tc>
          <w:tcPr>
            <w:tcW w:w="2474" w:type="dxa"/>
          </w:tcPr>
          <w:p w14:paraId="4A5FF83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Service guarantee developed and publicly available.</w:t>
            </w:r>
          </w:p>
        </w:tc>
        <w:tc>
          <w:tcPr>
            <w:tcW w:w="2380" w:type="dxa"/>
          </w:tcPr>
          <w:p w14:paraId="5EC1166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3084C2B6" w14:textId="77777777" w:rsidR="00AF5182" w:rsidRPr="007918EC" w:rsidRDefault="00AF5182" w:rsidP="001A299A">
            <w:pPr>
              <w:pStyle w:val="ListParagraph"/>
              <w:numPr>
                <w:ilvl w:val="0"/>
                <w:numId w:val="34"/>
              </w:numPr>
              <w:spacing w:before="0" w:after="0"/>
              <w:rPr>
                <w:sz w:val="20"/>
                <w:szCs w:val="20"/>
              </w:rPr>
            </w:pPr>
            <w:r w:rsidRPr="007918EC">
              <w:rPr>
                <w:rFonts w:eastAsia="Calibri Light" w:cs="Calibri Light"/>
                <w:color w:val="000000"/>
                <w:sz w:val="20"/>
                <w:szCs w:val="20"/>
              </w:rPr>
              <w:t xml:space="preserve">Most key marine park users and interest groups agree that they have been appropriately consulted regarding regulatory decisions. </w:t>
            </w:r>
          </w:p>
        </w:tc>
        <w:tc>
          <w:tcPr>
            <w:tcW w:w="2371" w:type="dxa"/>
          </w:tcPr>
          <w:p w14:paraId="702E856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service guarantee publication.</w:t>
            </w:r>
          </w:p>
          <w:p w14:paraId="43C1811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7182F93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w:t>
            </w:r>
          </w:p>
          <w:p w14:paraId="489ECD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t>
            </w:r>
            <w:r w:rsidRPr="007918EC">
              <w:rPr>
                <w:rFonts w:eastAsia="Calibri Light" w:cs="Calibri Light"/>
                <w:color w:val="000000"/>
                <w:sz w:val="20"/>
                <w:szCs w:val="20"/>
              </w:rPr>
              <w:t xml:space="preserve">marine park users and interest groups) </w:t>
            </w:r>
            <w:r w:rsidRPr="007918EC">
              <w:rPr>
                <w:sz w:val="20"/>
                <w:szCs w:val="20"/>
              </w:rPr>
              <w:t>conducted by ORIMA.</w:t>
            </w:r>
          </w:p>
        </w:tc>
      </w:tr>
      <w:tr w:rsidR="00AF5182" w:rsidRPr="007918EC" w14:paraId="280166F1" w14:textId="77777777">
        <w:trPr>
          <w:trHeight w:val="742"/>
        </w:trPr>
        <w:tc>
          <w:tcPr>
            <w:tcW w:w="1413" w:type="dxa"/>
            <w:vMerge/>
            <w:shd w:val="clear" w:color="auto" w:fill="C5E3E2" w:themeFill="accent4" w:themeFillTint="99"/>
          </w:tcPr>
          <w:p w14:paraId="4DA88C32"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56174AA1" w14:textId="11A9A0A5"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A42. Develop a customer focused online authorisation system for marine park users that includes publishing authorisations issued by Parks Australia on its website</w:t>
            </w:r>
          </w:p>
        </w:tc>
        <w:tc>
          <w:tcPr>
            <w:tcW w:w="2474" w:type="dxa"/>
          </w:tcPr>
          <w:p w14:paraId="5696F4F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Online authorisation system developed and operational.</w:t>
            </w:r>
          </w:p>
          <w:p w14:paraId="784109A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Authorisations published online.</w:t>
            </w:r>
          </w:p>
        </w:tc>
        <w:tc>
          <w:tcPr>
            <w:tcW w:w="2380" w:type="dxa"/>
          </w:tcPr>
          <w:p w14:paraId="721BA4D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29903C1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Transparent publication of all authorisations.</w:t>
            </w:r>
          </w:p>
        </w:tc>
        <w:tc>
          <w:tcPr>
            <w:tcW w:w="2371" w:type="dxa"/>
          </w:tcPr>
          <w:p w14:paraId="1D5E837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system development.</w:t>
            </w:r>
          </w:p>
          <w:p w14:paraId="4DE74EA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authorisations published.</w:t>
            </w:r>
          </w:p>
        </w:tc>
        <w:tc>
          <w:tcPr>
            <w:tcW w:w="2414" w:type="dxa"/>
          </w:tcPr>
          <w:p w14:paraId="3DC0C99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w:t>
            </w:r>
            <w:r w:rsidRPr="007918EC">
              <w:rPr>
                <w:sz w:val="20"/>
                <w:szCs w:val="20"/>
              </w:rPr>
              <w:br/>
            </w:r>
          </w:p>
        </w:tc>
      </w:tr>
      <w:tr w:rsidR="00AF5182" w:rsidRPr="007918EC" w14:paraId="63B8E24F" w14:textId="77777777">
        <w:trPr>
          <w:trHeight w:val="283"/>
        </w:trPr>
        <w:tc>
          <w:tcPr>
            <w:tcW w:w="1413" w:type="dxa"/>
            <w:vMerge/>
            <w:shd w:val="clear" w:color="auto" w:fill="C5E3E2" w:themeFill="accent4" w:themeFillTint="99"/>
          </w:tcPr>
          <w:p w14:paraId="58D6E5EB" w14:textId="77777777" w:rsidR="00AF5182" w:rsidRPr="007918EC" w:rsidRDefault="00AF5182">
            <w:pPr>
              <w:rPr>
                <w:rFonts w:eastAsia="Calibri Light" w:cs="Calibri Light"/>
                <w:color w:val="000000"/>
                <w:sz w:val="20"/>
                <w:szCs w:val="20"/>
              </w:rPr>
            </w:pPr>
          </w:p>
        </w:tc>
        <w:tc>
          <w:tcPr>
            <w:tcW w:w="14033" w:type="dxa"/>
            <w:gridSpan w:val="5"/>
          </w:tcPr>
          <w:p w14:paraId="473F5551" w14:textId="77777777" w:rsidR="00AF5182" w:rsidRPr="007918EC" w:rsidRDefault="00AF5182">
            <w:pPr>
              <w:rPr>
                <w:sz w:val="20"/>
                <w:szCs w:val="20"/>
              </w:rPr>
            </w:pPr>
            <w:r w:rsidRPr="007918EC">
              <w:rPr>
                <w:b/>
                <w:bCs/>
                <w:i/>
                <w:iCs/>
                <w:sz w:val="20"/>
                <w:szCs w:val="20"/>
              </w:rPr>
              <w:t>Actions specific to the North</w:t>
            </w:r>
          </w:p>
        </w:tc>
      </w:tr>
      <w:tr w:rsidR="00AF5182" w:rsidRPr="007918EC" w14:paraId="17A45DA1" w14:textId="77777777">
        <w:trPr>
          <w:trHeight w:val="742"/>
        </w:trPr>
        <w:tc>
          <w:tcPr>
            <w:tcW w:w="1413" w:type="dxa"/>
            <w:vMerge/>
            <w:shd w:val="clear" w:color="auto" w:fill="C5E3E2" w:themeFill="accent4" w:themeFillTint="99"/>
          </w:tcPr>
          <w:p w14:paraId="46CEE164" w14:textId="77777777" w:rsidR="00AF5182" w:rsidRPr="007918EC" w:rsidRDefault="00AF5182">
            <w:pPr>
              <w:rPr>
                <w:rFonts w:eastAsia="Calibri Light" w:cs="Calibri Light"/>
                <w:color w:val="000000"/>
                <w:sz w:val="20"/>
                <w:szCs w:val="20"/>
              </w:rPr>
            </w:pPr>
          </w:p>
        </w:tc>
        <w:tc>
          <w:tcPr>
            <w:tcW w:w="4394" w:type="dxa"/>
          </w:tcPr>
          <w:p w14:paraId="09A99A5D"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A43. Issue authorisations—a permit, class approval, activity licence or lease—for activities in the marine park assessed as acceptable either by the Director or another government or industry policy, plan or program accepted by the Director</w:t>
            </w:r>
          </w:p>
        </w:tc>
        <w:tc>
          <w:tcPr>
            <w:tcW w:w="2474" w:type="dxa"/>
          </w:tcPr>
          <w:p w14:paraId="4A939DE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Authorisations issued for activities in the marine park that are assessed as acceptable by the Director or align with an approved government or industry policy, plan or program accepted by the Director.</w:t>
            </w:r>
          </w:p>
        </w:tc>
        <w:tc>
          <w:tcPr>
            <w:tcW w:w="2380" w:type="dxa"/>
          </w:tcPr>
          <w:p w14:paraId="1C1C8E2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manner.</w:t>
            </w:r>
          </w:p>
        </w:tc>
        <w:tc>
          <w:tcPr>
            <w:tcW w:w="2371" w:type="dxa"/>
          </w:tcPr>
          <w:p w14:paraId="0E85C6E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w:t>
            </w:r>
          </w:p>
          <w:p w14:paraId="3D2C853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6FFFDE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(e.g. evidence of authorisations including permits, class approvals, activity licences or lease). </w:t>
            </w:r>
          </w:p>
          <w:p w14:paraId="4614664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t>
            </w:r>
            <w:r w:rsidRPr="007918EC">
              <w:rPr>
                <w:rFonts w:eastAsia="Calibri Light" w:cs="Calibri Light"/>
                <w:color w:val="000000"/>
                <w:sz w:val="20"/>
                <w:szCs w:val="20"/>
              </w:rPr>
              <w:t xml:space="preserve">marine park users and interest groups) </w:t>
            </w:r>
            <w:r w:rsidRPr="007918EC">
              <w:rPr>
                <w:sz w:val="20"/>
                <w:szCs w:val="20"/>
              </w:rPr>
              <w:t>conducted by ORIMA.</w:t>
            </w:r>
          </w:p>
        </w:tc>
      </w:tr>
      <w:tr w:rsidR="00AF5182" w:rsidRPr="007918EC" w14:paraId="45C03655" w14:textId="77777777">
        <w:trPr>
          <w:trHeight w:val="742"/>
        </w:trPr>
        <w:tc>
          <w:tcPr>
            <w:tcW w:w="1413" w:type="dxa"/>
            <w:vMerge/>
            <w:shd w:val="clear" w:color="auto" w:fill="C5E3E2" w:themeFill="accent4" w:themeFillTint="99"/>
          </w:tcPr>
          <w:p w14:paraId="17A8A6EF" w14:textId="77777777" w:rsidR="00AF5182" w:rsidRPr="007918EC" w:rsidRDefault="00AF5182">
            <w:pPr>
              <w:rPr>
                <w:rFonts w:eastAsia="Calibri Light" w:cs="Calibri Light"/>
                <w:color w:val="000000"/>
                <w:sz w:val="20"/>
                <w:szCs w:val="20"/>
              </w:rPr>
            </w:pPr>
          </w:p>
        </w:tc>
        <w:tc>
          <w:tcPr>
            <w:tcW w:w="4394" w:type="dxa"/>
          </w:tcPr>
          <w:p w14:paraId="3C18D034"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A44. Work with other Commonwealth, state and territory government agencies to improve experiences and consistency of approaches for people seeking authorisations</w:t>
            </w:r>
          </w:p>
        </w:tc>
        <w:tc>
          <w:tcPr>
            <w:tcW w:w="2474" w:type="dxa"/>
          </w:tcPr>
          <w:p w14:paraId="1EF8294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Collaborations with </w:t>
            </w:r>
            <w:r w:rsidRPr="007918EC">
              <w:rPr>
                <w:rFonts w:eastAsia="Calibri Light" w:cs="Calibri Light"/>
                <w:color w:val="000000"/>
                <w:sz w:val="20"/>
                <w:szCs w:val="20"/>
              </w:rPr>
              <w:t>Commonwealth, state and territory government agencies improve experiences of people seeking authorisations.</w:t>
            </w:r>
          </w:p>
          <w:p w14:paraId="3153EF6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Consistent approaches achieved for authorisations.</w:t>
            </w:r>
          </w:p>
        </w:tc>
        <w:tc>
          <w:tcPr>
            <w:tcW w:w="2380" w:type="dxa"/>
          </w:tcPr>
          <w:p w14:paraId="7C13B96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w:t>
            </w:r>
          </w:p>
          <w:p w14:paraId="1BBD6C3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relevant stakeholders believe consistency of experiences has increased.</w:t>
            </w:r>
          </w:p>
        </w:tc>
        <w:tc>
          <w:tcPr>
            <w:tcW w:w="2371" w:type="dxa"/>
          </w:tcPr>
          <w:p w14:paraId="4CEDE0F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alignment between government agency authorisation processes.</w:t>
            </w:r>
          </w:p>
          <w:p w14:paraId="5CDCFD4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24EEB0C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evidence of collaboration to increase consistency of authorisation processes).</w:t>
            </w:r>
          </w:p>
          <w:p w14:paraId="74002CB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bl>
    <w:p w14:paraId="79F12A3A" w14:textId="77777777" w:rsidR="00AF5182" w:rsidRPr="007918EC" w:rsidRDefault="00AF5182" w:rsidP="00AF5182"/>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107EA6F9" w14:textId="77777777">
        <w:trPr>
          <w:trHeight w:val="265"/>
        </w:trPr>
        <w:tc>
          <w:tcPr>
            <w:tcW w:w="1413" w:type="dxa"/>
            <w:shd w:val="clear" w:color="auto" w:fill="A5C8EC" w:themeFill="accent2" w:themeFillTint="99"/>
          </w:tcPr>
          <w:p w14:paraId="33EDDA9F" w14:textId="77777777" w:rsidR="00AF5182" w:rsidRPr="007918EC" w:rsidRDefault="00AF5182">
            <w:pPr>
              <w:rPr>
                <w:rFonts w:eastAsia="Calibri Light" w:cs="Calibri Light"/>
                <w:b/>
                <w:bCs/>
                <w:color w:val="000000"/>
                <w:sz w:val="20"/>
                <w:szCs w:val="20"/>
              </w:rPr>
            </w:pPr>
            <w:bookmarkStart w:id="112" w:name="_Hlk216342479"/>
            <w:r w:rsidRPr="007918EC">
              <w:rPr>
                <w:rFonts w:eastAsia="Calibri Light" w:cs="Calibri Light"/>
                <w:b/>
                <w:bCs/>
                <w:color w:val="002060"/>
                <w:sz w:val="20"/>
                <w:szCs w:val="20"/>
              </w:rPr>
              <w:t>Management Plan Outcomes</w:t>
            </w:r>
          </w:p>
        </w:tc>
        <w:tc>
          <w:tcPr>
            <w:tcW w:w="4394" w:type="dxa"/>
            <w:shd w:val="clear" w:color="auto" w:fill="E1ECF8" w:themeFill="accent2" w:themeFillTint="33"/>
          </w:tcPr>
          <w:p w14:paraId="46E8E0CD"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O10. Assessments and authorisations ensure ongoing protection of marine park values through the management of activities in marine parks</w:t>
            </w:r>
          </w:p>
        </w:tc>
        <w:tc>
          <w:tcPr>
            <w:tcW w:w="2474" w:type="dxa"/>
            <w:shd w:val="clear" w:color="auto" w:fill="E1ECF8" w:themeFill="accent2" w:themeFillTint="33"/>
          </w:tcPr>
          <w:p w14:paraId="6F04E68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2A0D6D0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feel </w:t>
            </w:r>
            <w:r w:rsidRPr="007918EC">
              <w:rPr>
                <w:rFonts w:eastAsia="Calibri Light" w:cs="Calibri Light"/>
                <w:color w:val="000000"/>
                <w:sz w:val="20"/>
                <w:szCs w:val="20"/>
              </w:rPr>
              <w:t xml:space="preserve">assessments and authorisations have ensured ongoing protection of marine park values through the management of </w:t>
            </w:r>
            <w:r w:rsidRPr="007918EC">
              <w:rPr>
                <w:rFonts w:eastAsia="Calibri Light" w:cs="Calibri Light"/>
                <w:color w:val="000000"/>
                <w:sz w:val="20"/>
                <w:szCs w:val="20"/>
              </w:rPr>
              <w:lastRenderedPageBreak/>
              <w:t>activities in marine parks.</w:t>
            </w:r>
          </w:p>
        </w:tc>
        <w:tc>
          <w:tcPr>
            <w:tcW w:w="2371" w:type="dxa"/>
            <w:shd w:val="clear" w:color="auto" w:fill="E1ECF8" w:themeFill="accent2" w:themeFillTint="33"/>
          </w:tcPr>
          <w:p w14:paraId="601CECE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Stakeholder feedback.</w:t>
            </w:r>
          </w:p>
        </w:tc>
        <w:tc>
          <w:tcPr>
            <w:tcW w:w="2414" w:type="dxa"/>
            <w:shd w:val="clear" w:color="auto" w:fill="E1ECF8" w:themeFill="accent2" w:themeFillTint="33"/>
          </w:tcPr>
          <w:p w14:paraId="50BA273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bookmarkEnd w:id="112"/>
    </w:tbl>
    <w:p w14:paraId="65D850F5" w14:textId="77777777" w:rsidR="00AF5182" w:rsidRPr="007918EC" w:rsidRDefault="00AF5182" w:rsidP="00AF5182"/>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64ABDF02" w14:textId="77777777">
        <w:trPr>
          <w:trHeight w:val="265"/>
        </w:trPr>
        <w:tc>
          <w:tcPr>
            <w:tcW w:w="1413" w:type="dxa"/>
            <w:shd w:val="clear" w:color="auto" w:fill="001E61" w:themeFill="text1"/>
          </w:tcPr>
          <w:p w14:paraId="36A6B12E" w14:textId="77777777" w:rsidR="00AF5182" w:rsidRPr="007918EC" w:rsidRDefault="00AF5182">
            <w:pPr>
              <w:jc w:val="center"/>
              <w:rPr>
                <w:sz w:val="20"/>
                <w:szCs w:val="20"/>
              </w:rPr>
            </w:pPr>
          </w:p>
        </w:tc>
        <w:tc>
          <w:tcPr>
            <w:tcW w:w="4394" w:type="dxa"/>
            <w:shd w:val="clear" w:color="auto" w:fill="001E61" w:themeFill="text1"/>
          </w:tcPr>
          <w:p w14:paraId="33E7F3F3"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64867AA1"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161B6C06"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350BED7C"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25A27694" w14:textId="77777777" w:rsidR="00AF5182" w:rsidRPr="007918EC" w:rsidRDefault="00AF5182">
            <w:pPr>
              <w:jc w:val="center"/>
              <w:rPr>
                <w:sz w:val="20"/>
                <w:szCs w:val="20"/>
              </w:rPr>
            </w:pPr>
            <w:r w:rsidRPr="007918EC">
              <w:rPr>
                <w:sz w:val="20"/>
                <w:szCs w:val="20"/>
              </w:rPr>
              <w:t>Data source</w:t>
            </w:r>
          </w:p>
        </w:tc>
      </w:tr>
      <w:tr w:rsidR="00AF5182" w:rsidRPr="007918EC" w14:paraId="36BFDC32" w14:textId="77777777">
        <w:trPr>
          <w:trHeight w:val="265"/>
        </w:trPr>
        <w:tc>
          <w:tcPr>
            <w:tcW w:w="15446" w:type="dxa"/>
            <w:gridSpan w:val="6"/>
            <w:shd w:val="clear" w:color="auto" w:fill="C3DAF2" w:themeFill="accent2" w:themeFillTint="66"/>
          </w:tcPr>
          <w:p w14:paraId="3097485D" w14:textId="77777777" w:rsidR="00AF5182" w:rsidRPr="007918EC" w:rsidRDefault="00AF5182">
            <w:pPr>
              <w:jc w:val="center"/>
              <w:rPr>
                <w:b/>
                <w:bCs/>
                <w:sz w:val="20"/>
                <w:szCs w:val="20"/>
              </w:rPr>
            </w:pPr>
            <w:r w:rsidRPr="007918EC">
              <w:rPr>
                <w:b/>
                <w:bCs/>
                <w:sz w:val="20"/>
                <w:szCs w:val="20"/>
              </w:rPr>
              <w:t>Management program – Parks protection and management</w:t>
            </w:r>
          </w:p>
        </w:tc>
      </w:tr>
      <w:tr w:rsidR="00AF5182" w:rsidRPr="007918EC" w14:paraId="41DE42C7" w14:textId="77777777">
        <w:trPr>
          <w:trHeight w:val="1000"/>
        </w:trPr>
        <w:tc>
          <w:tcPr>
            <w:tcW w:w="1413" w:type="dxa"/>
            <w:vMerge w:val="restart"/>
            <w:shd w:val="clear" w:color="auto" w:fill="C5E3E2" w:themeFill="accent4" w:themeFillTint="99"/>
          </w:tcPr>
          <w:p w14:paraId="796F3DC8"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Management Plan Actions</w:t>
            </w:r>
          </w:p>
        </w:tc>
        <w:tc>
          <w:tcPr>
            <w:tcW w:w="4394" w:type="dxa"/>
            <w:shd w:val="clear" w:color="auto" w:fill="EBF5F5" w:themeFill="accent4" w:themeFillTint="33"/>
          </w:tcPr>
          <w:p w14:paraId="3BA216C5" w14:textId="77777777" w:rsidR="00AF5182" w:rsidRPr="007918EC" w:rsidRDefault="00AF5182">
            <w:pPr>
              <w:rPr>
                <w:rFonts w:eastAsia="Calibri Light" w:cs="Calibri Light"/>
                <w:color w:val="000000"/>
                <w:sz w:val="20"/>
                <w:szCs w:val="20"/>
              </w:rPr>
            </w:pPr>
            <w:r w:rsidRPr="007918EC">
              <w:rPr>
                <w:sz w:val="20"/>
                <w:szCs w:val="20"/>
              </w:rPr>
              <w:t>A45. Apply a risk</w:t>
            </w:r>
            <w:r w:rsidRPr="007918EC">
              <w:rPr>
                <w:sz w:val="20"/>
                <w:szCs w:val="20"/>
              </w:rPr>
              <w:noBreakHyphen/>
              <w:t>based assessment process to prioritise park protection and management actions</w:t>
            </w:r>
          </w:p>
        </w:tc>
        <w:tc>
          <w:tcPr>
            <w:tcW w:w="2474" w:type="dxa"/>
          </w:tcPr>
          <w:p w14:paraId="545059C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Risk-based assessment process developed and applied to prioritise park protection and management actions.</w:t>
            </w:r>
          </w:p>
        </w:tc>
        <w:tc>
          <w:tcPr>
            <w:tcW w:w="2380" w:type="dxa"/>
          </w:tcPr>
          <w:p w14:paraId="299236A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6947D0C7" w14:textId="77777777" w:rsidR="00AF5182" w:rsidRPr="007918EC" w:rsidRDefault="00AF5182">
            <w:pPr>
              <w:pStyle w:val="ListParagraph"/>
              <w:ind w:left="360"/>
              <w:rPr>
                <w:sz w:val="20"/>
                <w:szCs w:val="20"/>
              </w:rPr>
            </w:pPr>
          </w:p>
        </w:tc>
        <w:tc>
          <w:tcPr>
            <w:tcW w:w="2371" w:type="dxa"/>
          </w:tcPr>
          <w:p w14:paraId="032144E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framework development.</w:t>
            </w:r>
          </w:p>
        </w:tc>
        <w:tc>
          <w:tcPr>
            <w:tcW w:w="2414" w:type="dxa"/>
          </w:tcPr>
          <w:p w14:paraId="2E5D06E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risk assessment reports).</w:t>
            </w:r>
          </w:p>
        </w:tc>
      </w:tr>
      <w:tr w:rsidR="00AF5182" w:rsidRPr="007918EC" w14:paraId="51A855D5" w14:textId="77777777">
        <w:trPr>
          <w:trHeight w:val="1000"/>
        </w:trPr>
        <w:tc>
          <w:tcPr>
            <w:tcW w:w="1413" w:type="dxa"/>
            <w:vMerge/>
            <w:shd w:val="clear" w:color="auto" w:fill="C5E3E2" w:themeFill="accent4" w:themeFillTint="99"/>
          </w:tcPr>
          <w:p w14:paraId="06B4B6FF"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5DDCFAEC" w14:textId="77777777" w:rsidR="00AF5182" w:rsidRPr="007918EC" w:rsidRDefault="00AF5182">
            <w:pPr>
              <w:rPr>
                <w:rFonts w:eastAsia="Calibri Light" w:cs="Calibri Light"/>
                <w:color w:val="000000"/>
                <w:sz w:val="20"/>
                <w:szCs w:val="20"/>
              </w:rPr>
            </w:pPr>
            <w:r w:rsidRPr="007918EC">
              <w:rPr>
                <w:sz w:val="20"/>
                <w:szCs w:val="20"/>
              </w:rPr>
              <w:t>A46. Develop an Australian Marine Parks critical incident strategy in collaboration with the Australian Maritime Safety Authority (AMSA) and other responsible agencies to respond to critical incidents</w:t>
            </w:r>
          </w:p>
        </w:tc>
        <w:tc>
          <w:tcPr>
            <w:tcW w:w="2474" w:type="dxa"/>
          </w:tcPr>
          <w:p w14:paraId="019328F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Critical incident strategy developed and implemented.</w:t>
            </w:r>
          </w:p>
          <w:p w14:paraId="059787E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Collaboration with AMSA and relevant agencies established.</w:t>
            </w:r>
          </w:p>
        </w:tc>
        <w:tc>
          <w:tcPr>
            <w:tcW w:w="2380" w:type="dxa"/>
          </w:tcPr>
          <w:p w14:paraId="2144E87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6B9793ED" w14:textId="77777777" w:rsidR="00AF5182" w:rsidRPr="007918EC" w:rsidRDefault="00AF5182">
            <w:pPr>
              <w:pStyle w:val="ListParagraph"/>
              <w:ind w:left="360"/>
              <w:rPr>
                <w:sz w:val="20"/>
                <w:szCs w:val="20"/>
              </w:rPr>
            </w:pPr>
          </w:p>
        </w:tc>
        <w:tc>
          <w:tcPr>
            <w:tcW w:w="2371" w:type="dxa"/>
          </w:tcPr>
          <w:p w14:paraId="3112D27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strategy completion.</w:t>
            </w:r>
          </w:p>
          <w:p w14:paraId="3A20D58E" w14:textId="77777777" w:rsidR="00AF5182" w:rsidRPr="007918EC" w:rsidRDefault="00AF5182">
            <w:pPr>
              <w:rPr>
                <w:sz w:val="20"/>
                <w:szCs w:val="20"/>
              </w:rPr>
            </w:pPr>
          </w:p>
        </w:tc>
        <w:tc>
          <w:tcPr>
            <w:tcW w:w="2414" w:type="dxa"/>
          </w:tcPr>
          <w:p w14:paraId="18AD768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(e.g. strategy documentation and incident response reports). </w:t>
            </w:r>
          </w:p>
        </w:tc>
      </w:tr>
      <w:tr w:rsidR="00AF5182" w:rsidRPr="007918EC" w14:paraId="08BF903E" w14:textId="77777777">
        <w:trPr>
          <w:trHeight w:val="840"/>
        </w:trPr>
        <w:tc>
          <w:tcPr>
            <w:tcW w:w="1413" w:type="dxa"/>
            <w:vMerge/>
            <w:shd w:val="clear" w:color="auto" w:fill="C5E3E2" w:themeFill="accent4" w:themeFillTint="99"/>
          </w:tcPr>
          <w:p w14:paraId="41F1A8D7"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6EE71F7D" w14:textId="77777777" w:rsidR="00AF5182" w:rsidRPr="007918EC" w:rsidRDefault="00AF5182">
            <w:pPr>
              <w:rPr>
                <w:rFonts w:eastAsia="Calibri Light" w:cs="Calibri Light"/>
                <w:color w:val="000000"/>
                <w:sz w:val="20"/>
                <w:szCs w:val="20"/>
              </w:rPr>
            </w:pPr>
            <w:r w:rsidRPr="007918EC">
              <w:rPr>
                <w:sz w:val="20"/>
                <w:szCs w:val="20"/>
              </w:rPr>
              <w:t>A47. Develop a mooring and anchoring strategy to protect marine park values and improve visitor experience</w:t>
            </w:r>
          </w:p>
        </w:tc>
        <w:tc>
          <w:tcPr>
            <w:tcW w:w="2474" w:type="dxa"/>
          </w:tcPr>
          <w:p w14:paraId="33AFE10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Mooring and anchoring strategy developed and implemented in consideration of marine park values and visitor experience.</w:t>
            </w:r>
          </w:p>
        </w:tc>
        <w:tc>
          <w:tcPr>
            <w:tcW w:w="2380" w:type="dxa"/>
          </w:tcPr>
          <w:p w14:paraId="7D5831C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3B7AFC55" w14:textId="77777777" w:rsidR="00AF5182" w:rsidRPr="007918EC" w:rsidRDefault="00AF5182">
            <w:pPr>
              <w:pStyle w:val="ListParagraph"/>
              <w:ind w:left="360"/>
              <w:rPr>
                <w:sz w:val="20"/>
                <w:szCs w:val="20"/>
              </w:rPr>
            </w:pPr>
          </w:p>
        </w:tc>
        <w:tc>
          <w:tcPr>
            <w:tcW w:w="2371" w:type="dxa"/>
          </w:tcPr>
          <w:p w14:paraId="782F1CB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strategy completion.</w:t>
            </w:r>
          </w:p>
        </w:tc>
        <w:tc>
          <w:tcPr>
            <w:tcW w:w="2414" w:type="dxa"/>
          </w:tcPr>
          <w:p w14:paraId="426DC8D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(e.g. strategy documentation). </w:t>
            </w:r>
          </w:p>
        </w:tc>
      </w:tr>
      <w:tr w:rsidR="00AF5182" w:rsidRPr="007918EC" w14:paraId="004890DF" w14:textId="77777777">
        <w:trPr>
          <w:trHeight w:val="1000"/>
        </w:trPr>
        <w:tc>
          <w:tcPr>
            <w:tcW w:w="1413" w:type="dxa"/>
            <w:vMerge/>
            <w:shd w:val="clear" w:color="auto" w:fill="C5E3E2" w:themeFill="accent4" w:themeFillTint="99"/>
          </w:tcPr>
          <w:p w14:paraId="380D58B7"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7311352D" w14:textId="77777777" w:rsidR="00AF5182" w:rsidRPr="007918EC" w:rsidRDefault="00AF5182">
            <w:pPr>
              <w:rPr>
                <w:rFonts w:eastAsia="Calibri Light" w:cs="Calibri Light"/>
                <w:color w:val="000000"/>
                <w:sz w:val="20"/>
                <w:szCs w:val="20"/>
              </w:rPr>
            </w:pPr>
            <w:r w:rsidRPr="007918EC">
              <w:rPr>
                <w:sz w:val="20"/>
                <w:szCs w:val="20"/>
              </w:rPr>
              <w:t>A48. Support the removal of marine debris and ghost nets from marine parks through partnerships with Commonwealth, state and territory government agencies and other organisations involved in the management of marine debris</w:t>
            </w:r>
          </w:p>
        </w:tc>
        <w:tc>
          <w:tcPr>
            <w:tcW w:w="2474" w:type="dxa"/>
          </w:tcPr>
          <w:p w14:paraId="7631F13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Marine debris partnerships and removal programs delivered.</w:t>
            </w:r>
          </w:p>
        </w:tc>
        <w:tc>
          <w:tcPr>
            <w:tcW w:w="2380" w:type="dxa"/>
          </w:tcPr>
          <w:p w14:paraId="75008E9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manner.</w:t>
            </w:r>
          </w:p>
          <w:p w14:paraId="316B4A8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believe effective collaboration achieved to support removal of marine debris and/ or ghost nets. </w:t>
            </w:r>
          </w:p>
        </w:tc>
        <w:tc>
          <w:tcPr>
            <w:tcW w:w="2371" w:type="dxa"/>
          </w:tcPr>
          <w:p w14:paraId="7C176A9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evidence of collaborative initiatives or programs to support the removal of marine debris and ghost nets. </w:t>
            </w:r>
          </w:p>
          <w:p w14:paraId="2960461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Feedback from stakeholders.</w:t>
            </w:r>
          </w:p>
        </w:tc>
        <w:tc>
          <w:tcPr>
            <w:tcW w:w="2414" w:type="dxa"/>
          </w:tcPr>
          <w:p w14:paraId="6D6DE5A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debris removal data, evidence of partnerships).</w:t>
            </w:r>
          </w:p>
          <w:p w14:paraId="2C1016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1E768AE9" w14:textId="77777777">
        <w:trPr>
          <w:trHeight w:val="1000"/>
        </w:trPr>
        <w:tc>
          <w:tcPr>
            <w:tcW w:w="1413" w:type="dxa"/>
            <w:vMerge/>
            <w:shd w:val="clear" w:color="auto" w:fill="C5E3E2" w:themeFill="accent4" w:themeFillTint="99"/>
          </w:tcPr>
          <w:p w14:paraId="7AEA63EB"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0D083552" w14:textId="77777777" w:rsidR="00AF5182" w:rsidRPr="007918EC" w:rsidRDefault="00AF5182">
            <w:pPr>
              <w:rPr>
                <w:rFonts w:eastAsia="Calibri Light" w:cs="Calibri Light"/>
                <w:color w:val="000000"/>
                <w:sz w:val="20"/>
                <w:szCs w:val="20"/>
              </w:rPr>
            </w:pPr>
            <w:r w:rsidRPr="007918EC">
              <w:rPr>
                <w:sz w:val="20"/>
                <w:szCs w:val="20"/>
              </w:rPr>
              <w:t>A49. 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2474" w:type="dxa"/>
          </w:tcPr>
          <w:p w14:paraId="0EF251E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Actions that support Australia’s obligations under international agreements and national environmental law.</w:t>
            </w:r>
          </w:p>
        </w:tc>
        <w:tc>
          <w:tcPr>
            <w:tcW w:w="2380" w:type="dxa"/>
          </w:tcPr>
          <w:p w14:paraId="013CA67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w:t>
            </w:r>
          </w:p>
          <w:p w14:paraId="0ECC039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feel appropriate actions have been taken to support Australia’s obligations under international agreements and national environmental law.</w:t>
            </w:r>
          </w:p>
        </w:tc>
        <w:tc>
          <w:tcPr>
            <w:tcW w:w="2371" w:type="dxa"/>
          </w:tcPr>
          <w:p w14:paraId="43B3A80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actions taken to support Australia’s obligations under international agreements and national environmental law.</w:t>
            </w:r>
          </w:p>
          <w:p w14:paraId="5E42F66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Feeback from stakeholders.</w:t>
            </w:r>
          </w:p>
        </w:tc>
        <w:tc>
          <w:tcPr>
            <w:tcW w:w="2414" w:type="dxa"/>
          </w:tcPr>
          <w:p w14:paraId="49F33FA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(e.g. International/ national reporting documentation). </w:t>
            </w:r>
          </w:p>
          <w:p w14:paraId="13DCF38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132AD180" w14:textId="77777777">
        <w:trPr>
          <w:trHeight w:val="315"/>
        </w:trPr>
        <w:tc>
          <w:tcPr>
            <w:tcW w:w="1413" w:type="dxa"/>
            <w:vMerge/>
            <w:shd w:val="clear" w:color="auto" w:fill="C5E3E2" w:themeFill="accent4" w:themeFillTint="99"/>
          </w:tcPr>
          <w:p w14:paraId="44BBC777" w14:textId="77777777" w:rsidR="00AF5182" w:rsidRPr="007918EC" w:rsidRDefault="00AF5182">
            <w:pPr>
              <w:rPr>
                <w:rFonts w:eastAsia="Calibri Light" w:cs="Calibri Light"/>
                <w:color w:val="000000"/>
                <w:sz w:val="20"/>
                <w:szCs w:val="20"/>
              </w:rPr>
            </w:pPr>
          </w:p>
        </w:tc>
        <w:tc>
          <w:tcPr>
            <w:tcW w:w="14033" w:type="dxa"/>
            <w:gridSpan w:val="5"/>
          </w:tcPr>
          <w:p w14:paraId="72DFEA42" w14:textId="77777777" w:rsidR="00AF5182" w:rsidRPr="007918EC" w:rsidRDefault="00AF5182">
            <w:pPr>
              <w:rPr>
                <w:sz w:val="20"/>
                <w:szCs w:val="20"/>
              </w:rPr>
            </w:pPr>
            <w:r w:rsidRPr="007918EC">
              <w:rPr>
                <w:b/>
                <w:bCs/>
                <w:i/>
                <w:iCs/>
                <w:sz w:val="20"/>
                <w:szCs w:val="20"/>
              </w:rPr>
              <w:t>Actions specific to the North</w:t>
            </w:r>
          </w:p>
        </w:tc>
      </w:tr>
      <w:tr w:rsidR="00AF5182" w:rsidRPr="007918EC" w14:paraId="06751426" w14:textId="77777777">
        <w:trPr>
          <w:trHeight w:val="1361"/>
        </w:trPr>
        <w:tc>
          <w:tcPr>
            <w:tcW w:w="1413" w:type="dxa"/>
            <w:vMerge/>
            <w:shd w:val="clear" w:color="auto" w:fill="C5E3E2" w:themeFill="accent4" w:themeFillTint="99"/>
          </w:tcPr>
          <w:p w14:paraId="6CB3E826" w14:textId="77777777" w:rsidR="00AF5182" w:rsidRPr="007918EC" w:rsidRDefault="00AF5182">
            <w:pPr>
              <w:rPr>
                <w:rFonts w:eastAsia="Calibri Light" w:cs="Calibri Light"/>
                <w:color w:val="000000"/>
                <w:sz w:val="20"/>
                <w:szCs w:val="20"/>
              </w:rPr>
            </w:pPr>
          </w:p>
        </w:tc>
        <w:tc>
          <w:tcPr>
            <w:tcW w:w="4394" w:type="dxa"/>
          </w:tcPr>
          <w:p w14:paraId="4CDDF30A" w14:textId="77777777" w:rsidR="00AF5182" w:rsidRPr="007918EC" w:rsidRDefault="00AF5182">
            <w:pPr>
              <w:rPr>
                <w:rFonts w:eastAsia="Calibri Light" w:cs="Calibri Light"/>
                <w:color w:val="000000"/>
                <w:sz w:val="20"/>
                <w:szCs w:val="20"/>
              </w:rPr>
            </w:pPr>
            <w:r w:rsidRPr="007918EC">
              <w:rPr>
                <w:sz w:val="20"/>
                <w:szCs w:val="20"/>
              </w:rPr>
              <w:t>A50. Enable infrastructure such as moorings to protect coral reefs and enhance visitor safety</w:t>
            </w:r>
          </w:p>
        </w:tc>
        <w:tc>
          <w:tcPr>
            <w:tcW w:w="2474" w:type="dxa"/>
          </w:tcPr>
          <w:p w14:paraId="79C19C9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Infrastructure (e.g. moorings) established and maintained.</w:t>
            </w:r>
          </w:p>
        </w:tc>
        <w:tc>
          <w:tcPr>
            <w:tcW w:w="2380" w:type="dxa"/>
          </w:tcPr>
          <w:p w14:paraId="13A09A5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at key visitor sites.</w:t>
            </w:r>
          </w:p>
          <w:p w14:paraId="134E5EB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key stakeholders report improvements to reef protection and/ or visitor safety.</w:t>
            </w:r>
          </w:p>
        </w:tc>
        <w:tc>
          <w:tcPr>
            <w:tcW w:w="2371" w:type="dxa"/>
          </w:tcPr>
          <w:p w14:paraId="40945B2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infrastructure delivered.</w:t>
            </w:r>
          </w:p>
          <w:p w14:paraId="167A151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64876A4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infrastructure records).</w:t>
            </w:r>
          </w:p>
          <w:p w14:paraId="3A05AAC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44A8EC26" w14:textId="77777777">
        <w:trPr>
          <w:trHeight w:val="415"/>
        </w:trPr>
        <w:tc>
          <w:tcPr>
            <w:tcW w:w="1413" w:type="dxa"/>
            <w:vMerge/>
            <w:shd w:val="clear" w:color="auto" w:fill="C5E3E2" w:themeFill="accent4" w:themeFillTint="99"/>
          </w:tcPr>
          <w:p w14:paraId="54929B58" w14:textId="77777777" w:rsidR="00AF5182" w:rsidRPr="007918EC" w:rsidRDefault="00AF5182">
            <w:pPr>
              <w:rPr>
                <w:rFonts w:eastAsia="Calibri Light" w:cs="Calibri Light"/>
                <w:color w:val="000000"/>
                <w:sz w:val="20"/>
                <w:szCs w:val="20"/>
              </w:rPr>
            </w:pPr>
          </w:p>
        </w:tc>
        <w:tc>
          <w:tcPr>
            <w:tcW w:w="4394" w:type="dxa"/>
          </w:tcPr>
          <w:p w14:paraId="175E58E3" w14:textId="77777777" w:rsidR="00AF5182" w:rsidRPr="007918EC" w:rsidRDefault="00AF5182">
            <w:pPr>
              <w:rPr>
                <w:rFonts w:eastAsia="Calibri Light" w:cs="Calibri Light"/>
                <w:color w:val="000000"/>
                <w:sz w:val="20"/>
                <w:szCs w:val="20"/>
              </w:rPr>
            </w:pPr>
            <w:r w:rsidRPr="007918EC">
              <w:rPr>
                <w:sz w:val="20"/>
                <w:szCs w:val="20"/>
              </w:rPr>
              <w:t>A51. Collaborate with and support other agencies that undertake invasive and protected species management and marine debris removal (e.g., biosecurity assessments, research, removal of ghost nets)</w:t>
            </w:r>
          </w:p>
        </w:tc>
        <w:tc>
          <w:tcPr>
            <w:tcW w:w="2474" w:type="dxa"/>
          </w:tcPr>
          <w:p w14:paraId="1984AEB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Collaborations to support other agencies that undertake invasive and protected species management and marine debris removal.</w:t>
            </w:r>
          </w:p>
        </w:tc>
        <w:tc>
          <w:tcPr>
            <w:tcW w:w="2380" w:type="dxa"/>
          </w:tcPr>
          <w:p w14:paraId="1230844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manner.</w:t>
            </w:r>
          </w:p>
          <w:p w14:paraId="6A4FFFD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express there have been effective joint programs concerning invasive and protected species management and marine debris removal.</w:t>
            </w:r>
          </w:p>
        </w:tc>
        <w:tc>
          <w:tcPr>
            <w:tcW w:w="2371" w:type="dxa"/>
          </w:tcPr>
          <w:p w14:paraId="1A16F01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collaborative programs.</w:t>
            </w:r>
          </w:p>
          <w:p w14:paraId="7D04738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2ED1A49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program documentation).</w:t>
            </w:r>
          </w:p>
          <w:p w14:paraId="3BA5047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733D53C1" w14:textId="77777777">
        <w:trPr>
          <w:trHeight w:val="1000"/>
        </w:trPr>
        <w:tc>
          <w:tcPr>
            <w:tcW w:w="1413" w:type="dxa"/>
            <w:vMerge/>
            <w:shd w:val="clear" w:color="auto" w:fill="C5E3E2" w:themeFill="accent4" w:themeFillTint="99"/>
          </w:tcPr>
          <w:p w14:paraId="1F783A02" w14:textId="77777777" w:rsidR="00AF5182" w:rsidRPr="007918EC" w:rsidRDefault="00AF5182">
            <w:pPr>
              <w:rPr>
                <w:rFonts w:eastAsia="Calibri Light" w:cs="Calibri Light"/>
                <w:color w:val="000000"/>
                <w:sz w:val="20"/>
                <w:szCs w:val="20"/>
              </w:rPr>
            </w:pPr>
          </w:p>
        </w:tc>
        <w:tc>
          <w:tcPr>
            <w:tcW w:w="4394" w:type="dxa"/>
          </w:tcPr>
          <w:p w14:paraId="62562E26" w14:textId="77777777" w:rsidR="00AF5182" w:rsidRPr="007918EC" w:rsidRDefault="00AF5182">
            <w:pPr>
              <w:rPr>
                <w:rFonts w:eastAsia="Calibri Light" w:cs="Calibri Light"/>
                <w:color w:val="000000"/>
                <w:sz w:val="20"/>
                <w:szCs w:val="20"/>
              </w:rPr>
            </w:pPr>
            <w:r w:rsidRPr="007918EC">
              <w:rPr>
                <w:sz w:val="20"/>
                <w:szCs w:val="20"/>
              </w:rPr>
              <w:t>A52. Work with other Commonwealth, state and territory government agencies to respond to environmental incidents and accidents</w:t>
            </w:r>
          </w:p>
        </w:tc>
        <w:tc>
          <w:tcPr>
            <w:tcW w:w="2474" w:type="dxa"/>
          </w:tcPr>
          <w:p w14:paraId="1F35565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Joint incident responses.</w:t>
            </w:r>
          </w:p>
        </w:tc>
        <w:tc>
          <w:tcPr>
            <w:tcW w:w="2380" w:type="dxa"/>
          </w:tcPr>
          <w:p w14:paraId="5C3D84E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Joint incident responses actioned when appropriate.</w:t>
            </w:r>
          </w:p>
          <w:p w14:paraId="3F21123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feel effective collaboration has </w:t>
            </w:r>
            <w:r w:rsidRPr="007918EC">
              <w:rPr>
                <w:sz w:val="20"/>
                <w:szCs w:val="20"/>
              </w:rPr>
              <w:lastRenderedPageBreak/>
              <w:t>taken place to respond to environmental incidents and accidents.</w:t>
            </w:r>
          </w:p>
        </w:tc>
        <w:tc>
          <w:tcPr>
            <w:tcW w:w="2371" w:type="dxa"/>
          </w:tcPr>
          <w:p w14:paraId="72C5E3C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Documentary evidence of joint incidence responses.</w:t>
            </w:r>
          </w:p>
          <w:p w14:paraId="2CC07B4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Key stakeholder feedback.</w:t>
            </w:r>
          </w:p>
        </w:tc>
        <w:tc>
          <w:tcPr>
            <w:tcW w:w="2414" w:type="dxa"/>
          </w:tcPr>
          <w:p w14:paraId="6F45090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incident reports).</w:t>
            </w:r>
          </w:p>
          <w:p w14:paraId="46778BD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7DFA37A8" w14:textId="77777777">
        <w:trPr>
          <w:trHeight w:val="1000"/>
        </w:trPr>
        <w:tc>
          <w:tcPr>
            <w:tcW w:w="1413" w:type="dxa"/>
            <w:vMerge/>
            <w:shd w:val="clear" w:color="auto" w:fill="C5E3E2" w:themeFill="accent4" w:themeFillTint="99"/>
          </w:tcPr>
          <w:p w14:paraId="12C31557" w14:textId="77777777" w:rsidR="00AF5182" w:rsidRPr="007918EC" w:rsidRDefault="00AF5182">
            <w:pPr>
              <w:rPr>
                <w:rFonts w:eastAsia="Calibri Light" w:cs="Calibri Light"/>
                <w:color w:val="000000"/>
                <w:sz w:val="20"/>
                <w:szCs w:val="20"/>
              </w:rPr>
            </w:pPr>
          </w:p>
        </w:tc>
        <w:tc>
          <w:tcPr>
            <w:tcW w:w="4394" w:type="dxa"/>
          </w:tcPr>
          <w:p w14:paraId="611678C1" w14:textId="77777777" w:rsidR="00AF5182" w:rsidRPr="007918EC" w:rsidRDefault="00AF5182">
            <w:pPr>
              <w:rPr>
                <w:rFonts w:eastAsia="Calibri Light" w:cs="Calibri Light"/>
                <w:color w:val="000000"/>
                <w:sz w:val="20"/>
                <w:szCs w:val="20"/>
              </w:rPr>
            </w:pPr>
            <w:r w:rsidRPr="007918EC">
              <w:rPr>
                <w:sz w:val="20"/>
                <w:szCs w:val="20"/>
              </w:rPr>
              <w:t>A53. Collaborate with Traditional Owners and First Nations Ranger groups to undertake management actions</w:t>
            </w:r>
          </w:p>
        </w:tc>
        <w:tc>
          <w:tcPr>
            <w:tcW w:w="2474" w:type="dxa"/>
          </w:tcPr>
          <w:p w14:paraId="36236F43"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Collaborative management activities implemented with Traditional Owners and First Nations Ranger groups. </w:t>
            </w:r>
          </w:p>
        </w:tc>
        <w:tc>
          <w:tcPr>
            <w:tcW w:w="2380" w:type="dxa"/>
          </w:tcPr>
          <w:p w14:paraId="08702D7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w:t>
            </w:r>
          </w:p>
          <w:p w14:paraId="528C023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Traditional Owner and First Nations Ranger partners report adequate involvement in management actions.</w:t>
            </w:r>
          </w:p>
        </w:tc>
        <w:tc>
          <w:tcPr>
            <w:tcW w:w="2371" w:type="dxa"/>
          </w:tcPr>
          <w:p w14:paraId="603D103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collaborative management actions.</w:t>
            </w:r>
          </w:p>
          <w:p w14:paraId="21A3852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Feedback from Traditional Owners and First Nations Ranger groups. </w:t>
            </w:r>
          </w:p>
        </w:tc>
        <w:tc>
          <w:tcPr>
            <w:tcW w:w="2414" w:type="dxa"/>
          </w:tcPr>
          <w:p w14:paraId="19377F4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011AD8C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First Nations engagement conducted by ORIMA.</w:t>
            </w:r>
          </w:p>
        </w:tc>
      </w:tr>
    </w:tbl>
    <w:p w14:paraId="0336162E" w14:textId="77777777" w:rsidR="00AF5182" w:rsidRPr="007918EC" w:rsidRDefault="00AF5182" w:rsidP="00AF5182"/>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0C5955BA" w14:textId="77777777">
        <w:trPr>
          <w:trHeight w:val="265"/>
        </w:trPr>
        <w:tc>
          <w:tcPr>
            <w:tcW w:w="1413" w:type="dxa"/>
            <w:shd w:val="clear" w:color="auto" w:fill="A5C8EC" w:themeFill="accent2" w:themeFillTint="99"/>
          </w:tcPr>
          <w:p w14:paraId="4CFDA22D" w14:textId="77777777" w:rsidR="00AF5182" w:rsidRPr="007918EC" w:rsidRDefault="00AF5182">
            <w:pPr>
              <w:rPr>
                <w:rFonts w:eastAsia="Calibri Light" w:cs="Calibri Light"/>
                <w:b/>
                <w:bCs/>
                <w:color w:val="000000"/>
                <w:sz w:val="20"/>
                <w:szCs w:val="20"/>
              </w:rPr>
            </w:pPr>
            <w:bookmarkStart w:id="113" w:name="_Hlk216342529"/>
            <w:r w:rsidRPr="007918EC">
              <w:rPr>
                <w:rFonts w:eastAsia="Calibri Light" w:cs="Calibri Light"/>
                <w:b/>
                <w:bCs/>
                <w:color w:val="002060"/>
                <w:sz w:val="20"/>
                <w:szCs w:val="20"/>
              </w:rPr>
              <w:t>Management Plan Outcomes</w:t>
            </w:r>
          </w:p>
        </w:tc>
        <w:tc>
          <w:tcPr>
            <w:tcW w:w="4394" w:type="dxa"/>
            <w:shd w:val="clear" w:color="auto" w:fill="E1ECF8" w:themeFill="accent2" w:themeFillTint="33"/>
          </w:tcPr>
          <w:p w14:paraId="39436C6C"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O11. Impact of pressures on marine park values are minimised as far as reasonably practicable</w:t>
            </w:r>
          </w:p>
        </w:tc>
        <w:tc>
          <w:tcPr>
            <w:tcW w:w="2474" w:type="dxa"/>
            <w:shd w:val="clear" w:color="auto" w:fill="E1ECF8" w:themeFill="accent2" w:themeFillTint="33"/>
          </w:tcPr>
          <w:p w14:paraId="6AA32E1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12B434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evidence of minimisation of pressures on marine park values. </w:t>
            </w:r>
          </w:p>
          <w:p w14:paraId="43C0D35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feel </w:t>
            </w:r>
            <w:r w:rsidRPr="007918EC">
              <w:rPr>
                <w:rFonts w:eastAsia="Calibri Light" w:cs="Calibri Light"/>
                <w:color w:val="000000"/>
                <w:sz w:val="20"/>
                <w:szCs w:val="20"/>
              </w:rPr>
              <w:t>the impact of pressures on marine park values has been minimised as far as reasonably practicable</w:t>
            </w:r>
            <w:r w:rsidRPr="007918EC">
              <w:rPr>
                <w:sz w:val="20"/>
                <w:szCs w:val="20"/>
              </w:rPr>
              <w:t>.</w:t>
            </w:r>
          </w:p>
        </w:tc>
        <w:tc>
          <w:tcPr>
            <w:tcW w:w="2371" w:type="dxa"/>
            <w:shd w:val="clear" w:color="auto" w:fill="E1ECF8" w:themeFill="accent2" w:themeFillTint="33"/>
          </w:tcPr>
          <w:p w14:paraId="57793EB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w:t>
            </w:r>
          </w:p>
          <w:p w14:paraId="616811E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shd w:val="clear" w:color="auto" w:fill="E1ECF8" w:themeFill="accent2" w:themeFillTint="33"/>
          </w:tcPr>
          <w:p w14:paraId="70849F5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2AE0C7AF"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bookmarkEnd w:id="113"/>
    </w:tbl>
    <w:p w14:paraId="5A3A692E" w14:textId="667C82E4" w:rsidR="00C923B2" w:rsidRDefault="00C923B2" w:rsidP="00AF5182"/>
    <w:p w14:paraId="3A443A47" w14:textId="5CC79BA8" w:rsidR="00AF5182" w:rsidRPr="007918EC" w:rsidRDefault="00C923B2" w:rsidP="00C923B2">
      <w:pPr>
        <w:spacing w:before="0" w:after="200" w:line="276" w:lineRule="auto"/>
      </w:pPr>
      <w:r>
        <w:br w:type="page"/>
      </w:r>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AF5182" w:rsidRPr="007918EC" w14:paraId="38AA748A" w14:textId="77777777">
        <w:trPr>
          <w:trHeight w:val="265"/>
        </w:trPr>
        <w:tc>
          <w:tcPr>
            <w:tcW w:w="1413" w:type="dxa"/>
            <w:shd w:val="clear" w:color="auto" w:fill="001E61" w:themeFill="text1"/>
          </w:tcPr>
          <w:p w14:paraId="0DE1F4C9" w14:textId="77777777" w:rsidR="00AF5182" w:rsidRPr="007918EC" w:rsidRDefault="00AF5182">
            <w:pPr>
              <w:jc w:val="center"/>
              <w:rPr>
                <w:sz w:val="20"/>
                <w:szCs w:val="20"/>
              </w:rPr>
            </w:pPr>
          </w:p>
        </w:tc>
        <w:tc>
          <w:tcPr>
            <w:tcW w:w="4394" w:type="dxa"/>
            <w:shd w:val="clear" w:color="auto" w:fill="001E61" w:themeFill="text1"/>
          </w:tcPr>
          <w:p w14:paraId="30788C27" w14:textId="77777777" w:rsidR="00AF5182" w:rsidRPr="007918EC" w:rsidRDefault="00AF5182">
            <w:pPr>
              <w:jc w:val="center"/>
              <w:rPr>
                <w:sz w:val="20"/>
                <w:szCs w:val="20"/>
              </w:rPr>
            </w:pPr>
            <w:r w:rsidRPr="007918EC">
              <w:rPr>
                <w:sz w:val="20"/>
                <w:szCs w:val="20"/>
              </w:rPr>
              <w:t>Actions/ Outcomes</w:t>
            </w:r>
          </w:p>
        </w:tc>
        <w:tc>
          <w:tcPr>
            <w:tcW w:w="2474" w:type="dxa"/>
            <w:shd w:val="clear" w:color="auto" w:fill="001E61" w:themeFill="text1"/>
          </w:tcPr>
          <w:p w14:paraId="1BA57270" w14:textId="77777777" w:rsidR="00AF5182" w:rsidRPr="007918EC" w:rsidRDefault="00AF5182">
            <w:pPr>
              <w:jc w:val="center"/>
              <w:rPr>
                <w:sz w:val="20"/>
                <w:szCs w:val="20"/>
              </w:rPr>
            </w:pPr>
            <w:r w:rsidRPr="007918EC">
              <w:rPr>
                <w:sz w:val="20"/>
                <w:szCs w:val="20"/>
              </w:rPr>
              <w:t xml:space="preserve">Output(s) </w:t>
            </w:r>
          </w:p>
        </w:tc>
        <w:tc>
          <w:tcPr>
            <w:tcW w:w="2380" w:type="dxa"/>
            <w:shd w:val="clear" w:color="auto" w:fill="001E61" w:themeFill="text1"/>
          </w:tcPr>
          <w:p w14:paraId="3523E3FE" w14:textId="77777777" w:rsidR="00AF5182" w:rsidRPr="007918EC" w:rsidRDefault="00AF5182">
            <w:pPr>
              <w:jc w:val="center"/>
              <w:rPr>
                <w:sz w:val="20"/>
                <w:szCs w:val="20"/>
              </w:rPr>
            </w:pPr>
            <w:r w:rsidRPr="007918EC">
              <w:rPr>
                <w:sz w:val="20"/>
                <w:szCs w:val="20"/>
              </w:rPr>
              <w:t>Measure of success</w:t>
            </w:r>
          </w:p>
        </w:tc>
        <w:tc>
          <w:tcPr>
            <w:tcW w:w="2371" w:type="dxa"/>
            <w:shd w:val="clear" w:color="auto" w:fill="001E61" w:themeFill="text1"/>
          </w:tcPr>
          <w:p w14:paraId="3CEE4EAE" w14:textId="77777777" w:rsidR="00AF5182" w:rsidRPr="007918EC" w:rsidRDefault="00AF5182">
            <w:pPr>
              <w:jc w:val="center"/>
              <w:rPr>
                <w:sz w:val="20"/>
                <w:szCs w:val="20"/>
              </w:rPr>
            </w:pPr>
            <w:r w:rsidRPr="007918EC">
              <w:rPr>
                <w:sz w:val="20"/>
                <w:szCs w:val="20"/>
              </w:rPr>
              <w:t>Indicator(s)</w:t>
            </w:r>
          </w:p>
        </w:tc>
        <w:tc>
          <w:tcPr>
            <w:tcW w:w="2414" w:type="dxa"/>
            <w:shd w:val="clear" w:color="auto" w:fill="001E61" w:themeFill="text1"/>
          </w:tcPr>
          <w:p w14:paraId="1D4D4706" w14:textId="77777777" w:rsidR="00AF5182" w:rsidRPr="007918EC" w:rsidRDefault="00AF5182">
            <w:pPr>
              <w:jc w:val="center"/>
              <w:rPr>
                <w:sz w:val="20"/>
                <w:szCs w:val="20"/>
              </w:rPr>
            </w:pPr>
            <w:r w:rsidRPr="007918EC">
              <w:rPr>
                <w:sz w:val="20"/>
                <w:szCs w:val="20"/>
              </w:rPr>
              <w:t>Data source</w:t>
            </w:r>
          </w:p>
        </w:tc>
      </w:tr>
      <w:tr w:rsidR="00AF5182" w:rsidRPr="007918EC" w14:paraId="53954D9A" w14:textId="77777777">
        <w:trPr>
          <w:trHeight w:val="265"/>
        </w:trPr>
        <w:tc>
          <w:tcPr>
            <w:tcW w:w="15446" w:type="dxa"/>
            <w:gridSpan w:val="6"/>
            <w:shd w:val="clear" w:color="auto" w:fill="C3DAF2" w:themeFill="accent2" w:themeFillTint="66"/>
          </w:tcPr>
          <w:p w14:paraId="7E45B748" w14:textId="77777777" w:rsidR="00AF5182" w:rsidRPr="007918EC" w:rsidRDefault="00AF5182" w:rsidP="00C923B2">
            <w:pPr>
              <w:keepNext/>
              <w:jc w:val="center"/>
              <w:rPr>
                <w:b/>
                <w:bCs/>
                <w:sz w:val="20"/>
                <w:szCs w:val="20"/>
              </w:rPr>
            </w:pPr>
            <w:r w:rsidRPr="007918EC">
              <w:rPr>
                <w:b/>
                <w:bCs/>
                <w:sz w:val="20"/>
                <w:szCs w:val="20"/>
              </w:rPr>
              <w:t>Management program – Compliance</w:t>
            </w:r>
          </w:p>
        </w:tc>
      </w:tr>
      <w:tr w:rsidR="00AF5182" w:rsidRPr="007918EC" w14:paraId="1DABD0E1" w14:textId="77777777">
        <w:trPr>
          <w:trHeight w:val="265"/>
        </w:trPr>
        <w:tc>
          <w:tcPr>
            <w:tcW w:w="1413" w:type="dxa"/>
            <w:vMerge w:val="restart"/>
            <w:shd w:val="clear" w:color="auto" w:fill="C5E3E2" w:themeFill="accent4" w:themeFillTint="99"/>
          </w:tcPr>
          <w:p w14:paraId="21CEDDF2"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Management Plan Actions</w:t>
            </w:r>
          </w:p>
        </w:tc>
        <w:tc>
          <w:tcPr>
            <w:tcW w:w="4394" w:type="dxa"/>
            <w:shd w:val="clear" w:color="auto" w:fill="EBF5F5" w:themeFill="accent4" w:themeFillTint="33"/>
          </w:tcPr>
          <w:p w14:paraId="18254DF4" w14:textId="77777777" w:rsidR="00AF5182" w:rsidRPr="007918EC" w:rsidRDefault="00AF5182">
            <w:pPr>
              <w:rPr>
                <w:rFonts w:eastAsia="Calibri Light" w:cs="Calibri Light"/>
                <w:color w:val="000000"/>
                <w:sz w:val="20"/>
                <w:szCs w:val="20"/>
              </w:rPr>
            </w:pPr>
            <w:r w:rsidRPr="007918EC">
              <w:rPr>
                <w:sz w:val="20"/>
                <w:szCs w:val="20"/>
              </w:rPr>
              <w:t>A54. Apply a risk-based approach to compliance planning, targeted enforcement and compliance auditing</w:t>
            </w:r>
          </w:p>
        </w:tc>
        <w:tc>
          <w:tcPr>
            <w:tcW w:w="2474" w:type="dxa"/>
          </w:tcPr>
          <w:p w14:paraId="6A2C569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Risk-based compliance approach developed and applied.</w:t>
            </w:r>
            <w:r w:rsidRPr="007918EC">
              <w:rPr>
                <w:sz w:val="20"/>
                <w:szCs w:val="20"/>
              </w:rPr>
              <w:br/>
            </w:r>
          </w:p>
        </w:tc>
        <w:tc>
          <w:tcPr>
            <w:tcW w:w="2380" w:type="dxa"/>
          </w:tcPr>
          <w:p w14:paraId="4202CD9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 delivered in a timely manner.</w:t>
            </w:r>
          </w:p>
          <w:p w14:paraId="00965242" w14:textId="77777777" w:rsidR="00AF5182" w:rsidRPr="007918EC" w:rsidRDefault="00AF5182">
            <w:pPr>
              <w:pStyle w:val="ListParagraph"/>
              <w:ind w:left="360"/>
              <w:rPr>
                <w:sz w:val="20"/>
                <w:szCs w:val="20"/>
              </w:rPr>
            </w:pPr>
          </w:p>
        </w:tc>
        <w:tc>
          <w:tcPr>
            <w:tcW w:w="2371" w:type="dxa"/>
          </w:tcPr>
          <w:p w14:paraId="21DE622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risk-based compliance planning, enforcement and auditing.</w:t>
            </w:r>
          </w:p>
        </w:tc>
        <w:tc>
          <w:tcPr>
            <w:tcW w:w="2414" w:type="dxa"/>
          </w:tcPr>
          <w:p w14:paraId="6B674FA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75677977" w14:textId="77777777" w:rsidR="00AF5182" w:rsidRPr="007918EC" w:rsidRDefault="00AF5182">
            <w:pPr>
              <w:rPr>
                <w:sz w:val="20"/>
                <w:szCs w:val="20"/>
              </w:rPr>
            </w:pPr>
          </w:p>
        </w:tc>
      </w:tr>
      <w:tr w:rsidR="00AF5182" w:rsidRPr="007918EC" w14:paraId="734A221B" w14:textId="77777777">
        <w:trPr>
          <w:trHeight w:val="265"/>
        </w:trPr>
        <w:tc>
          <w:tcPr>
            <w:tcW w:w="1413" w:type="dxa"/>
            <w:vMerge/>
            <w:shd w:val="clear" w:color="auto" w:fill="C5E3E2" w:themeFill="accent4" w:themeFillTint="99"/>
          </w:tcPr>
          <w:p w14:paraId="63790AF2"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35A5E37F" w14:textId="77777777" w:rsidR="00AF5182" w:rsidRPr="007918EC" w:rsidRDefault="00AF5182">
            <w:pPr>
              <w:rPr>
                <w:rFonts w:eastAsia="Calibri Light" w:cs="Calibri Light"/>
                <w:color w:val="000000"/>
                <w:sz w:val="20"/>
                <w:szCs w:val="20"/>
              </w:rPr>
            </w:pPr>
            <w:r w:rsidRPr="007918EC">
              <w:rPr>
                <w:sz w:val="20"/>
                <w:szCs w:val="20"/>
              </w:rPr>
              <w:t>A55. Collaborate with Australian, state and territory government agencies by sharing assets and information</w:t>
            </w:r>
          </w:p>
        </w:tc>
        <w:tc>
          <w:tcPr>
            <w:tcW w:w="2474" w:type="dxa"/>
          </w:tcPr>
          <w:p w14:paraId="3815431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Collaborations with Australian, state and territory government agencies by sharing assets and information.</w:t>
            </w:r>
          </w:p>
        </w:tc>
        <w:tc>
          <w:tcPr>
            <w:tcW w:w="2380" w:type="dxa"/>
          </w:tcPr>
          <w:p w14:paraId="22BBE64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and consistent manner.</w:t>
            </w:r>
          </w:p>
          <w:p w14:paraId="1D7D331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report effective collaboration has occurred. </w:t>
            </w:r>
          </w:p>
        </w:tc>
        <w:tc>
          <w:tcPr>
            <w:tcW w:w="2371" w:type="dxa"/>
          </w:tcPr>
          <w:p w14:paraId="671DCD4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sharing of assets and information with other government agencies (Australian and state/ territory).</w:t>
            </w:r>
          </w:p>
          <w:p w14:paraId="7D58E10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55BE9BC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0C6AABB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5FDB75AE" w14:textId="77777777">
        <w:trPr>
          <w:trHeight w:val="265"/>
        </w:trPr>
        <w:tc>
          <w:tcPr>
            <w:tcW w:w="1413" w:type="dxa"/>
            <w:vMerge/>
            <w:shd w:val="clear" w:color="auto" w:fill="C5E3E2" w:themeFill="accent4" w:themeFillTint="99"/>
          </w:tcPr>
          <w:p w14:paraId="7E0B6076"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15809C69" w14:textId="77777777" w:rsidR="00AF5182" w:rsidRPr="007918EC" w:rsidRDefault="00AF5182">
            <w:pPr>
              <w:rPr>
                <w:rFonts w:eastAsia="Calibri Light" w:cs="Calibri Light"/>
                <w:color w:val="000000"/>
                <w:sz w:val="20"/>
                <w:szCs w:val="20"/>
              </w:rPr>
            </w:pPr>
            <w:r w:rsidRPr="007918EC">
              <w:rPr>
                <w:sz w:val="20"/>
                <w:szCs w:val="20"/>
              </w:rPr>
              <w:t>A56. Investigate the use of new technologies and warning systems to assist in the detection of potential illegal activities</w:t>
            </w:r>
          </w:p>
        </w:tc>
        <w:tc>
          <w:tcPr>
            <w:tcW w:w="2474" w:type="dxa"/>
          </w:tcPr>
          <w:p w14:paraId="01FD204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New technologies assessed, trialled or implemented to assist in the detection of potential illegal activities.</w:t>
            </w:r>
          </w:p>
        </w:tc>
        <w:tc>
          <w:tcPr>
            <w:tcW w:w="2380" w:type="dxa"/>
          </w:tcPr>
          <w:p w14:paraId="66CBAC6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consistently.</w:t>
            </w:r>
          </w:p>
        </w:tc>
        <w:tc>
          <w:tcPr>
            <w:tcW w:w="2371" w:type="dxa"/>
          </w:tcPr>
          <w:p w14:paraId="2EA244F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assessment, trialling or implementation of new technologies to assist in the detection of potential illegal activities.</w:t>
            </w:r>
          </w:p>
        </w:tc>
        <w:tc>
          <w:tcPr>
            <w:tcW w:w="2414" w:type="dxa"/>
          </w:tcPr>
          <w:p w14:paraId="223B814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tc>
      </w:tr>
      <w:tr w:rsidR="00AF5182" w:rsidRPr="007918EC" w14:paraId="59A57800" w14:textId="77777777">
        <w:trPr>
          <w:trHeight w:val="265"/>
        </w:trPr>
        <w:tc>
          <w:tcPr>
            <w:tcW w:w="1413" w:type="dxa"/>
            <w:vMerge/>
            <w:shd w:val="clear" w:color="auto" w:fill="C5E3E2" w:themeFill="accent4" w:themeFillTint="99"/>
          </w:tcPr>
          <w:p w14:paraId="013E7BD7" w14:textId="77777777" w:rsidR="00AF5182" w:rsidRPr="007918EC" w:rsidRDefault="00AF5182">
            <w:pPr>
              <w:rPr>
                <w:rFonts w:eastAsia="Calibri Light" w:cs="Calibri Light"/>
                <w:color w:val="000000"/>
                <w:sz w:val="20"/>
                <w:szCs w:val="20"/>
              </w:rPr>
            </w:pPr>
          </w:p>
        </w:tc>
        <w:tc>
          <w:tcPr>
            <w:tcW w:w="4394" w:type="dxa"/>
            <w:shd w:val="clear" w:color="auto" w:fill="EBF5F5" w:themeFill="accent4" w:themeFillTint="33"/>
          </w:tcPr>
          <w:p w14:paraId="5521A299" w14:textId="77777777" w:rsidR="00AF5182" w:rsidRPr="007918EC" w:rsidRDefault="00AF5182">
            <w:pPr>
              <w:rPr>
                <w:rFonts w:eastAsia="Calibri Light" w:cs="Calibri Light"/>
                <w:color w:val="000000"/>
                <w:sz w:val="20"/>
                <w:szCs w:val="20"/>
              </w:rPr>
            </w:pPr>
            <w:r w:rsidRPr="007918EC">
              <w:rPr>
                <w:sz w:val="20"/>
                <w:szCs w:val="20"/>
              </w:rPr>
              <w:t>A57. Work with marine park users to promote understanding of the rules for activities and how to comply</w:t>
            </w:r>
          </w:p>
        </w:tc>
        <w:tc>
          <w:tcPr>
            <w:tcW w:w="2474" w:type="dxa"/>
          </w:tcPr>
          <w:p w14:paraId="0667A9F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Promotion of rules and activities relating to how to comply.</w:t>
            </w:r>
            <w:r w:rsidRPr="007918EC">
              <w:rPr>
                <w:sz w:val="20"/>
                <w:szCs w:val="20"/>
              </w:rPr>
              <w:br/>
            </w:r>
          </w:p>
        </w:tc>
        <w:tc>
          <w:tcPr>
            <w:tcW w:w="2380" w:type="dxa"/>
          </w:tcPr>
          <w:p w14:paraId="51F03AA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consistently.</w:t>
            </w:r>
          </w:p>
          <w:p w14:paraId="0805FA6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relevant stakeholders feel they have been adequately engaged regarding marine park rules and how to comply.</w:t>
            </w:r>
          </w:p>
        </w:tc>
        <w:tc>
          <w:tcPr>
            <w:tcW w:w="2371" w:type="dxa"/>
          </w:tcPr>
          <w:p w14:paraId="6864C31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evidence of efforts to work with marine park users to promote understanding of the rules for activities and how to comply. </w:t>
            </w:r>
          </w:p>
          <w:p w14:paraId="7C9D62F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Stakeholder feedback.</w:t>
            </w:r>
          </w:p>
        </w:tc>
        <w:tc>
          <w:tcPr>
            <w:tcW w:w="2414" w:type="dxa"/>
          </w:tcPr>
          <w:p w14:paraId="3CEA38C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Administrative data/ desktop review.</w:t>
            </w:r>
          </w:p>
          <w:p w14:paraId="00911A2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53117F27" w14:textId="77777777">
        <w:trPr>
          <w:trHeight w:val="265"/>
        </w:trPr>
        <w:tc>
          <w:tcPr>
            <w:tcW w:w="1413" w:type="dxa"/>
            <w:vMerge/>
            <w:shd w:val="clear" w:color="auto" w:fill="C5E3E2" w:themeFill="accent4" w:themeFillTint="99"/>
          </w:tcPr>
          <w:p w14:paraId="3BF9816D" w14:textId="77777777" w:rsidR="00AF5182" w:rsidRPr="007918EC" w:rsidRDefault="00AF5182">
            <w:pPr>
              <w:rPr>
                <w:rFonts w:eastAsia="Calibri Light" w:cs="Calibri Light"/>
                <w:color w:val="000000"/>
                <w:sz w:val="20"/>
                <w:szCs w:val="20"/>
              </w:rPr>
            </w:pPr>
          </w:p>
        </w:tc>
        <w:tc>
          <w:tcPr>
            <w:tcW w:w="14033" w:type="dxa"/>
            <w:gridSpan w:val="5"/>
          </w:tcPr>
          <w:p w14:paraId="6DE70757" w14:textId="77777777" w:rsidR="00AF5182" w:rsidRPr="007918EC" w:rsidRDefault="00AF5182">
            <w:pPr>
              <w:rPr>
                <w:sz w:val="20"/>
                <w:szCs w:val="20"/>
              </w:rPr>
            </w:pPr>
            <w:r w:rsidRPr="007918EC">
              <w:rPr>
                <w:b/>
                <w:bCs/>
                <w:i/>
                <w:iCs/>
                <w:sz w:val="20"/>
                <w:szCs w:val="20"/>
              </w:rPr>
              <w:t xml:space="preserve">Actions specific to the North </w:t>
            </w:r>
          </w:p>
        </w:tc>
      </w:tr>
      <w:tr w:rsidR="00AF5182" w:rsidRPr="007918EC" w14:paraId="6EF64AFA" w14:textId="77777777">
        <w:trPr>
          <w:trHeight w:val="265"/>
        </w:trPr>
        <w:tc>
          <w:tcPr>
            <w:tcW w:w="1413" w:type="dxa"/>
            <w:vMerge/>
            <w:shd w:val="clear" w:color="auto" w:fill="C5E3E2" w:themeFill="accent4" w:themeFillTint="99"/>
          </w:tcPr>
          <w:p w14:paraId="6147E065" w14:textId="77777777" w:rsidR="00AF5182" w:rsidRPr="007918EC" w:rsidRDefault="00AF5182">
            <w:pPr>
              <w:rPr>
                <w:rFonts w:eastAsia="Calibri Light" w:cs="Calibri Light"/>
                <w:color w:val="000000"/>
                <w:sz w:val="20"/>
                <w:szCs w:val="20"/>
              </w:rPr>
            </w:pPr>
          </w:p>
        </w:tc>
        <w:tc>
          <w:tcPr>
            <w:tcW w:w="4394" w:type="dxa"/>
          </w:tcPr>
          <w:p w14:paraId="1D786BBE"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A58. Work with other Commonwealth, state and territory government agencies, particularly where parks adjoin state or territory marine parks, in compliance planning, including implementing actions to deter illegal activities and encourage voluntary compliance</w:t>
            </w:r>
          </w:p>
        </w:tc>
        <w:tc>
          <w:tcPr>
            <w:tcW w:w="2474" w:type="dxa"/>
          </w:tcPr>
          <w:p w14:paraId="2FCA24D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Joint compliance planning undertaken</w:t>
            </w:r>
            <w:r w:rsidRPr="007918EC">
              <w:rPr>
                <w:sz w:val="20"/>
                <w:szCs w:val="20"/>
              </w:rPr>
              <w:br/>
              <w:t>with focus on deterring illegal activities and encouraging voluntary compliance.</w:t>
            </w:r>
          </w:p>
          <w:p w14:paraId="78F3937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Actions implemented towards this end.</w:t>
            </w:r>
          </w:p>
        </w:tc>
        <w:tc>
          <w:tcPr>
            <w:tcW w:w="2380" w:type="dxa"/>
          </w:tcPr>
          <w:p w14:paraId="336CE36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and consistent manner.</w:t>
            </w:r>
          </w:p>
          <w:p w14:paraId="735D59B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Most stakeholders consider joint compliance planning to be effective. </w:t>
            </w:r>
          </w:p>
        </w:tc>
        <w:tc>
          <w:tcPr>
            <w:tcW w:w="2371" w:type="dxa"/>
          </w:tcPr>
          <w:p w14:paraId="5F476CC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shared compliance planning.</w:t>
            </w:r>
          </w:p>
          <w:p w14:paraId="52255AE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tcPr>
          <w:p w14:paraId="7E1DEBE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w:t>
            </w:r>
          </w:p>
          <w:p w14:paraId="5CEF9A1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t>
            </w:r>
            <w:r w:rsidRPr="007918EC">
              <w:rPr>
                <w:rFonts w:eastAsia="Calibri Light" w:cs="Calibri Light"/>
                <w:color w:val="000000"/>
                <w:sz w:val="20"/>
                <w:szCs w:val="20"/>
              </w:rPr>
              <w:t xml:space="preserve">Commonwealth, state and territory government agencies) </w:t>
            </w:r>
            <w:r w:rsidRPr="007918EC">
              <w:rPr>
                <w:sz w:val="20"/>
                <w:szCs w:val="20"/>
              </w:rPr>
              <w:t>conducted by ORIMA.</w:t>
            </w:r>
          </w:p>
        </w:tc>
      </w:tr>
      <w:tr w:rsidR="00AF5182" w:rsidRPr="007918EC" w14:paraId="78D82DE7" w14:textId="77777777">
        <w:trPr>
          <w:trHeight w:val="815"/>
        </w:trPr>
        <w:tc>
          <w:tcPr>
            <w:tcW w:w="1413" w:type="dxa"/>
            <w:vMerge/>
            <w:shd w:val="clear" w:color="auto" w:fill="C5E3E2" w:themeFill="accent4" w:themeFillTint="99"/>
          </w:tcPr>
          <w:p w14:paraId="79A739A0" w14:textId="77777777" w:rsidR="00AF5182" w:rsidRPr="007918EC" w:rsidRDefault="00AF5182">
            <w:pPr>
              <w:rPr>
                <w:rFonts w:eastAsia="Calibri Light" w:cs="Calibri Light"/>
                <w:color w:val="000000"/>
                <w:sz w:val="20"/>
                <w:szCs w:val="20"/>
              </w:rPr>
            </w:pPr>
          </w:p>
        </w:tc>
        <w:tc>
          <w:tcPr>
            <w:tcW w:w="4394" w:type="dxa"/>
          </w:tcPr>
          <w:p w14:paraId="1F5AA30B"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A59. Collaborate with Commonwealth, state and territory government agencies in surveillance, including water and aerial patrols</w:t>
            </w:r>
          </w:p>
        </w:tc>
        <w:tc>
          <w:tcPr>
            <w:tcW w:w="2474" w:type="dxa"/>
          </w:tcPr>
          <w:p w14:paraId="732D907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Joint surveillance actions, including water and aerial patrols.</w:t>
            </w:r>
          </w:p>
        </w:tc>
        <w:tc>
          <w:tcPr>
            <w:tcW w:w="2380" w:type="dxa"/>
          </w:tcPr>
          <w:p w14:paraId="360C43A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Outputs delivered in a timely and consistent manner.</w:t>
            </w:r>
          </w:p>
          <w:p w14:paraId="0F8B5108"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consider joint surveillance actions to be effective.</w:t>
            </w:r>
          </w:p>
        </w:tc>
        <w:tc>
          <w:tcPr>
            <w:tcW w:w="2371" w:type="dxa"/>
          </w:tcPr>
          <w:p w14:paraId="6EB055B4"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joint surveillance actions, including water and aerial patrols.</w:t>
            </w:r>
          </w:p>
          <w:p w14:paraId="7DD4C443" w14:textId="77777777" w:rsidR="00AF5182" w:rsidRPr="007918EC" w:rsidRDefault="00AF5182">
            <w:pPr>
              <w:pStyle w:val="ListParagraph"/>
              <w:ind w:left="360"/>
              <w:rPr>
                <w:sz w:val="20"/>
                <w:szCs w:val="20"/>
              </w:rPr>
            </w:pPr>
          </w:p>
        </w:tc>
        <w:tc>
          <w:tcPr>
            <w:tcW w:w="2414" w:type="dxa"/>
          </w:tcPr>
          <w:p w14:paraId="667A318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Administrative data/ desktop review (e.g. patrol logs, </w:t>
            </w:r>
            <w:r w:rsidRPr="007918EC">
              <w:rPr>
                <w:sz w:val="20"/>
                <w:szCs w:val="20"/>
              </w:rPr>
              <w:br/>
              <w:t>surveillance collaboration actions, reports or evidence).</w:t>
            </w:r>
          </w:p>
          <w:p w14:paraId="78CA02B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w:t>
            </w:r>
            <w:r w:rsidRPr="007918EC">
              <w:rPr>
                <w:rFonts w:eastAsia="Calibri Light" w:cs="Calibri Light"/>
                <w:color w:val="000000"/>
                <w:sz w:val="20"/>
                <w:szCs w:val="20"/>
              </w:rPr>
              <w:t xml:space="preserve">Commonwealth, state and territory government agencies) </w:t>
            </w:r>
            <w:r w:rsidRPr="007918EC">
              <w:rPr>
                <w:sz w:val="20"/>
                <w:szCs w:val="20"/>
              </w:rPr>
              <w:t>conducted by ORIMA.</w:t>
            </w:r>
          </w:p>
        </w:tc>
      </w:tr>
    </w:tbl>
    <w:p w14:paraId="1865F2ED" w14:textId="77777777" w:rsidR="00AF5182" w:rsidRPr="007918EC" w:rsidRDefault="00AF5182" w:rsidP="00AF5182"/>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AF5182" w:rsidRPr="007918EC" w14:paraId="22B13F0E" w14:textId="77777777">
        <w:trPr>
          <w:trHeight w:val="265"/>
        </w:trPr>
        <w:tc>
          <w:tcPr>
            <w:tcW w:w="1413" w:type="dxa"/>
            <w:vMerge w:val="restart"/>
            <w:shd w:val="clear" w:color="auto" w:fill="A5C8EC" w:themeFill="accent2" w:themeFillTint="99"/>
          </w:tcPr>
          <w:p w14:paraId="1A253941" w14:textId="77777777" w:rsidR="00AF5182" w:rsidRPr="007918EC" w:rsidRDefault="00AF5182">
            <w:pPr>
              <w:rPr>
                <w:rFonts w:eastAsia="Calibri Light" w:cs="Calibri Light"/>
                <w:b/>
                <w:bCs/>
                <w:color w:val="000000"/>
                <w:sz w:val="20"/>
                <w:szCs w:val="20"/>
              </w:rPr>
            </w:pPr>
            <w:bookmarkStart w:id="114" w:name="_Hlk216342559"/>
            <w:r w:rsidRPr="007918EC">
              <w:rPr>
                <w:rFonts w:eastAsia="Calibri Light" w:cs="Calibri Light"/>
                <w:b/>
                <w:bCs/>
                <w:color w:val="002060"/>
                <w:sz w:val="20"/>
                <w:szCs w:val="20"/>
              </w:rPr>
              <w:t>Management Plan Outcomes</w:t>
            </w:r>
          </w:p>
        </w:tc>
        <w:tc>
          <w:tcPr>
            <w:tcW w:w="4394" w:type="dxa"/>
            <w:shd w:val="clear" w:color="auto" w:fill="E1ECF8" w:themeFill="accent2" w:themeFillTint="33"/>
          </w:tcPr>
          <w:p w14:paraId="21122D36"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O12. Improved user awareness of marine park rules</w:t>
            </w:r>
          </w:p>
        </w:tc>
        <w:tc>
          <w:tcPr>
            <w:tcW w:w="2474" w:type="dxa"/>
            <w:shd w:val="clear" w:color="auto" w:fill="E1ECF8" w:themeFill="accent2" w:themeFillTint="33"/>
          </w:tcPr>
          <w:p w14:paraId="515D25B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7D7DBB8B" w14:textId="77777777" w:rsidR="00AF5182" w:rsidRPr="007918EC" w:rsidRDefault="00AF5182" w:rsidP="001A299A">
            <w:pPr>
              <w:pStyle w:val="BulletMultiLevelList"/>
              <w:numPr>
                <w:ilvl w:val="0"/>
                <w:numId w:val="34"/>
              </w:numPr>
              <w:rPr>
                <w:sz w:val="20"/>
                <w:szCs w:val="20"/>
              </w:rPr>
            </w:pPr>
            <w:r w:rsidRPr="007918EC">
              <w:rPr>
                <w:sz w:val="20"/>
                <w:szCs w:val="20"/>
              </w:rPr>
              <w:t xml:space="preserve">Survey-based metrics show an increase in awareness of marine park rules. </w:t>
            </w:r>
          </w:p>
          <w:p w14:paraId="5B90B550" w14:textId="77777777" w:rsidR="00AF5182" w:rsidRPr="007918EC" w:rsidRDefault="00AF5182" w:rsidP="001A299A">
            <w:pPr>
              <w:pStyle w:val="BulletMultiLevelList"/>
              <w:numPr>
                <w:ilvl w:val="0"/>
                <w:numId w:val="34"/>
              </w:numPr>
              <w:rPr>
                <w:sz w:val="20"/>
                <w:szCs w:val="20"/>
              </w:rPr>
            </w:pPr>
            <w:r w:rsidRPr="007918EC">
              <w:rPr>
                <w:sz w:val="20"/>
                <w:szCs w:val="20"/>
              </w:rPr>
              <w:t xml:space="preserve">Most stakeholders report that </w:t>
            </w:r>
            <w:r w:rsidRPr="007918EC">
              <w:rPr>
                <w:rFonts w:eastAsia="Calibri Light" w:cs="Calibri Light"/>
                <w:color w:val="000000"/>
                <w:sz w:val="20"/>
                <w:szCs w:val="20"/>
              </w:rPr>
              <w:t>awareness of marine park rules has improved.</w:t>
            </w:r>
          </w:p>
        </w:tc>
        <w:tc>
          <w:tcPr>
            <w:tcW w:w="2371" w:type="dxa"/>
            <w:shd w:val="clear" w:color="auto" w:fill="E1ECF8" w:themeFill="accent2" w:themeFillTint="33"/>
          </w:tcPr>
          <w:p w14:paraId="5988949A" w14:textId="77777777" w:rsidR="00AF5182" w:rsidRPr="007918EC" w:rsidRDefault="00AF5182" w:rsidP="001A299A">
            <w:pPr>
              <w:pStyle w:val="BulletMultiLevelList"/>
              <w:numPr>
                <w:ilvl w:val="0"/>
                <w:numId w:val="34"/>
              </w:numPr>
              <w:rPr>
                <w:sz w:val="20"/>
                <w:szCs w:val="20"/>
              </w:rPr>
            </w:pPr>
            <w:r w:rsidRPr="007918EC">
              <w:rPr>
                <w:sz w:val="20"/>
                <w:szCs w:val="20"/>
              </w:rPr>
              <w:t>Relevant survey responses addressing awareness of marine park rules.</w:t>
            </w:r>
          </w:p>
          <w:p w14:paraId="67B9D04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feedback.</w:t>
            </w:r>
          </w:p>
        </w:tc>
        <w:tc>
          <w:tcPr>
            <w:tcW w:w="2414" w:type="dxa"/>
            <w:shd w:val="clear" w:color="auto" w:fill="E1ECF8" w:themeFill="accent2" w:themeFillTint="33"/>
          </w:tcPr>
          <w:p w14:paraId="5E78290E" w14:textId="77777777" w:rsidR="00AF5182" w:rsidRPr="007918EC" w:rsidRDefault="00AF5182" w:rsidP="001A299A">
            <w:pPr>
              <w:numPr>
                <w:ilvl w:val="0"/>
                <w:numId w:val="34"/>
              </w:numPr>
              <w:spacing w:before="0" w:after="0"/>
              <w:rPr>
                <w:sz w:val="20"/>
                <w:szCs w:val="20"/>
              </w:rPr>
            </w:pPr>
            <w:r w:rsidRPr="007918EC">
              <w:rPr>
                <w:sz w:val="20"/>
                <w:szCs w:val="20"/>
              </w:rPr>
              <w:t xml:space="preserve">Park user surveys - National Environmental Science Program (NESP) 2021 boat ramp surveys and more recent surveys (repeat survey currently in field). </w:t>
            </w:r>
          </w:p>
          <w:p w14:paraId="42CBE23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lastRenderedPageBreak/>
              <w:t>Stakeholder engagement conducted by ORIMA.</w:t>
            </w:r>
          </w:p>
        </w:tc>
      </w:tr>
      <w:tr w:rsidR="00AF5182" w:rsidRPr="007918EC" w14:paraId="78FF428F" w14:textId="77777777">
        <w:trPr>
          <w:trHeight w:val="265"/>
        </w:trPr>
        <w:tc>
          <w:tcPr>
            <w:tcW w:w="1413" w:type="dxa"/>
            <w:vMerge/>
            <w:shd w:val="clear" w:color="auto" w:fill="A5C8EC" w:themeFill="accent2" w:themeFillTint="99"/>
          </w:tcPr>
          <w:p w14:paraId="04CCB9FB"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3D078702"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O13. Increased levels of voluntary compliance and self-regulation by marine park users</w:t>
            </w:r>
          </w:p>
        </w:tc>
        <w:tc>
          <w:tcPr>
            <w:tcW w:w="2474" w:type="dxa"/>
            <w:shd w:val="clear" w:color="auto" w:fill="E1ECF8" w:themeFill="accent2" w:themeFillTint="33"/>
          </w:tcPr>
          <w:p w14:paraId="64D333B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574B59A"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Evidence of increased voluntary compliance and self-regulation by users of marine parks.</w:t>
            </w:r>
          </w:p>
          <w:p w14:paraId="3967838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perceive voluntary compliance to have increased.</w:t>
            </w:r>
          </w:p>
        </w:tc>
        <w:tc>
          <w:tcPr>
            <w:tcW w:w="2371" w:type="dxa"/>
            <w:shd w:val="clear" w:color="auto" w:fill="E1ECF8" w:themeFill="accent2" w:themeFillTint="33"/>
          </w:tcPr>
          <w:p w14:paraId="532E915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Survey based metrics of voluntary compliance attitudes and behaviours (including self-regulation).</w:t>
            </w:r>
          </w:p>
          <w:p w14:paraId="3C8982C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evidence of self-regulation.</w:t>
            </w:r>
          </w:p>
          <w:p w14:paraId="026AE88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Stakeholder feedback. </w:t>
            </w:r>
          </w:p>
        </w:tc>
        <w:tc>
          <w:tcPr>
            <w:tcW w:w="2414" w:type="dxa"/>
            <w:shd w:val="clear" w:color="auto" w:fill="E1ECF8" w:themeFill="accent2" w:themeFillTint="33"/>
          </w:tcPr>
          <w:p w14:paraId="5A6773E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Park user surveys.</w:t>
            </w:r>
          </w:p>
          <w:p w14:paraId="4DD5941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compliance monitoring records/audits).</w:t>
            </w:r>
          </w:p>
          <w:p w14:paraId="159E67C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tr w:rsidR="00AF5182" w:rsidRPr="007918EC" w14:paraId="1279BD9F" w14:textId="77777777">
        <w:trPr>
          <w:trHeight w:val="730"/>
        </w:trPr>
        <w:tc>
          <w:tcPr>
            <w:tcW w:w="1413" w:type="dxa"/>
            <w:vMerge/>
            <w:shd w:val="clear" w:color="auto" w:fill="A5C8EC" w:themeFill="accent2" w:themeFillTint="99"/>
          </w:tcPr>
          <w:p w14:paraId="73A953EB"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420554D5"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O14. High overall levels of compliance with the rules by marine park users</w:t>
            </w:r>
          </w:p>
        </w:tc>
        <w:tc>
          <w:tcPr>
            <w:tcW w:w="2474" w:type="dxa"/>
            <w:shd w:val="clear" w:color="auto" w:fill="E1ECF8" w:themeFill="accent2" w:themeFillTint="33"/>
          </w:tcPr>
          <w:p w14:paraId="61944FF6"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1CC6F61"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High levels of compliance over course of plan.</w:t>
            </w:r>
          </w:p>
          <w:p w14:paraId="6AD99C00" w14:textId="77777777" w:rsidR="00AF5182" w:rsidRPr="007918EC" w:rsidRDefault="00AF5182" w:rsidP="001A299A">
            <w:pPr>
              <w:pStyle w:val="ListParagraph"/>
              <w:numPr>
                <w:ilvl w:val="0"/>
                <w:numId w:val="34"/>
              </w:numPr>
              <w:spacing w:before="0" w:after="0"/>
            </w:pPr>
            <w:r w:rsidRPr="007918EC">
              <w:rPr>
                <w:sz w:val="20"/>
                <w:szCs w:val="20"/>
              </w:rPr>
              <w:t>Most stakeholders perceive compliance with the rules to be high.</w:t>
            </w:r>
          </w:p>
        </w:tc>
        <w:tc>
          <w:tcPr>
            <w:tcW w:w="2371" w:type="dxa"/>
            <w:shd w:val="clear" w:color="auto" w:fill="E1ECF8" w:themeFill="accent2" w:themeFillTint="33"/>
          </w:tcPr>
          <w:p w14:paraId="39429BF2"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Survey based metrics of compliance attitudes and behaviours. </w:t>
            </w:r>
          </w:p>
          <w:p w14:paraId="4B6554C7"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Documentary records of rates of compliance/ non-compliance (e.g. investigations).</w:t>
            </w:r>
          </w:p>
          <w:p w14:paraId="0972232C"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Stakeholder feedback. </w:t>
            </w:r>
          </w:p>
        </w:tc>
        <w:tc>
          <w:tcPr>
            <w:tcW w:w="2414" w:type="dxa"/>
            <w:shd w:val="clear" w:color="auto" w:fill="E1ECF8" w:themeFill="accent2" w:themeFillTint="33"/>
          </w:tcPr>
          <w:p w14:paraId="7ABC1065"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Park user surveys.</w:t>
            </w:r>
          </w:p>
          <w:p w14:paraId="1BCDE27D"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compliance monitoring records/audits).</w:t>
            </w:r>
          </w:p>
          <w:p w14:paraId="44768930" w14:textId="77777777" w:rsidR="00AF5182" w:rsidRPr="007918EC" w:rsidRDefault="00AF5182">
            <w:pPr>
              <w:pStyle w:val="Style1"/>
              <w:jc w:val="center"/>
              <w:rPr>
                <w:sz w:val="20"/>
                <w:szCs w:val="20"/>
              </w:rPr>
            </w:pPr>
            <w:r w:rsidRPr="007918EC">
              <w:rPr>
                <w:sz w:val="20"/>
                <w:szCs w:val="20"/>
              </w:rPr>
              <w:t>Stakeholder engagement conducted by ORIMA.</w:t>
            </w:r>
          </w:p>
        </w:tc>
      </w:tr>
      <w:tr w:rsidR="00AF5182" w:rsidRPr="000B6412" w14:paraId="5B894A2B" w14:textId="77777777">
        <w:trPr>
          <w:trHeight w:val="730"/>
        </w:trPr>
        <w:tc>
          <w:tcPr>
            <w:tcW w:w="1413" w:type="dxa"/>
            <w:vMerge/>
            <w:shd w:val="clear" w:color="auto" w:fill="A5C8EC" w:themeFill="accent2" w:themeFillTint="99"/>
          </w:tcPr>
          <w:p w14:paraId="636C45AA" w14:textId="77777777" w:rsidR="00AF5182" w:rsidRPr="007918EC" w:rsidRDefault="00AF5182">
            <w:pPr>
              <w:rPr>
                <w:rFonts w:eastAsia="Calibri Light" w:cs="Calibri Light"/>
                <w:color w:val="000000"/>
                <w:sz w:val="20"/>
                <w:szCs w:val="20"/>
              </w:rPr>
            </w:pPr>
          </w:p>
        </w:tc>
        <w:tc>
          <w:tcPr>
            <w:tcW w:w="4394" w:type="dxa"/>
            <w:shd w:val="clear" w:color="auto" w:fill="E1ECF8" w:themeFill="accent2" w:themeFillTint="33"/>
          </w:tcPr>
          <w:p w14:paraId="4BB980D8" w14:textId="77777777" w:rsidR="00AF5182" w:rsidRPr="007918EC" w:rsidRDefault="00AF5182">
            <w:pPr>
              <w:rPr>
                <w:rFonts w:eastAsia="Calibri Light" w:cs="Calibri Light"/>
                <w:color w:val="000000"/>
                <w:sz w:val="20"/>
                <w:szCs w:val="20"/>
              </w:rPr>
            </w:pPr>
            <w:r w:rsidRPr="007918EC">
              <w:rPr>
                <w:rFonts w:eastAsia="Calibri Light" w:cs="Calibri Light"/>
                <w:color w:val="000000"/>
                <w:sz w:val="20"/>
                <w:szCs w:val="20"/>
              </w:rPr>
              <w:t>O15. A decrease in the number of non-compliances</w:t>
            </w:r>
          </w:p>
        </w:tc>
        <w:tc>
          <w:tcPr>
            <w:tcW w:w="2474" w:type="dxa"/>
            <w:shd w:val="clear" w:color="auto" w:fill="E1ECF8" w:themeFill="accent2" w:themeFillTint="33"/>
          </w:tcPr>
          <w:p w14:paraId="2690C28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N/A</w:t>
            </w:r>
          </w:p>
        </w:tc>
        <w:tc>
          <w:tcPr>
            <w:tcW w:w="2380" w:type="dxa"/>
            <w:shd w:val="clear" w:color="auto" w:fill="E1ECF8" w:themeFill="accent2" w:themeFillTint="33"/>
          </w:tcPr>
          <w:p w14:paraId="1A826EC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Decreasing trend in non-compliance incidents over the course of the plan.</w:t>
            </w:r>
          </w:p>
          <w:p w14:paraId="18E0D70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Most stakeholders consider non-compliance to be decreasing.</w:t>
            </w:r>
          </w:p>
        </w:tc>
        <w:tc>
          <w:tcPr>
            <w:tcW w:w="2371" w:type="dxa"/>
            <w:shd w:val="clear" w:color="auto" w:fill="E1ECF8" w:themeFill="accent2" w:themeFillTint="33"/>
          </w:tcPr>
          <w:p w14:paraId="04A628B9"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Documentary records of number of non-compliances throughout the life of the plan. </w:t>
            </w:r>
          </w:p>
          <w:p w14:paraId="7574FA60"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 xml:space="preserve">Stakeholder feedback. </w:t>
            </w:r>
          </w:p>
        </w:tc>
        <w:tc>
          <w:tcPr>
            <w:tcW w:w="2414" w:type="dxa"/>
            <w:shd w:val="clear" w:color="auto" w:fill="E1ECF8" w:themeFill="accent2" w:themeFillTint="33"/>
          </w:tcPr>
          <w:p w14:paraId="23B6256B"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Administrative data/ desktop review (e.g. compliance monitoring records/audits).</w:t>
            </w:r>
          </w:p>
          <w:p w14:paraId="1DC64D1E" w14:textId="77777777" w:rsidR="00AF5182" w:rsidRPr="007918EC" w:rsidRDefault="00AF5182" w:rsidP="001A299A">
            <w:pPr>
              <w:pStyle w:val="ListParagraph"/>
              <w:numPr>
                <w:ilvl w:val="0"/>
                <w:numId w:val="34"/>
              </w:numPr>
              <w:spacing w:before="0" w:after="0"/>
              <w:rPr>
                <w:sz w:val="20"/>
                <w:szCs w:val="20"/>
              </w:rPr>
            </w:pPr>
            <w:r w:rsidRPr="007918EC">
              <w:rPr>
                <w:sz w:val="20"/>
                <w:szCs w:val="20"/>
              </w:rPr>
              <w:t>Stakeholder engagement conducted by ORIMA.</w:t>
            </w:r>
          </w:p>
        </w:tc>
      </w:tr>
      <w:bookmarkEnd w:id="114"/>
    </w:tbl>
    <w:p w14:paraId="51C42041" w14:textId="77777777" w:rsidR="00F96019" w:rsidRPr="00F96019" w:rsidRDefault="00F96019" w:rsidP="00414216">
      <w:pPr>
        <w:pStyle w:val="Normal4"/>
      </w:pPr>
    </w:p>
    <w:sectPr w:rsidR="00F96019" w:rsidRPr="00F96019" w:rsidSect="00485C9C">
      <w:headerReference w:type="default" r:id="rId66"/>
      <w:footerReference w:type="default" r:id="rId67"/>
      <w:headerReference w:type="first" r:id="rId68"/>
      <w:pgSz w:w="16838" w:h="11906" w:orient="landscape"/>
      <w:pgMar w:top="1440" w:right="1702" w:bottom="1440"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57FC" w14:textId="77777777" w:rsidR="00AE070F" w:rsidRDefault="00AE070F" w:rsidP="00105CD2">
      <w:r>
        <w:separator/>
      </w:r>
    </w:p>
  </w:endnote>
  <w:endnote w:type="continuationSeparator" w:id="0">
    <w:p w14:paraId="0C892C12" w14:textId="77777777" w:rsidR="00AE070F" w:rsidRDefault="00AE070F" w:rsidP="0010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Demi">
    <w:altName w:val="Avenir Next LT Pro Demi"/>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Avenir Next LT Pro">
    <w:altName w:val="Calibri"/>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66A68" w14:textId="77777777" w:rsidR="00A57B34" w:rsidRDefault="00A57B34">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2C48" w14:textId="77777777" w:rsidR="00A57B34" w:rsidRDefault="00A57B34">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7BBB8" w14:textId="77777777" w:rsidR="00A57B34" w:rsidRDefault="00A57B34">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641D6" w14:textId="77777777" w:rsidR="00A57B34" w:rsidRDefault="00A57B34">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2C2C4" w14:textId="77777777" w:rsidR="00A57B34" w:rsidRDefault="00A57B34">
    <w:pPr>
      <w:pStyle w:val="Footer"/>
      <w:tabs>
        <w:tab w:val="clear" w:pos="4536"/>
      </w:tabs>
      <w:spacing w:before="360"/>
    </w:pPr>
    <w:r>
      <w:t xml:space="preserve">Our </w:t>
    </w:r>
    <w:r w:rsidRPr="002A1AE8">
      <w:t>ref: 6058</w:t>
    </w:r>
    <w:r>
      <w:tab/>
      <w:t xml:space="preserve">Page | </w:t>
    </w:r>
    <w:r>
      <w:fldChar w:fldCharType="begin"/>
    </w:r>
    <w:r>
      <w:instrText xml:space="preserve"> PAGE   \* MERGEFORMAT </w:instrText>
    </w:r>
    <w:r>
      <w:fldChar w:fldCharType="separate"/>
    </w:r>
    <w: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FB49" w14:textId="18804D15" w:rsidR="00E30D39" w:rsidRDefault="00E30D39">
    <w:pPr>
      <w:pStyle w:val="Footer"/>
      <w:tabs>
        <w:tab w:val="clear" w:pos="4536"/>
      </w:tabs>
      <w:spacing w:before="360"/>
    </w:pPr>
    <w:r>
      <w:t xml:space="preserve">Our </w:t>
    </w:r>
    <w:r w:rsidRPr="002A1AE8">
      <w:t>ref: 6058</w:t>
    </w:r>
    <w:r>
      <w:tab/>
    </w:r>
    <w:r>
      <w:tab/>
    </w:r>
    <w:r>
      <w:tab/>
    </w:r>
    <w:r>
      <w:tab/>
    </w:r>
    <w:r>
      <w:tab/>
    </w:r>
    <w:r>
      <w:tab/>
    </w:r>
    <w:r>
      <w:tab/>
      <w:t xml:space="preserve">Page | </w:t>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3E98" w14:textId="77777777" w:rsidR="00AE070F" w:rsidRDefault="00AE070F" w:rsidP="00105CD2">
      <w:r>
        <w:separator/>
      </w:r>
    </w:p>
  </w:footnote>
  <w:footnote w:type="continuationSeparator" w:id="0">
    <w:p w14:paraId="4D1BE2DD" w14:textId="77777777" w:rsidR="00AE070F" w:rsidRDefault="00AE070F" w:rsidP="00105CD2">
      <w:r>
        <w:continuationSeparator/>
      </w:r>
    </w:p>
  </w:footnote>
  <w:footnote w:id="1">
    <w:p w14:paraId="01ABFE8D" w14:textId="77777777" w:rsidR="00A72E74" w:rsidRPr="00A72E74" w:rsidRDefault="00A72E74" w:rsidP="00A72E74">
      <w:pPr>
        <w:pStyle w:val="FootnoteText"/>
        <w:rPr>
          <w:i/>
          <w:iCs/>
          <w:sz w:val="18"/>
          <w:szCs w:val="18"/>
        </w:rPr>
      </w:pPr>
      <w:r w:rsidRPr="00A72E74">
        <w:rPr>
          <w:rStyle w:val="FootnoteReference"/>
          <w:i/>
          <w:iCs/>
          <w:sz w:val="18"/>
          <w:szCs w:val="18"/>
        </w:rPr>
        <w:footnoteRef/>
      </w:r>
      <w:r w:rsidRPr="00A72E74">
        <w:rPr>
          <w:i/>
          <w:iCs/>
          <w:sz w:val="18"/>
          <w:szCs w:val="18"/>
        </w:rPr>
        <w:t xml:space="preserve"> Review of the 2018 Australian Marine Park management plans: https://australianmarineparks.gov.au/management/consultations-reviews/review-2018-australian-marine-park-management-plans/</w:t>
      </w:r>
    </w:p>
  </w:footnote>
  <w:footnote w:id="2">
    <w:p w14:paraId="2418B725" w14:textId="77777777" w:rsidR="001A0B70" w:rsidRPr="00693C8E" w:rsidRDefault="001A0B70" w:rsidP="00693C8E">
      <w:pPr>
        <w:pStyle w:val="FootnoteText"/>
        <w:spacing w:before="0" w:after="0"/>
        <w:rPr>
          <w:i/>
          <w:iCs/>
          <w:sz w:val="18"/>
          <w:szCs w:val="18"/>
        </w:rPr>
      </w:pPr>
      <w:r w:rsidRPr="00693C8E">
        <w:rPr>
          <w:rStyle w:val="FootnoteReference"/>
          <w:i/>
          <w:iCs/>
          <w:sz w:val="18"/>
          <w:szCs w:val="18"/>
        </w:rPr>
        <w:footnoteRef/>
      </w:r>
      <w:r w:rsidRPr="00693C8E">
        <w:rPr>
          <w:i/>
          <w:iCs/>
          <w:sz w:val="18"/>
          <w:szCs w:val="18"/>
        </w:rPr>
        <w:t xml:space="preserve"> AMPAC and First Nations Refence Group members were also consulted during the project establishment and evaluation framework development stages as advisory groups for the project.</w:t>
      </w:r>
    </w:p>
  </w:footnote>
  <w:footnote w:id="3">
    <w:p w14:paraId="6336D93C" w14:textId="77777777" w:rsidR="001A0B70" w:rsidRPr="00693C8E" w:rsidRDefault="001A0B70" w:rsidP="00693C8E">
      <w:pPr>
        <w:pStyle w:val="FootnoteText"/>
        <w:spacing w:before="0" w:after="0"/>
        <w:rPr>
          <w:i/>
          <w:iCs/>
          <w:sz w:val="18"/>
          <w:szCs w:val="18"/>
        </w:rPr>
      </w:pPr>
      <w:r w:rsidRPr="00693C8E">
        <w:rPr>
          <w:rStyle w:val="FootnoteReference"/>
          <w:i/>
          <w:iCs/>
          <w:sz w:val="18"/>
          <w:szCs w:val="18"/>
        </w:rPr>
        <w:footnoteRef/>
      </w:r>
      <w:r w:rsidRPr="00693C8E">
        <w:rPr>
          <w:i/>
          <w:iCs/>
          <w:sz w:val="18"/>
          <w:szCs w:val="18"/>
        </w:rPr>
        <w:t xml:space="preserve"> In a small number of cases, stakeholders elected to complete their interview by providing feedback in writing. </w:t>
      </w:r>
    </w:p>
  </w:footnote>
  <w:footnote w:id="4">
    <w:p w14:paraId="4A38C7FC" w14:textId="406F129F" w:rsidR="001A0B70" w:rsidRPr="00693C8E" w:rsidRDefault="001A0B70" w:rsidP="00693C8E">
      <w:pPr>
        <w:spacing w:before="0" w:after="0" w:line="259" w:lineRule="auto"/>
        <w:rPr>
          <w:rFonts w:ascii="Calibri" w:eastAsia="Calibri" w:hAnsi="Calibri" w:cs="Calibri"/>
          <w:b/>
          <w:i/>
          <w:iCs/>
          <w:color w:val="FFFFFF"/>
          <w:sz w:val="18"/>
          <w:szCs w:val="18"/>
        </w:rPr>
      </w:pPr>
      <w:r w:rsidRPr="00693C8E">
        <w:rPr>
          <w:rStyle w:val="FootnoteReference"/>
          <w:i/>
          <w:iCs/>
          <w:sz w:val="18"/>
          <w:szCs w:val="18"/>
        </w:rPr>
        <w:footnoteRef/>
      </w:r>
      <w:r w:rsidRPr="00693C8E">
        <w:rPr>
          <w:i/>
          <w:iCs/>
          <w:sz w:val="18"/>
          <w:szCs w:val="18"/>
        </w:rPr>
        <w:t xml:space="preserve"> Workshop (WS), n=up to 10 people; In-depth interview (IDI), n=up to </w:t>
      </w:r>
      <w:r w:rsidR="00BD00A4">
        <w:rPr>
          <w:i/>
          <w:iCs/>
          <w:sz w:val="18"/>
          <w:szCs w:val="18"/>
        </w:rPr>
        <w:t>4</w:t>
      </w:r>
      <w:r w:rsidRPr="00693C8E">
        <w:rPr>
          <w:i/>
          <w:iCs/>
          <w:sz w:val="18"/>
          <w:szCs w:val="18"/>
        </w:rPr>
        <w:t xml:space="preserve"> participants) </w:t>
      </w:r>
    </w:p>
    <w:p w14:paraId="7F5CEBAE" w14:textId="77777777" w:rsidR="001A0B70" w:rsidRDefault="001A0B70" w:rsidP="001A0B70">
      <w:pPr>
        <w:pStyle w:val="FootnoteText"/>
      </w:pPr>
    </w:p>
  </w:footnote>
  <w:footnote w:id="5">
    <w:p w14:paraId="7DBB292B" w14:textId="77777777" w:rsidR="00A57B34" w:rsidRPr="007F5537" w:rsidRDefault="00A57B34" w:rsidP="00A57B34">
      <w:pPr>
        <w:pStyle w:val="FootnoteText"/>
        <w:rPr>
          <w:i/>
          <w:iCs/>
          <w:sz w:val="18"/>
          <w:szCs w:val="18"/>
        </w:rPr>
      </w:pPr>
      <w:r w:rsidRPr="007F5537">
        <w:rPr>
          <w:rStyle w:val="FootnoteReference"/>
          <w:i/>
          <w:iCs/>
          <w:sz w:val="18"/>
          <w:szCs w:val="18"/>
        </w:rPr>
        <w:footnoteRef/>
      </w:r>
      <w:r w:rsidRPr="007F5537">
        <w:rPr>
          <w:i/>
          <w:iCs/>
          <w:sz w:val="18"/>
          <w:szCs w:val="18"/>
        </w:rPr>
        <w:t xml:space="preserve"> Director of National Parks. (2018). North Marine Parks Network Management Plan 2018. Australian Marine Parks. </w:t>
      </w:r>
      <w:hyperlink r:id="rId1" w:history="1">
        <w:r w:rsidRPr="00B1796F">
          <w:rPr>
            <w:rStyle w:val="Hyperlink"/>
            <w:i/>
            <w:iCs/>
            <w:color w:val="00558E"/>
            <w:sz w:val="18"/>
            <w:szCs w:val="18"/>
          </w:rPr>
          <w:t>https://australianmarineparks.gov.au/static/248a8e9a7301e5782fd92d748277acfe/amp-document-north-management-plan-2018.pdf</w:t>
        </w:r>
      </w:hyperlink>
    </w:p>
    <w:p w14:paraId="1027504F" w14:textId="77777777" w:rsidR="00A57B34" w:rsidRPr="00EA0EED" w:rsidRDefault="00A57B34" w:rsidP="00A57B34">
      <w:pPr>
        <w:pStyle w:val="FootnoteText"/>
        <w:rPr>
          <w:sz w:val="18"/>
          <w:szCs w:val="18"/>
        </w:rPr>
      </w:pPr>
    </w:p>
  </w:footnote>
  <w:footnote w:id="6">
    <w:p w14:paraId="0FFA3F0C" w14:textId="77777777" w:rsidR="00FE40D0" w:rsidRPr="0087234E" w:rsidRDefault="00FE40D0" w:rsidP="00FE40D0">
      <w:pPr>
        <w:pStyle w:val="FootnoteText"/>
        <w:spacing w:before="0" w:after="0"/>
        <w:rPr>
          <w:i/>
          <w:iCs/>
          <w:sz w:val="18"/>
          <w:szCs w:val="18"/>
        </w:rPr>
      </w:pPr>
      <w:r w:rsidRPr="0087234E">
        <w:rPr>
          <w:rStyle w:val="FootnoteReference"/>
          <w:i/>
          <w:iCs/>
          <w:sz w:val="18"/>
          <w:szCs w:val="18"/>
        </w:rPr>
        <w:footnoteRef/>
      </w:r>
      <w:r w:rsidRPr="0087234E">
        <w:rPr>
          <w:i/>
          <w:iCs/>
          <w:sz w:val="18"/>
          <w:szCs w:val="18"/>
        </w:rPr>
        <w:t xml:space="preserve"> NESP Social and Economic Benchmarks of the Australian Marine Parks Report: https://api.research-repository.uwa.edu.au/ws/portalfiles/portal/363774544/Navarro_et_al_D6_M12_M13_M17_Social_and_Economic_benchmarks_of_the_AMPs_FINAL.pdf</w:t>
      </w:r>
    </w:p>
  </w:footnote>
  <w:footnote w:id="7">
    <w:p w14:paraId="77B3B612" w14:textId="77777777" w:rsidR="00C72B58" w:rsidRPr="00A44098" w:rsidRDefault="00C72B58" w:rsidP="006074DE">
      <w:pPr>
        <w:pStyle w:val="FootnoteText"/>
        <w:spacing w:before="0" w:after="0"/>
        <w:rPr>
          <w:sz w:val="18"/>
          <w:szCs w:val="18"/>
          <w:lang w:val="en-US"/>
        </w:rPr>
      </w:pPr>
      <w:r w:rsidRPr="00A44098">
        <w:rPr>
          <w:rStyle w:val="FootnoteReference"/>
          <w:sz w:val="18"/>
          <w:szCs w:val="18"/>
        </w:rPr>
        <w:footnoteRef/>
      </w:r>
      <w:r w:rsidRPr="00A44098">
        <w:rPr>
          <w:sz w:val="18"/>
          <w:szCs w:val="18"/>
        </w:rPr>
        <w:t xml:space="preserve"> </w:t>
      </w:r>
      <w:r w:rsidRPr="00A44098">
        <w:rPr>
          <w:i/>
          <w:iCs/>
          <w:sz w:val="18"/>
          <w:szCs w:val="18"/>
        </w:rPr>
        <w:t>A Communication, Education and Awareness Strategy (2021-26):</w:t>
      </w:r>
      <w:r w:rsidRPr="00A44098">
        <w:rPr>
          <w:i/>
          <w:sz w:val="18"/>
          <w:szCs w:val="18"/>
        </w:rPr>
        <w:t xml:space="preserve"> Internal document</w:t>
      </w:r>
    </w:p>
  </w:footnote>
  <w:footnote w:id="8">
    <w:p w14:paraId="1A2D2E1F" w14:textId="67F36D3D" w:rsidR="00F7223C" w:rsidRPr="00FB3613" w:rsidRDefault="00F7223C" w:rsidP="00F7223C">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North Marine parks Network Management Plan: https://australianmarineparks.gov.au/static/5797254b49ade6c0ea62ff8785ca9958/amp-document-north-management-plan-2018.pdf</w:t>
      </w:r>
    </w:p>
  </w:footnote>
  <w:footnote w:id="9">
    <w:p w14:paraId="21F8DC43" w14:textId="1957E15C" w:rsidR="00F7223C" w:rsidRPr="00FB3613" w:rsidRDefault="00F7223C" w:rsidP="00FB3613">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North Marine Parks Network values: https://australianmarineparks.gov.au/management/values/values-north-marine-parks-network/</w:t>
      </w:r>
    </w:p>
  </w:footnote>
  <w:footnote w:id="10">
    <w:p w14:paraId="7286CCD0" w14:textId="660DBE0C" w:rsidR="00FB3613" w:rsidRPr="00FB3613" w:rsidRDefault="00FB3613" w:rsidP="00FB3613">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The ‘Five that thrive in our marine parks’ website: https://storymaps.arcgis.com/collections/61ca6f9be4354e808146e47e0a59a7d0?item=1</w:t>
      </w:r>
    </w:p>
  </w:footnote>
  <w:footnote w:id="11">
    <w:p w14:paraId="0253F860" w14:textId="5E862DD3" w:rsidR="00F7223C" w:rsidRPr="00FB3613" w:rsidRDefault="00F7223C" w:rsidP="00FB3613">
      <w:pPr>
        <w:pStyle w:val="FootnoteText"/>
        <w:spacing w:before="0" w:after="0"/>
        <w:rPr>
          <w:i/>
          <w:iCs/>
        </w:rPr>
      </w:pPr>
      <w:r w:rsidRPr="00FB3613">
        <w:rPr>
          <w:rStyle w:val="FootnoteReference"/>
          <w:i/>
          <w:iCs/>
          <w:sz w:val="18"/>
          <w:szCs w:val="18"/>
        </w:rPr>
        <w:footnoteRef/>
      </w:r>
      <w:r w:rsidR="00EC2349">
        <w:rPr>
          <w:i/>
          <w:iCs/>
          <w:sz w:val="18"/>
          <w:szCs w:val="18"/>
        </w:rPr>
        <w:t xml:space="preserve"> </w:t>
      </w:r>
      <w:r w:rsidRPr="00FB3613">
        <w:rPr>
          <w:i/>
          <w:iCs/>
          <w:sz w:val="18"/>
          <w:szCs w:val="18"/>
        </w:rPr>
        <w:t>News stories: https://australianmarineparks.gov.au/news/indigenous-rangers-monitoring-marine-park-health-australias-top-end/#:~:text=The%20Traditional%20Owners%20and%20sea,Joseph%20Bonaparte%20Gulf%20Marine%20Park</w:t>
      </w:r>
    </w:p>
  </w:footnote>
  <w:footnote w:id="12">
    <w:p w14:paraId="7DD6F06E" w14:textId="77777777" w:rsidR="000C0D62" w:rsidRPr="00FB3613" w:rsidRDefault="000C0D62" w:rsidP="000C0D62">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Foundation Implementation Plan Review (2018-2022) - North Network: Internal Document</w:t>
      </w:r>
    </w:p>
  </w:footnote>
  <w:footnote w:id="13">
    <w:p w14:paraId="39D2AC2A" w14:textId="77777777" w:rsidR="000C0D62" w:rsidRPr="00FB3613" w:rsidRDefault="000C0D62" w:rsidP="000C0D62">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YEAR 5 (2024-25) ANNUAL PROGRESS REPORT NORTH MARINE PARKS NETWORK MANAGEMENT PLAN 2018: Internal document  </w:t>
      </w:r>
    </w:p>
  </w:footnote>
  <w:footnote w:id="14">
    <w:p w14:paraId="62239901" w14:textId="784298EF" w:rsidR="000C0D62" w:rsidRPr="00FB3613" w:rsidRDefault="000C0D62" w:rsidP="000C0D62">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YEAR</w:t>
      </w:r>
      <w:r w:rsidR="00B34256" w:rsidRPr="00FB3613">
        <w:rPr>
          <w:i/>
          <w:iCs/>
          <w:sz w:val="18"/>
          <w:szCs w:val="18"/>
        </w:rPr>
        <w:t xml:space="preserve"> </w:t>
      </w:r>
      <w:r w:rsidRPr="00FB3613">
        <w:rPr>
          <w:i/>
          <w:iCs/>
          <w:sz w:val="18"/>
          <w:szCs w:val="18"/>
        </w:rPr>
        <w:t xml:space="preserve">6 (2024-25) ANNUAL PROGRESS REPORT NORTH MARINE PARKS NETWORK MANAGEMENT PLAN 2018: Internal document  </w:t>
      </w:r>
    </w:p>
  </w:footnote>
  <w:footnote w:id="15">
    <w:p w14:paraId="0AB19BBA" w14:textId="77777777" w:rsidR="000C0D62" w:rsidRPr="00FB3613" w:rsidRDefault="000C0D62" w:rsidP="000C0D62">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YEAR 7 (2024-25) ANNUAL PROGRESS REPORT NORTH MARINE PARKS NETWORK MANAGEMENT PLAN 2018: Internal document  </w:t>
      </w:r>
    </w:p>
  </w:footnote>
  <w:footnote w:id="16">
    <w:p w14:paraId="6A3CF550" w14:textId="71D85852" w:rsidR="00F7223C" w:rsidRPr="00A5639B" w:rsidRDefault="00F7223C" w:rsidP="00F7223C">
      <w:pPr>
        <w:pStyle w:val="FootnoteText"/>
        <w:spacing w:before="0" w:after="0"/>
        <w:rPr>
          <w:i/>
          <w:iCs/>
          <w:sz w:val="18"/>
          <w:szCs w:val="18"/>
        </w:rPr>
      </w:pPr>
      <w:r w:rsidRPr="00FB3613">
        <w:rPr>
          <w:rStyle w:val="FootnoteReference"/>
          <w:i/>
          <w:iCs/>
          <w:sz w:val="18"/>
          <w:szCs w:val="18"/>
        </w:rPr>
        <w:footnoteRef/>
      </w:r>
      <w:r w:rsidRPr="00FB3613">
        <w:rPr>
          <w:i/>
          <w:iCs/>
          <w:sz w:val="18"/>
          <w:szCs w:val="18"/>
        </w:rPr>
        <w:t xml:space="preserve"> North Marine parks Network Management Plan: https://australianmarineparks.gov.au/static/5797254b49ade6c0ea62ff8785ca9958/amp-document-north-management-</w:t>
      </w:r>
      <w:r w:rsidRPr="00A5639B">
        <w:rPr>
          <w:i/>
          <w:iCs/>
          <w:sz w:val="18"/>
          <w:szCs w:val="18"/>
        </w:rPr>
        <w:t>plan-2018.pdf</w:t>
      </w:r>
    </w:p>
  </w:footnote>
  <w:footnote w:id="17">
    <w:p w14:paraId="4C56F5AD" w14:textId="511532DE" w:rsidR="00F7223C" w:rsidRPr="00A5639B" w:rsidRDefault="00F7223C" w:rsidP="00F7223C">
      <w:pPr>
        <w:pStyle w:val="FootnoteText"/>
        <w:spacing w:before="0" w:after="0"/>
        <w:rPr>
          <w:i/>
          <w:iCs/>
          <w:sz w:val="18"/>
          <w:szCs w:val="18"/>
        </w:rPr>
      </w:pPr>
      <w:r w:rsidRPr="00A5639B">
        <w:rPr>
          <w:rStyle w:val="FootnoteReference"/>
          <w:i/>
          <w:iCs/>
          <w:sz w:val="18"/>
          <w:szCs w:val="18"/>
        </w:rPr>
        <w:footnoteRef/>
      </w:r>
      <w:r w:rsidRPr="00A5639B">
        <w:rPr>
          <w:i/>
          <w:iCs/>
          <w:sz w:val="18"/>
          <w:szCs w:val="18"/>
        </w:rPr>
        <w:t xml:space="preserve"> </w:t>
      </w:r>
      <w:r w:rsidR="00A5639B" w:rsidRPr="00A5639B">
        <w:rPr>
          <w:i/>
          <w:iCs/>
          <w:sz w:val="18"/>
          <w:szCs w:val="18"/>
        </w:rPr>
        <w:t>North Marine</w:t>
      </w:r>
      <w:r w:rsidRPr="00A5639B">
        <w:rPr>
          <w:i/>
          <w:iCs/>
          <w:sz w:val="18"/>
          <w:szCs w:val="18"/>
        </w:rPr>
        <w:t xml:space="preserve"> Parks Network Management Plan 2018 Zoning and rules: https://australianmarineparks.gov.au/static/3b7018fa7f0f94d27a3d6ecb48274c88/amp-document-factsheet-north-management-plan.pdf</w:t>
      </w:r>
    </w:p>
  </w:footnote>
  <w:footnote w:id="18">
    <w:p w14:paraId="5B37EB62" w14:textId="28DDA2AF" w:rsidR="00F7223C" w:rsidRPr="004E03FB" w:rsidRDefault="00F7223C" w:rsidP="004E03FB">
      <w:pPr>
        <w:pStyle w:val="FootnoteText"/>
        <w:spacing w:before="0" w:after="0"/>
        <w:rPr>
          <w:i/>
          <w:iCs/>
          <w:sz w:val="18"/>
          <w:szCs w:val="18"/>
        </w:rPr>
      </w:pPr>
      <w:r w:rsidRPr="004E03FB">
        <w:rPr>
          <w:rStyle w:val="FootnoteReference"/>
          <w:i/>
          <w:iCs/>
          <w:sz w:val="18"/>
          <w:szCs w:val="18"/>
        </w:rPr>
        <w:footnoteRef/>
      </w:r>
      <w:r w:rsidRPr="004E03FB">
        <w:rPr>
          <w:i/>
          <w:iCs/>
          <w:sz w:val="18"/>
          <w:szCs w:val="18"/>
        </w:rPr>
        <w:t xml:space="preserve"> </w:t>
      </w:r>
      <w:r w:rsidR="004E03FB" w:rsidRPr="004E03FB">
        <w:rPr>
          <w:i/>
          <w:iCs/>
          <w:sz w:val="18"/>
          <w:szCs w:val="18"/>
        </w:rPr>
        <w:t xml:space="preserve">Looking After Sea Country - Understanding and protecting the values of the Arnhem Marine Park and </w:t>
      </w:r>
      <w:proofErr w:type="spellStart"/>
      <w:r w:rsidR="004E03FB" w:rsidRPr="004E03FB">
        <w:rPr>
          <w:i/>
          <w:iCs/>
          <w:sz w:val="18"/>
          <w:szCs w:val="18"/>
        </w:rPr>
        <w:t>Djelk</w:t>
      </w:r>
      <w:proofErr w:type="spellEnd"/>
      <w:r w:rsidR="004E03FB" w:rsidRPr="004E03FB">
        <w:rPr>
          <w:i/>
          <w:iCs/>
          <w:sz w:val="18"/>
          <w:szCs w:val="18"/>
        </w:rPr>
        <w:t xml:space="preserve"> Indigenous Protected Area: </w:t>
      </w:r>
      <w:r w:rsidR="009E4FFE" w:rsidRPr="009E4FFE">
        <w:rPr>
          <w:i/>
          <w:iCs/>
          <w:sz w:val="18"/>
          <w:szCs w:val="18"/>
        </w:rPr>
        <w:t>https://australianmarineparks.gov.au/management/partnerships/our-marine-parks-grants/grants-round-three/</w:t>
      </w:r>
    </w:p>
  </w:footnote>
  <w:footnote w:id="19">
    <w:p w14:paraId="0BFC538E" w14:textId="548271B7" w:rsidR="00412AD2" w:rsidRPr="004E03FB" w:rsidRDefault="00412AD2" w:rsidP="004E03FB">
      <w:pPr>
        <w:pStyle w:val="FootnoteText"/>
        <w:spacing w:before="0" w:after="0"/>
        <w:rPr>
          <w:i/>
          <w:iCs/>
          <w:sz w:val="18"/>
          <w:szCs w:val="18"/>
        </w:rPr>
      </w:pPr>
      <w:r w:rsidRPr="004E03FB">
        <w:rPr>
          <w:rStyle w:val="FootnoteReference"/>
          <w:i/>
          <w:iCs/>
          <w:sz w:val="18"/>
          <w:szCs w:val="18"/>
        </w:rPr>
        <w:footnoteRef/>
      </w:r>
      <w:r w:rsidRPr="004E03FB">
        <w:rPr>
          <w:i/>
          <w:iCs/>
          <w:sz w:val="18"/>
          <w:szCs w:val="18"/>
        </w:rPr>
        <w:t xml:space="preserve"> </w:t>
      </w:r>
      <w:r w:rsidR="004E03FB" w:rsidRPr="004E03FB">
        <w:rPr>
          <w:i/>
          <w:iCs/>
          <w:sz w:val="18"/>
          <w:szCs w:val="18"/>
        </w:rPr>
        <w:t xml:space="preserve">Supporting Marra Traditional Owners to manage Sea Country: </w:t>
      </w:r>
      <w:r w:rsidR="00282C2C" w:rsidRPr="00282C2C">
        <w:rPr>
          <w:i/>
          <w:iCs/>
          <w:sz w:val="18"/>
          <w:szCs w:val="18"/>
        </w:rPr>
        <w:t>https://ministers.pmc.gov.au/mccarthy/2022/2-8-million-support-marra-traditional-owners-manage-sea-country</w:t>
      </w:r>
    </w:p>
  </w:footnote>
  <w:footnote w:id="20">
    <w:p w14:paraId="13306B66" w14:textId="398704A8" w:rsidR="00412AD2" w:rsidRPr="004E03FB" w:rsidRDefault="00412AD2" w:rsidP="004E03FB">
      <w:pPr>
        <w:pStyle w:val="FootnoteText"/>
        <w:spacing w:before="0" w:after="0"/>
        <w:rPr>
          <w:i/>
          <w:iCs/>
          <w:sz w:val="18"/>
          <w:szCs w:val="18"/>
        </w:rPr>
      </w:pPr>
      <w:r w:rsidRPr="004E03FB">
        <w:rPr>
          <w:rStyle w:val="FootnoteReference"/>
          <w:i/>
          <w:iCs/>
          <w:sz w:val="18"/>
          <w:szCs w:val="18"/>
        </w:rPr>
        <w:footnoteRef/>
      </w:r>
      <w:r w:rsidRPr="004E03FB">
        <w:rPr>
          <w:i/>
          <w:iCs/>
          <w:sz w:val="18"/>
          <w:szCs w:val="18"/>
        </w:rPr>
        <w:t xml:space="preserve"> Mapping Marra Sea Country with a focus on benthic habitats of the </w:t>
      </w:r>
      <w:proofErr w:type="spellStart"/>
      <w:r w:rsidRPr="004E03FB">
        <w:rPr>
          <w:i/>
          <w:iCs/>
          <w:sz w:val="18"/>
          <w:szCs w:val="18"/>
        </w:rPr>
        <w:t>Limmen</w:t>
      </w:r>
      <w:proofErr w:type="spellEnd"/>
      <w:r w:rsidRPr="004E03FB">
        <w:rPr>
          <w:i/>
          <w:iCs/>
          <w:sz w:val="18"/>
          <w:szCs w:val="18"/>
        </w:rPr>
        <w:t xml:space="preserve"> Marine Park: </w:t>
      </w:r>
      <w:r w:rsidR="00282C2C" w:rsidRPr="00282C2C">
        <w:rPr>
          <w:i/>
          <w:iCs/>
          <w:sz w:val="18"/>
          <w:szCs w:val="18"/>
        </w:rPr>
        <w:t>https://researchers.cdu.edu.au/en/projects/mapping-marra-sea-country-with-a-focus-on-benthic-habitats-of-the/</w:t>
      </w:r>
    </w:p>
  </w:footnote>
  <w:footnote w:id="21">
    <w:p w14:paraId="74D80365" w14:textId="263758A3" w:rsidR="00412AD2" w:rsidRPr="004E03FB" w:rsidRDefault="00412AD2" w:rsidP="004E03FB">
      <w:pPr>
        <w:pStyle w:val="FootnoteText"/>
        <w:spacing w:before="0" w:after="0"/>
        <w:rPr>
          <w:i/>
          <w:iCs/>
          <w:sz w:val="18"/>
          <w:szCs w:val="18"/>
        </w:rPr>
      </w:pPr>
      <w:r w:rsidRPr="004E03FB">
        <w:rPr>
          <w:rStyle w:val="FootnoteReference"/>
          <w:i/>
          <w:iCs/>
          <w:sz w:val="18"/>
          <w:szCs w:val="18"/>
        </w:rPr>
        <w:footnoteRef/>
      </w:r>
      <w:r w:rsidRPr="004E03FB">
        <w:rPr>
          <w:i/>
          <w:iCs/>
          <w:sz w:val="18"/>
          <w:szCs w:val="18"/>
        </w:rPr>
        <w:t xml:space="preserve">Benthic surveys in Marra Sea Country: </w:t>
      </w:r>
      <w:r w:rsidR="009874FF" w:rsidRPr="009874FF">
        <w:rPr>
          <w:i/>
          <w:iCs/>
          <w:sz w:val="18"/>
          <w:szCs w:val="18"/>
        </w:rPr>
        <w:t>https://australianmarineparks.gov.au/management/partnerships/our-marine-parks-grants/grants-round-two/</w:t>
      </w:r>
    </w:p>
  </w:footnote>
  <w:footnote w:id="22">
    <w:p w14:paraId="1B792344" w14:textId="29B83861" w:rsidR="004E03FB" w:rsidRPr="004E03FB" w:rsidRDefault="004E03FB" w:rsidP="004E03FB">
      <w:pPr>
        <w:pStyle w:val="FootnoteText"/>
        <w:spacing w:before="0" w:after="0"/>
        <w:rPr>
          <w:i/>
          <w:iCs/>
          <w:sz w:val="18"/>
          <w:szCs w:val="18"/>
        </w:rPr>
      </w:pPr>
      <w:r w:rsidRPr="004E03FB">
        <w:rPr>
          <w:rStyle w:val="FootnoteReference"/>
          <w:i/>
          <w:iCs/>
          <w:sz w:val="18"/>
          <w:szCs w:val="18"/>
        </w:rPr>
        <w:footnoteRef/>
      </w:r>
      <w:r w:rsidRPr="004E03FB">
        <w:rPr>
          <w:i/>
          <w:iCs/>
          <w:sz w:val="18"/>
          <w:szCs w:val="18"/>
        </w:rPr>
        <w:t xml:space="preserve"> Our Marine PRKS Grands Round 4: </w:t>
      </w:r>
      <w:r w:rsidR="009874FF" w:rsidRPr="009874FF">
        <w:rPr>
          <w:i/>
          <w:iCs/>
          <w:sz w:val="18"/>
          <w:szCs w:val="18"/>
        </w:rPr>
        <w:t>https://australianmarineparks.gov.au/management/partnerships/our-marine-parks-grants/grants-round-</w:t>
      </w:r>
      <w:r w:rsidR="009874FF">
        <w:rPr>
          <w:i/>
          <w:iCs/>
          <w:sz w:val="18"/>
          <w:szCs w:val="18"/>
        </w:rPr>
        <w:t>four</w:t>
      </w:r>
      <w:r w:rsidR="009874FF" w:rsidRPr="009874FF">
        <w:rPr>
          <w:i/>
          <w:iCs/>
          <w:sz w:val="18"/>
          <w:szCs w:val="18"/>
        </w:rPr>
        <w:t>/</w:t>
      </w:r>
    </w:p>
  </w:footnote>
  <w:footnote w:id="23">
    <w:p w14:paraId="7C50830D" w14:textId="77777777" w:rsidR="00A57B34" w:rsidRPr="004E03FB" w:rsidRDefault="00A57B34" w:rsidP="004E03FB">
      <w:pPr>
        <w:pStyle w:val="FootnoteText"/>
        <w:spacing w:before="0" w:after="0"/>
        <w:rPr>
          <w:i/>
          <w:iCs/>
          <w:sz w:val="18"/>
          <w:szCs w:val="18"/>
          <w:lang w:val="en-US"/>
        </w:rPr>
      </w:pPr>
      <w:r w:rsidRPr="004E03FB">
        <w:rPr>
          <w:rStyle w:val="FootnoteReference"/>
          <w:i/>
          <w:iCs/>
          <w:sz w:val="18"/>
          <w:szCs w:val="18"/>
        </w:rPr>
        <w:footnoteRef/>
      </w:r>
      <w:r w:rsidRPr="004E03FB">
        <w:rPr>
          <w:i/>
          <w:iCs/>
          <w:sz w:val="18"/>
          <w:szCs w:val="18"/>
        </w:rPr>
        <w:t xml:space="preserve"> </w:t>
      </w:r>
      <w:r w:rsidRPr="004E03FB">
        <w:rPr>
          <w:i/>
          <w:iCs/>
          <w:sz w:val="18"/>
          <w:szCs w:val="18"/>
          <w:lang w:val="en-US"/>
        </w:rPr>
        <w:t>Ghost Nets and Marine Debris Initiative: https://australianmarineparks.gov.au/management/partnerships/ghost-nets-initiative/</w:t>
      </w:r>
    </w:p>
  </w:footnote>
  <w:footnote w:id="24">
    <w:p w14:paraId="37C08415" w14:textId="77777777" w:rsidR="00A57B34" w:rsidRPr="004E03FB" w:rsidRDefault="00A57B34" w:rsidP="004E03FB">
      <w:pPr>
        <w:pStyle w:val="FootnoteText"/>
        <w:spacing w:before="0" w:after="0"/>
        <w:rPr>
          <w:i/>
          <w:iCs/>
          <w:sz w:val="18"/>
          <w:szCs w:val="18"/>
          <w:lang w:val="en-US"/>
        </w:rPr>
      </w:pPr>
      <w:r w:rsidRPr="004E03FB">
        <w:rPr>
          <w:rStyle w:val="FootnoteReference"/>
          <w:i/>
          <w:iCs/>
          <w:sz w:val="18"/>
          <w:szCs w:val="18"/>
        </w:rPr>
        <w:footnoteRef/>
      </w:r>
      <w:r w:rsidRPr="004E03FB">
        <w:rPr>
          <w:i/>
          <w:iCs/>
          <w:sz w:val="18"/>
          <w:szCs w:val="18"/>
        </w:rPr>
        <w:t xml:space="preserve"> NMPAC Meeting #3 </w:t>
      </w:r>
      <w:proofErr w:type="spellStart"/>
      <w:r w:rsidRPr="004E03FB">
        <w:rPr>
          <w:i/>
          <w:iCs/>
          <w:sz w:val="18"/>
          <w:szCs w:val="18"/>
        </w:rPr>
        <w:t>Communiqu</w:t>
      </w:r>
      <w:proofErr w:type="spellEnd"/>
      <w:r w:rsidRPr="004E03FB">
        <w:rPr>
          <w:i/>
          <w:iCs/>
          <w:sz w:val="18"/>
          <w:szCs w:val="18"/>
          <w:lang w:val="en-US"/>
        </w:rPr>
        <w:t>é</w:t>
      </w:r>
      <w:r w:rsidRPr="004E03FB">
        <w:rPr>
          <w:i/>
          <w:iCs/>
          <w:sz w:val="18"/>
          <w:szCs w:val="18"/>
        </w:rPr>
        <w:t>: https://australianmarineparks.gov.au/static/bc50e63faf186d5d453f8bef94a0a279/amp-document-nmpac-meeting-three-communique.pdf</w:t>
      </w:r>
    </w:p>
  </w:footnote>
  <w:footnote w:id="25">
    <w:p w14:paraId="6F97E4EE" w14:textId="77777777" w:rsidR="00A57B34" w:rsidRPr="004E03FB" w:rsidRDefault="00A57B34" w:rsidP="004E03FB">
      <w:pPr>
        <w:pStyle w:val="FootnoteText"/>
        <w:spacing w:before="0" w:after="0"/>
        <w:rPr>
          <w:i/>
          <w:iCs/>
          <w:sz w:val="18"/>
          <w:szCs w:val="18"/>
          <w:lang w:val="en-US"/>
        </w:rPr>
      </w:pPr>
      <w:r w:rsidRPr="004E03FB">
        <w:rPr>
          <w:rStyle w:val="FootnoteReference"/>
          <w:i/>
          <w:iCs/>
          <w:sz w:val="18"/>
          <w:szCs w:val="18"/>
        </w:rPr>
        <w:footnoteRef/>
      </w:r>
      <w:r w:rsidRPr="004E03FB">
        <w:rPr>
          <w:i/>
          <w:iCs/>
          <w:sz w:val="18"/>
          <w:szCs w:val="18"/>
        </w:rPr>
        <w:t xml:space="preserve"> NMPAC Meeting #5 </w:t>
      </w:r>
      <w:proofErr w:type="spellStart"/>
      <w:r w:rsidRPr="004E03FB">
        <w:rPr>
          <w:i/>
          <w:iCs/>
          <w:sz w:val="18"/>
          <w:szCs w:val="18"/>
        </w:rPr>
        <w:t>Communiqu</w:t>
      </w:r>
      <w:proofErr w:type="spellEnd"/>
      <w:r w:rsidRPr="004E03FB">
        <w:rPr>
          <w:i/>
          <w:iCs/>
          <w:sz w:val="18"/>
          <w:szCs w:val="18"/>
          <w:lang w:val="en-US"/>
        </w:rPr>
        <w:t>é</w:t>
      </w:r>
      <w:r w:rsidRPr="004E03FB">
        <w:rPr>
          <w:i/>
          <w:iCs/>
          <w:sz w:val="18"/>
          <w:szCs w:val="18"/>
        </w:rPr>
        <w:t>: https://australianmarineparks.gov.au/static/c73db510ea027498a194925b78f38a8e/amp-document-nmpac-meeting-5-communique-24june.pdf</w:t>
      </w:r>
    </w:p>
  </w:footnote>
  <w:footnote w:id="26">
    <w:p w14:paraId="31366D5B" w14:textId="77777777" w:rsidR="00A57B34" w:rsidRPr="00A5639B" w:rsidRDefault="00A57B34" w:rsidP="004E03FB">
      <w:pPr>
        <w:pStyle w:val="FootnoteText"/>
        <w:spacing w:before="0" w:after="0"/>
        <w:rPr>
          <w:i/>
          <w:iCs/>
          <w:szCs w:val="18"/>
          <w:lang w:val="en-US"/>
        </w:rPr>
      </w:pPr>
      <w:r w:rsidRPr="004E03FB">
        <w:rPr>
          <w:rStyle w:val="FootnoteReference"/>
          <w:i/>
          <w:iCs/>
          <w:sz w:val="18"/>
          <w:szCs w:val="18"/>
        </w:rPr>
        <w:footnoteRef/>
      </w:r>
      <w:r w:rsidRPr="004E03FB">
        <w:rPr>
          <w:i/>
          <w:iCs/>
          <w:sz w:val="18"/>
          <w:szCs w:val="18"/>
        </w:rPr>
        <w:t xml:space="preserve"> NMPAC Meeting #6 </w:t>
      </w:r>
      <w:proofErr w:type="spellStart"/>
      <w:r w:rsidRPr="004E03FB">
        <w:rPr>
          <w:i/>
          <w:iCs/>
          <w:sz w:val="18"/>
          <w:szCs w:val="18"/>
        </w:rPr>
        <w:t>Communiqu</w:t>
      </w:r>
      <w:proofErr w:type="spellEnd"/>
      <w:r w:rsidRPr="004E03FB">
        <w:rPr>
          <w:i/>
          <w:iCs/>
          <w:sz w:val="18"/>
          <w:szCs w:val="18"/>
          <w:lang w:val="en-US"/>
        </w:rPr>
        <w:t>é</w:t>
      </w:r>
      <w:r w:rsidRPr="004E03FB">
        <w:rPr>
          <w:i/>
          <w:iCs/>
          <w:sz w:val="18"/>
          <w:szCs w:val="18"/>
        </w:rPr>
        <w:t>: https://australianmarineparks.gov.au/static/5a780036e179074a6bf90fbe41380aed/amp-document-nmpac-meeting-6-communique.pdf</w:t>
      </w:r>
    </w:p>
  </w:footnote>
  <w:footnote w:id="27">
    <w:p w14:paraId="3F372858" w14:textId="769A2D03" w:rsidR="00911F88" w:rsidRPr="008B5BFE" w:rsidRDefault="00911F88" w:rsidP="00911F88">
      <w:pPr>
        <w:pStyle w:val="FootnoteText"/>
        <w:spacing w:before="0" w:after="0"/>
        <w:rPr>
          <w:i/>
          <w:sz w:val="18"/>
          <w:szCs w:val="18"/>
        </w:rPr>
      </w:pPr>
      <w:r w:rsidRPr="008B5BFE">
        <w:rPr>
          <w:rStyle w:val="FootnoteReference"/>
          <w:i/>
          <w:sz w:val="18"/>
          <w:szCs w:val="18"/>
        </w:rPr>
        <w:footnoteRef/>
      </w:r>
      <w:r w:rsidRPr="008B5BFE">
        <w:rPr>
          <w:i/>
          <w:sz w:val="18"/>
          <w:szCs w:val="18"/>
        </w:rPr>
        <w:t xml:space="preserve"> </w:t>
      </w:r>
      <w:r w:rsidR="00D171AE" w:rsidRPr="008B5BFE">
        <w:rPr>
          <w:i/>
          <w:sz w:val="18"/>
          <w:szCs w:val="18"/>
        </w:rPr>
        <w:t xml:space="preserve">North </w:t>
      </w:r>
      <w:r w:rsidR="00D171AE" w:rsidRPr="008B5BFE">
        <w:rPr>
          <w:bCs/>
          <w:i/>
          <w:sz w:val="18"/>
          <w:szCs w:val="18"/>
        </w:rPr>
        <w:t>Marine</w:t>
      </w:r>
      <w:r w:rsidR="00D171AE" w:rsidRPr="008B5BFE">
        <w:rPr>
          <w:i/>
          <w:sz w:val="18"/>
          <w:szCs w:val="18"/>
        </w:rPr>
        <w:t xml:space="preserve"> Parks Advisory Committee: </w:t>
      </w:r>
      <w:r w:rsidR="00D171AE" w:rsidRPr="00D171AE">
        <w:rPr>
          <w:i/>
          <w:sz w:val="18"/>
          <w:szCs w:val="18"/>
        </w:rPr>
        <w:t>https://australianmarineparks.gov.au/management/partnerships/advisory-committees/north-marine-parks-advisory-committee/#overview-section</w:t>
      </w:r>
    </w:p>
  </w:footnote>
  <w:footnote w:id="28">
    <w:p w14:paraId="421399E6" w14:textId="70568D64" w:rsidR="00911F88" w:rsidRPr="008B5BFE" w:rsidRDefault="00911F88" w:rsidP="00911F88">
      <w:pPr>
        <w:pStyle w:val="FootnoteText"/>
        <w:spacing w:before="0" w:after="0"/>
        <w:rPr>
          <w:i/>
          <w:sz w:val="18"/>
          <w:szCs w:val="18"/>
        </w:rPr>
      </w:pPr>
      <w:r w:rsidRPr="008B5BFE">
        <w:rPr>
          <w:rStyle w:val="FootnoteReference"/>
          <w:i/>
          <w:sz w:val="18"/>
          <w:szCs w:val="18"/>
        </w:rPr>
        <w:footnoteRef/>
      </w:r>
      <w:r w:rsidRPr="008B5BFE">
        <w:rPr>
          <w:i/>
          <w:sz w:val="18"/>
          <w:szCs w:val="18"/>
        </w:rPr>
        <w:t xml:space="preserve"> </w:t>
      </w:r>
      <w:r w:rsidR="00D171AE" w:rsidRPr="008B5BFE">
        <w:rPr>
          <w:i/>
          <w:sz w:val="18"/>
          <w:szCs w:val="18"/>
        </w:rPr>
        <w:t xml:space="preserve">North </w:t>
      </w:r>
      <w:r w:rsidR="00D171AE" w:rsidRPr="008B5BFE">
        <w:rPr>
          <w:bCs/>
          <w:i/>
          <w:sz w:val="18"/>
          <w:szCs w:val="18"/>
        </w:rPr>
        <w:t>Marine</w:t>
      </w:r>
      <w:r w:rsidR="00D171AE" w:rsidRPr="008B5BFE">
        <w:rPr>
          <w:i/>
          <w:sz w:val="18"/>
          <w:szCs w:val="18"/>
        </w:rPr>
        <w:t xml:space="preserve"> Parks Advisory Committee: </w:t>
      </w:r>
      <w:r w:rsidR="00D171AE" w:rsidRPr="00D171AE">
        <w:rPr>
          <w:i/>
          <w:sz w:val="18"/>
          <w:szCs w:val="18"/>
        </w:rPr>
        <w:t>https://australianmarineparks.gov.au/management/partnerships/advisory-committees/north-marine-parks-advisory-committee/#overview-section</w:t>
      </w:r>
    </w:p>
  </w:footnote>
  <w:footnote w:id="29">
    <w:p w14:paraId="14999152" w14:textId="36012829" w:rsidR="00CD5028" w:rsidRDefault="00CD5028" w:rsidP="00F86932">
      <w:pPr>
        <w:pStyle w:val="FootnoteText"/>
        <w:spacing w:before="0" w:after="0"/>
      </w:pPr>
      <w:r w:rsidRPr="008B5BFE">
        <w:rPr>
          <w:rStyle w:val="FootnoteReference"/>
          <w:i/>
          <w:sz w:val="18"/>
          <w:szCs w:val="18"/>
        </w:rPr>
        <w:footnoteRef/>
      </w:r>
      <w:r w:rsidRPr="008B5BFE">
        <w:rPr>
          <w:i/>
          <w:sz w:val="18"/>
          <w:szCs w:val="18"/>
        </w:rPr>
        <w:t xml:space="preserve"> North </w:t>
      </w:r>
      <w:r w:rsidRPr="008B5BFE">
        <w:rPr>
          <w:bCs/>
          <w:i/>
          <w:sz w:val="18"/>
          <w:szCs w:val="18"/>
        </w:rPr>
        <w:t>Marine</w:t>
      </w:r>
      <w:r w:rsidRPr="008B5BFE">
        <w:rPr>
          <w:i/>
          <w:sz w:val="18"/>
          <w:szCs w:val="18"/>
        </w:rPr>
        <w:t xml:space="preserve"> Parks Advisory Committee: </w:t>
      </w:r>
      <w:r w:rsidR="00D171AE" w:rsidRPr="00D171AE">
        <w:rPr>
          <w:i/>
          <w:sz w:val="18"/>
          <w:szCs w:val="18"/>
        </w:rPr>
        <w:t>https://australianmarineparks.gov.au/management/partnerships/advisory-committees/north-marine-parks-advisory-committee/#overview-section</w:t>
      </w:r>
    </w:p>
  </w:footnote>
  <w:footnote w:id="30">
    <w:p w14:paraId="066DF59C" w14:textId="71003863" w:rsidR="00CD5028" w:rsidRPr="00A5639B" w:rsidRDefault="00CD5028" w:rsidP="00F86932">
      <w:pPr>
        <w:pStyle w:val="FootnoteText"/>
        <w:spacing w:before="0" w:after="0"/>
        <w:rPr>
          <w:i/>
          <w:iCs/>
          <w:sz w:val="18"/>
          <w:szCs w:val="18"/>
        </w:rPr>
      </w:pPr>
      <w:r w:rsidRPr="00F86932">
        <w:rPr>
          <w:rStyle w:val="FootnoteReference"/>
          <w:i/>
          <w:iCs/>
          <w:sz w:val="18"/>
          <w:szCs w:val="18"/>
        </w:rPr>
        <w:footnoteRef/>
      </w:r>
      <w:r w:rsidRPr="00F86932">
        <w:rPr>
          <w:i/>
          <w:iCs/>
          <w:sz w:val="18"/>
          <w:szCs w:val="18"/>
        </w:rPr>
        <w:t xml:space="preserve"> Parks Australia self-assessment: Internal document</w:t>
      </w:r>
    </w:p>
  </w:footnote>
  <w:footnote w:id="31">
    <w:p w14:paraId="7BA609D8" w14:textId="1C242136" w:rsidR="007F5537" w:rsidRPr="00911F88" w:rsidRDefault="007F5537" w:rsidP="000C0D62">
      <w:pPr>
        <w:pStyle w:val="FootnoteText"/>
        <w:spacing w:before="0" w:after="0"/>
        <w:rPr>
          <w:i/>
          <w:iCs/>
          <w:sz w:val="18"/>
          <w:szCs w:val="18"/>
        </w:rPr>
      </w:pPr>
      <w:r w:rsidRPr="00911F88">
        <w:rPr>
          <w:rStyle w:val="FootnoteReference"/>
          <w:i/>
          <w:iCs/>
          <w:sz w:val="18"/>
          <w:szCs w:val="18"/>
        </w:rPr>
        <w:footnoteRef/>
      </w:r>
      <w:r w:rsidRPr="00911F88">
        <w:rPr>
          <w:i/>
          <w:iCs/>
          <w:sz w:val="18"/>
          <w:szCs w:val="18"/>
        </w:rPr>
        <w:t xml:space="preserve"> Foundation Implementation Plan Review (2018-2022) - North Network: Internal Document</w:t>
      </w:r>
    </w:p>
  </w:footnote>
  <w:footnote w:id="32">
    <w:p w14:paraId="6B2E2D78" w14:textId="5696B317" w:rsidR="007F5537" w:rsidRPr="000C0D62" w:rsidRDefault="007F5537" w:rsidP="000C0D62">
      <w:pPr>
        <w:pStyle w:val="FootnoteText"/>
        <w:spacing w:before="0" w:after="0"/>
        <w:rPr>
          <w:sz w:val="18"/>
          <w:szCs w:val="18"/>
        </w:rPr>
      </w:pPr>
      <w:r w:rsidRPr="000C0D62">
        <w:rPr>
          <w:rStyle w:val="FootnoteReference"/>
          <w:sz w:val="18"/>
          <w:szCs w:val="18"/>
        </w:rPr>
        <w:footnoteRef/>
      </w:r>
      <w:r w:rsidRPr="000C0D62">
        <w:rPr>
          <w:sz w:val="18"/>
          <w:szCs w:val="18"/>
        </w:rPr>
        <w:t xml:space="preserve"> </w:t>
      </w:r>
      <w:r w:rsidRPr="000C0D62">
        <w:rPr>
          <w:i/>
          <w:iCs/>
          <w:sz w:val="18"/>
          <w:szCs w:val="18"/>
        </w:rPr>
        <w:t>YEAR 5 (2024-25) ANNUAL PROGRESS REPORT NORTH MARINE PARKS NETWORK MANAGEMENT PLAN 2018</w:t>
      </w:r>
      <w:r w:rsidRPr="000C0D62">
        <w:rPr>
          <w:sz w:val="18"/>
          <w:szCs w:val="18"/>
        </w:rPr>
        <w:t xml:space="preserve">: Internal document  </w:t>
      </w:r>
    </w:p>
  </w:footnote>
  <w:footnote w:id="33">
    <w:p w14:paraId="37B2C556" w14:textId="26263DD2" w:rsidR="007F5537" w:rsidRPr="000C0D62" w:rsidRDefault="007F5537" w:rsidP="000C0D62">
      <w:pPr>
        <w:pStyle w:val="FootnoteText"/>
        <w:spacing w:before="0" w:after="0"/>
        <w:rPr>
          <w:sz w:val="18"/>
          <w:szCs w:val="18"/>
        </w:rPr>
      </w:pPr>
      <w:r w:rsidRPr="000C0D62">
        <w:rPr>
          <w:rStyle w:val="FootnoteReference"/>
          <w:sz w:val="18"/>
          <w:szCs w:val="18"/>
        </w:rPr>
        <w:footnoteRef/>
      </w:r>
      <w:r w:rsidRPr="000C0D62">
        <w:rPr>
          <w:sz w:val="18"/>
          <w:szCs w:val="18"/>
        </w:rPr>
        <w:t xml:space="preserve"> </w:t>
      </w:r>
      <w:r w:rsidRPr="000C0D62">
        <w:rPr>
          <w:i/>
          <w:iCs/>
          <w:sz w:val="18"/>
          <w:szCs w:val="18"/>
        </w:rPr>
        <w:t>YEAR67 (2024-25) ANNUAL PROGRESS REPORT NORTH MARINE PARKS NETWORK MANAGEMENT PLAN 2018</w:t>
      </w:r>
      <w:r w:rsidRPr="000C0D62">
        <w:rPr>
          <w:sz w:val="18"/>
          <w:szCs w:val="18"/>
        </w:rPr>
        <w:t xml:space="preserve">: Internal document  </w:t>
      </w:r>
    </w:p>
  </w:footnote>
  <w:footnote w:id="34">
    <w:p w14:paraId="1A16E94D" w14:textId="18DB93A5" w:rsidR="007F5537" w:rsidRPr="000C0D62" w:rsidRDefault="007F5537" w:rsidP="000C0D62">
      <w:pPr>
        <w:pStyle w:val="FootnoteText"/>
        <w:spacing w:before="0" w:after="0"/>
        <w:rPr>
          <w:sz w:val="18"/>
          <w:szCs w:val="18"/>
        </w:rPr>
      </w:pPr>
      <w:r w:rsidRPr="000C0D62">
        <w:rPr>
          <w:rStyle w:val="FootnoteReference"/>
          <w:sz w:val="18"/>
          <w:szCs w:val="18"/>
        </w:rPr>
        <w:footnoteRef/>
      </w:r>
      <w:r w:rsidRPr="000C0D62">
        <w:rPr>
          <w:sz w:val="18"/>
          <w:szCs w:val="18"/>
        </w:rPr>
        <w:t xml:space="preserve"> </w:t>
      </w:r>
      <w:r w:rsidRPr="000C0D62">
        <w:rPr>
          <w:i/>
          <w:iCs/>
          <w:sz w:val="18"/>
          <w:szCs w:val="18"/>
        </w:rPr>
        <w:t>YEAR 7 (2024-25) ANNUAL PROGRESS REPORT NORTH MARINE PARKS NETWORK MANAGEMENT PLAN 2018</w:t>
      </w:r>
      <w:r w:rsidRPr="000C0D62">
        <w:rPr>
          <w:sz w:val="18"/>
          <w:szCs w:val="18"/>
        </w:rPr>
        <w:t xml:space="preserve">: Internal document  </w:t>
      </w:r>
    </w:p>
  </w:footnote>
  <w:footnote w:id="35">
    <w:p w14:paraId="6F6B07D2" w14:textId="520C0E51" w:rsidR="007F5537" w:rsidRDefault="007F5537" w:rsidP="00D51854">
      <w:pPr>
        <w:pStyle w:val="FootnoteText"/>
        <w:spacing w:before="0" w:after="0"/>
      </w:pPr>
      <w:r w:rsidRPr="000C0D62">
        <w:rPr>
          <w:rStyle w:val="FootnoteReference"/>
          <w:i/>
          <w:iCs/>
          <w:sz w:val="18"/>
          <w:szCs w:val="18"/>
        </w:rPr>
        <w:footnoteRef/>
      </w:r>
      <w:r w:rsidRPr="000C0D62">
        <w:rPr>
          <w:i/>
          <w:iCs/>
          <w:sz w:val="18"/>
          <w:szCs w:val="18"/>
        </w:rPr>
        <w:t xml:space="preserve">Northern Territory Government News Story: </w:t>
      </w:r>
      <w:r w:rsidR="00D171AE" w:rsidRPr="00D171AE">
        <w:rPr>
          <w:i/>
          <w:iCs/>
          <w:sz w:val="18"/>
          <w:szCs w:val="18"/>
        </w:rPr>
        <w:t>https://dth.nt.gov.au/news/2024/namultja-aboriginal-corporation-working-together-with-partners-from-strength-to-strength</w:t>
      </w:r>
    </w:p>
  </w:footnote>
  <w:footnote w:id="36">
    <w:p w14:paraId="02EB344E" w14:textId="77777777" w:rsidR="005263AC" w:rsidRPr="00CD7980" w:rsidRDefault="005263AC" w:rsidP="005263AC">
      <w:pPr>
        <w:pStyle w:val="FootnoteText"/>
        <w:spacing w:before="0" w:after="0"/>
        <w:rPr>
          <w:sz w:val="18"/>
          <w:szCs w:val="18"/>
        </w:rPr>
      </w:pPr>
      <w:r w:rsidRPr="00A44098">
        <w:rPr>
          <w:rStyle w:val="FootnoteReference"/>
          <w:i/>
          <w:iCs/>
          <w:sz w:val="18"/>
          <w:szCs w:val="18"/>
        </w:rPr>
        <w:footnoteRef/>
      </w:r>
      <w:r w:rsidRPr="00A44098">
        <w:rPr>
          <w:i/>
          <w:iCs/>
          <w:sz w:val="18"/>
          <w:szCs w:val="18"/>
        </w:rPr>
        <w:t xml:space="preserve"> N Network Internal </w:t>
      </w:r>
      <w:proofErr w:type="spellStart"/>
      <w:r w:rsidRPr="00A44098">
        <w:rPr>
          <w:i/>
          <w:iCs/>
          <w:sz w:val="18"/>
          <w:szCs w:val="18"/>
        </w:rPr>
        <w:t>Self Assessment</w:t>
      </w:r>
      <w:proofErr w:type="spellEnd"/>
      <w:r w:rsidRPr="00A44098">
        <w:rPr>
          <w:i/>
          <w:iCs/>
          <w:sz w:val="18"/>
          <w:szCs w:val="18"/>
        </w:rPr>
        <w:t>: Internal document</w:t>
      </w:r>
    </w:p>
  </w:footnote>
  <w:footnote w:id="37">
    <w:p w14:paraId="5F19B100" w14:textId="77777777" w:rsidR="00A57B34" w:rsidRPr="00A44098" w:rsidRDefault="00A57B34" w:rsidP="000C0D62">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Australian Marine Parks Tourism Strategy 2021-26: Internal document</w:t>
      </w:r>
    </w:p>
  </w:footnote>
  <w:footnote w:id="38">
    <w:p w14:paraId="77A8232A" w14:textId="77777777" w:rsidR="00A57B34" w:rsidRPr="00A44098" w:rsidRDefault="00A57B34" w:rsidP="000C0D62">
      <w:pPr>
        <w:pStyle w:val="FootnoteText"/>
        <w:spacing w:before="0" w:after="0"/>
        <w:rPr>
          <w:i/>
          <w:iCs/>
          <w:sz w:val="18"/>
          <w:szCs w:val="18"/>
          <w:lang w:val="en-US"/>
        </w:rPr>
      </w:pPr>
      <w:r w:rsidRPr="00A44098">
        <w:rPr>
          <w:rStyle w:val="FootnoteReference"/>
          <w:i/>
          <w:iCs/>
          <w:sz w:val="18"/>
          <w:szCs w:val="18"/>
        </w:rPr>
        <w:footnoteRef/>
      </w:r>
      <w:r w:rsidRPr="00A44098">
        <w:rPr>
          <w:i/>
          <w:iCs/>
          <w:sz w:val="18"/>
          <w:szCs w:val="18"/>
        </w:rPr>
        <w:t xml:space="preserve"> N Network Internal </w:t>
      </w:r>
      <w:proofErr w:type="spellStart"/>
      <w:r w:rsidRPr="00A44098">
        <w:rPr>
          <w:i/>
          <w:iCs/>
          <w:sz w:val="18"/>
          <w:szCs w:val="18"/>
        </w:rPr>
        <w:t>Self Assessment</w:t>
      </w:r>
      <w:proofErr w:type="spellEnd"/>
      <w:r w:rsidRPr="00A44098">
        <w:rPr>
          <w:i/>
          <w:iCs/>
          <w:sz w:val="18"/>
          <w:szCs w:val="18"/>
        </w:rPr>
        <w:t>: Internal document</w:t>
      </w:r>
    </w:p>
  </w:footnote>
  <w:footnote w:id="39">
    <w:p w14:paraId="0859FE1E" w14:textId="77777777" w:rsidR="00A57B34" w:rsidRPr="00A44098" w:rsidRDefault="00A57B34" w:rsidP="00A57B34">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N Network Internal </w:t>
      </w:r>
      <w:proofErr w:type="spellStart"/>
      <w:r w:rsidRPr="00A44098">
        <w:rPr>
          <w:i/>
          <w:iCs/>
          <w:sz w:val="18"/>
          <w:szCs w:val="18"/>
        </w:rPr>
        <w:t>Self Assessment</w:t>
      </w:r>
      <w:proofErr w:type="spellEnd"/>
      <w:r w:rsidRPr="00A44098">
        <w:rPr>
          <w:i/>
          <w:iCs/>
          <w:sz w:val="18"/>
          <w:szCs w:val="18"/>
        </w:rPr>
        <w:t>: Internal document</w:t>
      </w:r>
    </w:p>
  </w:footnote>
  <w:footnote w:id="40">
    <w:p w14:paraId="5372E339" w14:textId="77777777" w:rsidR="00D046F9" w:rsidRPr="00A44098" w:rsidRDefault="00D046F9" w:rsidP="00D046F9">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FIP North review: Internal document</w:t>
      </w:r>
    </w:p>
  </w:footnote>
  <w:footnote w:id="41">
    <w:p w14:paraId="1019B60A" w14:textId="77777777" w:rsidR="00A57B34" w:rsidRPr="00CD7980" w:rsidRDefault="00A57B34" w:rsidP="00A57B34">
      <w:pPr>
        <w:pStyle w:val="FootnoteText"/>
        <w:spacing w:before="0" w:after="0"/>
        <w:rPr>
          <w:sz w:val="18"/>
          <w:szCs w:val="18"/>
        </w:rPr>
      </w:pPr>
      <w:r w:rsidRPr="00A44098">
        <w:rPr>
          <w:rStyle w:val="FootnoteReference"/>
          <w:i/>
          <w:iCs/>
          <w:sz w:val="18"/>
          <w:szCs w:val="18"/>
        </w:rPr>
        <w:footnoteRef/>
      </w:r>
      <w:r w:rsidRPr="00A44098">
        <w:rPr>
          <w:i/>
          <w:iCs/>
          <w:sz w:val="18"/>
          <w:szCs w:val="18"/>
        </w:rPr>
        <w:t xml:space="preserve"> N Network Internal </w:t>
      </w:r>
      <w:proofErr w:type="spellStart"/>
      <w:r w:rsidRPr="00A44098">
        <w:rPr>
          <w:i/>
          <w:iCs/>
          <w:sz w:val="18"/>
          <w:szCs w:val="18"/>
        </w:rPr>
        <w:t>Self Assessment</w:t>
      </w:r>
      <w:proofErr w:type="spellEnd"/>
      <w:r w:rsidRPr="00A44098">
        <w:rPr>
          <w:i/>
          <w:iCs/>
          <w:sz w:val="18"/>
          <w:szCs w:val="18"/>
        </w:rPr>
        <w:t>: Internal document</w:t>
      </w:r>
    </w:p>
  </w:footnote>
  <w:footnote w:id="42">
    <w:p w14:paraId="45694FD6" w14:textId="77777777" w:rsidR="00A57B34" w:rsidRPr="00A44098" w:rsidRDefault="00A57B34" w:rsidP="00A57B34">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FIP North review: Internal document</w:t>
      </w:r>
    </w:p>
  </w:footnote>
  <w:footnote w:id="43">
    <w:p w14:paraId="74289E8A" w14:textId="77777777" w:rsidR="00A57B34" w:rsidRPr="00A44098" w:rsidRDefault="00A57B34" w:rsidP="00A57B34">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NMPAC Management Report Meeting 3: Internal document</w:t>
      </w:r>
    </w:p>
  </w:footnote>
  <w:footnote w:id="44">
    <w:p w14:paraId="04E6FF7D" w14:textId="596E8D66" w:rsidR="009151CC" w:rsidRPr="00B42F81" w:rsidRDefault="009151CC" w:rsidP="009151CC">
      <w:pPr>
        <w:pStyle w:val="FootnoteText"/>
        <w:spacing w:before="0" w:after="0"/>
        <w:rPr>
          <w:i/>
          <w:iCs/>
          <w:szCs w:val="18"/>
        </w:rPr>
      </w:pPr>
      <w:r w:rsidRPr="00A44098">
        <w:rPr>
          <w:rStyle w:val="FootnoteReference"/>
          <w:i/>
          <w:iCs/>
          <w:sz w:val="18"/>
          <w:szCs w:val="18"/>
        </w:rPr>
        <w:footnoteRef/>
      </w:r>
      <w:r w:rsidRPr="00A44098">
        <w:rPr>
          <w:i/>
          <w:iCs/>
          <w:sz w:val="18"/>
          <w:szCs w:val="18"/>
        </w:rPr>
        <w:t xml:space="preserve"> Australian Marine Parks - Permit and licence applications: </w:t>
      </w:r>
      <w:r w:rsidR="007F12C8" w:rsidRPr="007F12C8">
        <w:rPr>
          <w:i/>
          <w:iCs/>
          <w:sz w:val="18"/>
          <w:szCs w:val="18"/>
        </w:rPr>
        <w:t>https://onlineservices.environment.gov.au/parks/australian-marine-parks</w:t>
      </w:r>
    </w:p>
  </w:footnote>
  <w:footnote w:id="45">
    <w:p w14:paraId="02EE0635" w14:textId="07A8ED97" w:rsidR="008273A1" w:rsidRPr="001136E5" w:rsidRDefault="008273A1" w:rsidP="001136E5">
      <w:pPr>
        <w:pStyle w:val="FootnoteText"/>
        <w:spacing w:before="0" w:after="0"/>
        <w:rPr>
          <w:lang w:val="en-US"/>
        </w:rPr>
      </w:pPr>
      <w:r w:rsidRPr="001136E5">
        <w:rPr>
          <w:rStyle w:val="FootnoteReference"/>
          <w:sz w:val="18"/>
          <w:szCs w:val="18"/>
        </w:rPr>
        <w:footnoteRef/>
      </w:r>
      <w:r w:rsidRPr="001136E5">
        <w:rPr>
          <w:sz w:val="20"/>
          <w:szCs w:val="18"/>
        </w:rPr>
        <w:t xml:space="preserve"> </w:t>
      </w:r>
      <w:r w:rsidRPr="001136E5">
        <w:rPr>
          <w:i/>
          <w:iCs/>
          <w:sz w:val="18"/>
          <w:szCs w:val="16"/>
        </w:rPr>
        <w:t>Northern Territory Seafood Council – Sustainability Strategy: https://www.ntsc.com.au/documents/item/1486</w:t>
      </w:r>
    </w:p>
  </w:footnote>
  <w:footnote w:id="46">
    <w:p w14:paraId="09D64BDB" w14:textId="3C1F90C3" w:rsidR="00A57B34" w:rsidRPr="00B42F81" w:rsidRDefault="00A57B34" w:rsidP="00A57B34">
      <w:pPr>
        <w:pStyle w:val="FootnoteText"/>
        <w:spacing w:before="0" w:after="0"/>
        <w:rPr>
          <w:i/>
          <w:iCs/>
          <w:sz w:val="18"/>
          <w:szCs w:val="18"/>
        </w:rPr>
      </w:pPr>
      <w:r w:rsidRPr="00B42F81">
        <w:rPr>
          <w:rStyle w:val="FootnoteReference"/>
          <w:i/>
          <w:iCs/>
          <w:sz w:val="18"/>
          <w:szCs w:val="18"/>
        </w:rPr>
        <w:footnoteRef/>
      </w:r>
      <w:r w:rsidRPr="00B42F81">
        <w:rPr>
          <w:i/>
          <w:iCs/>
          <w:sz w:val="18"/>
          <w:szCs w:val="18"/>
        </w:rPr>
        <w:t xml:space="preserve"> Marine parks and the northern territory seafood industry</w:t>
      </w:r>
      <w:r w:rsidRPr="00E07796">
        <w:rPr>
          <w:i/>
          <w:iCs/>
          <w:sz w:val="18"/>
          <w:szCs w:val="18"/>
        </w:rPr>
        <w:t xml:space="preserve">: </w:t>
      </w:r>
      <w:r w:rsidR="00E07796" w:rsidRPr="00E07796">
        <w:rPr>
          <w:i/>
          <w:iCs/>
          <w:sz w:val="18"/>
          <w:szCs w:val="18"/>
        </w:rPr>
        <w:t>https://www.ntsc.com.au/documents/item/1403</w:t>
      </w:r>
    </w:p>
  </w:footnote>
  <w:footnote w:id="47">
    <w:p w14:paraId="7D28C95A" w14:textId="17F51DCC" w:rsidR="00A57B34" w:rsidRPr="00E16E74" w:rsidRDefault="00A57B34" w:rsidP="00A57B34">
      <w:pPr>
        <w:pStyle w:val="FootnoteText"/>
        <w:spacing w:before="0" w:after="0"/>
        <w:rPr>
          <w:sz w:val="18"/>
          <w:szCs w:val="18"/>
        </w:rPr>
      </w:pPr>
      <w:r w:rsidRPr="00B42F81">
        <w:rPr>
          <w:rStyle w:val="FootnoteReference"/>
          <w:i/>
          <w:iCs/>
          <w:sz w:val="18"/>
          <w:szCs w:val="18"/>
        </w:rPr>
        <w:footnoteRef/>
      </w:r>
      <w:r w:rsidRPr="00B42F81">
        <w:rPr>
          <w:i/>
          <w:iCs/>
          <w:sz w:val="18"/>
          <w:szCs w:val="18"/>
        </w:rPr>
        <w:t xml:space="preserve"> Our Marine Parks Grant program – Round 2 (2020): </w:t>
      </w:r>
      <w:r w:rsidR="00172D60" w:rsidRPr="00172D60">
        <w:rPr>
          <w:i/>
          <w:iCs/>
          <w:sz w:val="18"/>
          <w:szCs w:val="18"/>
        </w:rPr>
        <w:t>https://australianmarineparks.gov.au/static/2b7aff986015d07009d5d04fd9b13d48/our-marine-park-grants-round-two-projects.pdf</w:t>
      </w:r>
    </w:p>
  </w:footnote>
  <w:footnote w:id="48">
    <w:p w14:paraId="6ECB2D64" w14:textId="48F9DC89" w:rsidR="005737CA" w:rsidRPr="00632236" w:rsidRDefault="005737CA" w:rsidP="00632236">
      <w:pPr>
        <w:pStyle w:val="FootnoteText"/>
        <w:spacing w:before="0" w:after="0"/>
        <w:rPr>
          <w:i/>
          <w:iCs/>
          <w:sz w:val="18"/>
          <w:szCs w:val="18"/>
        </w:rPr>
      </w:pPr>
      <w:r w:rsidRPr="00632236">
        <w:rPr>
          <w:rStyle w:val="FootnoteReference"/>
          <w:i/>
          <w:iCs/>
          <w:sz w:val="18"/>
          <w:szCs w:val="18"/>
        </w:rPr>
        <w:footnoteRef/>
      </w:r>
      <w:r w:rsidRPr="00632236">
        <w:rPr>
          <w:i/>
          <w:iCs/>
          <w:sz w:val="18"/>
          <w:szCs w:val="18"/>
        </w:rPr>
        <w:t xml:space="preserve"> Article “A celebratory On Country meeting for </w:t>
      </w:r>
      <w:proofErr w:type="spellStart"/>
      <w:r w:rsidRPr="00632236">
        <w:rPr>
          <w:i/>
          <w:iCs/>
          <w:sz w:val="18"/>
          <w:szCs w:val="18"/>
        </w:rPr>
        <w:t>Limmen</w:t>
      </w:r>
      <w:proofErr w:type="spellEnd"/>
      <w:r w:rsidRPr="00632236">
        <w:rPr>
          <w:i/>
          <w:iCs/>
          <w:sz w:val="18"/>
          <w:szCs w:val="18"/>
        </w:rPr>
        <w:t xml:space="preserve"> Bight Marine Park Traditional Owners” (2025): </w:t>
      </w:r>
      <w:r w:rsidR="00C92A68" w:rsidRPr="00C92A68">
        <w:rPr>
          <w:i/>
          <w:iCs/>
          <w:sz w:val="18"/>
          <w:szCs w:val="18"/>
        </w:rPr>
        <w:t>https://dth.nt.gov.au/news/2025/a-celebratory-on-country-meeting-for-limmen-bight-marine-park-traditional-owners</w:t>
      </w:r>
    </w:p>
  </w:footnote>
  <w:footnote w:id="49">
    <w:p w14:paraId="31685AFA" w14:textId="77777777" w:rsidR="00CD2EE8" w:rsidRPr="00632236" w:rsidRDefault="00CD2EE8" w:rsidP="00632236">
      <w:pPr>
        <w:pStyle w:val="FootnoteText"/>
        <w:spacing w:before="0" w:after="0"/>
        <w:rPr>
          <w:i/>
          <w:iCs/>
          <w:sz w:val="18"/>
          <w:szCs w:val="18"/>
          <w:lang w:val="en-US"/>
        </w:rPr>
      </w:pPr>
      <w:r w:rsidRPr="00632236">
        <w:rPr>
          <w:rStyle w:val="FootnoteReference"/>
          <w:i/>
          <w:iCs/>
          <w:sz w:val="18"/>
          <w:szCs w:val="18"/>
        </w:rPr>
        <w:footnoteRef/>
      </w:r>
      <w:r w:rsidRPr="00632236">
        <w:rPr>
          <w:i/>
          <w:iCs/>
          <w:sz w:val="18"/>
          <w:szCs w:val="18"/>
        </w:rPr>
        <w:t xml:space="preserve"> Screenshots of questions prompting engagement and consideration of impact on First Nations communities through application process provided by email to ORIMA Research</w:t>
      </w:r>
    </w:p>
  </w:footnote>
  <w:footnote w:id="50">
    <w:p w14:paraId="38CF7B41" w14:textId="77777777" w:rsidR="00A57B34" w:rsidRPr="00632236" w:rsidRDefault="00A57B34" w:rsidP="00632236">
      <w:pPr>
        <w:pStyle w:val="FootnoteText"/>
        <w:spacing w:before="0" w:after="0"/>
        <w:rPr>
          <w:i/>
          <w:iCs/>
          <w:sz w:val="18"/>
          <w:szCs w:val="18"/>
        </w:rPr>
      </w:pPr>
      <w:r w:rsidRPr="00632236">
        <w:rPr>
          <w:rStyle w:val="FootnoteReference"/>
          <w:i/>
          <w:iCs/>
          <w:sz w:val="18"/>
          <w:szCs w:val="18"/>
        </w:rPr>
        <w:footnoteRef/>
      </w:r>
      <w:r w:rsidRPr="00632236">
        <w:rPr>
          <w:i/>
          <w:iCs/>
          <w:sz w:val="18"/>
          <w:szCs w:val="18"/>
        </w:rPr>
        <w:t xml:space="preserve"> N Network Internal </w:t>
      </w:r>
      <w:proofErr w:type="spellStart"/>
      <w:r w:rsidRPr="00632236">
        <w:rPr>
          <w:i/>
          <w:iCs/>
          <w:sz w:val="18"/>
          <w:szCs w:val="18"/>
        </w:rPr>
        <w:t>Self Assessment</w:t>
      </w:r>
      <w:proofErr w:type="spellEnd"/>
      <w:r w:rsidRPr="00632236">
        <w:rPr>
          <w:i/>
          <w:iCs/>
          <w:sz w:val="18"/>
          <w:szCs w:val="18"/>
        </w:rPr>
        <w:t>: Internal document</w:t>
      </w:r>
    </w:p>
  </w:footnote>
  <w:footnote w:id="51">
    <w:p w14:paraId="452785C6" w14:textId="2ACED166" w:rsidR="00BE78D6" w:rsidRPr="00BE78D6" w:rsidRDefault="00BE78D6" w:rsidP="00632236">
      <w:pPr>
        <w:pStyle w:val="FootnoteText"/>
        <w:spacing w:before="0" w:after="0"/>
        <w:rPr>
          <w:i/>
          <w:iCs/>
          <w:sz w:val="18"/>
          <w:szCs w:val="18"/>
        </w:rPr>
      </w:pPr>
      <w:r w:rsidRPr="00632236">
        <w:rPr>
          <w:rStyle w:val="FootnoteReference"/>
          <w:i/>
          <w:iCs/>
          <w:sz w:val="18"/>
          <w:szCs w:val="18"/>
        </w:rPr>
        <w:footnoteRef/>
      </w:r>
      <w:r w:rsidRPr="00632236">
        <w:rPr>
          <w:i/>
          <w:iCs/>
          <w:sz w:val="18"/>
          <w:szCs w:val="18"/>
        </w:rPr>
        <w:t xml:space="preserve"> FIP North review: Internal document</w:t>
      </w:r>
    </w:p>
  </w:footnote>
  <w:footnote w:id="52">
    <w:p w14:paraId="3754426A" w14:textId="77777777" w:rsidR="0029468F" w:rsidRPr="0029468F" w:rsidRDefault="0029468F" w:rsidP="00BE78D6">
      <w:pPr>
        <w:pStyle w:val="FootnoteText"/>
        <w:spacing w:before="0" w:after="0"/>
        <w:rPr>
          <w:i/>
          <w:iCs/>
          <w:sz w:val="18"/>
          <w:szCs w:val="18"/>
        </w:rPr>
      </w:pPr>
      <w:r w:rsidRPr="00BE78D6">
        <w:rPr>
          <w:rStyle w:val="FootnoteReference"/>
          <w:i/>
          <w:iCs/>
          <w:sz w:val="18"/>
          <w:szCs w:val="18"/>
        </w:rPr>
        <w:footnoteRef/>
      </w:r>
      <w:r w:rsidRPr="00BE78D6">
        <w:rPr>
          <w:i/>
          <w:iCs/>
          <w:sz w:val="18"/>
          <w:szCs w:val="18"/>
        </w:rPr>
        <w:t xml:space="preserve"> YEAR 7 (2024-25) ANNUAL PROGRESS REPORT: Internal document</w:t>
      </w:r>
    </w:p>
  </w:footnote>
  <w:footnote w:id="53">
    <w:p w14:paraId="40D0E69F" w14:textId="77777777" w:rsidR="006A0574" w:rsidRPr="008A29DD" w:rsidRDefault="006A0574" w:rsidP="006A0574">
      <w:pPr>
        <w:pStyle w:val="FootnoteText"/>
        <w:spacing w:before="0" w:after="0"/>
        <w:rPr>
          <w:i/>
          <w:iCs/>
        </w:rPr>
      </w:pPr>
      <w:r w:rsidRPr="008A29DD">
        <w:rPr>
          <w:rStyle w:val="FootnoteReference"/>
          <w:i/>
          <w:iCs/>
          <w:sz w:val="18"/>
          <w:szCs w:val="18"/>
        </w:rPr>
        <w:footnoteRef/>
      </w:r>
      <w:r w:rsidRPr="008A29DD">
        <w:rPr>
          <w:i/>
          <w:iCs/>
          <w:sz w:val="18"/>
          <w:szCs w:val="18"/>
        </w:rPr>
        <w:t xml:space="preserve"> N Network Internal </w:t>
      </w:r>
      <w:proofErr w:type="spellStart"/>
      <w:r w:rsidRPr="008A29DD">
        <w:rPr>
          <w:i/>
          <w:iCs/>
          <w:sz w:val="18"/>
          <w:szCs w:val="18"/>
        </w:rPr>
        <w:t>Self Assessment</w:t>
      </w:r>
      <w:proofErr w:type="spellEnd"/>
      <w:r w:rsidRPr="008A29DD">
        <w:rPr>
          <w:i/>
          <w:iCs/>
          <w:sz w:val="18"/>
          <w:szCs w:val="18"/>
        </w:rPr>
        <w:t>: Internal document</w:t>
      </w:r>
    </w:p>
  </w:footnote>
  <w:footnote w:id="54">
    <w:p w14:paraId="35EE6766" w14:textId="77777777" w:rsidR="00414216" w:rsidRPr="00C92A68" w:rsidRDefault="00414216" w:rsidP="00414216">
      <w:pPr>
        <w:pStyle w:val="FootnoteText"/>
        <w:spacing w:before="0" w:after="0"/>
        <w:rPr>
          <w:i/>
          <w:iCs/>
          <w:sz w:val="18"/>
          <w:szCs w:val="18"/>
        </w:rPr>
      </w:pPr>
      <w:r w:rsidRPr="00C92A68">
        <w:rPr>
          <w:rStyle w:val="FootnoteReference"/>
          <w:i/>
          <w:iCs/>
          <w:sz w:val="18"/>
          <w:szCs w:val="18"/>
        </w:rPr>
        <w:footnoteRef/>
      </w:r>
      <w:r w:rsidRPr="00C92A68">
        <w:rPr>
          <w:i/>
          <w:iCs/>
          <w:sz w:val="18"/>
          <w:szCs w:val="18"/>
        </w:rPr>
        <w:t xml:space="preserve"> N Network Internal </w:t>
      </w:r>
      <w:proofErr w:type="spellStart"/>
      <w:r w:rsidRPr="00C92A68">
        <w:rPr>
          <w:i/>
          <w:iCs/>
          <w:sz w:val="18"/>
          <w:szCs w:val="18"/>
        </w:rPr>
        <w:t>Self Assessment</w:t>
      </w:r>
      <w:proofErr w:type="spellEnd"/>
      <w:r w:rsidRPr="00C92A68">
        <w:rPr>
          <w:i/>
          <w:iCs/>
          <w:sz w:val="18"/>
          <w:szCs w:val="18"/>
        </w:rPr>
        <w:t>: Internal document</w:t>
      </w:r>
    </w:p>
  </w:footnote>
  <w:footnote w:id="55">
    <w:p w14:paraId="42064197" w14:textId="77777777" w:rsidR="00A57B34" w:rsidRPr="00C92A68" w:rsidRDefault="00A57B34" w:rsidP="00A57B34">
      <w:pPr>
        <w:pStyle w:val="FootnoteText"/>
        <w:spacing w:before="0" w:after="0"/>
        <w:rPr>
          <w:i/>
          <w:iCs/>
        </w:rPr>
      </w:pPr>
      <w:r w:rsidRPr="00C92A68">
        <w:rPr>
          <w:rStyle w:val="FootnoteReference"/>
          <w:i/>
          <w:iCs/>
          <w:sz w:val="18"/>
          <w:szCs w:val="18"/>
        </w:rPr>
        <w:footnoteRef/>
      </w:r>
      <w:r w:rsidRPr="00C92A68">
        <w:rPr>
          <w:i/>
          <w:iCs/>
          <w:sz w:val="18"/>
          <w:szCs w:val="18"/>
        </w:rPr>
        <w:t xml:space="preserve"> N Network Internal </w:t>
      </w:r>
      <w:proofErr w:type="spellStart"/>
      <w:r w:rsidRPr="00C92A68">
        <w:rPr>
          <w:i/>
          <w:iCs/>
          <w:sz w:val="18"/>
          <w:szCs w:val="18"/>
        </w:rPr>
        <w:t>Self Assessment</w:t>
      </w:r>
      <w:proofErr w:type="spellEnd"/>
      <w:r w:rsidRPr="00C92A68">
        <w:rPr>
          <w:i/>
          <w:iCs/>
          <w:sz w:val="18"/>
          <w:szCs w:val="18"/>
        </w:rPr>
        <w:t>: Internal document</w:t>
      </w:r>
    </w:p>
  </w:footnote>
  <w:footnote w:id="56">
    <w:p w14:paraId="4B2FFCC0" w14:textId="77777777" w:rsidR="00462FAA" w:rsidRPr="0029468F" w:rsidRDefault="00462FAA" w:rsidP="00B518DB">
      <w:pPr>
        <w:pStyle w:val="FootnoteText"/>
        <w:spacing w:before="0" w:after="0"/>
        <w:rPr>
          <w:i/>
          <w:iCs/>
          <w:sz w:val="18"/>
          <w:szCs w:val="18"/>
        </w:rPr>
      </w:pPr>
      <w:r w:rsidRPr="00C92A68">
        <w:rPr>
          <w:rStyle w:val="FootnoteReference"/>
          <w:i/>
          <w:iCs/>
          <w:sz w:val="18"/>
          <w:szCs w:val="18"/>
        </w:rPr>
        <w:footnoteRef/>
      </w:r>
      <w:r w:rsidRPr="00C92A68">
        <w:rPr>
          <w:i/>
          <w:iCs/>
          <w:sz w:val="18"/>
          <w:szCs w:val="18"/>
        </w:rPr>
        <w:t xml:space="preserve"> YEAR 7 (2024-25) ANNUAL PROGRESS REPORT: Internal document</w:t>
      </w:r>
    </w:p>
  </w:footnote>
  <w:footnote w:id="57">
    <w:p w14:paraId="5B58099A" w14:textId="7FD193D6" w:rsidR="00EB6E53" w:rsidRDefault="00EB6E53" w:rsidP="00CC54EA">
      <w:pPr>
        <w:pStyle w:val="FootnoteText"/>
        <w:spacing w:before="0" w:after="0"/>
      </w:pPr>
      <w:r>
        <w:rPr>
          <w:rStyle w:val="FootnoteReference"/>
        </w:rPr>
        <w:footnoteRef/>
      </w:r>
      <w:r>
        <w:t xml:space="preserve"> </w:t>
      </w:r>
      <w:r w:rsidRPr="005A0064">
        <w:rPr>
          <w:i/>
          <w:iCs/>
          <w:sz w:val="18"/>
          <w:szCs w:val="18"/>
          <w:lang w:val="en-US"/>
        </w:rPr>
        <w:t>Foundational Implementation Plan Review 2018-2022: Internal document</w:t>
      </w:r>
    </w:p>
  </w:footnote>
  <w:footnote w:id="58">
    <w:p w14:paraId="0AE38D3E" w14:textId="3B1D5185" w:rsidR="00EB6E53" w:rsidRPr="00515862" w:rsidRDefault="00EB6E53" w:rsidP="00515862">
      <w:pPr>
        <w:pStyle w:val="FootnoteText"/>
        <w:spacing w:before="0" w:after="0"/>
        <w:rPr>
          <w:i/>
          <w:iCs/>
          <w:sz w:val="18"/>
          <w:szCs w:val="18"/>
        </w:rPr>
      </w:pPr>
      <w:r w:rsidRPr="00515862">
        <w:rPr>
          <w:rStyle w:val="FootnoteReference"/>
          <w:i/>
          <w:iCs/>
          <w:sz w:val="18"/>
          <w:szCs w:val="18"/>
        </w:rPr>
        <w:footnoteRef/>
      </w:r>
      <w:r w:rsidRPr="00515862">
        <w:rPr>
          <w:i/>
          <w:iCs/>
          <w:sz w:val="18"/>
          <w:szCs w:val="18"/>
        </w:rPr>
        <w:t xml:space="preserve"> YEAR 7 (2024-25) ANNUAL PROGRESS REPORT: Internal document</w:t>
      </w:r>
    </w:p>
  </w:footnote>
  <w:footnote w:id="59">
    <w:p w14:paraId="29D0724A" w14:textId="3C4922BF" w:rsidR="00EB6E53" w:rsidRPr="00515862" w:rsidRDefault="00EB6E53" w:rsidP="00515862">
      <w:pPr>
        <w:pStyle w:val="FootnoteText"/>
        <w:spacing w:before="0" w:after="0"/>
        <w:rPr>
          <w:i/>
          <w:iCs/>
          <w:sz w:val="18"/>
          <w:szCs w:val="18"/>
        </w:rPr>
      </w:pPr>
      <w:r w:rsidRPr="00515862">
        <w:rPr>
          <w:rStyle w:val="FootnoteReference"/>
          <w:i/>
          <w:iCs/>
          <w:sz w:val="18"/>
          <w:szCs w:val="18"/>
        </w:rPr>
        <w:footnoteRef/>
      </w:r>
      <w:r w:rsidRPr="00515862">
        <w:rPr>
          <w:i/>
          <w:iCs/>
          <w:sz w:val="18"/>
          <w:szCs w:val="18"/>
        </w:rPr>
        <w:t xml:space="preserve"> YEAR 7 (2024-25) ANNUAL PROGRESS REPORT: Internal document</w:t>
      </w:r>
    </w:p>
  </w:footnote>
  <w:footnote w:id="60">
    <w:p w14:paraId="6E6B25E0" w14:textId="412B5531" w:rsidR="00EB6E53" w:rsidRPr="005A0064" w:rsidRDefault="00EB6E53" w:rsidP="00CC54EA">
      <w:pPr>
        <w:pStyle w:val="FootnoteText"/>
        <w:spacing w:before="0" w:after="0"/>
        <w:rPr>
          <w:i/>
          <w:iCs/>
        </w:rPr>
      </w:pPr>
      <w:r w:rsidRPr="005A0064">
        <w:rPr>
          <w:rStyle w:val="FootnoteReference"/>
          <w:i/>
          <w:iCs/>
        </w:rPr>
        <w:footnoteRef/>
      </w:r>
      <w:r w:rsidRPr="005A0064">
        <w:rPr>
          <w:i/>
          <w:iCs/>
        </w:rPr>
        <w:t xml:space="preserve"> </w:t>
      </w:r>
      <w:r w:rsidRPr="005A0064">
        <w:rPr>
          <w:i/>
          <w:iCs/>
          <w:sz w:val="18"/>
          <w:szCs w:val="18"/>
          <w:lang w:val="en-US"/>
        </w:rPr>
        <w:t>Foundational Implementation Plan Review 2018-2022: Internal document</w:t>
      </w:r>
    </w:p>
  </w:footnote>
  <w:footnote w:id="61">
    <w:p w14:paraId="66827386" w14:textId="550EF15E" w:rsidR="00EB6E53" w:rsidRDefault="00EB6E53" w:rsidP="00CC54EA">
      <w:pPr>
        <w:pStyle w:val="FootnoteText"/>
        <w:spacing w:before="0" w:after="0"/>
      </w:pPr>
      <w:r>
        <w:rPr>
          <w:rStyle w:val="FootnoteReference"/>
        </w:rPr>
        <w:footnoteRef/>
      </w:r>
      <w:r>
        <w:t xml:space="preserve"> </w:t>
      </w:r>
      <w:r w:rsidRPr="00515862">
        <w:rPr>
          <w:i/>
          <w:iCs/>
          <w:sz w:val="18"/>
          <w:szCs w:val="18"/>
        </w:rPr>
        <w:t>YEAR 7 (2024-25) ANNUAL PROGRESS REPORT: Internal document</w:t>
      </w:r>
    </w:p>
  </w:footnote>
  <w:footnote w:id="62">
    <w:p w14:paraId="28B9C58A" w14:textId="0D2EED65" w:rsidR="00F400BF" w:rsidRPr="00AC737C" w:rsidRDefault="00F400BF" w:rsidP="00D86EAF">
      <w:pPr>
        <w:pStyle w:val="FootnoteText"/>
        <w:spacing w:after="0"/>
        <w:rPr>
          <w:i/>
          <w:iCs/>
          <w:sz w:val="18"/>
          <w:szCs w:val="18"/>
        </w:rPr>
      </w:pPr>
      <w:r w:rsidRPr="00AC737C">
        <w:rPr>
          <w:rStyle w:val="FootnoteReference"/>
          <w:i/>
          <w:iCs/>
          <w:sz w:val="18"/>
          <w:szCs w:val="18"/>
        </w:rPr>
        <w:footnoteRef/>
      </w:r>
      <w:r w:rsidRPr="00AC737C">
        <w:rPr>
          <w:i/>
          <w:iCs/>
          <w:sz w:val="18"/>
          <w:szCs w:val="18"/>
        </w:rPr>
        <w:t xml:space="preserve"> </w:t>
      </w:r>
      <w:r w:rsidR="00D86EAF" w:rsidRPr="00AC737C">
        <w:rPr>
          <w:i/>
          <w:iCs/>
          <w:sz w:val="18"/>
          <w:szCs w:val="18"/>
        </w:rPr>
        <w:t>Indigenous Ranger Coastal Clean-up Project – the Ghost Net Initiative</w:t>
      </w:r>
      <w:r w:rsidRPr="00AC737C">
        <w:rPr>
          <w:i/>
          <w:iCs/>
          <w:sz w:val="18"/>
          <w:szCs w:val="18"/>
          <w:lang w:val="en-US"/>
        </w:rPr>
        <w:t>:</w:t>
      </w:r>
      <w:r w:rsidR="00D808DC" w:rsidRPr="00D808DC">
        <w:t xml:space="preserve"> </w:t>
      </w:r>
      <w:r w:rsidR="00D808DC" w:rsidRPr="00D808DC">
        <w:rPr>
          <w:i/>
          <w:iCs/>
          <w:sz w:val="18"/>
          <w:szCs w:val="18"/>
          <w:lang w:val="en-US"/>
        </w:rPr>
        <w:t>https://www.agriculture.gov.au/biosecurity-trade/policy/australia/indigenous-ranger-biosecurity-program/coastal-clean-up</w:t>
      </w:r>
      <w:r w:rsidRPr="00AC737C">
        <w:rPr>
          <w:i/>
          <w:iCs/>
          <w:sz w:val="18"/>
          <w:szCs w:val="18"/>
          <w:lang w:val="en-US"/>
        </w:rPr>
        <w:t xml:space="preserve"> </w:t>
      </w:r>
    </w:p>
  </w:footnote>
  <w:footnote w:id="63">
    <w:p w14:paraId="5E8BD285" w14:textId="77777777" w:rsidR="00000B92" w:rsidRPr="00AC737C" w:rsidRDefault="00000B92" w:rsidP="00B733CB">
      <w:pPr>
        <w:pStyle w:val="FootnoteText"/>
        <w:spacing w:before="0" w:after="0"/>
        <w:rPr>
          <w:i/>
          <w:iCs/>
          <w:sz w:val="18"/>
          <w:szCs w:val="18"/>
          <w:lang w:val="en-US"/>
        </w:rPr>
      </w:pPr>
      <w:r w:rsidRPr="00AC737C">
        <w:rPr>
          <w:rStyle w:val="FootnoteReference"/>
          <w:i/>
          <w:iCs/>
          <w:sz w:val="18"/>
          <w:szCs w:val="18"/>
        </w:rPr>
        <w:footnoteRef/>
      </w:r>
      <w:r w:rsidRPr="00AC737C">
        <w:rPr>
          <w:i/>
          <w:iCs/>
          <w:sz w:val="18"/>
          <w:szCs w:val="18"/>
        </w:rPr>
        <w:t xml:space="preserve"> </w:t>
      </w:r>
      <w:r w:rsidRPr="00AC737C">
        <w:rPr>
          <w:i/>
          <w:iCs/>
          <w:sz w:val="18"/>
          <w:szCs w:val="18"/>
          <w:lang w:val="en-US"/>
        </w:rPr>
        <w:t>Director of National Parks Annual Report 2023-24: https://www.transparency.gov.au/publications/agriculture-water-and-the-environment/director-of-national-parks/director-of-national-parks-annual-report-2023-24/chapter-4---annual-performance-statement/performance-criterion-3%3A-partnerships-with-traditional-owners-and%2For-other-stakeholders-enhance-the-management-of-commonwealth-parks-and-gardens-for-all-australians-%E2%80%93-results</w:t>
      </w:r>
    </w:p>
  </w:footnote>
  <w:footnote w:id="64">
    <w:p w14:paraId="351813A8" w14:textId="77777777" w:rsidR="00000B92" w:rsidRPr="00AC737C" w:rsidRDefault="00000B92" w:rsidP="00B733CB">
      <w:pPr>
        <w:pStyle w:val="FootnoteText"/>
        <w:spacing w:before="0" w:after="0"/>
        <w:rPr>
          <w:i/>
          <w:iCs/>
          <w:sz w:val="18"/>
          <w:szCs w:val="18"/>
          <w:lang w:val="en-US"/>
        </w:rPr>
      </w:pPr>
      <w:r w:rsidRPr="00AC737C">
        <w:rPr>
          <w:rStyle w:val="FootnoteReference"/>
          <w:i/>
          <w:iCs/>
          <w:sz w:val="18"/>
          <w:szCs w:val="18"/>
        </w:rPr>
        <w:footnoteRef/>
      </w:r>
      <w:r w:rsidRPr="00AC737C">
        <w:rPr>
          <w:i/>
          <w:iCs/>
          <w:sz w:val="18"/>
          <w:szCs w:val="18"/>
        </w:rPr>
        <w:t xml:space="preserve"> NMPAC Meeting 6 report: Internal document</w:t>
      </w:r>
    </w:p>
  </w:footnote>
  <w:footnote w:id="65">
    <w:p w14:paraId="77B6D79D" w14:textId="77777777" w:rsidR="00000B92" w:rsidRPr="00AC737C" w:rsidRDefault="00000B92" w:rsidP="00B733CB">
      <w:pPr>
        <w:pStyle w:val="FootnoteText"/>
        <w:spacing w:before="0" w:after="0"/>
        <w:rPr>
          <w:i/>
          <w:iCs/>
          <w:lang w:val="en-US"/>
        </w:rPr>
      </w:pPr>
      <w:r w:rsidRPr="00AC737C">
        <w:rPr>
          <w:rStyle w:val="FootnoteReference"/>
          <w:i/>
          <w:iCs/>
          <w:sz w:val="18"/>
          <w:szCs w:val="18"/>
        </w:rPr>
        <w:footnoteRef/>
      </w:r>
      <w:r w:rsidRPr="00AC737C">
        <w:rPr>
          <w:i/>
          <w:iCs/>
          <w:sz w:val="18"/>
          <w:szCs w:val="18"/>
        </w:rPr>
        <w:t xml:space="preserve"> NMPAC Meeting 2 report: Internal document</w:t>
      </w:r>
    </w:p>
  </w:footnote>
  <w:footnote w:id="66">
    <w:p w14:paraId="567A809C" w14:textId="77777777" w:rsidR="00761648" w:rsidRPr="00A44098" w:rsidRDefault="00761648" w:rsidP="00761648">
      <w:pPr>
        <w:pStyle w:val="FootnoteText"/>
        <w:spacing w:before="0" w:after="0"/>
        <w:rPr>
          <w:i/>
          <w:iCs/>
          <w:sz w:val="18"/>
          <w:szCs w:val="18"/>
          <w:lang w:val="en-US"/>
        </w:rPr>
      </w:pPr>
      <w:r w:rsidRPr="00A44098">
        <w:rPr>
          <w:rStyle w:val="FootnoteReference"/>
          <w:i/>
          <w:iCs/>
          <w:sz w:val="18"/>
          <w:szCs w:val="18"/>
        </w:rPr>
        <w:footnoteRef/>
      </w:r>
      <w:r w:rsidRPr="00A44098">
        <w:rPr>
          <w:i/>
          <w:iCs/>
          <w:sz w:val="18"/>
          <w:szCs w:val="18"/>
        </w:rPr>
        <w:t xml:space="preserve"> </w:t>
      </w:r>
      <w:r w:rsidRPr="00A44098">
        <w:rPr>
          <w:i/>
          <w:iCs/>
          <w:sz w:val="18"/>
          <w:szCs w:val="18"/>
          <w:lang w:val="en-US"/>
        </w:rPr>
        <w:t>NMPAC Meeting 3 report: Internal document</w:t>
      </w:r>
    </w:p>
  </w:footnote>
  <w:footnote w:id="67">
    <w:p w14:paraId="6FD08695" w14:textId="77777777" w:rsidR="00462FAA" w:rsidRPr="00D808DC" w:rsidRDefault="00462FAA" w:rsidP="00BF068D">
      <w:pPr>
        <w:pStyle w:val="FootnoteText"/>
        <w:spacing w:before="0" w:after="0"/>
        <w:rPr>
          <w:i/>
          <w:iCs/>
          <w:sz w:val="18"/>
          <w:szCs w:val="18"/>
          <w:lang w:val="en-US"/>
        </w:rPr>
      </w:pPr>
      <w:r w:rsidRPr="00D808DC">
        <w:rPr>
          <w:rStyle w:val="FootnoteReference"/>
          <w:i/>
          <w:iCs/>
          <w:sz w:val="18"/>
          <w:szCs w:val="18"/>
        </w:rPr>
        <w:footnoteRef/>
      </w:r>
      <w:r w:rsidRPr="00D808DC">
        <w:rPr>
          <w:i/>
          <w:iCs/>
          <w:sz w:val="18"/>
          <w:szCs w:val="18"/>
        </w:rPr>
        <w:t xml:space="preserve"> </w:t>
      </w:r>
      <w:r w:rsidRPr="00D808DC">
        <w:rPr>
          <w:i/>
          <w:iCs/>
          <w:sz w:val="18"/>
          <w:szCs w:val="18"/>
          <w:lang w:val="en-US"/>
        </w:rPr>
        <w:t>Indigenous rangers monitoring marine park health in Australia’s Top End: https://australianmarineparks.gov.au/news/indigenous-rangers-monitoring-marine-park-health-australias-top-end/</w:t>
      </w:r>
    </w:p>
  </w:footnote>
  <w:footnote w:id="68">
    <w:p w14:paraId="2DC7EEA0" w14:textId="77777777" w:rsidR="00462FAA" w:rsidRPr="00D808DC" w:rsidRDefault="00462FAA" w:rsidP="00BF068D">
      <w:pPr>
        <w:pStyle w:val="FootnoteText"/>
        <w:spacing w:before="0" w:after="0"/>
        <w:rPr>
          <w:i/>
          <w:iCs/>
          <w:sz w:val="18"/>
          <w:szCs w:val="18"/>
          <w:lang w:val="en-US"/>
        </w:rPr>
      </w:pPr>
      <w:r w:rsidRPr="00D808DC">
        <w:rPr>
          <w:rStyle w:val="FootnoteReference"/>
          <w:i/>
          <w:iCs/>
          <w:sz w:val="18"/>
          <w:szCs w:val="18"/>
        </w:rPr>
        <w:footnoteRef/>
      </w:r>
      <w:r w:rsidRPr="00D808DC">
        <w:rPr>
          <w:i/>
          <w:iCs/>
          <w:sz w:val="18"/>
          <w:szCs w:val="18"/>
        </w:rPr>
        <w:t xml:space="preserve"> </w:t>
      </w:r>
      <w:r w:rsidRPr="00D808DC">
        <w:rPr>
          <w:i/>
          <w:iCs/>
          <w:sz w:val="18"/>
          <w:szCs w:val="18"/>
          <w:lang w:val="en-US"/>
        </w:rPr>
        <w:t>2021 North Marine Parks Advisory Committee Meeting #5 Communique: Internal document</w:t>
      </w:r>
    </w:p>
  </w:footnote>
  <w:footnote w:id="69">
    <w:p w14:paraId="6A1A4A90" w14:textId="77777777" w:rsidR="00462FAA" w:rsidRPr="00D808DC" w:rsidRDefault="00462FAA" w:rsidP="00BF068D">
      <w:pPr>
        <w:pStyle w:val="FootnoteText"/>
        <w:spacing w:before="0" w:after="0"/>
        <w:rPr>
          <w:i/>
          <w:iCs/>
          <w:sz w:val="18"/>
          <w:szCs w:val="18"/>
          <w:lang w:val="en-US"/>
        </w:rPr>
      </w:pPr>
      <w:r w:rsidRPr="00D808DC">
        <w:rPr>
          <w:rStyle w:val="FootnoteReference"/>
          <w:i/>
          <w:iCs/>
          <w:sz w:val="18"/>
          <w:szCs w:val="18"/>
        </w:rPr>
        <w:footnoteRef/>
      </w:r>
      <w:r w:rsidRPr="00D808DC">
        <w:rPr>
          <w:i/>
          <w:iCs/>
          <w:sz w:val="18"/>
          <w:szCs w:val="18"/>
        </w:rPr>
        <w:t xml:space="preserve"> </w:t>
      </w:r>
      <w:r w:rsidRPr="00D808DC">
        <w:rPr>
          <w:i/>
          <w:iCs/>
          <w:sz w:val="18"/>
          <w:szCs w:val="18"/>
          <w:lang w:val="en-US"/>
        </w:rPr>
        <w:t>Eyes in the sky supports on Country surveillance: https://www.agriculture.gov.au/about/news/indigenous-ranger-drone-training</w:t>
      </w:r>
    </w:p>
  </w:footnote>
  <w:footnote w:id="70">
    <w:p w14:paraId="0DAB595F" w14:textId="77777777" w:rsidR="00462FAA" w:rsidRPr="00D808DC" w:rsidRDefault="00462FAA" w:rsidP="00BF068D">
      <w:pPr>
        <w:pStyle w:val="FootnoteText"/>
        <w:spacing w:before="0" w:after="0"/>
        <w:rPr>
          <w:i/>
          <w:iCs/>
          <w:lang w:val="en-US"/>
        </w:rPr>
      </w:pPr>
      <w:r w:rsidRPr="00D808DC">
        <w:rPr>
          <w:rStyle w:val="FootnoteReference"/>
          <w:i/>
          <w:iCs/>
          <w:sz w:val="18"/>
          <w:szCs w:val="18"/>
        </w:rPr>
        <w:footnoteRef/>
      </w:r>
      <w:r w:rsidRPr="00D808DC">
        <w:rPr>
          <w:i/>
          <w:iCs/>
          <w:sz w:val="18"/>
          <w:szCs w:val="18"/>
        </w:rPr>
        <w:t xml:space="preserve"> </w:t>
      </w:r>
      <w:r w:rsidRPr="00D808DC">
        <w:rPr>
          <w:i/>
          <w:iCs/>
          <w:sz w:val="18"/>
          <w:szCs w:val="18"/>
          <w:lang w:val="en-US"/>
        </w:rPr>
        <w:t>NMPAC Meeting 6 report paper: Internal document</w:t>
      </w:r>
    </w:p>
  </w:footnote>
  <w:footnote w:id="71">
    <w:p w14:paraId="019049F0" w14:textId="77777777" w:rsidR="00462FAA" w:rsidRPr="00404E18" w:rsidRDefault="00462FAA" w:rsidP="00C16F2F">
      <w:pPr>
        <w:pStyle w:val="FootnoteText"/>
        <w:spacing w:before="0" w:after="0"/>
        <w:rPr>
          <w:sz w:val="18"/>
          <w:szCs w:val="18"/>
          <w:lang w:val="en-US"/>
        </w:rPr>
      </w:pPr>
      <w:r w:rsidRPr="00D808DC">
        <w:rPr>
          <w:rStyle w:val="FootnoteReference"/>
          <w:i/>
          <w:iCs/>
          <w:sz w:val="18"/>
          <w:szCs w:val="18"/>
        </w:rPr>
        <w:footnoteRef/>
      </w:r>
      <w:r w:rsidRPr="00D808DC">
        <w:rPr>
          <w:i/>
          <w:iCs/>
          <w:sz w:val="18"/>
          <w:szCs w:val="18"/>
        </w:rPr>
        <w:t xml:space="preserve"> </w:t>
      </w:r>
      <w:r w:rsidRPr="00D808DC">
        <w:rPr>
          <w:i/>
          <w:iCs/>
          <w:sz w:val="18"/>
          <w:szCs w:val="18"/>
          <w:lang w:val="en-US"/>
        </w:rPr>
        <w:t>North network self-assessment: Internal document</w:t>
      </w:r>
    </w:p>
  </w:footnote>
  <w:footnote w:id="72">
    <w:p w14:paraId="56A80C4A" w14:textId="77777777" w:rsidR="00462FAA" w:rsidRPr="005C4B04" w:rsidRDefault="00462FAA" w:rsidP="00C16F2F">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Indigenous rangers monitoring marine park health in Australia’s top end: https://australianmarineparks.gov.au/news/indigenous-rangers-monitoring-marine-park-health-australias-top-end/</w:t>
      </w:r>
    </w:p>
  </w:footnote>
  <w:footnote w:id="73">
    <w:p w14:paraId="07EC4C80" w14:textId="77777777"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NMPAC Meeting 5 paper: Internal document</w:t>
      </w:r>
    </w:p>
  </w:footnote>
  <w:footnote w:id="74">
    <w:p w14:paraId="0F3F8745" w14:textId="77777777"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NMPAC Meeting 7 paper: Internal document</w:t>
      </w:r>
    </w:p>
  </w:footnote>
  <w:footnote w:id="75">
    <w:p w14:paraId="13352175" w14:textId="3F216506"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Pr>
          <w:i/>
          <w:iCs/>
          <w:sz w:val="18"/>
          <w:szCs w:val="18"/>
          <w:lang w:val="en-US"/>
        </w:rPr>
        <w:t xml:space="preserve">Our Marine Parks Round four projects: </w:t>
      </w:r>
      <w:r w:rsidR="00E20DF0" w:rsidRPr="00E20DF0">
        <w:rPr>
          <w:i/>
          <w:iCs/>
          <w:sz w:val="18"/>
          <w:szCs w:val="18"/>
          <w:lang w:val="en-US"/>
        </w:rPr>
        <w:t>https://australianmarineparks.gov.au/management/partnerships/our-marine-parks-grants/grants-round-four/</w:t>
      </w:r>
    </w:p>
  </w:footnote>
  <w:footnote w:id="76">
    <w:p w14:paraId="0812AFB1" w14:textId="2C6F3709" w:rsidR="00462FAA" w:rsidRDefault="00462FAA" w:rsidP="00A20410">
      <w:pPr>
        <w:pStyle w:val="FootnoteText"/>
        <w:spacing w:before="0" w:after="0"/>
      </w:pPr>
      <w:r>
        <w:rPr>
          <w:rStyle w:val="FootnoteReference"/>
        </w:rPr>
        <w:footnoteRef/>
      </w:r>
      <w:r>
        <w:t xml:space="preserve"> </w:t>
      </w:r>
      <w:r w:rsidRPr="000C0D62">
        <w:rPr>
          <w:i/>
          <w:iCs/>
          <w:sz w:val="18"/>
          <w:szCs w:val="18"/>
        </w:rPr>
        <w:t>YEAR 7 (2024-25) ANNUAL PROGRESS REPORT NORTH MARINE PARKS NETWORK MANAGEMENT PLAN 2018</w:t>
      </w:r>
      <w:r w:rsidRPr="000C0D62">
        <w:rPr>
          <w:sz w:val="18"/>
          <w:szCs w:val="18"/>
        </w:rPr>
        <w:t xml:space="preserve">: Internal document  </w:t>
      </w:r>
    </w:p>
  </w:footnote>
  <w:footnote w:id="77">
    <w:p w14:paraId="7851529A" w14:textId="77777777"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Communique #6: Internal document</w:t>
      </w:r>
    </w:p>
  </w:footnote>
  <w:footnote w:id="78">
    <w:p w14:paraId="62DADAA0" w14:textId="77777777"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Our Marine Parks Round two projects:</w:t>
      </w:r>
      <w:r>
        <w:rPr>
          <w:i/>
          <w:iCs/>
          <w:sz w:val="18"/>
          <w:szCs w:val="18"/>
          <w:lang w:val="en-US"/>
        </w:rPr>
        <w:t xml:space="preserve"> </w:t>
      </w:r>
      <w:r w:rsidRPr="005C4B04">
        <w:rPr>
          <w:i/>
          <w:iCs/>
          <w:sz w:val="18"/>
          <w:szCs w:val="18"/>
          <w:lang w:val="en-US"/>
        </w:rPr>
        <w:t>https://australianmarineparks.gov.au/static/2b7aff986015d07009d5d04fd9b13d48/our-marine-park-grants-round-two-projects.pdf</w:t>
      </w:r>
    </w:p>
  </w:footnote>
  <w:footnote w:id="79">
    <w:p w14:paraId="01020F8F" w14:textId="77777777" w:rsidR="00462FAA" w:rsidRPr="005C4B04" w:rsidRDefault="00462FAA" w:rsidP="00A20410">
      <w:pPr>
        <w:pStyle w:val="FootnoteText"/>
        <w:spacing w:before="0" w:after="0"/>
        <w:rPr>
          <w:i/>
          <w:iCs/>
          <w:sz w:val="18"/>
          <w:szCs w:val="18"/>
          <w:lang w:val="en-US"/>
        </w:rPr>
      </w:pPr>
      <w:r w:rsidRPr="005C4B04">
        <w:rPr>
          <w:rStyle w:val="FootnoteReference"/>
          <w:i/>
          <w:iCs/>
          <w:sz w:val="18"/>
          <w:szCs w:val="18"/>
        </w:rPr>
        <w:footnoteRef/>
      </w:r>
      <w:r w:rsidRPr="005C4B04">
        <w:rPr>
          <w:i/>
          <w:iCs/>
          <w:sz w:val="18"/>
          <w:szCs w:val="18"/>
        </w:rPr>
        <w:t xml:space="preserve"> </w:t>
      </w:r>
      <w:r w:rsidRPr="005C4B04">
        <w:rPr>
          <w:i/>
          <w:iCs/>
          <w:sz w:val="18"/>
          <w:szCs w:val="18"/>
          <w:lang w:val="en-US"/>
        </w:rPr>
        <w:t>Ghost nets initiative: ghost nets innovative solution grants: https://australianmarineparks.gov.au/management/partnerships/ghost-nets-initiative/ghost-nets-innovative-solutions-grants/</w:t>
      </w:r>
    </w:p>
  </w:footnote>
  <w:footnote w:id="80">
    <w:p w14:paraId="0094523D" w14:textId="77777777" w:rsidR="00462FAA" w:rsidRPr="00A44098" w:rsidRDefault="00462FAA" w:rsidP="00850192">
      <w:pPr>
        <w:pStyle w:val="FootnoteText"/>
        <w:spacing w:before="0" w:after="0"/>
        <w:rPr>
          <w:i/>
          <w:iCs/>
          <w:sz w:val="18"/>
          <w:szCs w:val="18"/>
          <w:lang w:val="en-US"/>
        </w:rPr>
      </w:pPr>
      <w:r w:rsidRPr="00A44098">
        <w:rPr>
          <w:rStyle w:val="FootnoteReference"/>
          <w:i/>
          <w:iCs/>
          <w:sz w:val="18"/>
          <w:szCs w:val="18"/>
        </w:rPr>
        <w:footnoteRef/>
      </w:r>
      <w:r w:rsidRPr="00A44098">
        <w:rPr>
          <w:i/>
          <w:iCs/>
          <w:sz w:val="18"/>
          <w:szCs w:val="18"/>
        </w:rPr>
        <w:t xml:space="preserve"> </w:t>
      </w:r>
      <w:r w:rsidRPr="00A44098">
        <w:rPr>
          <w:i/>
          <w:iCs/>
          <w:sz w:val="18"/>
          <w:szCs w:val="18"/>
          <w:lang w:val="en-US"/>
        </w:rPr>
        <w:t>Ghost Nets Forum – sharing cultural knowledge: https://australianmarineparks.gov.au/news/ghost-nets-forum-sharing-cultural-knowledge/</w:t>
      </w:r>
    </w:p>
  </w:footnote>
  <w:footnote w:id="81">
    <w:p w14:paraId="5523B1D2" w14:textId="77777777" w:rsidR="00462FAA" w:rsidRPr="00A44098" w:rsidRDefault="00462FAA" w:rsidP="00850192">
      <w:pPr>
        <w:pStyle w:val="FootnoteText"/>
        <w:spacing w:before="0" w:after="0"/>
        <w:rPr>
          <w:i/>
          <w:iCs/>
          <w:sz w:val="18"/>
          <w:szCs w:val="18"/>
          <w:lang w:val="en-US"/>
        </w:rPr>
      </w:pPr>
      <w:r w:rsidRPr="00A44098">
        <w:rPr>
          <w:rStyle w:val="FootnoteReference"/>
          <w:i/>
          <w:iCs/>
          <w:sz w:val="18"/>
          <w:szCs w:val="18"/>
        </w:rPr>
        <w:footnoteRef/>
      </w:r>
      <w:r w:rsidRPr="00A44098">
        <w:rPr>
          <w:i/>
          <w:iCs/>
          <w:sz w:val="18"/>
          <w:szCs w:val="18"/>
        </w:rPr>
        <w:t xml:space="preserve"> </w:t>
      </w:r>
      <w:r w:rsidRPr="00A44098">
        <w:rPr>
          <w:i/>
          <w:iCs/>
          <w:sz w:val="18"/>
          <w:szCs w:val="18"/>
          <w:lang w:val="en-US"/>
        </w:rPr>
        <w:t>NMPAC Meeting 6 report: Internal document</w:t>
      </w:r>
    </w:p>
  </w:footnote>
  <w:footnote w:id="82">
    <w:p w14:paraId="55699FF4" w14:textId="77777777" w:rsidR="00462FAA" w:rsidRPr="00A44098" w:rsidRDefault="00462FAA" w:rsidP="00850192">
      <w:pPr>
        <w:pStyle w:val="FootnoteText"/>
        <w:spacing w:before="0" w:after="0"/>
        <w:rPr>
          <w:i/>
          <w:iCs/>
          <w:sz w:val="18"/>
          <w:szCs w:val="18"/>
          <w:lang w:val="en-US"/>
        </w:rPr>
      </w:pPr>
      <w:r w:rsidRPr="00A44098">
        <w:rPr>
          <w:rStyle w:val="FootnoteReference"/>
          <w:i/>
          <w:iCs/>
          <w:sz w:val="18"/>
          <w:szCs w:val="18"/>
        </w:rPr>
        <w:footnoteRef/>
      </w:r>
      <w:r w:rsidRPr="00A44098">
        <w:rPr>
          <w:i/>
          <w:iCs/>
          <w:sz w:val="18"/>
          <w:szCs w:val="18"/>
        </w:rPr>
        <w:t xml:space="preserve"> Ibid.</w:t>
      </w:r>
    </w:p>
  </w:footnote>
  <w:footnote w:id="83">
    <w:p w14:paraId="502A30B3" w14:textId="77777777" w:rsidR="00462FAA" w:rsidRPr="00675D95" w:rsidRDefault="00462FAA" w:rsidP="00850192">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Pr="00675D95">
        <w:rPr>
          <w:i/>
          <w:iCs/>
          <w:sz w:val="18"/>
          <w:szCs w:val="18"/>
          <w:lang w:val="en-US"/>
        </w:rPr>
        <w:t>NMPAC Meeting 4 report: Internal document</w:t>
      </w:r>
    </w:p>
  </w:footnote>
  <w:footnote w:id="84">
    <w:p w14:paraId="13F60DAC" w14:textId="77777777" w:rsidR="00462FAA" w:rsidRPr="00675D95" w:rsidRDefault="00462FAA" w:rsidP="00D849F4">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Pr="00675D95">
        <w:rPr>
          <w:i/>
          <w:iCs/>
          <w:sz w:val="18"/>
          <w:szCs w:val="18"/>
          <w:lang w:val="en-US"/>
        </w:rPr>
        <w:t>NMPAC Meeting 9 report: Internal document</w:t>
      </w:r>
    </w:p>
  </w:footnote>
  <w:footnote w:id="85">
    <w:p w14:paraId="06A6D896" w14:textId="0B8F72ED" w:rsidR="00462FAA" w:rsidRPr="00675D95" w:rsidRDefault="00462FAA" w:rsidP="00D849F4">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00E20DF0" w:rsidRPr="00675D95">
        <w:rPr>
          <w:i/>
          <w:iCs/>
          <w:sz w:val="18"/>
          <w:szCs w:val="18"/>
          <w:lang w:val="en-US"/>
        </w:rPr>
        <w:t>Six-month</w:t>
      </w:r>
      <w:r w:rsidRPr="00675D95">
        <w:rPr>
          <w:i/>
          <w:iCs/>
          <w:sz w:val="18"/>
          <w:szCs w:val="18"/>
          <w:lang w:val="en-US"/>
        </w:rPr>
        <w:t xml:space="preserve"> management report: Internal document</w:t>
      </w:r>
    </w:p>
  </w:footnote>
  <w:footnote w:id="86">
    <w:p w14:paraId="246CCDC8" w14:textId="77777777" w:rsidR="00462FAA" w:rsidRPr="00675D95" w:rsidRDefault="00462FAA" w:rsidP="00A27132">
      <w:pPr>
        <w:pStyle w:val="FootnoteText"/>
        <w:spacing w:before="0" w:after="0"/>
        <w:rPr>
          <w:i/>
          <w:iCs/>
          <w:lang w:val="en-US"/>
        </w:rPr>
      </w:pPr>
      <w:r w:rsidRPr="00675D95">
        <w:rPr>
          <w:rStyle w:val="FootnoteReference"/>
          <w:i/>
          <w:iCs/>
        </w:rPr>
        <w:footnoteRef/>
      </w:r>
      <w:r w:rsidRPr="00675D95">
        <w:rPr>
          <w:i/>
          <w:iCs/>
        </w:rPr>
        <w:t xml:space="preserve"> </w:t>
      </w:r>
      <w:r w:rsidRPr="00675D95">
        <w:rPr>
          <w:i/>
          <w:iCs/>
          <w:sz w:val="18"/>
          <w:szCs w:val="16"/>
          <w:lang w:val="en-US"/>
        </w:rPr>
        <w:t>TEMPAC Meeting 11 paper: Internal document</w:t>
      </w:r>
    </w:p>
  </w:footnote>
  <w:footnote w:id="87">
    <w:p w14:paraId="211D6B60" w14:textId="77777777" w:rsidR="00462FAA" w:rsidRPr="00675D95" w:rsidRDefault="00462FAA" w:rsidP="00B92A0C">
      <w:pPr>
        <w:pStyle w:val="FootnoteText"/>
        <w:spacing w:before="0" w:after="0"/>
        <w:rPr>
          <w:i/>
          <w:iCs/>
          <w:sz w:val="18"/>
          <w:szCs w:val="16"/>
          <w:lang w:val="en-US"/>
        </w:rPr>
      </w:pPr>
      <w:r w:rsidRPr="00675D95">
        <w:rPr>
          <w:rStyle w:val="FootnoteReference"/>
          <w:i/>
          <w:iCs/>
        </w:rPr>
        <w:footnoteRef/>
      </w:r>
      <w:r w:rsidRPr="00675D95">
        <w:rPr>
          <w:i/>
          <w:iCs/>
        </w:rPr>
        <w:t xml:space="preserve"> </w:t>
      </w:r>
      <w:r w:rsidRPr="00675D95">
        <w:rPr>
          <w:i/>
          <w:iCs/>
          <w:sz w:val="18"/>
          <w:szCs w:val="16"/>
          <w:lang w:val="en-US"/>
        </w:rPr>
        <w:t>Our Marine Park Grants: https://australianmarineparks.gov.au/management/partnerships/our-marine-parks-grants/</w:t>
      </w:r>
    </w:p>
  </w:footnote>
  <w:footnote w:id="88">
    <w:p w14:paraId="41671083" w14:textId="77777777" w:rsidR="00462FAA" w:rsidRPr="00675D95" w:rsidRDefault="00462FAA" w:rsidP="00CA5112">
      <w:pPr>
        <w:pStyle w:val="FootnoteText"/>
        <w:spacing w:before="0" w:after="0"/>
        <w:rPr>
          <w:i/>
          <w:iCs/>
          <w:szCs w:val="18"/>
          <w:lang w:val="en-US"/>
        </w:rPr>
      </w:pPr>
      <w:r w:rsidRPr="00675D95">
        <w:rPr>
          <w:rStyle w:val="FootnoteReference"/>
          <w:i/>
          <w:iCs/>
          <w:sz w:val="14"/>
          <w:szCs w:val="14"/>
        </w:rPr>
        <w:footnoteRef/>
      </w:r>
      <w:r w:rsidRPr="00675D95">
        <w:rPr>
          <w:i/>
          <w:iCs/>
          <w:sz w:val="18"/>
          <w:szCs w:val="14"/>
        </w:rPr>
        <w:t xml:space="preserve"> </w:t>
      </w:r>
      <w:r w:rsidRPr="00675D95">
        <w:rPr>
          <w:i/>
          <w:iCs/>
          <w:sz w:val="18"/>
          <w:szCs w:val="14"/>
          <w:lang w:val="en-US"/>
        </w:rPr>
        <w:t>Indigenous engagement principles: https://australianmarineparks.gov.au/management/programs/indigenous-engagement-program/indigenous-engagement-principles/</w:t>
      </w:r>
    </w:p>
  </w:footnote>
  <w:footnote w:id="89">
    <w:p w14:paraId="017FEEB8" w14:textId="77777777" w:rsidR="00462FAA" w:rsidRPr="00675D95" w:rsidRDefault="00462FAA" w:rsidP="006C7DF4">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Pr="00675D95">
        <w:rPr>
          <w:i/>
          <w:iCs/>
          <w:sz w:val="18"/>
          <w:szCs w:val="18"/>
          <w:lang w:val="en-US"/>
        </w:rPr>
        <w:t>Foundation Implementation Plan Review 2018-2022: Internal document</w:t>
      </w:r>
    </w:p>
  </w:footnote>
  <w:footnote w:id="90">
    <w:p w14:paraId="24B3CE0F" w14:textId="77777777" w:rsidR="00462FAA" w:rsidRPr="00675D95" w:rsidRDefault="00462FAA" w:rsidP="006C7DF4">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Pr="00675D95">
        <w:rPr>
          <w:i/>
          <w:iCs/>
          <w:sz w:val="18"/>
          <w:szCs w:val="18"/>
          <w:lang w:val="en-US"/>
        </w:rPr>
        <w:t>Performance Criterion 3: Partnerships with Traditional Owners and/or other stakeholders enhance the management of Commonwealth parks and gardens for all Australians: https://www.transparency.gov.au/publications/agriculture-water-and-the-environment/director-of-national-parks/director-of-national-parks-annual-report-2023-24/chapter-4---annual-performance-statement/performance-criterion-3%3A-partnerships-with-traditional-owners-and%2For-other-stakeholders-enhance-the-management-of-commonwealth-parks-and-gardens-for-all-australians-%E2%80%93-results</w:t>
      </w:r>
    </w:p>
  </w:footnote>
  <w:footnote w:id="91">
    <w:p w14:paraId="711DD8AC" w14:textId="77777777" w:rsidR="00462FAA" w:rsidRPr="00A44098" w:rsidRDefault="00462FAA" w:rsidP="00850192">
      <w:pPr>
        <w:pStyle w:val="FootnoteText"/>
        <w:spacing w:before="0" w:after="0"/>
        <w:rPr>
          <w:i/>
          <w:iCs/>
          <w:sz w:val="18"/>
          <w:szCs w:val="18"/>
          <w:lang w:val="en-US"/>
        </w:rPr>
      </w:pPr>
      <w:r w:rsidRPr="00675D95">
        <w:rPr>
          <w:rStyle w:val="FootnoteReference"/>
          <w:i/>
          <w:iCs/>
          <w:sz w:val="18"/>
          <w:szCs w:val="18"/>
        </w:rPr>
        <w:footnoteRef/>
      </w:r>
      <w:r w:rsidRPr="00675D95">
        <w:rPr>
          <w:i/>
          <w:iCs/>
          <w:sz w:val="18"/>
          <w:szCs w:val="18"/>
        </w:rPr>
        <w:t xml:space="preserve"> </w:t>
      </w:r>
      <w:r w:rsidRPr="00675D95">
        <w:rPr>
          <w:i/>
          <w:iCs/>
          <w:sz w:val="18"/>
          <w:szCs w:val="18"/>
          <w:lang w:val="en-US"/>
        </w:rPr>
        <w:t>Indigenous engagement principles: https://australianmarineparks.gov.au/management/programs/indigenous-engagement-program/indigenous-engagement-principles/</w:t>
      </w:r>
    </w:p>
  </w:footnote>
  <w:footnote w:id="92">
    <w:p w14:paraId="51313122" w14:textId="5ED2F492" w:rsidR="008D76F5" w:rsidRPr="008D76F5" w:rsidRDefault="008D76F5" w:rsidP="008D76F5">
      <w:pPr>
        <w:pStyle w:val="FootnoteText"/>
        <w:spacing w:before="0" w:after="0"/>
        <w:rPr>
          <w:i/>
          <w:iCs/>
          <w:sz w:val="18"/>
          <w:szCs w:val="18"/>
        </w:rPr>
      </w:pPr>
      <w:r w:rsidRPr="008D76F5">
        <w:rPr>
          <w:rStyle w:val="FootnoteReference"/>
          <w:i/>
          <w:iCs/>
          <w:sz w:val="18"/>
          <w:szCs w:val="18"/>
        </w:rPr>
        <w:footnoteRef/>
      </w:r>
      <w:r w:rsidRPr="008D76F5">
        <w:rPr>
          <w:i/>
          <w:iCs/>
          <w:sz w:val="18"/>
          <w:szCs w:val="18"/>
        </w:rPr>
        <w:t xml:space="preserve"> </w:t>
      </w:r>
      <w:proofErr w:type="spellStart"/>
      <w:r w:rsidRPr="008D76F5">
        <w:rPr>
          <w:i/>
          <w:iCs/>
          <w:sz w:val="18"/>
          <w:szCs w:val="18"/>
        </w:rPr>
        <w:t>Marranbala</w:t>
      </w:r>
      <w:proofErr w:type="spellEnd"/>
      <w:r w:rsidRPr="008D76F5">
        <w:rPr>
          <w:i/>
          <w:iCs/>
          <w:sz w:val="18"/>
          <w:szCs w:val="18"/>
        </w:rPr>
        <w:t xml:space="preserve"> Land and Sea Country Plan: https://namultja.org.au/wp-content/uploads/2025/06/Marra-LSCP-2023-DIGITAL-150ppi.pdf</w:t>
      </w:r>
    </w:p>
  </w:footnote>
  <w:footnote w:id="93">
    <w:p w14:paraId="1638A51C" w14:textId="77777777" w:rsidR="00462FAA" w:rsidRPr="00C97394" w:rsidRDefault="00462FAA" w:rsidP="008678A3">
      <w:pPr>
        <w:pStyle w:val="FootnoteText"/>
        <w:spacing w:before="0" w:after="0"/>
        <w:rPr>
          <w:sz w:val="18"/>
          <w:szCs w:val="18"/>
          <w:lang w:val="en-US"/>
        </w:rPr>
      </w:pPr>
      <w:r w:rsidRPr="00C97394">
        <w:rPr>
          <w:rStyle w:val="FootnoteReference"/>
          <w:sz w:val="18"/>
          <w:szCs w:val="18"/>
        </w:rPr>
        <w:footnoteRef/>
      </w:r>
      <w:r w:rsidRPr="00C97394">
        <w:rPr>
          <w:sz w:val="18"/>
          <w:szCs w:val="18"/>
        </w:rPr>
        <w:t xml:space="preserve"> </w:t>
      </w:r>
      <w:r w:rsidRPr="00C97394">
        <w:rPr>
          <w:i/>
          <w:iCs/>
          <w:sz w:val="18"/>
          <w:szCs w:val="18"/>
          <w:lang w:val="en-US"/>
        </w:rPr>
        <w:t>Foundational Implementation Plan Review 2018-2022:</w:t>
      </w:r>
      <w:r w:rsidRPr="00C97394">
        <w:rPr>
          <w:sz w:val="18"/>
          <w:szCs w:val="18"/>
          <w:lang w:val="en-US"/>
        </w:rPr>
        <w:t xml:space="preserve"> Internal document</w:t>
      </w:r>
    </w:p>
  </w:footnote>
  <w:footnote w:id="94">
    <w:p w14:paraId="1622DC1F" w14:textId="77777777" w:rsidR="00462FAA" w:rsidRPr="00523F42" w:rsidRDefault="00462FAA" w:rsidP="008678A3">
      <w:pPr>
        <w:pStyle w:val="FootnoteText"/>
        <w:spacing w:before="0" w:after="0"/>
        <w:rPr>
          <w:lang w:val="en-US"/>
        </w:rPr>
      </w:pPr>
      <w:r w:rsidRPr="00C97394">
        <w:rPr>
          <w:rStyle w:val="FootnoteReference"/>
          <w:sz w:val="18"/>
          <w:szCs w:val="18"/>
        </w:rPr>
        <w:footnoteRef/>
      </w:r>
      <w:r w:rsidRPr="00C97394">
        <w:rPr>
          <w:sz w:val="18"/>
          <w:szCs w:val="18"/>
        </w:rPr>
        <w:t xml:space="preserve"> </w:t>
      </w:r>
      <w:r w:rsidRPr="00C97394">
        <w:rPr>
          <w:i/>
          <w:iCs/>
          <w:sz w:val="18"/>
          <w:szCs w:val="18"/>
          <w:lang w:val="en-US"/>
        </w:rPr>
        <w:t>North self-assessment:</w:t>
      </w:r>
      <w:r w:rsidRPr="00C97394">
        <w:rPr>
          <w:sz w:val="18"/>
          <w:szCs w:val="18"/>
          <w:lang w:val="en-US"/>
        </w:rPr>
        <w:t xml:space="preserve"> Internal document</w:t>
      </w:r>
    </w:p>
  </w:footnote>
  <w:footnote w:id="95">
    <w:p w14:paraId="6EE5CB87" w14:textId="77777777" w:rsidR="00507F08" w:rsidRPr="00445972" w:rsidRDefault="00507F08" w:rsidP="008678A3">
      <w:pPr>
        <w:pStyle w:val="FootnoteText"/>
        <w:spacing w:before="0" w:after="0"/>
        <w:rPr>
          <w:i/>
          <w:sz w:val="18"/>
          <w:szCs w:val="18"/>
          <w:lang w:val="en-US"/>
        </w:rPr>
      </w:pPr>
      <w:r w:rsidRPr="00445972">
        <w:rPr>
          <w:rStyle w:val="FootnoteReference"/>
          <w:i/>
          <w:sz w:val="18"/>
          <w:szCs w:val="18"/>
        </w:rPr>
        <w:footnoteRef/>
      </w:r>
      <w:r w:rsidRPr="00445972">
        <w:rPr>
          <w:i/>
          <w:sz w:val="18"/>
          <w:szCs w:val="18"/>
        </w:rPr>
        <w:t xml:space="preserve"> </w:t>
      </w:r>
      <w:r w:rsidRPr="00445972">
        <w:rPr>
          <w:i/>
          <w:sz w:val="18"/>
          <w:szCs w:val="18"/>
          <w:lang w:val="en-US"/>
        </w:rPr>
        <w:t>TEMPAC Meeting 7 report (2021) – date ICIP protocols were developed are unknown. Internal document</w:t>
      </w:r>
    </w:p>
  </w:footnote>
  <w:footnote w:id="96">
    <w:p w14:paraId="00BDFAD9" w14:textId="77777777" w:rsidR="00507F08" w:rsidRPr="00445972" w:rsidRDefault="00507F08" w:rsidP="008678A3">
      <w:pPr>
        <w:pStyle w:val="FootnoteText"/>
        <w:spacing w:before="0" w:after="0"/>
        <w:rPr>
          <w:i/>
          <w:sz w:val="18"/>
          <w:szCs w:val="18"/>
          <w:lang w:val="en-US"/>
        </w:rPr>
      </w:pPr>
      <w:r w:rsidRPr="00445972">
        <w:rPr>
          <w:rStyle w:val="FootnoteReference"/>
          <w:i/>
          <w:sz w:val="18"/>
          <w:szCs w:val="18"/>
        </w:rPr>
        <w:footnoteRef/>
      </w:r>
      <w:r w:rsidRPr="00445972">
        <w:rPr>
          <w:i/>
          <w:sz w:val="18"/>
          <w:szCs w:val="18"/>
        </w:rPr>
        <w:t xml:space="preserve"> </w:t>
      </w:r>
      <w:r w:rsidRPr="00445972">
        <w:rPr>
          <w:i/>
          <w:sz w:val="18"/>
          <w:szCs w:val="18"/>
          <w:lang w:val="en-US"/>
        </w:rPr>
        <w:t>Ibid.</w:t>
      </w:r>
    </w:p>
  </w:footnote>
  <w:footnote w:id="97">
    <w:p w14:paraId="134D139A" w14:textId="77777777" w:rsidR="00507F08" w:rsidRPr="00445972" w:rsidRDefault="00507F08" w:rsidP="00507F08">
      <w:pPr>
        <w:pStyle w:val="FootnoteText"/>
        <w:spacing w:before="0" w:after="60"/>
        <w:rPr>
          <w:sz w:val="18"/>
          <w:szCs w:val="18"/>
          <w:lang w:val="en-US"/>
        </w:rPr>
      </w:pPr>
      <w:r w:rsidRPr="00445972">
        <w:rPr>
          <w:rStyle w:val="FootnoteReference"/>
          <w:i/>
          <w:sz w:val="18"/>
          <w:szCs w:val="18"/>
        </w:rPr>
        <w:footnoteRef/>
      </w:r>
      <w:r w:rsidRPr="00445972">
        <w:rPr>
          <w:i/>
          <w:sz w:val="18"/>
          <w:szCs w:val="18"/>
        </w:rPr>
        <w:t xml:space="preserve"> </w:t>
      </w:r>
      <w:r w:rsidRPr="00445972">
        <w:rPr>
          <w:i/>
          <w:sz w:val="18"/>
          <w:szCs w:val="18"/>
          <w:lang w:val="en-US"/>
        </w:rPr>
        <w:t>TEMPAC Meeting 10 report (2023): Internal document</w:t>
      </w:r>
    </w:p>
  </w:footnote>
  <w:footnote w:id="98">
    <w:p w14:paraId="50B68F4E" w14:textId="77777777" w:rsidR="00C70889" w:rsidRPr="0062552E" w:rsidRDefault="00C70889" w:rsidP="00C70889">
      <w:pPr>
        <w:pStyle w:val="FootnoteText"/>
        <w:spacing w:before="0" w:after="0"/>
        <w:rPr>
          <w:i/>
          <w:iCs/>
          <w:sz w:val="18"/>
          <w:szCs w:val="18"/>
        </w:rPr>
      </w:pPr>
      <w:r w:rsidRPr="0062552E">
        <w:rPr>
          <w:rStyle w:val="FootnoteReference"/>
          <w:i/>
          <w:iCs/>
          <w:sz w:val="18"/>
          <w:szCs w:val="18"/>
        </w:rPr>
        <w:footnoteRef/>
      </w:r>
      <w:r w:rsidRPr="0062552E">
        <w:rPr>
          <w:i/>
          <w:iCs/>
          <w:sz w:val="18"/>
          <w:szCs w:val="18"/>
        </w:rPr>
        <w:t xml:space="preserve"> North </w:t>
      </w:r>
      <w:r>
        <w:rPr>
          <w:i/>
          <w:iCs/>
          <w:sz w:val="18"/>
          <w:szCs w:val="18"/>
        </w:rPr>
        <w:t>network</w:t>
      </w:r>
      <w:r w:rsidRPr="0062552E">
        <w:rPr>
          <w:i/>
          <w:iCs/>
          <w:sz w:val="18"/>
          <w:szCs w:val="18"/>
        </w:rPr>
        <w:t xml:space="preserve"> self-assessment: Internal document</w:t>
      </w:r>
    </w:p>
  </w:footnote>
  <w:footnote w:id="99">
    <w:p w14:paraId="06A479F5" w14:textId="77777777" w:rsidR="00C70889" w:rsidRDefault="00C70889" w:rsidP="00C70889">
      <w:pPr>
        <w:pStyle w:val="FootnoteText"/>
        <w:spacing w:before="0" w:after="0"/>
      </w:pPr>
      <w:r>
        <w:rPr>
          <w:rStyle w:val="FootnoteReference"/>
        </w:rPr>
        <w:footnoteRef/>
      </w:r>
      <w:r>
        <w:t xml:space="preserve"> </w:t>
      </w:r>
      <w:r w:rsidRPr="00515862">
        <w:rPr>
          <w:i/>
          <w:iCs/>
          <w:sz w:val="18"/>
          <w:szCs w:val="18"/>
        </w:rPr>
        <w:t xml:space="preserve">YEAR </w:t>
      </w:r>
      <w:r>
        <w:rPr>
          <w:i/>
          <w:iCs/>
          <w:sz w:val="18"/>
          <w:szCs w:val="18"/>
        </w:rPr>
        <w:t>6</w:t>
      </w:r>
      <w:r w:rsidRPr="00515862">
        <w:rPr>
          <w:i/>
          <w:iCs/>
          <w:sz w:val="18"/>
          <w:szCs w:val="18"/>
        </w:rPr>
        <w:t xml:space="preserve"> (202</w:t>
      </w:r>
      <w:r>
        <w:rPr>
          <w:i/>
          <w:iCs/>
          <w:sz w:val="18"/>
          <w:szCs w:val="18"/>
        </w:rPr>
        <w:t>3</w:t>
      </w:r>
      <w:r w:rsidRPr="00515862">
        <w:rPr>
          <w:i/>
          <w:iCs/>
          <w:sz w:val="18"/>
          <w:szCs w:val="18"/>
        </w:rPr>
        <w:t>-2</w:t>
      </w:r>
      <w:r>
        <w:rPr>
          <w:i/>
          <w:iCs/>
          <w:sz w:val="18"/>
          <w:szCs w:val="18"/>
        </w:rPr>
        <w:t>4</w:t>
      </w:r>
      <w:r w:rsidRPr="00515862">
        <w:rPr>
          <w:i/>
          <w:iCs/>
          <w:sz w:val="18"/>
          <w:szCs w:val="18"/>
        </w:rPr>
        <w:t>) ANNUAL PROGRESS REPORT: Internal document</w:t>
      </w:r>
    </w:p>
  </w:footnote>
  <w:footnote w:id="100">
    <w:p w14:paraId="3D400222" w14:textId="77777777" w:rsidR="006D20BF" w:rsidRPr="00B72DDC" w:rsidRDefault="006D20BF" w:rsidP="006D20BF">
      <w:pPr>
        <w:pStyle w:val="FootnoteText"/>
        <w:spacing w:before="0" w:after="0"/>
        <w:rPr>
          <w:lang w:val="en-US"/>
        </w:rPr>
      </w:pPr>
      <w:r>
        <w:rPr>
          <w:rStyle w:val="FootnoteReference"/>
        </w:rPr>
        <w:footnoteRef/>
      </w:r>
      <w:r>
        <w:t xml:space="preserve"> </w:t>
      </w:r>
      <w:r w:rsidRPr="00B72DDC">
        <w:rPr>
          <w:i/>
          <w:iCs/>
          <w:sz w:val="18"/>
          <w:szCs w:val="16"/>
        </w:rPr>
        <w:t>Habitat and Multibeam Mapping of Special Purpose Zones (Trawl) In North Network Marine Parks (2026): Internal document</w:t>
      </w:r>
      <w:r w:rsidRPr="00B72DDC">
        <w:rPr>
          <w:sz w:val="18"/>
          <w:szCs w:val="16"/>
        </w:rPr>
        <w:t xml:space="preserve"> </w:t>
      </w:r>
    </w:p>
  </w:footnote>
  <w:footnote w:id="101">
    <w:p w14:paraId="6EE76A0B" w14:textId="77777777" w:rsidR="00C70889" w:rsidRPr="0062552E" w:rsidRDefault="00C70889" w:rsidP="00C70889">
      <w:pPr>
        <w:pStyle w:val="FootnoteText"/>
        <w:spacing w:before="0" w:after="0"/>
        <w:rPr>
          <w:i/>
          <w:iCs/>
          <w:sz w:val="18"/>
          <w:szCs w:val="18"/>
        </w:rPr>
      </w:pPr>
      <w:r w:rsidRPr="0062552E">
        <w:rPr>
          <w:rStyle w:val="FootnoteReference"/>
          <w:i/>
          <w:iCs/>
          <w:sz w:val="18"/>
          <w:szCs w:val="18"/>
        </w:rPr>
        <w:footnoteRef/>
      </w:r>
      <w:r w:rsidRPr="0062552E">
        <w:rPr>
          <w:i/>
          <w:iCs/>
          <w:sz w:val="18"/>
          <w:szCs w:val="18"/>
        </w:rPr>
        <w:t xml:space="preserve"> NESP Marine Biodiversity Hub Final Report: https://www.nespmarine.edu.au/document/nesp-marine-biodiversity-hub-final-report-2015-2021.html</w:t>
      </w:r>
    </w:p>
  </w:footnote>
  <w:footnote w:id="102">
    <w:p w14:paraId="3EDC111F" w14:textId="77777777" w:rsidR="00C70889" w:rsidRPr="008A788C" w:rsidRDefault="00C70889" w:rsidP="00C70889">
      <w:pPr>
        <w:pStyle w:val="FootnoteText"/>
        <w:spacing w:before="0" w:after="0"/>
      </w:pPr>
      <w:r>
        <w:rPr>
          <w:rStyle w:val="FootnoteReference"/>
        </w:rPr>
        <w:footnoteRef/>
      </w:r>
      <w:r>
        <w:t xml:space="preserve"> </w:t>
      </w:r>
      <w:r w:rsidRPr="008A788C">
        <w:rPr>
          <w:i/>
          <w:iCs/>
          <w:sz w:val="18"/>
          <w:szCs w:val="18"/>
        </w:rPr>
        <w:t>NESP eco-narrative for banks and shoals within Arafura Marine Park</w:t>
      </w:r>
      <w:r w:rsidRPr="008A788C">
        <w:rPr>
          <w:sz w:val="18"/>
          <w:szCs w:val="18"/>
        </w:rPr>
        <w:t xml:space="preserve">: </w:t>
      </w:r>
      <w:r w:rsidRPr="001136E5">
        <w:rPr>
          <w:i/>
          <w:iCs/>
          <w:sz w:val="18"/>
          <w:szCs w:val="18"/>
        </w:rPr>
        <w:t>https://www.nespmarinecoastal.edu.au/historical-publications/arafura-marine-park-eco-narrative/</w:t>
      </w:r>
    </w:p>
  </w:footnote>
  <w:footnote w:id="103">
    <w:p w14:paraId="1B89A61C" w14:textId="77777777" w:rsidR="00C70889" w:rsidRPr="008A788C" w:rsidRDefault="00C70889" w:rsidP="00C70889">
      <w:pPr>
        <w:pStyle w:val="FootnoteText"/>
        <w:spacing w:before="0" w:after="0"/>
        <w:rPr>
          <w:sz w:val="18"/>
          <w:szCs w:val="18"/>
        </w:rPr>
      </w:pPr>
      <w:r w:rsidRPr="001136E5">
        <w:rPr>
          <w:rStyle w:val="FootnoteReference"/>
          <w:sz w:val="18"/>
          <w:szCs w:val="18"/>
        </w:rPr>
        <w:footnoteRef/>
      </w:r>
      <w:r>
        <w:t xml:space="preserve"> </w:t>
      </w:r>
      <w:r w:rsidRPr="008A788C">
        <w:rPr>
          <w:i/>
          <w:iCs/>
          <w:sz w:val="18"/>
          <w:szCs w:val="18"/>
        </w:rPr>
        <w:t>NESP eco-narrative of Joseph Bonaparte Gulf Marine Park:</w:t>
      </w:r>
      <w:r w:rsidRPr="008A788C">
        <w:rPr>
          <w:sz w:val="18"/>
          <w:szCs w:val="18"/>
        </w:rPr>
        <w:t xml:space="preserve"> https://www.nespmarinecoastal.edu.au/historical-publications/an-eco-narrative-of-joseph-bonaparte-gulf-marine-park-north-marine-region/</w:t>
      </w:r>
    </w:p>
  </w:footnote>
  <w:footnote w:id="104">
    <w:p w14:paraId="2F6E4A23" w14:textId="72B61E28" w:rsidR="00504818" w:rsidRPr="001136E5" w:rsidRDefault="00504818" w:rsidP="001136E5">
      <w:pPr>
        <w:pStyle w:val="FootnoteText"/>
        <w:spacing w:before="0" w:after="0"/>
        <w:rPr>
          <w:i/>
          <w:iCs/>
          <w:sz w:val="20"/>
          <w:szCs w:val="18"/>
          <w:lang w:val="en-US"/>
        </w:rPr>
      </w:pPr>
      <w:r w:rsidRPr="001136E5">
        <w:rPr>
          <w:rStyle w:val="FootnoteReference"/>
          <w:sz w:val="18"/>
          <w:szCs w:val="18"/>
        </w:rPr>
        <w:footnoteRef/>
      </w:r>
      <w:r w:rsidRPr="001136E5">
        <w:rPr>
          <w:sz w:val="20"/>
          <w:szCs w:val="18"/>
        </w:rPr>
        <w:t xml:space="preserve"> </w:t>
      </w:r>
      <w:r w:rsidRPr="001136E5">
        <w:rPr>
          <w:i/>
          <w:iCs/>
          <w:sz w:val="18"/>
          <w:szCs w:val="16"/>
          <w:lang w:val="en-US"/>
        </w:rPr>
        <w:t xml:space="preserve">AIMS </w:t>
      </w:r>
      <w:r>
        <w:rPr>
          <w:i/>
          <w:iCs/>
          <w:sz w:val="18"/>
          <w:szCs w:val="16"/>
          <w:lang w:val="en-US"/>
        </w:rPr>
        <w:t>m</w:t>
      </w:r>
      <w:r w:rsidRPr="001136E5">
        <w:rPr>
          <w:i/>
          <w:iCs/>
          <w:sz w:val="18"/>
          <w:szCs w:val="16"/>
          <w:lang w:val="en-US"/>
        </w:rPr>
        <w:t xml:space="preserve">edia release - </w:t>
      </w:r>
      <w:r w:rsidRPr="001136E5">
        <w:rPr>
          <w:i/>
          <w:iCs/>
          <w:sz w:val="18"/>
          <w:szCs w:val="16"/>
        </w:rPr>
        <w:t>Abundant corals and fishes emerge from the ancient contours of Arafura Marine Park</w:t>
      </w:r>
      <w:r>
        <w:rPr>
          <w:i/>
          <w:iCs/>
          <w:sz w:val="18"/>
          <w:szCs w:val="16"/>
        </w:rPr>
        <w:t xml:space="preserve">, 2020: </w:t>
      </w:r>
      <w:r w:rsidRPr="00504818">
        <w:rPr>
          <w:i/>
          <w:iCs/>
          <w:sz w:val="18"/>
          <w:szCs w:val="16"/>
        </w:rPr>
        <w:t>https://www.aims.gov.au/sites/default/files/2020-11/Media%20release_Arafura%20Marine%20Park%20Survey_AIMS_17November2020.pdf</w:t>
      </w:r>
    </w:p>
  </w:footnote>
  <w:footnote w:id="105">
    <w:p w14:paraId="0AB63D78" w14:textId="77777777" w:rsidR="00C70889" w:rsidRPr="0062552E" w:rsidRDefault="00C70889" w:rsidP="00C70889">
      <w:pPr>
        <w:pStyle w:val="FootnoteText"/>
        <w:spacing w:before="0" w:after="0"/>
        <w:rPr>
          <w:i/>
          <w:iCs/>
          <w:sz w:val="18"/>
          <w:szCs w:val="18"/>
        </w:rPr>
      </w:pPr>
      <w:r w:rsidRPr="0062552E">
        <w:rPr>
          <w:rStyle w:val="FootnoteReference"/>
          <w:i/>
          <w:iCs/>
          <w:sz w:val="18"/>
          <w:szCs w:val="18"/>
        </w:rPr>
        <w:footnoteRef/>
      </w:r>
      <w:r w:rsidRPr="0062552E">
        <w:rPr>
          <w:i/>
          <w:iCs/>
          <w:sz w:val="18"/>
          <w:szCs w:val="18"/>
        </w:rPr>
        <w:t xml:space="preserve"> Wessel Marine Park Post-Survey Report: https://www.nespmarine.edu.au/system/files/Przeslawski_2020_D4_M11_Wessel%20Post-Survey%20Report.pdf</w:t>
      </w:r>
    </w:p>
  </w:footnote>
  <w:footnote w:id="106">
    <w:p w14:paraId="40A9520C" w14:textId="77777777" w:rsidR="00C75B81" w:rsidRPr="002B5B30" w:rsidRDefault="00C75B81" w:rsidP="00C75B81">
      <w:pPr>
        <w:pStyle w:val="FootnoteText"/>
        <w:spacing w:before="0" w:after="0"/>
        <w:rPr>
          <w:i/>
          <w:iCs/>
          <w:lang w:val="en-US"/>
        </w:rPr>
      </w:pPr>
      <w:r>
        <w:rPr>
          <w:rStyle w:val="FootnoteReference"/>
        </w:rPr>
        <w:footnoteRef/>
      </w:r>
      <w:r>
        <w:t xml:space="preserve"> </w:t>
      </w:r>
      <w:r w:rsidRPr="002B5B30">
        <w:rPr>
          <w:i/>
          <w:iCs/>
          <w:sz w:val="18"/>
          <w:szCs w:val="16"/>
        </w:rPr>
        <w:t xml:space="preserve">Fish Communities and Benthic Monitoring of Marra Sea Country in the Gulf of Carpentaria (2025): Internal document </w:t>
      </w:r>
    </w:p>
  </w:footnote>
  <w:footnote w:id="107">
    <w:p w14:paraId="1178056A" w14:textId="77777777" w:rsidR="00C75B81" w:rsidRPr="00EB680F" w:rsidRDefault="00C75B81" w:rsidP="00C75B81">
      <w:pPr>
        <w:pStyle w:val="FootnoteText"/>
        <w:spacing w:before="0" w:after="0"/>
        <w:rPr>
          <w:lang w:val="en-US"/>
        </w:rPr>
      </w:pPr>
      <w:r>
        <w:rPr>
          <w:rStyle w:val="FootnoteReference"/>
        </w:rPr>
        <w:footnoteRef/>
      </w:r>
      <w:r>
        <w:t xml:space="preserve"> </w:t>
      </w:r>
      <w:r w:rsidRPr="00EB680F">
        <w:rPr>
          <w:i/>
          <w:iCs/>
          <w:sz w:val="18"/>
          <w:szCs w:val="16"/>
        </w:rPr>
        <w:t>OMPG4</w:t>
      </w:r>
      <w:r>
        <w:rPr>
          <w:lang w:val="en-US"/>
        </w:rPr>
        <w:t xml:space="preserve"> </w:t>
      </w:r>
      <w:r w:rsidRPr="00EB680F">
        <w:rPr>
          <w:i/>
          <w:iCs/>
          <w:sz w:val="18"/>
          <w:szCs w:val="16"/>
          <w:lang w:val="en-US"/>
        </w:rPr>
        <w:t>Grant Submission</w:t>
      </w:r>
      <w:r>
        <w:rPr>
          <w:i/>
          <w:iCs/>
          <w:sz w:val="18"/>
          <w:szCs w:val="16"/>
          <w:lang w:val="en-US"/>
        </w:rPr>
        <w:t xml:space="preserve"> and Project Snapshot, beginning 2024, project ending 2027 </w:t>
      </w:r>
      <w:r w:rsidRPr="00EB680F">
        <w:rPr>
          <w:i/>
          <w:iCs/>
          <w:sz w:val="18"/>
          <w:szCs w:val="16"/>
          <w:lang w:val="en-US"/>
        </w:rPr>
        <w:t>– Fishing for Data - Connectivity of Tiwi Sea Country with the Oceanic Shoals Marine Park: Internal document</w:t>
      </w:r>
      <w:r>
        <w:rPr>
          <w:i/>
          <w:iCs/>
          <w:sz w:val="18"/>
          <w:szCs w:val="16"/>
          <w:lang w:val="en-US"/>
        </w:rPr>
        <w:t>s</w:t>
      </w:r>
      <w:r w:rsidRPr="00EB680F">
        <w:rPr>
          <w:sz w:val="18"/>
          <w:szCs w:val="16"/>
          <w:lang w:val="en-US"/>
        </w:rPr>
        <w:t xml:space="preserve"> </w:t>
      </w:r>
    </w:p>
  </w:footnote>
  <w:footnote w:id="108">
    <w:p w14:paraId="44747F2F" w14:textId="77777777" w:rsidR="00C75B81" w:rsidRPr="00EB680F" w:rsidRDefault="00C75B81" w:rsidP="00C75B81">
      <w:pPr>
        <w:pStyle w:val="FootnoteText"/>
        <w:spacing w:before="0" w:after="0"/>
        <w:rPr>
          <w:lang w:val="en-US"/>
        </w:rPr>
      </w:pPr>
      <w:r>
        <w:rPr>
          <w:rStyle w:val="FootnoteReference"/>
        </w:rPr>
        <w:footnoteRef/>
      </w:r>
      <w:r>
        <w:t xml:space="preserve"> </w:t>
      </w:r>
      <w:r w:rsidRPr="00EB680F">
        <w:rPr>
          <w:i/>
          <w:iCs/>
          <w:sz w:val="18"/>
          <w:szCs w:val="16"/>
          <w:lang w:val="en-US"/>
        </w:rPr>
        <w:t>OMPG4 Grant Submission</w:t>
      </w:r>
      <w:r>
        <w:rPr>
          <w:i/>
          <w:iCs/>
          <w:sz w:val="18"/>
          <w:szCs w:val="16"/>
          <w:lang w:val="en-US"/>
        </w:rPr>
        <w:t xml:space="preserve"> and Project Snapshot, beginning 2024, project ending 2026 </w:t>
      </w:r>
      <w:r w:rsidRPr="00EB680F">
        <w:rPr>
          <w:i/>
          <w:iCs/>
          <w:sz w:val="18"/>
          <w:szCs w:val="16"/>
          <w:lang w:val="en-US"/>
        </w:rPr>
        <w:t xml:space="preserve">– </w:t>
      </w:r>
      <w:r w:rsidRPr="00EB680F">
        <w:rPr>
          <w:i/>
          <w:iCs/>
          <w:sz w:val="18"/>
          <w:szCs w:val="16"/>
        </w:rPr>
        <w:t xml:space="preserve">Developing marine megafauna monitoring and research capability for the </w:t>
      </w:r>
      <w:proofErr w:type="spellStart"/>
      <w:r w:rsidRPr="00EB680F">
        <w:rPr>
          <w:i/>
          <w:iCs/>
          <w:sz w:val="18"/>
          <w:szCs w:val="16"/>
        </w:rPr>
        <w:t>Garngi</w:t>
      </w:r>
      <w:proofErr w:type="spellEnd"/>
      <w:r w:rsidRPr="00EB680F">
        <w:rPr>
          <w:i/>
          <w:iCs/>
          <w:sz w:val="18"/>
          <w:szCs w:val="16"/>
        </w:rPr>
        <w:t xml:space="preserve"> Rangers in the Arafura Marine Park and adjacent sea country: Internal document</w:t>
      </w:r>
      <w:r>
        <w:rPr>
          <w:i/>
          <w:iCs/>
          <w:sz w:val="18"/>
          <w:szCs w:val="16"/>
        </w:rPr>
        <w:t>s</w:t>
      </w:r>
    </w:p>
  </w:footnote>
  <w:footnote w:id="109">
    <w:p w14:paraId="0C60C80A" w14:textId="77777777" w:rsidR="00C70889" w:rsidRPr="001D0976" w:rsidRDefault="00C70889" w:rsidP="00C70889">
      <w:pPr>
        <w:pStyle w:val="FootnoteText"/>
        <w:spacing w:before="0" w:after="0"/>
        <w:rPr>
          <w:i/>
          <w:iCs/>
        </w:rPr>
      </w:pPr>
      <w:r w:rsidRPr="001D0976">
        <w:rPr>
          <w:rStyle w:val="FootnoteReference"/>
          <w:i/>
          <w:iCs/>
        </w:rPr>
        <w:footnoteRef/>
      </w:r>
      <w:r w:rsidRPr="001D0976">
        <w:rPr>
          <w:i/>
          <w:iCs/>
        </w:rPr>
        <w:t xml:space="preserve"> </w:t>
      </w:r>
      <w:r w:rsidRPr="001D0976">
        <w:rPr>
          <w:i/>
          <w:iCs/>
          <w:sz w:val="18"/>
          <w:szCs w:val="18"/>
          <w:lang w:val="en-US"/>
        </w:rPr>
        <w:t>Foundational Implementation Plan Review 2018-2022: Internal document</w:t>
      </w:r>
    </w:p>
  </w:footnote>
  <w:footnote w:id="110">
    <w:p w14:paraId="4FB81E14" w14:textId="77777777" w:rsidR="00C75B81" w:rsidRPr="001B1563" w:rsidRDefault="00C75B81" w:rsidP="00C75B81">
      <w:pPr>
        <w:pStyle w:val="FootnoteText"/>
        <w:spacing w:before="0" w:after="0"/>
        <w:rPr>
          <w:i/>
          <w:iCs/>
          <w:sz w:val="18"/>
          <w:szCs w:val="16"/>
        </w:rPr>
      </w:pPr>
      <w:r>
        <w:rPr>
          <w:rStyle w:val="FootnoteReference"/>
        </w:rPr>
        <w:footnoteRef/>
      </w:r>
      <w:r>
        <w:t xml:space="preserve"> </w:t>
      </w:r>
      <w:r w:rsidRPr="001B1563">
        <w:rPr>
          <w:i/>
          <w:iCs/>
          <w:sz w:val="18"/>
          <w:szCs w:val="16"/>
        </w:rPr>
        <w:t>Indigenous Ranger Sea Country observing and temperature monitoring in the Joseph Bonaparte Gulf Marine Park</w:t>
      </w:r>
      <w:r>
        <w:rPr>
          <w:i/>
          <w:iCs/>
          <w:sz w:val="18"/>
          <w:szCs w:val="16"/>
        </w:rPr>
        <w:t xml:space="preserve"> (2026): Internal document </w:t>
      </w:r>
    </w:p>
  </w:footnote>
  <w:footnote w:id="111">
    <w:p w14:paraId="6566B73C" w14:textId="77777777" w:rsidR="00C75B81" w:rsidRPr="00FA466B" w:rsidRDefault="00C75B81" w:rsidP="00C75B81">
      <w:pPr>
        <w:pStyle w:val="FootnoteText"/>
        <w:spacing w:before="0" w:after="0"/>
        <w:rPr>
          <w:lang w:val="en-US"/>
        </w:rPr>
      </w:pPr>
      <w:r>
        <w:rPr>
          <w:rStyle w:val="FootnoteReference"/>
        </w:rPr>
        <w:footnoteRef/>
      </w:r>
      <w:r>
        <w:t xml:space="preserve"> </w:t>
      </w:r>
      <w:r w:rsidRPr="00265753">
        <w:rPr>
          <w:i/>
          <w:iCs/>
          <w:sz w:val="18"/>
          <w:szCs w:val="16"/>
        </w:rPr>
        <w:t xml:space="preserve">Building Capacity of </w:t>
      </w:r>
      <w:r>
        <w:rPr>
          <w:i/>
          <w:iCs/>
          <w:sz w:val="18"/>
          <w:szCs w:val="16"/>
        </w:rPr>
        <w:t>t</w:t>
      </w:r>
      <w:r w:rsidRPr="00265753">
        <w:rPr>
          <w:i/>
          <w:iCs/>
          <w:sz w:val="18"/>
          <w:szCs w:val="16"/>
        </w:rPr>
        <w:t xml:space="preserve">he </w:t>
      </w:r>
      <w:proofErr w:type="spellStart"/>
      <w:r w:rsidRPr="00265753">
        <w:rPr>
          <w:i/>
          <w:iCs/>
          <w:sz w:val="18"/>
          <w:szCs w:val="16"/>
        </w:rPr>
        <w:t>Bawinanga</w:t>
      </w:r>
      <w:proofErr w:type="spellEnd"/>
      <w:r w:rsidRPr="00265753">
        <w:rPr>
          <w:i/>
          <w:iCs/>
          <w:sz w:val="18"/>
          <w:szCs w:val="16"/>
        </w:rPr>
        <w:t xml:space="preserve"> Rangers </w:t>
      </w:r>
      <w:r>
        <w:rPr>
          <w:i/>
          <w:iCs/>
          <w:sz w:val="18"/>
          <w:szCs w:val="16"/>
        </w:rPr>
        <w:t>t</w:t>
      </w:r>
      <w:r w:rsidRPr="00265753">
        <w:rPr>
          <w:i/>
          <w:iCs/>
          <w:sz w:val="18"/>
          <w:szCs w:val="16"/>
        </w:rPr>
        <w:t xml:space="preserve">o Monitor Sea Country </w:t>
      </w:r>
      <w:r>
        <w:rPr>
          <w:i/>
          <w:iCs/>
          <w:sz w:val="18"/>
          <w:szCs w:val="16"/>
        </w:rPr>
        <w:t>i</w:t>
      </w:r>
      <w:r w:rsidRPr="00265753">
        <w:rPr>
          <w:i/>
          <w:iCs/>
          <w:sz w:val="18"/>
          <w:szCs w:val="16"/>
        </w:rPr>
        <w:t>n Arnhem Marine Park</w:t>
      </w:r>
      <w:r>
        <w:rPr>
          <w:i/>
          <w:iCs/>
          <w:sz w:val="18"/>
          <w:szCs w:val="16"/>
        </w:rPr>
        <w:t xml:space="preserve"> (2026)</w:t>
      </w:r>
      <w:r w:rsidRPr="00265753">
        <w:rPr>
          <w:i/>
          <w:iCs/>
          <w:sz w:val="18"/>
          <w:szCs w:val="16"/>
        </w:rPr>
        <w:t xml:space="preserve">: </w:t>
      </w:r>
      <w:r w:rsidRPr="00FA466B">
        <w:rPr>
          <w:i/>
          <w:iCs/>
          <w:sz w:val="18"/>
          <w:szCs w:val="16"/>
        </w:rPr>
        <w:t xml:space="preserve">Internal Document </w:t>
      </w:r>
    </w:p>
  </w:footnote>
  <w:footnote w:id="112">
    <w:p w14:paraId="77E6D7E2" w14:textId="77777777" w:rsidR="00C70889" w:rsidRPr="001D0976" w:rsidRDefault="00C70889" w:rsidP="00C70889">
      <w:pPr>
        <w:pStyle w:val="FootnoteText"/>
        <w:spacing w:before="0" w:after="0"/>
        <w:rPr>
          <w:i/>
          <w:iCs/>
          <w:sz w:val="18"/>
          <w:szCs w:val="18"/>
        </w:rPr>
      </w:pPr>
      <w:r w:rsidRPr="001D0976">
        <w:rPr>
          <w:rStyle w:val="FootnoteReference"/>
          <w:i/>
          <w:iCs/>
          <w:sz w:val="18"/>
          <w:szCs w:val="18"/>
        </w:rPr>
        <w:footnoteRef/>
      </w:r>
      <w:proofErr w:type="spellStart"/>
      <w:r w:rsidRPr="001D0976">
        <w:rPr>
          <w:i/>
          <w:iCs/>
          <w:sz w:val="18"/>
          <w:szCs w:val="18"/>
        </w:rPr>
        <w:t>Seamap</w:t>
      </w:r>
      <w:proofErr w:type="spellEnd"/>
      <w:r w:rsidRPr="001D0976">
        <w:rPr>
          <w:i/>
          <w:iCs/>
          <w:sz w:val="18"/>
          <w:szCs w:val="18"/>
        </w:rPr>
        <w:t xml:space="preserve"> Australia North Network webpage: https://seamapaustralia.org/region-reports/north/</w:t>
      </w:r>
    </w:p>
  </w:footnote>
  <w:footnote w:id="113">
    <w:p w14:paraId="6DF4F867" w14:textId="77777777" w:rsidR="00C70889" w:rsidRPr="001D0976" w:rsidRDefault="00C70889" w:rsidP="00C70889">
      <w:pPr>
        <w:pStyle w:val="FootnoteText"/>
        <w:spacing w:before="0" w:after="0"/>
        <w:rPr>
          <w:i/>
          <w:iCs/>
          <w:sz w:val="18"/>
          <w:szCs w:val="18"/>
        </w:rPr>
      </w:pPr>
      <w:r w:rsidRPr="001D0976">
        <w:rPr>
          <w:rStyle w:val="FootnoteReference"/>
          <w:i/>
          <w:iCs/>
          <w:sz w:val="18"/>
          <w:szCs w:val="18"/>
        </w:rPr>
        <w:footnoteRef/>
      </w:r>
      <w:r w:rsidRPr="001D0976">
        <w:rPr>
          <w:i/>
          <w:iCs/>
          <w:sz w:val="18"/>
          <w:szCs w:val="18"/>
        </w:rPr>
        <w:t xml:space="preserve"> NESP Social and Economic Benchmarks of the Australian Marine Parks 2021: https://api.research-repository.uwa.edu.au/ws/portalfiles/portal/363774544/Navarro_et_al_D6_M12_M13_M17_Social_and_Economic_benchmarks_of_the_AMPs_FINAL.pdf</w:t>
      </w:r>
    </w:p>
  </w:footnote>
  <w:footnote w:id="114">
    <w:p w14:paraId="5F405D0F" w14:textId="77777777" w:rsidR="002C07FB" w:rsidRPr="0011766E" w:rsidRDefault="002C07FB" w:rsidP="002C07FB">
      <w:pPr>
        <w:pStyle w:val="FootnoteText"/>
        <w:spacing w:before="0" w:after="0"/>
        <w:rPr>
          <w:i/>
          <w:iCs/>
          <w:sz w:val="18"/>
          <w:szCs w:val="18"/>
        </w:rPr>
      </w:pPr>
      <w:r w:rsidRPr="0011766E">
        <w:rPr>
          <w:rStyle w:val="FootnoteReference"/>
          <w:i/>
          <w:iCs/>
        </w:rPr>
        <w:footnoteRef/>
      </w:r>
      <w:r w:rsidRPr="0011766E">
        <w:rPr>
          <w:i/>
          <w:iCs/>
        </w:rPr>
        <w:t xml:space="preserve"> </w:t>
      </w:r>
      <w:r w:rsidRPr="0011766E">
        <w:rPr>
          <w:i/>
          <w:iCs/>
          <w:sz w:val="18"/>
          <w:szCs w:val="18"/>
        </w:rPr>
        <w:t>Parks Australia Project Initiative Document: Cited internal document</w:t>
      </w:r>
    </w:p>
  </w:footnote>
  <w:footnote w:id="115">
    <w:p w14:paraId="433EEA3B" w14:textId="77777777" w:rsidR="002C07FB" w:rsidRDefault="002C07FB" w:rsidP="002C07FB">
      <w:pPr>
        <w:pStyle w:val="FootnoteText"/>
        <w:spacing w:before="0" w:after="0"/>
      </w:pPr>
      <w:r w:rsidRPr="0011766E">
        <w:rPr>
          <w:rStyle w:val="FootnoteReference"/>
          <w:i/>
          <w:iCs/>
        </w:rPr>
        <w:footnoteRef/>
      </w:r>
      <w:r w:rsidRPr="0011766E">
        <w:rPr>
          <w:i/>
          <w:iCs/>
        </w:rPr>
        <w:t xml:space="preserve"> </w:t>
      </w:r>
      <w:r w:rsidRPr="0011766E">
        <w:rPr>
          <w:i/>
          <w:iCs/>
          <w:sz w:val="18"/>
          <w:szCs w:val="16"/>
        </w:rPr>
        <w:t>Parks Australia Science Strategy 2025: https://www.dcceew.gov.au/sites/default/files/documents/parks-australia-science-strategy.pdf</w:t>
      </w:r>
    </w:p>
  </w:footnote>
  <w:footnote w:id="116">
    <w:p w14:paraId="5738C06F" w14:textId="77777777" w:rsidR="00462FAA" w:rsidRPr="001136E5" w:rsidRDefault="00462FAA" w:rsidP="002F5FC9">
      <w:pPr>
        <w:pStyle w:val="FootnoteText"/>
        <w:spacing w:before="0" w:after="0"/>
        <w:rPr>
          <w:i/>
          <w:iCs/>
          <w:sz w:val="18"/>
          <w:szCs w:val="18"/>
        </w:rPr>
      </w:pPr>
      <w:r w:rsidRPr="001136E5">
        <w:rPr>
          <w:rStyle w:val="FootnoteReference"/>
          <w:i/>
          <w:iCs/>
          <w:sz w:val="18"/>
          <w:szCs w:val="18"/>
        </w:rPr>
        <w:footnoteRef/>
      </w:r>
      <w:r w:rsidRPr="001136E5">
        <w:rPr>
          <w:i/>
          <w:iCs/>
          <w:sz w:val="18"/>
          <w:szCs w:val="18"/>
        </w:rPr>
        <w:t xml:space="preserve"> </w:t>
      </w:r>
      <w:r w:rsidRPr="00504818">
        <w:rPr>
          <w:i/>
          <w:iCs/>
          <w:sz w:val="18"/>
          <w:szCs w:val="18"/>
        </w:rPr>
        <w:t>North Marine Parks Advisory Committee Meeting Communiques: https://australianmarineparks.gov.au/management/partnerships/advisory-committees/north-marine-parks-advisory-committee/#meeting-news-section</w:t>
      </w:r>
    </w:p>
  </w:footnote>
  <w:footnote w:id="117">
    <w:p w14:paraId="7AD856E1" w14:textId="77777777" w:rsidR="00462FAA" w:rsidRPr="001136E5" w:rsidRDefault="00462FAA" w:rsidP="002F5FC9">
      <w:pPr>
        <w:pStyle w:val="FootnoteText"/>
        <w:spacing w:before="0" w:after="0"/>
        <w:rPr>
          <w:sz w:val="18"/>
          <w:szCs w:val="18"/>
        </w:rPr>
      </w:pPr>
      <w:r w:rsidRPr="001136E5">
        <w:rPr>
          <w:rStyle w:val="FootnoteReference"/>
          <w:i/>
          <w:iCs/>
          <w:sz w:val="18"/>
          <w:szCs w:val="18"/>
        </w:rPr>
        <w:footnoteRef/>
      </w:r>
      <w:r w:rsidRPr="001136E5">
        <w:rPr>
          <w:i/>
          <w:iCs/>
          <w:sz w:val="18"/>
          <w:szCs w:val="18"/>
        </w:rPr>
        <w:t xml:space="preserve"> </w:t>
      </w:r>
      <w:r w:rsidRPr="00504818">
        <w:rPr>
          <w:i/>
          <w:iCs/>
          <w:sz w:val="18"/>
          <w:szCs w:val="18"/>
        </w:rPr>
        <w:t>Wessel Marine Park Post-Survey Report: https://www.nespmarine.edu.au/system/files/Przeslawski_2020_D4_M11_Wessel%20Post-Survey%20Report.pdf</w:t>
      </w:r>
    </w:p>
  </w:footnote>
  <w:footnote w:id="118">
    <w:p w14:paraId="2F955457" w14:textId="69CBC7EA" w:rsidR="00504818" w:rsidRPr="001136E5" w:rsidRDefault="00504818" w:rsidP="001136E5">
      <w:pPr>
        <w:pStyle w:val="FootnoteText"/>
        <w:spacing w:before="0" w:after="0"/>
        <w:rPr>
          <w:sz w:val="18"/>
          <w:szCs w:val="18"/>
          <w:lang w:val="en-US"/>
        </w:rPr>
      </w:pPr>
      <w:r w:rsidRPr="001136E5">
        <w:rPr>
          <w:rStyle w:val="FootnoteReference"/>
          <w:i/>
          <w:iCs/>
          <w:sz w:val="18"/>
          <w:szCs w:val="18"/>
        </w:rPr>
        <w:footnoteRef/>
      </w:r>
      <w:r w:rsidRPr="001136E5">
        <w:rPr>
          <w:sz w:val="18"/>
          <w:szCs w:val="18"/>
        </w:rPr>
        <w:t xml:space="preserve"> </w:t>
      </w:r>
      <w:r w:rsidRPr="001136E5">
        <w:rPr>
          <w:i/>
          <w:iCs/>
          <w:sz w:val="18"/>
          <w:szCs w:val="18"/>
        </w:rPr>
        <w:t xml:space="preserve">Commonalities between the Wessel Marine Park and a culturally important site in the </w:t>
      </w:r>
      <w:proofErr w:type="spellStart"/>
      <w:r w:rsidRPr="001136E5">
        <w:rPr>
          <w:i/>
          <w:iCs/>
          <w:sz w:val="18"/>
          <w:szCs w:val="18"/>
        </w:rPr>
        <w:t>Dhimurru</w:t>
      </w:r>
      <w:proofErr w:type="spellEnd"/>
      <w:r w:rsidRPr="001136E5">
        <w:rPr>
          <w:i/>
          <w:iCs/>
          <w:sz w:val="18"/>
          <w:szCs w:val="18"/>
        </w:rPr>
        <w:t xml:space="preserve"> Indigenous Protection Area, 2023: Internal document</w:t>
      </w:r>
    </w:p>
  </w:footnote>
  <w:footnote w:id="119">
    <w:p w14:paraId="5889DF89" w14:textId="79ED314A" w:rsidR="00462FAA" w:rsidRPr="001136E5" w:rsidRDefault="00462FAA" w:rsidP="002F5FC9">
      <w:pPr>
        <w:pStyle w:val="FootnoteText"/>
        <w:spacing w:before="0" w:after="0"/>
        <w:rPr>
          <w:i/>
          <w:iCs/>
          <w:sz w:val="18"/>
          <w:szCs w:val="18"/>
        </w:rPr>
      </w:pPr>
      <w:r w:rsidRPr="001136E5">
        <w:rPr>
          <w:rStyle w:val="FootnoteReference"/>
          <w:i/>
          <w:iCs/>
          <w:sz w:val="18"/>
          <w:szCs w:val="18"/>
        </w:rPr>
        <w:footnoteRef/>
      </w:r>
      <w:r w:rsidRPr="001136E5">
        <w:rPr>
          <w:i/>
          <w:iCs/>
          <w:sz w:val="18"/>
          <w:szCs w:val="18"/>
        </w:rPr>
        <w:t xml:space="preserve"> </w:t>
      </w:r>
      <w:r w:rsidRPr="00504818">
        <w:rPr>
          <w:i/>
          <w:iCs/>
          <w:sz w:val="18"/>
          <w:szCs w:val="18"/>
        </w:rPr>
        <w:t xml:space="preserve">Mapping fish assemblages and benthic habitats in Marra Sea Country: Implications for marine spatial planning in the Gulf of Carpentaria Report: </w:t>
      </w:r>
      <w:r w:rsidR="004E087F" w:rsidRPr="00504818">
        <w:rPr>
          <w:i/>
          <w:iCs/>
          <w:sz w:val="18"/>
          <w:szCs w:val="18"/>
        </w:rPr>
        <w:t>https://researchonline.jcu.edu.au/87686/</w:t>
      </w:r>
    </w:p>
  </w:footnote>
  <w:footnote w:id="120">
    <w:p w14:paraId="3C5176E4" w14:textId="77777777" w:rsidR="00462FAA" w:rsidRPr="00A44098" w:rsidRDefault="00462FAA" w:rsidP="002F5FC9">
      <w:pPr>
        <w:pStyle w:val="FootnoteText"/>
        <w:spacing w:before="0" w:after="0"/>
        <w:rPr>
          <w:i/>
          <w:iCs/>
          <w:sz w:val="18"/>
          <w:szCs w:val="18"/>
        </w:rPr>
      </w:pPr>
      <w:r w:rsidRPr="00504818">
        <w:rPr>
          <w:rStyle w:val="FootnoteReference"/>
          <w:i/>
          <w:iCs/>
          <w:sz w:val="18"/>
          <w:szCs w:val="18"/>
        </w:rPr>
        <w:footnoteRef/>
      </w:r>
      <w:r w:rsidRPr="00504818">
        <w:rPr>
          <w:i/>
          <w:iCs/>
          <w:sz w:val="18"/>
          <w:szCs w:val="18"/>
        </w:rPr>
        <w:t xml:space="preserve"> Sawfish</w:t>
      </w:r>
      <w:r w:rsidRPr="00A44098">
        <w:rPr>
          <w:i/>
          <w:iCs/>
          <w:sz w:val="18"/>
          <w:szCs w:val="18"/>
        </w:rPr>
        <w:t xml:space="preserve"> bycatch reporting in northern Australian fisheries: https://www.nespmarinecoastal.edu.au/project/1-25/</w:t>
      </w:r>
    </w:p>
  </w:footnote>
  <w:footnote w:id="121">
    <w:p w14:paraId="1C4AE6CA" w14:textId="77777777" w:rsidR="00462FAA" w:rsidRPr="00A44098" w:rsidRDefault="00462FAA" w:rsidP="002F5FC9">
      <w:pPr>
        <w:pStyle w:val="FootnoteText"/>
        <w:spacing w:before="0" w:after="0"/>
        <w:rPr>
          <w:i/>
          <w:iCs/>
          <w:sz w:val="18"/>
          <w:szCs w:val="18"/>
        </w:rPr>
      </w:pPr>
      <w:r w:rsidRPr="00A44098">
        <w:rPr>
          <w:rStyle w:val="FootnoteReference"/>
          <w:i/>
          <w:iCs/>
          <w:sz w:val="18"/>
          <w:szCs w:val="18"/>
        </w:rPr>
        <w:footnoteRef/>
      </w:r>
      <w:r w:rsidRPr="00A44098">
        <w:rPr>
          <w:i/>
          <w:iCs/>
          <w:sz w:val="18"/>
          <w:szCs w:val="18"/>
        </w:rPr>
        <w:t xml:space="preserve"> </w:t>
      </w:r>
      <w:r w:rsidRPr="00A44098">
        <w:rPr>
          <w:i/>
          <w:iCs/>
          <w:sz w:val="18"/>
          <w:szCs w:val="18"/>
          <w:lang w:val="en-US"/>
        </w:rPr>
        <w:t>Foundational Implementation Plan Review 2018-2022: Internal document</w:t>
      </w:r>
    </w:p>
  </w:footnote>
  <w:footnote w:id="122">
    <w:p w14:paraId="397D1767" w14:textId="77777777" w:rsidR="00924979" w:rsidRPr="004E087F" w:rsidRDefault="00924979" w:rsidP="004E087F">
      <w:pPr>
        <w:pStyle w:val="FootnoteText"/>
        <w:spacing w:before="0" w:after="0"/>
        <w:rPr>
          <w:i/>
          <w:iCs/>
          <w:sz w:val="18"/>
          <w:szCs w:val="18"/>
          <w:lang w:val="en-US"/>
        </w:rPr>
      </w:pPr>
      <w:r w:rsidRPr="004E087F">
        <w:rPr>
          <w:rStyle w:val="FootnoteReference"/>
          <w:i/>
          <w:iCs/>
          <w:sz w:val="18"/>
          <w:szCs w:val="18"/>
        </w:rPr>
        <w:footnoteRef/>
      </w:r>
      <w:r w:rsidRPr="004E087F">
        <w:rPr>
          <w:i/>
          <w:iCs/>
          <w:sz w:val="18"/>
          <w:szCs w:val="18"/>
        </w:rPr>
        <w:t xml:space="preserve"> Australia Marine park permits: https://onlineservices.environment.gov.au/parks/australian-marine-parks/permits</w:t>
      </w:r>
    </w:p>
  </w:footnote>
  <w:footnote w:id="123">
    <w:p w14:paraId="52A82FE2" w14:textId="77777777" w:rsidR="00E3656D" w:rsidRPr="004E087F" w:rsidRDefault="00E3656D" w:rsidP="004E087F">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Australian Marine Parks Scientific Publications: https://australianmarineparks.gov.au/science/scientific-publications/</w:t>
      </w:r>
    </w:p>
  </w:footnote>
  <w:footnote w:id="124">
    <w:p w14:paraId="1941DDE6" w14:textId="2CEC8EA8" w:rsidR="00E3656D" w:rsidRDefault="00E3656D" w:rsidP="004E087F">
      <w:pPr>
        <w:pStyle w:val="FootnoteText"/>
        <w:spacing w:before="0" w:after="0"/>
      </w:pPr>
      <w:r w:rsidRPr="004E087F">
        <w:rPr>
          <w:rStyle w:val="FootnoteReference"/>
          <w:i/>
          <w:iCs/>
          <w:sz w:val="18"/>
          <w:szCs w:val="18"/>
        </w:rPr>
        <w:footnoteRef/>
      </w:r>
      <w:r w:rsidRPr="004E087F">
        <w:rPr>
          <w:i/>
          <w:iCs/>
          <w:sz w:val="18"/>
          <w:szCs w:val="18"/>
        </w:rPr>
        <w:t xml:space="preserve"> </w:t>
      </w:r>
      <w:proofErr w:type="spellStart"/>
      <w:r w:rsidR="00406D1D" w:rsidRPr="004E087F">
        <w:rPr>
          <w:i/>
          <w:iCs/>
          <w:sz w:val="18"/>
          <w:szCs w:val="18"/>
        </w:rPr>
        <w:t>Seamap</w:t>
      </w:r>
      <w:proofErr w:type="spellEnd"/>
      <w:r w:rsidR="00406D1D" w:rsidRPr="004E087F">
        <w:rPr>
          <w:i/>
          <w:iCs/>
          <w:sz w:val="18"/>
          <w:szCs w:val="18"/>
        </w:rPr>
        <w:t xml:space="preserve"> Australia North Network webpage: https://seamapaustralia.org/region-reports/north/</w:t>
      </w:r>
    </w:p>
  </w:footnote>
  <w:footnote w:id="125">
    <w:p w14:paraId="2C406324" w14:textId="77777777" w:rsidR="00571BD4" w:rsidRPr="00FE12BE" w:rsidRDefault="00571BD4" w:rsidP="00571BD4">
      <w:pPr>
        <w:pStyle w:val="FootnoteText"/>
        <w:spacing w:before="0" w:after="0"/>
        <w:rPr>
          <w:i/>
          <w:iCs/>
          <w:sz w:val="18"/>
          <w:szCs w:val="18"/>
        </w:rPr>
      </w:pPr>
      <w:r w:rsidRPr="00FE12BE">
        <w:rPr>
          <w:rStyle w:val="FootnoteReference"/>
          <w:i/>
          <w:iCs/>
          <w:sz w:val="18"/>
          <w:szCs w:val="18"/>
        </w:rPr>
        <w:footnoteRef/>
      </w:r>
      <w:proofErr w:type="spellStart"/>
      <w:r w:rsidRPr="00FE12BE">
        <w:rPr>
          <w:i/>
          <w:iCs/>
          <w:sz w:val="18"/>
          <w:szCs w:val="18"/>
        </w:rPr>
        <w:t>Seamap</w:t>
      </w:r>
      <w:proofErr w:type="spellEnd"/>
      <w:r w:rsidRPr="00FE12BE">
        <w:rPr>
          <w:i/>
          <w:iCs/>
          <w:sz w:val="18"/>
          <w:szCs w:val="18"/>
        </w:rPr>
        <w:t xml:space="preserve"> Australia North Network webpage: https://seamapaustralia.org/region-reports/north/</w:t>
      </w:r>
    </w:p>
  </w:footnote>
  <w:footnote w:id="126">
    <w:p w14:paraId="570AC7BE" w14:textId="474C0FA8" w:rsidR="00E65F3A" w:rsidRPr="004312B7" w:rsidRDefault="00E65F3A" w:rsidP="004312B7">
      <w:pPr>
        <w:pStyle w:val="FootnoteText"/>
        <w:spacing w:before="0" w:after="0"/>
        <w:rPr>
          <w:i/>
          <w:iCs/>
          <w:sz w:val="18"/>
          <w:szCs w:val="18"/>
        </w:rPr>
      </w:pPr>
      <w:r w:rsidRPr="004312B7">
        <w:rPr>
          <w:rStyle w:val="FootnoteReference"/>
          <w:i/>
          <w:iCs/>
          <w:sz w:val="18"/>
          <w:szCs w:val="18"/>
        </w:rPr>
        <w:footnoteRef/>
      </w:r>
      <w:r w:rsidRPr="004312B7">
        <w:rPr>
          <w:i/>
          <w:iCs/>
          <w:sz w:val="18"/>
          <w:szCs w:val="18"/>
        </w:rPr>
        <w:t xml:space="preserve"> </w:t>
      </w:r>
      <w:proofErr w:type="spellStart"/>
      <w:r w:rsidR="004312B7" w:rsidRPr="004312B7">
        <w:rPr>
          <w:i/>
          <w:iCs/>
          <w:sz w:val="18"/>
          <w:szCs w:val="18"/>
        </w:rPr>
        <w:t>Aquenal</w:t>
      </w:r>
      <w:proofErr w:type="spellEnd"/>
      <w:r w:rsidR="004312B7" w:rsidRPr="004312B7">
        <w:rPr>
          <w:i/>
          <w:iCs/>
          <w:sz w:val="18"/>
          <w:szCs w:val="18"/>
        </w:rPr>
        <w:t xml:space="preserve"> Coral Diversity research: </w:t>
      </w:r>
      <w:r w:rsidRPr="004312B7">
        <w:rPr>
          <w:i/>
          <w:iCs/>
          <w:sz w:val="18"/>
          <w:szCs w:val="18"/>
        </w:rPr>
        <w:t>https://view.officeapps.live.com/op/view.aspx?src=https%3A%2F%2Faustralianmarineparks.gov.au%2Fstatic%2Fa053ef84e2f66ca2b161a83c80186913%2Famp-round-4-grant-recipients.docx&amp;wdOrigin=BROWSELINK</w:t>
      </w:r>
    </w:p>
  </w:footnote>
  <w:footnote w:id="127">
    <w:p w14:paraId="1ED29E3E" w14:textId="77777777" w:rsidR="002F51FF" w:rsidRPr="00FE12BE" w:rsidRDefault="002F51FF" w:rsidP="002F51FF">
      <w:pPr>
        <w:pStyle w:val="FootnoteText"/>
        <w:spacing w:before="0" w:after="0"/>
        <w:rPr>
          <w:i/>
          <w:iCs/>
          <w:sz w:val="18"/>
          <w:szCs w:val="18"/>
        </w:rPr>
      </w:pPr>
      <w:r w:rsidRPr="00FE12BE">
        <w:rPr>
          <w:rStyle w:val="FootnoteReference"/>
          <w:i/>
          <w:iCs/>
          <w:sz w:val="18"/>
          <w:szCs w:val="18"/>
        </w:rPr>
        <w:footnoteRef/>
      </w:r>
      <w:r w:rsidRPr="00FE12BE">
        <w:rPr>
          <w:i/>
          <w:iCs/>
          <w:sz w:val="18"/>
          <w:szCs w:val="18"/>
        </w:rPr>
        <w:t xml:space="preserve"> Ranger Led Marine Ecological Surveys Within Arnhem Marine Park: https://apps.aims.gov.au/metadata/view/d619b74d-ac37-4dcf-9513-b209c5628cf7</w:t>
      </w:r>
    </w:p>
  </w:footnote>
  <w:footnote w:id="128">
    <w:p w14:paraId="110D71F0" w14:textId="77777777" w:rsidR="002F51FF" w:rsidRPr="00FE12BE" w:rsidRDefault="002F51FF" w:rsidP="002F51FF">
      <w:pPr>
        <w:pStyle w:val="FootnoteText"/>
        <w:spacing w:before="0" w:after="0"/>
        <w:rPr>
          <w:i/>
          <w:iCs/>
          <w:sz w:val="18"/>
          <w:szCs w:val="18"/>
        </w:rPr>
      </w:pPr>
      <w:r w:rsidRPr="00FE12BE">
        <w:rPr>
          <w:rStyle w:val="FootnoteReference"/>
          <w:i/>
          <w:iCs/>
          <w:sz w:val="18"/>
          <w:szCs w:val="18"/>
        </w:rPr>
        <w:footnoteRef/>
      </w:r>
      <w:r w:rsidRPr="00FE12BE">
        <w:rPr>
          <w:i/>
          <w:iCs/>
          <w:sz w:val="18"/>
          <w:szCs w:val="18"/>
        </w:rPr>
        <w:t xml:space="preserve"> Subtidal Habitat of North-West Marra Sea Country: https://researchonline.jcu.edu.au/87669/</w:t>
      </w:r>
    </w:p>
  </w:footnote>
  <w:footnote w:id="129">
    <w:p w14:paraId="4BD8CD9E" w14:textId="77777777" w:rsidR="002F51FF" w:rsidRPr="004458D5" w:rsidRDefault="002F51FF" w:rsidP="002F51FF">
      <w:pPr>
        <w:pStyle w:val="FootnoteText"/>
        <w:spacing w:before="0" w:after="0"/>
        <w:rPr>
          <w:i/>
          <w:iCs/>
          <w:sz w:val="18"/>
          <w:szCs w:val="18"/>
        </w:rPr>
      </w:pPr>
      <w:r w:rsidRPr="00FE12BE">
        <w:rPr>
          <w:rStyle w:val="FootnoteReference"/>
          <w:i/>
          <w:iCs/>
          <w:sz w:val="18"/>
          <w:szCs w:val="18"/>
        </w:rPr>
        <w:footnoteRef/>
      </w:r>
      <w:r w:rsidRPr="00FE12BE">
        <w:rPr>
          <w:i/>
          <w:iCs/>
          <w:sz w:val="18"/>
          <w:szCs w:val="18"/>
        </w:rPr>
        <w:t xml:space="preserve"> Introducing the New Technology Projects: </w:t>
      </w:r>
      <w:proofErr w:type="gramStart"/>
      <w:r w:rsidRPr="00FE12BE">
        <w:rPr>
          <w:i/>
          <w:iCs/>
          <w:sz w:val="18"/>
          <w:szCs w:val="18"/>
        </w:rPr>
        <w:t>Low cost</w:t>
      </w:r>
      <w:proofErr w:type="gramEnd"/>
      <w:r w:rsidRPr="00FE12BE">
        <w:rPr>
          <w:i/>
          <w:iCs/>
          <w:sz w:val="18"/>
          <w:szCs w:val="18"/>
        </w:rPr>
        <w:t xml:space="preserve"> wave buoy</w:t>
      </w:r>
      <w:r w:rsidRPr="006D21D5">
        <w:rPr>
          <w:i/>
          <w:iCs/>
          <w:sz w:val="18"/>
          <w:szCs w:val="18"/>
        </w:rPr>
        <w:t xml:space="preserve"> technology: https://imos.org.au/news/introducing-the-new-technology-projects-low-cost-wave-buoy-technology</w:t>
      </w:r>
    </w:p>
  </w:footnote>
  <w:footnote w:id="130">
    <w:p w14:paraId="3C30F080" w14:textId="26A5301D" w:rsidR="00354794" w:rsidRPr="00C05EC0" w:rsidRDefault="00354794" w:rsidP="00C05EC0">
      <w:pPr>
        <w:pStyle w:val="FootnoteText"/>
        <w:spacing w:before="0" w:after="0"/>
        <w:rPr>
          <w:i/>
          <w:iCs/>
          <w:sz w:val="18"/>
          <w:szCs w:val="18"/>
        </w:rPr>
      </w:pPr>
      <w:r w:rsidRPr="00C05EC0">
        <w:rPr>
          <w:rStyle w:val="FootnoteReference"/>
          <w:i/>
          <w:iCs/>
          <w:sz w:val="18"/>
          <w:szCs w:val="18"/>
        </w:rPr>
        <w:footnoteRef/>
      </w:r>
      <w:r w:rsidRPr="00C05EC0">
        <w:rPr>
          <w:i/>
          <w:iCs/>
          <w:sz w:val="18"/>
          <w:szCs w:val="18"/>
        </w:rPr>
        <w:t xml:space="preserve"> </w:t>
      </w:r>
      <w:r w:rsidRPr="00354794">
        <w:rPr>
          <w:i/>
          <w:iCs/>
          <w:sz w:val="18"/>
          <w:szCs w:val="18"/>
        </w:rPr>
        <w:t>North Network Team: Self-assessment</w:t>
      </w:r>
    </w:p>
  </w:footnote>
  <w:footnote w:id="131">
    <w:p w14:paraId="57550089" w14:textId="77777777" w:rsidR="002F51FF" w:rsidRPr="004E087F" w:rsidRDefault="002F51FF" w:rsidP="002F51FF">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NESP Social and Economic Benchmarks of the Australian Marine Parks 2021: https://api.research-repository.uwa.edu.au/ws/portalfiles/portal/363774544/Navarro_et_al_D6_M12_M13_M17_Social_and_Economic_benchmarks_of_the_AMPs_FINAL.pdf</w:t>
      </w:r>
    </w:p>
  </w:footnote>
  <w:footnote w:id="132">
    <w:p w14:paraId="73027550" w14:textId="77777777" w:rsidR="002F51FF" w:rsidRDefault="002F51FF" w:rsidP="002F51FF">
      <w:pPr>
        <w:pStyle w:val="FootnoteText"/>
        <w:spacing w:before="0" w:after="0"/>
      </w:pPr>
      <w:r w:rsidRPr="004E087F">
        <w:rPr>
          <w:rStyle w:val="FootnoteReference"/>
          <w:i/>
          <w:iCs/>
          <w:sz w:val="18"/>
          <w:szCs w:val="18"/>
        </w:rPr>
        <w:footnoteRef/>
      </w:r>
      <w:r w:rsidRPr="004E087F">
        <w:rPr>
          <w:i/>
          <w:iCs/>
          <w:sz w:val="18"/>
          <w:szCs w:val="18"/>
        </w:rPr>
        <w:t xml:space="preserve"> YEAR 5 (2024-25) ANNUAL PROGRESS REPORT NORTH MARINE PARKS NETWORK MANAGEMENT PLAN 2018: Internal document</w:t>
      </w:r>
      <w:r w:rsidRPr="004458D5">
        <w:rPr>
          <w:sz w:val="18"/>
          <w:szCs w:val="18"/>
        </w:rPr>
        <w:t xml:space="preserve">  </w:t>
      </w:r>
    </w:p>
  </w:footnote>
  <w:footnote w:id="133">
    <w:p w14:paraId="083EE588" w14:textId="753FB80D" w:rsidR="005A1FF0" w:rsidRPr="004E087F" w:rsidRDefault="005A1FF0" w:rsidP="004E087F">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Fishing for Data – Connectivity of Tiwi Sea Country with the Oceanic Shoals Marine Park: https://researchers.cdu.edu.au/en/projects/fishing-for-data-connectivity-of-tiwi-sea-country-with-the-oceani/</w:t>
      </w:r>
    </w:p>
  </w:footnote>
  <w:footnote w:id="134">
    <w:p w14:paraId="1AE1028A" w14:textId="77777777" w:rsidR="00F84A03" w:rsidRPr="004E087F" w:rsidRDefault="00F84A03" w:rsidP="004E087F">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Building a map of northern Australian seagrass: https://www.tropwater.com/projects/building-a-map-of-northern-australian-seagrass</w:t>
      </w:r>
    </w:p>
  </w:footnote>
  <w:footnote w:id="135">
    <w:p w14:paraId="1AA97C64" w14:textId="77777777" w:rsidR="002F51FF" w:rsidRDefault="002F51FF" w:rsidP="004E087F">
      <w:pPr>
        <w:pStyle w:val="FootnoteText"/>
        <w:spacing w:before="0" w:after="0"/>
      </w:pPr>
      <w:r w:rsidRPr="004E087F">
        <w:rPr>
          <w:rStyle w:val="FootnoteReference"/>
          <w:i/>
          <w:iCs/>
          <w:sz w:val="18"/>
          <w:szCs w:val="18"/>
        </w:rPr>
        <w:footnoteRef/>
      </w:r>
      <w:r w:rsidRPr="004E087F">
        <w:rPr>
          <w:i/>
          <w:iCs/>
          <w:sz w:val="18"/>
          <w:szCs w:val="18"/>
        </w:rPr>
        <w:t xml:space="preserve"> AIMS Crown Thorns Starfish: https://www.aims.gov.au/research-topics/marine-life/crown-thorns-starfish</w:t>
      </w:r>
    </w:p>
  </w:footnote>
  <w:footnote w:id="136">
    <w:p w14:paraId="0D98BF4B" w14:textId="731671D6" w:rsidR="00117385" w:rsidRPr="001136E5" w:rsidRDefault="00117385" w:rsidP="001136E5">
      <w:pPr>
        <w:pStyle w:val="FootnoteText"/>
        <w:spacing w:before="0" w:after="0"/>
        <w:rPr>
          <w:lang w:val="en-US"/>
        </w:rPr>
      </w:pPr>
      <w:r w:rsidRPr="001136E5">
        <w:rPr>
          <w:rStyle w:val="FootnoteReference"/>
          <w:sz w:val="18"/>
          <w:szCs w:val="18"/>
        </w:rPr>
        <w:footnoteRef/>
      </w:r>
      <w:r>
        <w:t xml:space="preserve"> </w:t>
      </w:r>
      <w:r w:rsidRPr="001136E5">
        <w:rPr>
          <w:i/>
          <w:iCs/>
          <w:sz w:val="18"/>
          <w:szCs w:val="16"/>
        </w:rPr>
        <w:t xml:space="preserve">FFA Marine Management Capacity in the Northern Territory – Final Report (2026): Internal document </w:t>
      </w:r>
    </w:p>
  </w:footnote>
  <w:footnote w:id="137">
    <w:p w14:paraId="12AE3087" w14:textId="1111C6E4" w:rsidR="00D050C2" w:rsidRPr="001136E5" w:rsidRDefault="00D050C2" w:rsidP="001136E5">
      <w:pPr>
        <w:pStyle w:val="FootnoteText"/>
        <w:spacing w:before="0" w:after="0"/>
        <w:rPr>
          <w:i/>
          <w:iCs/>
          <w:lang w:val="en-US"/>
        </w:rPr>
      </w:pPr>
      <w:r w:rsidRPr="001136E5">
        <w:rPr>
          <w:rStyle w:val="FootnoteReference"/>
          <w:sz w:val="18"/>
          <w:szCs w:val="18"/>
        </w:rPr>
        <w:footnoteRef/>
      </w:r>
      <w:r w:rsidRPr="001136E5">
        <w:rPr>
          <w:sz w:val="20"/>
          <w:szCs w:val="18"/>
        </w:rPr>
        <w:t xml:space="preserve"> </w:t>
      </w:r>
      <w:r w:rsidRPr="001136E5">
        <w:rPr>
          <w:i/>
          <w:iCs/>
          <w:sz w:val="18"/>
          <w:szCs w:val="16"/>
          <w:lang w:val="en-US"/>
        </w:rPr>
        <w:t xml:space="preserve">Collaboration deed to support integrated marine park management in the south-west Gulf of Carpentaria and the development of new marine parks in Northern Territory waters, 2026: Internal document </w:t>
      </w:r>
    </w:p>
  </w:footnote>
  <w:footnote w:id="138">
    <w:p w14:paraId="7315C5B1" w14:textId="77777777" w:rsidR="002F51FF" w:rsidRPr="004E087F" w:rsidRDefault="002F51FF" w:rsidP="004E087F">
      <w:pPr>
        <w:pStyle w:val="FootnoteText"/>
        <w:spacing w:before="0" w:after="0"/>
        <w:rPr>
          <w:i/>
          <w:iCs/>
        </w:rPr>
      </w:pPr>
      <w:r w:rsidRPr="001136E5">
        <w:rPr>
          <w:rStyle w:val="FootnoteReference"/>
          <w:i/>
          <w:iCs/>
          <w:sz w:val="18"/>
          <w:szCs w:val="18"/>
        </w:rPr>
        <w:footnoteRef/>
      </w:r>
      <w:r w:rsidRPr="001136E5">
        <w:rPr>
          <w:i/>
          <w:iCs/>
          <w:sz w:val="20"/>
          <w:szCs w:val="18"/>
        </w:rPr>
        <w:t xml:space="preserve"> </w:t>
      </w:r>
      <w:r w:rsidRPr="004E087F">
        <w:rPr>
          <w:i/>
          <w:iCs/>
          <w:sz w:val="18"/>
          <w:szCs w:val="18"/>
        </w:rPr>
        <w:t>Designing a targeted monitoring program to support evidence-based management of Australian Marine Parks: https://www.nespmarinecoastal.edu.au/wp-content/uploads/2023/08/Project-1.3-Final-report.pdf</w:t>
      </w:r>
    </w:p>
  </w:footnote>
  <w:footnote w:id="139">
    <w:p w14:paraId="67D9AE99" w14:textId="77777777" w:rsidR="002F51FF" w:rsidRPr="004E087F" w:rsidRDefault="002F51FF" w:rsidP="004E087F">
      <w:pPr>
        <w:pStyle w:val="FootnoteText"/>
        <w:spacing w:before="0" w:after="0"/>
        <w:rPr>
          <w:i/>
          <w:iCs/>
        </w:rPr>
      </w:pPr>
      <w:r w:rsidRPr="001136E5">
        <w:rPr>
          <w:rStyle w:val="FootnoteReference"/>
          <w:i/>
          <w:iCs/>
          <w:sz w:val="18"/>
          <w:szCs w:val="18"/>
        </w:rPr>
        <w:footnoteRef/>
      </w:r>
      <w:r w:rsidRPr="001136E5">
        <w:rPr>
          <w:i/>
          <w:iCs/>
          <w:sz w:val="20"/>
          <w:szCs w:val="18"/>
        </w:rPr>
        <w:t xml:space="preserve"> </w:t>
      </w:r>
      <w:r w:rsidRPr="004E087F">
        <w:rPr>
          <w:i/>
          <w:iCs/>
          <w:sz w:val="18"/>
          <w:szCs w:val="18"/>
        </w:rPr>
        <w:t>Scoping a Seascape Approach to Managing and Recovering Northern Australian Threatened and Migratory Marine Species Final Report: https://www.nespmarine.edu.au/system/files/Kyne%20Scoping%20a%20seascape%20approach_Milestone%2017%20Final%20report_RPv3%202017_14Nov18.pdf</w:t>
      </w:r>
    </w:p>
  </w:footnote>
  <w:footnote w:id="140">
    <w:p w14:paraId="250C20DD" w14:textId="77777777" w:rsidR="002F51FF" w:rsidRDefault="002F51FF" w:rsidP="004E087F">
      <w:pPr>
        <w:pStyle w:val="FootnoteText"/>
        <w:spacing w:before="0" w:after="0"/>
      </w:pPr>
      <w:r w:rsidRPr="001136E5">
        <w:rPr>
          <w:rStyle w:val="FootnoteReference"/>
          <w:i/>
          <w:iCs/>
          <w:sz w:val="18"/>
          <w:szCs w:val="18"/>
        </w:rPr>
        <w:footnoteRef/>
      </w:r>
      <w:r w:rsidRPr="001136E5">
        <w:rPr>
          <w:i/>
          <w:iCs/>
          <w:sz w:val="20"/>
          <w:szCs w:val="18"/>
        </w:rPr>
        <w:t xml:space="preserve"> </w:t>
      </w:r>
      <w:r w:rsidRPr="004E087F">
        <w:rPr>
          <w:i/>
          <w:iCs/>
          <w:sz w:val="18"/>
          <w:szCs w:val="18"/>
        </w:rPr>
        <w:t xml:space="preserve">Developing capacity and partnerships for the </w:t>
      </w:r>
      <w:proofErr w:type="spellStart"/>
      <w:r w:rsidRPr="004E087F">
        <w:rPr>
          <w:i/>
          <w:iCs/>
          <w:sz w:val="18"/>
          <w:szCs w:val="18"/>
        </w:rPr>
        <w:t>Garngi</w:t>
      </w:r>
      <w:proofErr w:type="spellEnd"/>
      <w:r w:rsidRPr="004E087F">
        <w:rPr>
          <w:i/>
          <w:iCs/>
          <w:sz w:val="18"/>
          <w:szCs w:val="18"/>
        </w:rPr>
        <w:t xml:space="preserve"> Rangers to lead marine megafauna monitoring in the Arafura Marine Park and adjacent Sea Country: https://researchers.cdu.edu.au/en/projects/developing-capacity-and-partnerships-for-the-garngi-rangers-to-le/</w:t>
      </w:r>
    </w:p>
  </w:footnote>
  <w:footnote w:id="141">
    <w:p w14:paraId="5D558CBC" w14:textId="77777777" w:rsidR="00CD5028" w:rsidRPr="00CC6D00" w:rsidRDefault="00CD5028" w:rsidP="002F51FF">
      <w:pPr>
        <w:pStyle w:val="FootnoteText"/>
        <w:spacing w:before="0" w:after="0"/>
        <w:rPr>
          <w:sz w:val="18"/>
          <w:szCs w:val="18"/>
        </w:rPr>
      </w:pPr>
      <w:r w:rsidRPr="00CC6D00">
        <w:rPr>
          <w:rStyle w:val="FootnoteReference"/>
          <w:sz w:val="18"/>
          <w:szCs w:val="18"/>
        </w:rPr>
        <w:footnoteRef/>
      </w:r>
      <w:r w:rsidRPr="00CC6D00">
        <w:rPr>
          <w:sz w:val="18"/>
          <w:szCs w:val="18"/>
        </w:rPr>
        <w:t xml:space="preserve"> </w:t>
      </w:r>
      <w:r w:rsidRPr="00CC6D00">
        <w:rPr>
          <w:i/>
          <w:iCs/>
          <w:sz w:val="18"/>
          <w:szCs w:val="18"/>
        </w:rPr>
        <w:t>North Network Team: Self-assessment</w:t>
      </w:r>
    </w:p>
  </w:footnote>
  <w:footnote w:id="142">
    <w:p w14:paraId="47A05CCE" w14:textId="77777777" w:rsidR="00290B03" w:rsidRPr="00C05EC0" w:rsidRDefault="00290B03" w:rsidP="00290B03">
      <w:pPr>
        <w:pStyle w:val="FootnoteText"/>
        <w:spacing w:before="0" w:after="0"/>
        <w:rPr>
          <w:i/>
          <w:iCs/>
          <w:sz w:val="18"/>
          <w:szCs w:val="18"/>
        </w:rPr>
      </w:pPr>
      <w:r w:rsidRPr="00C05EC0">
        <w:rPr>
          <w:rStyle w:val="FootnoteReference"/>
          <w:i/>
          <w:iCs/>
          <w:sz w:val="18"/>
          <w:szCs w:val="18"/>
        </w:rPr>
        <w:footnoteRef/>
      </w:r>
      <w:r w:rsidRPr="00C05EC0">
        <w:rPr>
          <w:i/>
          <w:iCs/>
          <w:sz w:val="18"/>
          <w:szCs w:val="18"/>
        </w:rPr>
        <w:t xml:space="preserve"> Sawfish and River Shark project: https://www.ntsc.com.au/content/sawfish-and-river-shark/sawfish-and-river-shark</w:t>
      </w:r>
    </w:p>
  </w:footnote>
  <w:footnote w:id="143">
    <w:p w14:paraId="03CCE509"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Australian Marine Parks Assessment and Authorisations Policy. https://australianmarineparks.gov.au/static/6f5d83193c7046f4d03dff87df2dcefd/amp-document-dnp-policy-authorisations-and-assessments.pdf</w:t>
      </w:r>
    </w:p>
  </w:footnote>
  <w:footnote w:id="144">
    <w:p w14:paraId="667B3461"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24 - 0.1 - Checklist: Internal document</w:t>
      </w:r>
    </w:p>
  </w:footnote>
  <w:footnote w:id="145">
    <w:p w14:paraId="1F954A3A"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25 - 0.5 - Peer Review Permit review checklist: Internal document</w:t>
      </w:r>
    </w:p>
  </w:footnote>
  <w:footnote w:id="146">
    <w:p w14:paraId="3D4D5682"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19 - 0.4 MP Assessments and Authorisations - CRM Procedure 02 - Data Quality Checks: Internal document</w:t>
      </w:r>
    </w:p>
  </w:footnote>
  <w:footnote w:id="147">
    <w:p w14:paraId="5AFC7EFC"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Assessments and Authorisations - Standard Operating Procedure: Internal document</w:t>
      </w:r>
    </w:p>
  </w:footnote>
  <w:footnote w:id="148">
    <w:p w14:paraId="23A06782"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Assessment process - flowchart: Internal document</w:t>
      </w:r>
    </w:p>
  </w:footnote>
  <w:footnote w:id="149">
    <w:p w14:paraId="5BAFB786"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Guide to assessing commercial tourism operations: Internal document</w:t>
      </w:r>
    </w:p>
  </w:footnote>
  <w:footnote w:id="150">
    <w:p w14:paraId="7F206C96" w14:textId="77777777" w:rsidR="00CD5028" w:rsidRPr="001272E8" w:rsidRDefault="00CD5028" w:rsidP="001526DD">
      <w:pPr>
        <w:pStyle w:val="FootnoteText"/>
        <w:spacing w:before="0" w:after="0"/>
        <w:rPr>
          <w:i/>
          <w:iCs/>
          <w:sz w:val="18"/>
          <w:szCs w:val="18"/>
        </w:rPr>
      </w:pPr>
      <w:r w:rsidRPr="001272E8">
        <w:rPr>
          <w:rStyle w:val="FootnoteReference"/>
          <w:i/>
          <w:iCs/>
          <w:sz w:val="18"/>
          <w:szCs w:val="18"/>
        </w:rPr>
        <w:footnoteRef/>
      </w:r>
      <w:r w:rsidRPr="001272E8">
        <w:rPr>
          <w:i/>
          <w:iCs/>
          <w:sz w:val="18"/>
          <w:szCs w:val="18"/>
        </w:rPr>
        <w:t xml:space="preserve"> Australian Marine Parks Authorisation Consultation Guideline: Internal document</w:t>
      </w:r>
    </w:p>
  </w:footnote>
  <w:footnote w:id="151">
    <w:p w14:paraId="19F2BFB0" w14:textId="77777777" w:rsidR="00CD5028" w:rsidRPr="001526DD" w:rsidRDefault="00CD5028" w:rsidP="001526DD">
      <w:pPr>
        <w:pStyle w:val="FootnoteText"/>
        <w:spacing w:before="0" w:after="0"/>
        <w:rPr>
          <w:sz w:val="18"/>
          <w:szCs w:val="18"/>
        </w:rPr>
      </w:pPr>
      <w:r w:rsidRPr="001272E8">
        <w:rPr>
          <w:rStyle w:val="FootnoteReference"/>
          <w:i/>
          <w:iCs/>
          <w:sz w:val="18"/>
          <w:szCs w:val="18"/>
        </w:rPr>
        <w:footnoteRef/>
      </w:r>
      <w:r w:rsidRPr="001272E8">
        <w:rPr>
          <w:i/>
          <w:iCs/>
          <w:sz w:val="18"/>
          <w:szCs w:val="18"/>
        </w:rPr>
        <w:t xml:space="preserve"> Assessments and Authorisations - Standard Operating Procedure: Internal document</w:t>
      </w:r>
    </w:p>
  </w:footnote>
  <w:footnote w:id="152">
    <w:p w14:paraId="10B08CE5" w14:textId="77777777" w:rsidR="00CD5028" w:rsidRPr="004E087F" w:rsidRDefault="00CD5028" w:rsidP="00974970">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Authorisations webpage</w:t>
      </w:r>
    </w:p>
    <w:p w14:paraId="6019EB61" w14:textId="77777777" w:rsidR="00CD5028" w:rsidRPr="004E087F" w:rsidRDefault="00CD5028" w:rsidP="00974970">
      <w:pPr>
        <w:pStyle w:val="FootnoteText"/>
        <w:spacing w:before="0" w:after="0"/>
        <w:rPr>
          <w:i/>
          <w:iCs/>
          <w:sz w:val="18"/>
          <w:szCs w:val="18"/>
        </w:rPr>
      </w:pPr>
      <w:r w:rsidRPr="004E087F">
        <w:rPr>
          <w:i/>
          <w:iCs/>
          <w:sz w:val="18"/>
          <w:szCs w:val="18"/>
        </w:rPr>
        <w:t>https://australianmarineparks.gov.au/access-use/authorisations/</w:t>
      </w:r>
    </w:p>
  </w:footnote>
  <w:footnote w:id="153">
    <w:p w14:paraId="5D67DF4C" w14:textId="02A66D82" w:rsidR="00CD5028" w:rsidRPr="004E087F" w:rsidRDefault="00CD5028" w:rsidP="00974970">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Authorisations &amp; assessments program</w:t>
      </w:r>
      <w:r w:rsidR="004E087F">
        <w:rPr>
          <w:i/>
          <w:iCs/>
          <w:sz w:val="18"/>
          <w:szCs w:val="18"/>
        </w:rPr>
        <w:t xml:space="preserve"> </w:t>
      </w:r>
      <w:r w:rsidRPr="004E087F">
        <w:rPr>
          <w:i/>
          <w:iCs/>
          <w:sz w:val="18"/>
          <w:szCs w:val="18"/>
        </w:rPr>
        <w:t>web page</w:t>
      </w:r>
      <w:r w:rsidR="004E087F">
        <w:rPr>
          <w:i/>
          <w:iCs/>
          <w:sz w:val="18"/>
          <w:szCs w:val="18"/>
        </w:rPr>
        <w:t>:</w:t>
      </w:r>
    </w:p>
    <w:p w14:paraId="74EE587F" w14:textId="77777777" w:rsidR="00CD5028" w:rsidRPr="004E087F" w:rsidRDefault="00CD5028" w:rsidP="00974970">
      <w:pPr>
        <w:pStyle w:val="FootnoteText"/>
        <w:spacing w:before="0" w:after="0"/>
        <w:rPr>
          <w:i/>
          <w:iCs/>
        </w:rPr>
      </w:pPr>
      <w:r w:rsidRPr="004E087F">
        <w:rPr>
          <w:i/>
          <w:iCs/>
          <w:sz w:val="18"/>
          <w:szCs w:val="18"/>
        </w:rPr>
        <w:t>https://australianmarineparks.gov.au/management/programs/authorisations-assessments-program/</w:t>
      </w:r>
    </w:p>
  </w:footnote>
  <w:footnote w:id="154">
    <w:p w14:paraId="50094005" w14:textId="77777777" w:rsidR="007F69C2" w:rsidRPr="004E087F" w:rsidRDefault="007F69C2" w:rsidP="00B65F58">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Electronic &amp; vessel monitoring systems assistance program webpage:</w:t>
      </w:r>
    </w:p>
    <w:p w14:paraId="0DE9DE9B" w14:textId="77777777" w:rsidR="007F69C2" w:rsidRPr="00B65F58" w:rsidRDefault="007F69C2" w:rsidP="00B65F58">
      <w:pPr>
        <w:pStyle w:val="FootnoteText"/>
        <w:spacing w:before="0" w:after="0"/>
        <w:rPr>
          <w:i/>
          <w:iCs/>
          <w:sz w:val="18"/>
          <w:szCs w:val="18"/>
        </w:rPr>
      </w:pPr>
      <w:r w:rsidRPr="00B65F58">
        <w:rPr>
          <w:i/>
          <w:iCs/>
          <w:sz w:val="18"/>
          <w:szCs w:val="18"/>
        </w:rPr>
        <w:t>https://australianmarineparks.gov.au/about/fisheries-assistance/electronic-vessel-monitoring-systems-assistance-program/</w:t>
      </w:r>
    </w:p>
  </w:footnote>
  <w:footnote w:id="155">
    <w:p w14:paraId="600D8B2A" w14:textId="77777777" w:rsidR="007F69C2" w:rsidRPr="00B65F58" w:rsidRDefault="007F69C2" w:rsidP="00B65F58">
      <w:pPr>
        <w:pStyle w:val="FootnoteText"/>
        <w:spacing w:before="0" w:after="0"/>
        <w:rPr>
          <w:i/>
          <w:iCs/>
          <w:sz w:val="18"/>
          <w:szCs w:val="18"/>
        </w:rPr>
      </w:pPr>
      <w:r w:rsidRPr="00B65F58">
        <w:rPr>
          <w:rStyle w:val="FootnoteReference"/>
          <w:i/>
          <w:iCs/>
          <w:sz w:val="18"/>
          <w:szCs w:val="18"/>
        </w:rPr>
        <w:footnoteRef/>
      </w:r>
      <w:r w:rsidRPr="00B65F58">
        <w:rPr>
          <w:i/>
          <w:iCs/>
          <w:sz w:val="18"/>
          <w:szCs w:val="18"/>
        </w:rPr>
        <w:t xml:space="preserve"> Mandatory Vessel Monitoring Systems (VMS) for commercial fishers in Australian Marine Parks webpage:</w:t>
      </w:r>
    </w:p>
    <w:p w14:paraId="02A0C691" w14:textId="77777777" w:rsidR="007F69C2" w:rsidRPr="00B65F58" w:rsidRDefault="007F69C2" w:rsidP="00B65F58">
      <w:pPr>
        <w:pStyle w:val="FootnoteText"/>
        <w:spacing w:before="0" w:after="0"/>
        <w:rPr>
          <w:i/>
          <w:iCs/>
          <w:sz w:val="18"/>
          <w:szCs w:val="18"/>
        </w:rPr>
      </w:pPr>
      <w:r w:rsidRPr="00B65F58">
        <w:rPr>
          <w:i/>
          <w:iCs/>
          <w:sz w:val="18"/>
          <w:szCs w:val="18"/>
        </w:rPr>
        <w:t>https://australianmarineparks.gov.au/access-use/commercial-approvals/commercial-fishing/mandatory-vessel-monitoring-systems-vms-commercial-fishers-australian-marine-parks/</w:t>
      </w:r>
    </w:p>
  </w:footnote>
  <w:footnote w:id="156">
    <w:p w14:paraId="6CEE6943" w14:textId="77777777" w:rsidR="007F69C2" w:rsidRPr="00B65F58" w:rsidRDefault="007F69C2" w:rsidP="00B65F58">
      <w:pPr>
        <w:pStyle w:val="FootnoteText"/>
        <w:spacing w:before="0" w:after="0"/>
        <w:rPr>
          <w:i/>
          <w:iCs/>
          <w:sz w:val="18"/>
          <w:szCs w:val="18"/>
        </w:rPr>
      </w:pPr>
      <w:r w:rsidRPr="00B65F58">
        <w:rPr>
          <w:rStyle w:val="FootnoteReference"/>
          <w:i/>
          <w:iCs/>
          <w:sz w:val="18"/>
          <w:szCs w:val="18"/>
        </w:rPr>
        <w:footnoteRef/>
      </w:r>
      <w:r w:rsidRPr="00B65F58">
        <w:rPr>
          <w:i/>
          <w:iCs/>
          <w:sz w:val="18"/>
          <w:szCs w:val="18"/>
        </w:rPr>
        <w:t xml:space="preserve"> Australian Marine Parks Compliance Report, Q1 2023: https://australianmarineparks.gov.au/static/e3c8ac92cec8e2c57dec4ea1cd44c048/amp-compliance-qtr-report-1-julsep-2023.pdf</w:t>
      </w:r>
    </w:p>
  </w:footnote>
  <w:footnote w:id="157">
    <w:p w14:paraId="11491F37" w14:textId="799BE48B" w:rsidR="005F34FA" w:rsidRDefault="005F34FA" w:rsidP="00B65F58">
      <w:pPr>
        <w:pStyle w:val="FootnoteText"/>
        <w:spacing w:before="0" w:after="0"/>
      </w:pPr>
      <w:r w:rsidRPr="00B65F58">
        <w:rPr>
          <w:rStyle w:val="FootnoteReference"/>
          <w:i/>
          <w:iCs/>
          <w:sz w:val="18"/>
          <w:szCs w:val="18"/>
        </w:rPr>
        <w:footnoteRef/>
      </w:r>
      <w:r w:rsidRPr="00B65F58">
        <w:rPr>
          <w:i/>
          <w:iCs/>
          <w:sz w:val="18"/>
          <w:szCs w:val="18"/>
        </w:rPr>
        <w:t xml:space="preserve"> Parks Australia </w:t>
      </w:r>
      <w:r w:rsidR="00474E84" w:rsidRPr="00B65F58">
        <w:rPr>
          <w:i/>
          <w:iCs/>
          <w:sz w:val="18"/>
          <w:szCs w:val="18"/>
        </w:rPr>
        <w:t>North</w:t>
      </w:r>
      <w:r w:rsidRPr="00B65F58">
        <w:rPr>
          <w:i/>
          <w:iCs/>
          <w:sz w:val="18"/>
          <w:szCs w:val="18"/>
        </w:rPr>
        <w:t xml:space="preserve"> self-assessment: Internal document</w:t>
      </w:r>
    </w:p>
  </w:footnote>
  <w:footnote w:id="158">
    <w:p w14:paraId="3D3F2C5D" w14:textId="77777777" w:rsidR="005F34FA" w:rsidRPr="004E087F" w:rsidRDefault="005F34FA" w:rsidP="0072788D">
      <w:pPr>
        <w:pStyle w:val="FootnoteText"/>
        <w:spacing w:before="0" w:after="0"/>
        <w:rPr>
          <w:i/>
          <w:iCs/>
          <w:sz w:val="18"/>
          <w:szCs w:val="18"/>
          <w:lang w:eastAsia="en-AU"/>
        </w:rPr>
      </w:pPr>
      <w:r w:rsidRPr="004E087F">
        <w:rPr>
          <w:rStyle w:val="FootnoteReference"/>
          <w:i/>
          <w:iCs/>
          <w:sz w:val="18"/>
          <w:szCs w:val="18"/>
        </w:rPr>
        <w:footnoteRef/>
      </w:r>
      <w:r w:rsidRPr="004E087F">
        <w:rPr>
          <w:i/>
          <w:iCs/>
          <w:sz w:val="18"/>
          <w:szCs w:val="18"/>
        </w:rPr>
        <w:t xml:space="preserve"> </w:t>
      </w:r>
      <w:r w:rsidRPr="004E087F">
        <w:rPr>
          <w:i/>
          <w:iCs/>
          <w:sz w:val="18"/>
          <w:szCs w:val="18"/>
          <w:lang w:eastAsia="en-AU"/>
        </w:rPr>
        <w:t>Australian Marine Parks Assessment and Authorisations Policy</w:t>
      </w:r>
    </w:p>
    <w:p w14:paraId="3B95CC25" w14:textId="77777777" w:rsidR="005F34FA" w:rsidRPr="004E087F" w:rsidRDefault="005F34FA" w:rsidP="0072788D">
      <w:pPr>
        <w:pStyle w:val="FootnoteText"/>
        <w:spacing w:before="0" w:after="0"/>
        <w:rPr>
          <w:i/>
          <w:iCs/>
          <w:sz w:val="18"/>
          <w:szCs w:val="18"/>
        </w:rPr>
      </w:pPr>
      <w:r w:rsidRPr="004E087F">
        <w:rPr>
          <w:i/>
          <w:iCs/>
          <w:sz w:val="18"/>
          <w:szCs w:val="18"/>
          <w:lang w:eastAsia="en-AU"/>
        </w:rPr>
        <w:t>https://australianmarineparks.gov.au/static/6f5d83193c7046f4d03dff87df2dcefd/amp-document-dnp-policy-authorisations-and-assessments.pdf</w:t>
      </w:r>
    </w:p>
  </w:footnote>
  <w:footnote w:id="159">
    <w:p w14:paraId="7CC5718B" w14:textId="77777777" w:rsidR="005F34FA" w:rsidRPr="004E087F" w:rsidRDefault="005F34FA" w:rsidP="0072788D">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w:t>
      </w:r>
      <w:r w:rsidRPr="004E087F">
        <w:rPr>
          <w:i/>
          <w:iCs/>
          <w:sz w:val="18"/>
          <w:szCs w:val="18"/>
          <w:lang w:eastAsia="en-AU"/>
        </w:rPr>
        <w:t>Director of National Parks Corporate Plan 2024-2025</w:t>
      </w:r>
    </w:p>
    <w:p w14:paraId="3DA1D3FD" w14:textId="77777777" w:rsidR="005F34FA" w:rsidRPr="004E087F" w:rsidRDefault="005F34FA" w:rsidP="0072788D">
      <w:pPr>
        <w:pStyle w:val="FootnoteText"/>
        <w:spacing w:before="0" w:after="0"/>
        <w:rPr>
          <w:i/>
          <w:iCs/>
          <w:sz w:val="18"/>
          <w:szCs w:val="18"/>
        </w:rPr>
      </w:pPr>
      <w:r w:rsidRPr="004E087F">
        <w:rPr>
          <w:i/>
          <w:iCs/>
          <w:sz w:val="18"/>
          <w:szCs w:val="18"/>
          <w:lang w:eastAsia="en-AU"/>
        </w:rPr>
        <w:t>https://www.dcceew.gov.au/sites/default/files/documents/dnp-corporate-plan-2024-25.pdf</w:t>
      </w:r>
    </w:p>
  </w:footnote>
  <w:footnote w:id="160">
    <w:p w14:paraId="044E595F" w14:textId="77777777" w:rsidR="005F34FA" w:rsidRDefault="005F34FA" w:rsidP="0072788D">
      <w:pPr>
        <w:pStyle w:val="FootnoteText"/>
        <w:spacing w:before="0" w:after="0"/>
      </w:pPr>
      <w:r w:rsidRPr="004E087F">
        <w:rPr>
          <w:rStyle w:val="FootnoteReference"/>
          <w:i/>
          <w:iCs/>
          <w:sz w:val="18"/>
          <w:szCs w:val="18"/>
        </w:rPr>
        <w:footnoteRef/>
      </w:r>
      <w:r w:rsidRPr="004E087F">
        <w:rPr>
          <w:i/>
          <w:iCs/>
          <w:sz w:val="18"/>
          <w:szCs w:val="18"/>
        </w:rPr>
        <w:t xml:space="preserve"> Australian Marine Parks </w:t>
      </w:r>
      <w:r w:rsidRPr="004E087F">
        <w:rPr>
          <w:i/>
          <w:iCs/>
          <w:sz w:val="18"/>
          <w:szCs w:val="18"/>
          <w:lang w:eastAsia="en-AU"/>
        </w:rPr>
        <w:t xml:space="preserve">Indigenous </w:t>
      </w:r>
      <w:r w:rsidRPr="004E087F">
        <w:rPr>
          <w:i/>
          <w:iCs/>
          <w:sz w:val="18"/>
          <w:szCs w:val="18"/>
        </w:rPr>
        <w:t>E</w:t>
      </w:r>
      <w:r w:rsidRPr="004E087F">
        <w:rPr>
          <w:i/>
          <w:iCs/>
          <w:sz w:val="18"/>
          <w:szCs w:val="18"/>
          <w:lang w:eastAsia="en-AU"/>
        </w:rPr>
        <w:t xml:space="preserve">ngagement </w:t>
      </w:r>
      <w:r w:rsidRPr="004E087F">
        <w:rPr>
          <w:i/>
          <w:iCs/>
          <w:sz w:val="18"/>
          <w:szCs w:val="18"/>
        </w:rPr>
        <w:t>P</w:t>
      </w:r>
      <w:r w:rsidRPr="004E087F">
        <w:rPr>
          <w:i/>
          <w:iCs/>
          <w:sz w:val="18"/>
          <w:szCs w:val="18"/>
          <w:lang w:eastAsia="en-AU"/>
        </w:rPr>
        <w:t>rogram webpage</w:t>
      </w:r>
      <w:r w:rsidRPr="004E087F">
        <w:rPr>
          <w:i/>
          <w:iCs/>
          <w:sz w:val="18"/>
          <w:szCs w:val="18"/>
          <w:lang w:eastAsia="en-AU"/>
        </w:rPr>
        <w:br/>
        <w:t>https://australianmarineparks.gov.au/management/programs/indigenous-engagement-program/</w:t>
      </w:r>
    </w:p>
  </w:footnote>
  <w:footnote w:id="161">
    <w:p w14:paraId="4CC7376D" w14:textId="77777777" w:rsidR="007F69C2" w:rsidRPr="004E087F" w:rsidRDefault="007F69C2"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Australian Marine Parks - Permit and license applications, online portal</w:t>
      </w:r>
    </w:p>
    <w:p w14:paraId="11A626FE" w14:textId="77777777" w:rsidR="007F69C2" w:rsidRPr="004E087F" w:rsidRDefault="007F69C2" w:rsidP="0064786B">
      <w:pPr>
        <w:pStyle w:val="FootnoteText"/>
        <w:spacing w:before="0" w:after="0"/>
        <w:rPr>
          <w:i/>
          <w:iCs/>
          <w:sz w:val="18"/>
          <w:szCs w:val="18"/>
        </w:rPr>
      </w:pPr>
      <w:r w:rsidRPr="004E087F">
        <w:rPr>
          <w:i/>
          <w:iCs/>
          <w:sz w:val="18"/>
          <w:szCs w:val="18"/>
        </w:rPr>
        <w:t>https://onlineservices.environment.gov.au/parks/australian-marine-parks</w:t>
      </w:r>
    </w:p>
  </w:footnote>
  <w:footnote w:id="162">
    <w:p w14:paraId="2E32A24F" w14:textId="77777777" w:rsidR="007F69C2" w:rsidRPr="004E087F" w:rsidRDefault="007F69C2"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Authorisations webpage</w:t>
      </w:r>
    </w:p>
    <w:p w14:paraId="678987D7" w14:textId="77777777" w:rsidR="007F69C2" w:rsidRPr="004E087F" w:rsidRDefault="007F69C2" w:rsidP="0064786B">
      <w:pPr>
        <w:pStyle w:val="FootnoteText"/>
        <w:spacing w:before="0" w:after="0"/>
        <w:rPr>
          <w:i/>
          <w:iCs/>
          <w:sz w:val="18"/>
          <w:szCs w:val="18"/>
        </w:rPr>
      </w:pPr>
      <w:r w:rsidRPr="004E087F">
        <w:rPr>
          <w:i/>
          <w:iCs/>
          <w:sz w:val="18"/>
          <w:szCs w:val="18"/>
        </w:rPr>
        <w:t>https://australianmarineparks.gov.au/access-use/authorisations/</w:t>
      </w:r>
    </w:p>
  </w:footnote>
  <w:footnote w:id="163">
    <w:p w14:paraId="222D2676" w14:textId="77777777" w:rsidR="00462FAA" w:rsidRPr="004E087F" w:rsidRDefault="00462FAA"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Authorisations webpage</w:t>
      </w:r>
      <w:r w:rsidRPr="004E087F">
        <w:rPr>
          <w:i/>
          <w:iCs/>
          <w:sz w:val="18"/>
          <w:szCs w:val="18"/>
        </w:rPr>
        <w:br/>
        <w:t>https://australianmarineparks.gov.au/access-use/authorisations/</w:t>
      </w:r>
    </w:p>
  </w:footnote>
  <w:footnote w:id="164">
    <w:p w14:paraId="3929512A" w14:textId="77777777" w:rsidR="00462FAA" w:rsidRPr="004E087F" w:rsidRDefault="00462FAA"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17 - 0.2 MP Assessments and Authorisations - Standard Operating Procedure: Internal document</w:t>
      </w:r>
    </w:p>
  </w:footnote>
  <w:footnote w:id="165">
    <w:p w14:paraId="011B7900" w14:textId="77777777" w:rsidR="00462FAA" w:rsidRPr="004E087F" w:rsidRDefault="00462FAA"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21 - Authorisations Manual - flowchart for assessment of approval, permit or licence: Internal document</w:t>
      </w:r>
    </w:p>
  </w:footnote>
  <w:footnote w:id="166">
    <w:p w14:paraId="15FDA615" w14:textId="77777777" w:rsidR="00462FAA" w:rsidRPr="004E087F" w:rsidRDefault="00462FAA" w:rsidP="0064786B">
      <w:pPr>
        <w:pStyle w:val="FootnoteText"/>
        <w:spacing w:before="0" w:after="0"/>
        <w:rPr>
          <w:i/>
          <w:iCs/>
          <w:sz w:val="18"/>
          <w:szCs w:val="18"/>
        </w:rPr>
      </w:pPr>
      <w:r w:rsidRPr="004E087F">
        <w:rPr>
          <w:rStyle w:val="FootnoteReference"/>
          <w:i/>
          <w:iCs/>
          <w:sz w:val="18"/>
          <w:szCs w:val="18"/>
        </w:rPr>
        <w:footnoteRef/>
      </w:r>
      <w:r w:rsidRPr="004E087F">
        <w:rPr>
          <w:i/>
          <w:iCs/>
          <w:sz w:val="18"/>
          <w:szCs w:val="18"/>
        </w:rPr>
        <w:t xml:space="preserve"> Australian Marine Parks Assessment and Authorisations Policy</w:t>
      </w:r>
    </w:p>
    <w:p w14:paraId="3ED92622" w14:textId="77777777" w:rsidR="00462FAA" w:rsidRPr="004E087F" w:rsidRDefault="00462FAA" w:rsidP="0064786B">
      <w:pPr>
        <w:pStyle w:val="FootnoteText"/>
        <w:spacing w:before="0" w:after="0"/>
        <w:rPr>
          <w:i/>
          <w:iCs/>
          <w:sz w:val="18"/>
          <w:szCs w:val="18"/>
        </w:rPr>
      </w:pPr>
      <w:r w:rsidRPr="004E087F">
        <w:rPr>
          <w:i/>
          <w:iCs/>
          <w:sz w:val="18"/>
          <w:szCs w:val="18"/>
        </w:rPr>
        <w:t>https://australianmarineparks.gov.au/static/6f5d83193c7046f4d03dff87df2dcefd/amp-document-dnp-policy-authorisations-and-assessments.pdf</w:t>
      </w:r>
    </w:p>
  </w:footnote>
  <w:footnote w:id="167">
    <w:p w14:paraId="2B98B5AA" w14:textId="77777777" w:rsidR="00462FAA" w:rsidRDefault="00462FAA" w:rsidP="0064786B">
      <w:pPr>
        <w:pStyle w:val="FootnoteText"/>
        <w:spacing w:before="0" w:after="0"/>
      </w:pPr>
      <w:r w:rsidRPr="004E087F">
        <w:rPr>
          <w:rStyle w:val="FootnoteReference"/>
          <w:i/>
          <w:iCs/>
          <w:sz w:val="18"/>
          <w:szCs w:val="18"/>
        </w:rPr>
        <w:footnoteRef/>
      </w:r>
      <w:r w:rsidRPr="004E087F">
        <w:rPr>
          <w:i/>
          <w:iCs/>
          <w:sz w:val="18"/>
          <w:szCs w:val="18"/>
        </w:rPr>
        <w:t xml:space="preserve"> 03 - Guidance note - Petroleum Activities and Australian Marine Parks: Internal document. Refer to p. 8 “Consulting with the Director of National Parks”</w:t>
      </w:r>
    </w:p>
  </w:footnote>
  <w:footnote w:id="168">
    <w:p w14:paraId="029362B8" w14:textId="77777777" w:rsidR="00462FAA" w:rsidRPr="0072788D" w:rsidRDefault="00462FAA" w:rsidP="0072788D">
      <w:pPr>
        <w:pStyle w:val="FootnoteText"/>
        <w:spacing w:before="0" w:after="0"/>
        <w:rPr>
          <w:sz w:val="18"/>
          <w:szCs w:val="18"/>
          <w:lang w:val="en-US"/>
        </w:rPr>
      </w:pPr>
      <w:r w:rsidRPr="0072788D">
        <w:rPr>
          <w:rStyle w:val="FootnoteReference"/>
          <w:sz w:val="18"/>
          <w:szCs w:val="18"/>
        </w:rPr>
        <w:footnoteRef/>
      </w:r>
      <w:r w:rsidRPr="0072788D">
        <w:rPr>
          <w:sz w:val="18"/>
          <w:szCs w:val="18"/>
        </w:rPr>
        <w:t xml:space="preserve"> </w:t>
      </w:r>
      <w:r w:rsidRPr="0072788D">
        <w:rPr>
          <w:i/>
          <w:iCs/>
          <w:sz w:val="18"/>
          <w:szCs w:val="18"/>
          <w:lang w:val="en-US"/>
        </w:rPr>
        <w:t xml:space="preserve">Petroleum activities and Australian Marine Parks: </w:t>
      </w:r>
      <w:r w:rsidRPr="0072788D">
        <w:rPr>
          <w:sz w:val="18"/>
          <w:szCs w:val="18"/>
          <w:lang w:val="en-US"/>
        </w:rPr>
        <w:t>Internal document</w:t>
      </w:r>
    </w:p>
  </w:footnote>
  <w:footnote w:id="169">
    <w:p w14:paraId="1C54DB88" w14:textId="77777777" w:rsidR="004F09A6" w:rsidRPr="000C5CA1" w:rsidRDefault="004F09A6" w:rsidP="004F09A6">
      <w:pPr>
        <w:pStyle w:val="FootnoteText"/>
        <w:spacing w:before="0" w:after="0"/>
        <w:rPr>
          <w:i/>
          <w:iCs/>
          <w:sz w:val="18"/>
          <w:szCs w:val="18"/>
          <w:lang w:val="en-US"/>
        </w:rPr>
      </w:pPr>
      <w:r w:rsidRPr="000C5CA1">
        <w:rPr>
          <w:rStyle w:val="FootnoteReference"/>
          <w:i/>
          <w:iCs/>
          <w:sz w:val="18"/>
          <w:szCs w:val="18"/>
        </w:rPr>
        <w:footnoteRef/>
      </w:r>
      <w:r w:rsidRPr="000C5CA1">
        <w:rPr>
          <w:i/>
          <w:iCs/>
          <w:sz w:val="18"/>
          <w:szCs w:val="18"/>
        </w:rPr>
        <w:t xml:space="preserve"> Australian Marine Parks Authorisation and Assessments Policy: https://australianmarineparks.gov.au/static/6f5d83193c7046f4d03dff87df2dcefd/amp-document-dnp-policy-authorisations-and-assessments.pdf</w:t>
      </w:r>
    </w:p>
  </w:footnote>
  <w:footnote w:id="170">
    <w:p w14:paraId="7E76AF0B" w14:textId="77777777" w:rsidR="004F09A6" w:rsidRPr="000C5CA1" w:rsidRDefault="004F09A6" w:rsidP="004F09A6">
      <w:pPr>
        <w:pStyle w:val="FootnoteText"/>
        <w:spacing w:before="0" w:after="0"/>
        <w:rPr>
          <w:i/>
          <w:iCs/>
          <w:sz w:val="18"/>
          <w:szCs w:val="18"/>
          <w:lang w:val="en-US"/>
        </w:rPr>
      </w:pPr>
      <w:r w:rsidRPr="000C5CA1">
        <w:rPr>
          <w:rStyle w:val="FootnoteReference"/>
          <w:i/>
          <w:iCs/>
          <w:sz w:val="18"/>
          <w:szCs w:val="18"/>
        </w:rPr>
        <w:footnoteRef/>
      </w:r>
      <w:r w:rsidRPr="000C5CA1">
        <w:rPr>
          <w:i/>
          <w:iCs/>
          <w:sz w:val="18"/>
          <w:szCs w:val="18"/>
        </w:rPr>
        <w:t xml:space="preserve"> National Environmental Science Programme Project SS2 Interpreting pressure profiles summary: https://www.nespmarine.edu.au/project/project-ss2-%e2%80%93-interpreting-pressure-profiles.html</w:t>
      </w:r>
    </w:p>
  </w:footnote>
  <w:footnote w:id="171">
    <w:p w14:paraId="2A263381" w14:textId="77777777" w:rsidR="007F69C2" w:rsidRPr="000C5CA1" w:rsidRDefault="007F69C2" w:rsidP="004F09A6">
      <w:pPr>
        <w:pStyle w:val="FootnoteText"/>
        <w:spacing w:before="0" w:after="0"/>
        <w:rPr>
          <w:i/>
          <w:iCs/>
          <w:sz w:val="18"/>
          <w:szCs w:val="18"/>
        </w:rPr>
      </w:pPr>
      <w:r w:rsidRPr="000C5CA1">
        <w:rPr>
          <w:rStyle w:val="FootnoteReference"/>
          <w:i/>
          <w:iCs/>
          <w:sz w:val="18"/>
          <w:szCs w:val="18"/>
        </w:rPr>
        <w:footnoteRef/>
      </w:r>
      <w:r w:rsidRPr="000C5CA1">
        <w:rPr>
          <w:i/>
          <w:iCs/>
          <w:sz w:val="18"/>
          <w:szCs w:val="18"/>
        </w:rPr>
        <w:t xml:space="preserve"> Australian Marine Parks -Strategy Environmental Incident and Emergency Response Strategy: https://australianmarineparks.gov.au/static/4d3102f2098731e86292992d9f15b739/amp-document-mpa-environmental-incident-and-emergency-response-strategy.pdf</w:t>
      </w:r>
    </w:p>
  </w:footnote>
  <w:footnote w:id="172">
    <w:p w14:paraId="1692B51B" w14:textId="77777777" w:rsidR="007F69C2" w:rsidRPr="0072788D" w:rsidRDefault="007F69C2" w:rsidP="004F09A6">
      <w:pPr>
        <w:pStyle w:val="FootnoteText"/>
        <w:spacing w:before="0" w:after="0"/>
        <w:rPr>
          <w:sz w:val="18"/>
          <w:szCs w:val="18"/>
          <w:lang w:val="en-US"/>
        </w:rPr>
      </w:pPr>
      <w:r w:rsidRPr="000C5CA1">
        <w:rPr>
          <w:rStyle w:val="FootnoteReference"/>
          <w:i/>
          <w:iCs/>
          <w:sz w:val="18"/>
          <w:szCs w:val="18"/>
        </w:rPr>
        <w:footnoteRef/>
      </w:r>
      <w:r w:rsidRPr="000C5CA1">
        <w:rPr>
          <w:i/>
          <w:iCs/>
          <w:sz w:val="18"/>
          <w:szCs w:val="18"/>
        </w:rPr>
        <w:t xml:space="preserve"> AMP </w:t>
      </w:r>
      <w:r w:rsidRPr="000C5CA1">
        <w:rPr>
          <w:i/>
          <w:iCs/>
          <w:sz w:val="18"/>
          <w:szCs w:val="18"/>
          <w:lang w:val="en-US"/>
        </w:rPr>
        <w:t>Incident and Exercise Register: Internal document.</w:t>
      </w:r>
      <w:r w:rsidRPr="0072788D">
        <w:rPr>
          <w:sz w:val="18"/>
          <w:szCs w:val="18"/>
          <w:lang w:val="en-US"/>
        </w:rPr>
        <w:t xml:space="preserve"> </w:t>
      </w:r>
    </w:p>
  </w:footnote>
  <w:footnote w:id="173">
    <w:p w14:paraId="3A0DF153" w14:textId="77777777" w:rsidR="00736719" w:rsidRPr="00D76B16" w:rsidRDefault="00736719" w:rsidP="00736719">
      <w:pPr>
        <w:pStyle w:val="FootnoteText"/>
        <w:spacing w:before="0" w:after="0"/>
        <w:rPr>
          <w:i/>
          <w:iCs/>
          <w:szCs w:val="16"/>
        </w:rPr>
      </w:pPr>
      <w:r w:rsidRPr="00D76B16">
        <w:rPr>
          <w:rStyle w:val="FootnoteReference"/>
          <w:i/>
          <w:iCs/>
          <w:sz w:val="18"/>
          <w:szCs w:val="18"/>
        </w:rPr>
        <w:footnoteRef/>
      </w:r>
      <w:r w:rsidRPr="00D76B16">
        <w:rPr>
          <w:i/>
          <w:iCs/>
          <w:sz w:val="18"/>
          <w:szCs w:val="18"/>
        </w:rPr>
        <w:t xml:space="preserve"> Australian Marine Parks Mooring Policy: https://australianmarineparks.gov.au/static/179c407a2f3aedc78a01ad6ca7b8835e/amp-document-amp-mooring-policy.pdf</w:t>
      </w:r>
    </w:p>
  </w:footnote>
  <w:footnote w:id="174">
    <w:p w14:paraId="01FFFCE0" w14:textId="77777777" w:rsidR="0076469E" w:rsidRPr="00D76B16" w:rsidRDefault="0076469E" w:rsidP="0076469E">
      <w:pPr>
        <w:pStyle w:val="FootnoteText"/>
        <w:spacing w:before="0" w:after="0"/>
        <w:rPr>
          <w:i/>
          <w:iCs/>
          <w:sz w:val="18"/>
          <w:szCs w:val="18"/>
          <w:lang w:val="en-US"/>
        </w:rPr>
      </w:pPr>
      <w:r w:rsidRPr="00D76B16">
        <w:rPr>
          <w:rStyle w:val="FootnoteReference"/>
          <w:i/>
          <w:iCs/>
          <w:sz w:val="18"/>
          <w:szCs w:val="18"/>
        </w:rPr>
        <w:footnoteRef/>
      </w:r>
      <w:r w:rsidRPr="00D76B16">
        <w:rPr>
          <w:i/>
          <w:iCs/>
          <w:sz w:val="18"/>
          <w:szCs w:val="18"/>
        </w:rPr>
        <w:t xml:space="preserve"> Ghost Nets and Marine Debris Initiative: https://australianmarineparks.gov.au/management/partnerships/ghost-nets-and-marine-debris-initiative/</w:t>
      </w:r>
    </w:p>
  </w:footnote>
  <w:footnote w:id="175">
    <w:p w14:paraId="5494D173" w14:textId="77777777" w:rsidR="0076469E" w:rsidRPr="00D76B16" w:rsidRDefault="0076469E" w:rsidP="0076469E">
      <w:pPr>
        <w:pStyle w:val="FootnoteText"/>
        <w:spacing w:before="0" w:after="0"/>
        <w:rPr>
          <w:i/>
          <w:iCs/>
          <w:sz w:val="18"/>
          <w:szCs w:val="18"/>
          <w:lang w:val="en-US"/>
        </w:rPr>
      </w:pPr>
      <w:r w:rsidRPr="00D76B16">
        <w:rPr>
          <w:rStyle w:val="FootnoteReference"/>
          <w:i/>
          <w:iCs/>
          <w:sz w:val="18"/>
          <w:szCs w:val="18"/>
        </w:rPr>
        <w:footnoteRef/>
      </w:r>
      <w:r w:rsidRPr="00D76B16">
        <w:rPr>
          <w:i/>
          <w:iCs/>
          <w:sz w:val="18"/>
          <w:szCs w:val="18"/>
        </w:rPr>
        <w:t xml:space="preserve"> Australian Marine Park Marine Debris Strategy</w:t>
      </w:r>
      <w:r w:rsidRPr="00D76B16">
        <w:rPr>
          <w:i/>
          <w:iCs/>
          <w:sz w:val="18"/>
          <w:szCs w:val="18"/>
          <w:lang w:val="en-US"/>
        </w:rPr>
        <w:t>: Internal document</w:t>
      </w:r>
    </w:p>
  </w:footnote>
  <w:footnote w:id="176">
    <w:p w14:paraId="50AF57B3" w14:textId="77777777" w:rsidR="004F09A6" w:rsidRPr="00D76B16" w:rsidRDefault="004F09A6" w:rsidP="004F09A6">
      <w:pPr>
        <w:pStyle w:val="FootnoteText"/>
        <w:spacing w:before="0" w:after="0"/>
        <w:rPr>
          <w:i/>
          <w:iCs/>
          <w:sz w:val="18"/>
          <w:szCs w:val="18"/>
          <w:lang w:val="en-US"/>
        </w:rPr>
      </w:pPr>
      <w:r w:rsidRPr="00D76B16">
        <w:rPr>
          <w:rStyle w:val="FootnoteReference"/>
          <w:i/>
          <w:iCs/>
          <w:sz w:val="18"/>
          <w:szCs w:val="18"/>
        </w:rPr>
        <w:footnoteRef/>
      </w:r>
      <w:r w:rsidRPr="00D76B16">
        <w:rPr>
          <w:i/>
          <w:iCs/>
          <w:sz w:val="18"/>
          <w:szCs w:val="18"/>
        </w:rPr>
        <w:t xml:space="preserve"> NMPAC Meeting #3 </w:t>
      </w:r>
      <w:proofErr w:type="spellStart"/>
      <w:r w:rsidRPr="00D76B16">
        <w:rPr>
          <w:i/>
          <w:iCs/>
          <w:sz w:val="18"/>
          <w:szCs w:val="18"/>
        </w:rPr>
        <w:t>Communiqu</w:t>
      </w:r>
      <w:proofErr w:type="spellEnd"/>
      <w:r w:rsidRPr="00D76B16">
        <w:rPr>
          <w:i/>
          <w:iCs/>
          <w:sz w:val="18"/>
          <w:szCs w:val="18"/>
          <w:lang w:val="en-US"/>
        </w:rPr>
        <w:t>é</w:t>
      </w:r>
      <w:r w:rsidRPr="00D76B16">
        <w:rPr>
          <w:i/>
          <w:iCs/>
          <w:sz w:val="18"/>
          <w:szCs w:val="18"/>
        </w:rPr>
        <w:t>: https://australianmarineparks.gov.au/static/bc50e63faf186d5d453f8bef94a0a279/amp-document-nmpac-meeting-three-communique.pdf</w:t>
      </w:r>
    </w:p>
  </w:footnote>
  <w:footnote w:id="177">
    <w:p w14:paraId="71C45C65" w14:textId="77777777" w:rsidR="004F09A6" w:rsidRPr="00D76B16" w:rsidRDefault="004F09A6" w:rsidP="004F09A6">
      <w:pPr>
        <w:pStyle w:val="FootnoteText"/>
        <w:spacing w:before="0" w:after="0"/>
        <w:rPr>
          <w:i/>
          <w:iCs/>
          <w:sz w:val="18"/>
          <w:szCs w:val="18"/>
          <w:lang w:val="en-US"/>
        </w:rPr>
      </w:pPr>
      <w:r w:rsidRPr="00D76B16">
        <w:rPr>
          <w:rStyle w:val="FootnoteReference"/>
          <w:i/>
          <w:iCs/>
          <w:sz w:val="18"/>
          <w:szCs w:val="18"/>
        </w:rPr>
        <w:footnoteRef/>
      </w:r>
      <w:r w:rsidRPr="00D76B16">
        <w:rPr>
          <w:i/>
          <w:iCs/>
          <w:sz w:val="18"/>
          <w:szCs w:val="18"/>
        </w:rPr>
        <w:t xml:space="preserve"> NMPAC Meeting #5 </w:t>
      </w:r>
      <w:proofErr w:type="spellStart"/>
      <w:r w:rsidRPr="00D76B16">
        <w:rPr>
          <w:i/>
          <w:iCs/>
          <w:sz w:val="18"/>
          <w:szCs w:val="18"/>
        </w:rPr>
        <w:t>Communiqu</w:t>
      </w:r>
      <w:proofErr w:type="spellEnd"/>
      <w:r w:rsidRPr="00D76B16">
        <w:rPr>
          <w:i/>
          <w:iCs/>
          <w:sz w:val="18"/>
          <w:szCs w:val="18"/>
          <w:lang w:val="en-US"/>
        </w:rPr>
        <w:t>é</w:t>
      </w:r>
      <w:r w:rsidRPr="00D76B16">
        <w:rPr>
          <w:i/>
          <w:iCs/>
          <w:sz w:val="18"/>
          <w:szCs w:val="18"/>
        </w:rPr>
        <w:t>: https://australianmarineparks.gov.au/static/c73db510ea027498a194925b78f38a8e/amp-document-nmpac-meeting-5-communique-24june.pdf</w:t>
      </w:r>
    </w:p>
  </w:footnote>
  <w:footnote w:id="178">
    <w:p w14:paraId="15197DE3" w14:textId="77777777" w:rsidR="004F09A6" w:rsidRPr="004F09A6" w:rsidRDefault="004F09A6" w:rsidP="004F09A6">
      <w:pPr>
        <w:pStyle w:val="FootnoteText"/>
        <w:spacing w:before="0" w:after="0"/>
        <w:rPr>
          <w:sz w:val="18"/>
          <w:szCs w:val="18"/>
          <w:lang w:val="en-US"/>
        </w:rPr>
      </w:pPr>
      <w:r w:rsidRPr="00D76B16">
        <w:rPr>
          <w:rStyle w:val="FootnoteReference"/>
          <w:i/>
          <w:iCs/>
          <w:sz w:val="18"/>
          <w:szCs w:val="18"/>
        </w:rPr>
        <w:footnoteRef/>
      </w:r>
      <w:r w:rsidRPr="00D76B16">
        <w:rPr>
          <w:i/>
          <w:iCs/>
          <w:sz w:val="18"/>
          <w:szCs w:val="18"/>
        </w:rPr>
        <w:t xml:space="preserve"> NMPAC Meeting #6 </w:t>
      </w:r>
      <w:proofErr w:type="spellStart"/>
      <w:r w:rsidRPr="00D76B16">
        <w:rPr>
          <w:i/>
          <w:iCs/>
          <w:sz w:val="18"/>
          <w:szCs w:val="18"/>
        </w:rPr>
        <w:t>Communiqu</w:t>
      </w:r>
      <w:proofErr w:type="spellEnd"/>
      <w:r w:rsidRPr="00D76B16">
        <w:rPr>
          <w:i/>
          <w:iCs/>
          <w:sz w:val="18"/>
          <w:szCs w:val="18"/>
          <w:lang w:val="en-US"/>
        </w:rPr>
        <w:t>é</w:t>
      </w:r>
      <w:r w:rsidRPr="00D76B16">
        <w:rPr>
          <w:i/>
          <w:iCs/>
          <w:sz w:val="18"/>
          <w:szCs w:val="18"/>
        </w:rPr>
        <w:t>: https://australianmarineparks.gov.au/static/5a780036e179074a6bf90fbe41380aed/amp-document-nmpac-meeting-6-communique.pdf</w:t>
      </w:r>
    </w:p>
  </w:footnote>
  <w:footnote w:id="179">
    <w:p w14:paraId="3DF00CFE" w14:textId="6A6701A2" w:rsidR="00126773" w:rsidRPr="000C5CA1" w:rsidRDefault="00126773" w:rsidP="00552EBD">
      <w:pPr>
        <w:pStyle w:val="FootnoteText"/>
        <w:spacing w:before="0" w:after="0"/>
        <w:rPr>
          <w:i/>
          <w:iCs/>
          <w:sz w:val="18"/>
          <w:szCs w:val="18"/>
        </w:rPr>
      </w:pPr>
      <w:r w:rsidRPr="000C5CA1">
        <w:rPr>
          <w:rStyle w:val="FootnoteReference"/>
          <w:i/>
          <w:iCs/>
          <w:sz w:val="18"/>
          <w:szCs w:val="18"/>
        </w:rPr>
        <w:footnoteRef/>
      </w:r>
      <w:r w:rsidRPr="000C5CA1">
        <w:rPr>
          <w:i/>
          <w:iCs/>
          <w:sz w:val="18"/>
          <w:szCs w:val="18"/>
        </w:rPr>
        <w:t xml:space="preserve"> North Network team self-assessment: </w:t>
      </w:r>
      <w:r w:rsidRPr="000C5CA1">
        <w:rPr>
          <w:i/>
          <w:iCs/>
          <w:sz w:val="18"/>
          <w:szCs w:val="18"/>
          <w:lang w:eastAsia="en-AU"/>
        </w:rPr>
        <w:t>Internal document</w:t>
      </w:r>
    </w:p>
  </w:footnote>
  <w:footnote w:id="180">
    <w:p w14:paraId="4E2D2EC6" w14:textId="77777777" w:rsidR="007F69C2" w:rsidRPr="00A04256" w:rsidRDefault="007F69C2" w:rsidP="00552EBD">
      <w:pPr>
        <w:pStyle w:val="FootnoteText"/>
        <w:spacing w:before="0" w:after="0"/>
        <w:rPr>
          <w:szCs w:val="18"/>
          <w:lang w:val="en-US"/>
        </w:rPr>
      </w:pPr>
      <w:r w:rsidRPr="000C5CA1">
        <w:rPr>
          <w:rStyle w:val="FootnoteReference"/>
          <w:i/>
          <w:iCs/>
          <w:sz w:val="18"/>
          <w:szCs w:val="18"/>
        </w:rPr>
        <w:footnoteRef/>
      </w:r>
      <w:r w:rsidRPr="000C5CA1">
        <w:rPr>
          <w:i/>
          <w:iCs/>
          <w:sz w:val="18"/>
          <w:szCs w:val="18"/>
        </w:rPr>
        <w:t xml:space="preserve"> </w:t>
      </w:r>
      <w:r w:rsidRPr="000C5CA1">
        <w:rPr>
          <w:i/>
          <w:iCs/>
          <w:sz w:val="18"/>
          <w:szCs w:val="18"/>
          <w:lang w:eastAsia="en-AU"/>
        </w:rPr>
        <w:t>MPA Infrastructure Register of Infrastructure: Internal document</w:t>
      </w:r>
    </w:p>
  </w:footnote>
  <w:footnote w:id="181">
    <w:p w14:paraId="2F4E8B1A" w14:textId="78D5830D" w:rsidR="00462FAA" w:rsidRPr="008C1D11" w:rsidRDefault="00462FAA" w:rsidP="008C1D11">
      <w:pPr>
        <w:pStyle w:val="FootnoteText"/>
        <w:spacing w:before="0" w:after="0"/>
        <w:rPr>
          <w:i/>
          <w:iCs/>
          <w:sz w:val="18"/>
          <w:szCs w:val="18"/>
        </w:rPr>
      </w:pPr>
      <w:r w:rsidRPr="008C1D11">
        <w:rPr>
          <w:rStyle w:val="FootnoteReference"/>
          <w:i/>
          <w:iCs/>
          <w:sz w:val="18"/>
          <w:szCs w:val="18"/>
        </w:rPr>
        <w:footnoteRef/>
      </w:r>
      <w:r w:rsidRPr="008C1D11">
        <w:rPr>
          <w:i/>
          <w:iCs/>
          <w:sz w:val="18"/>
          <w:szCs w:val="18"/>
        </w:rPr>
        <w:t xml:space="preserve"> AUSTRALIAN MARINE PARKS - STRATEGY Environmental Incident and Emergency Response:</w:t>
      </w:r>
      <w:r w:rsidR="00CD0646" w:rsidRPr="00CD0646">
        <w:t xml:space="preserve"> </w:t>
      </w:r>
      <w:r w:rsidR="00CD0646" w:rsidRPr="00CD0646">
        <w:rPr>
          <w:i/>
          <w:iCs/>
          <w:sz w:val="18"/>
          <w:szCs w:val="18"/>
        </w:rPr>
        <w:t>https://australianmarineparks.gov.au/static/4d3102f2098731e86292992d9f15b739/amp-document-mpa-environmental-incident-and-emergency-response-strategy.pdf</w:t>
      </w:r>
    </w:p>
  </w:footnote>
  <w:footnote w:id="182">
    <w:p w14:paraId="4D63D00B" w14:textId="77777777" w:rsidR="007F69C2" w:rsidRPr="00C232C6" w:rsidRDefault="007F69C2" w:rsidP="008C1D11">
      <w:pPr>
        <w:pStyle w:val="FootnoteText"/>
        <w:spacing w:before="0" w:after="0"/>
        <w:rPr>
          <w:i/>
          <w:iCs/>
          <w:sz w:val="18"/>
          <w:szCs w:val="18"/>
          <w:lang w:val="en-US"/>
        </w:rPr>
      </w:pPr>
      <w:r w:rsidRPr="00C232C6">
        <w:rPr>
          <w:rStyle w:val="FootnoteReference"/>
          <w:i/>
          <w:iCs/>
          <w:sz w:val="18"/>
          <w:szCs w:val="18"/>
        </w:rPr>
        <w:footnoteRef/>
      </w:r>
      <w:r w:rsidRPr="00C232C6">
        <w:rPr>
          <w:i/>
          <w:iCs/>
          <w:sz w:val="18"/>
          <w:szCs w:val="18"/>
        </w:rPr>
        <w:t xml:space="preserve"> AMCS article – Ghost net funding lifeline for remote Indigenous Rangers in northern Australia: https://www.marineconservation.org.au/ghost-net-funding-lifeline-for-remote-rangers-in-northern-australia/</w:t>
      </w:r>
    </w:p>
  </w:footnote>
  <w:footnote w:id="183">
    <w:p w14:paraId="093121E6" w14:textId="77777777" w:rsidR="007F69C2" w:rsidRPr="00C232C6" w:rsidRDefault="007F69C2" w:rsidP="008C1D11">
      <w:pPr>
        <w:pStyle w:val="FootnoteText"/>
        <w:spacing w:before="0" w:after="0"/>
        <w:rPr>
          <w:i/>
          <w:iCs/>
          <w:sz w:val="18"/>
          <w:szCs w:val="18"/>
          <w:lang w:val="en-US"/>
        </w:rPr>
      </w:pPr>
      <w:r w:rsidRPr="00C232C6">
        <w:rPr>
          <w:rStyle w:val="FootnoteReference"/>
          <w:i/>
          <w:iCs/>
          <w:sz w:val="18"/>
          <w:szCs w:val="18"/>
        </w:rPr>
        <w:footnoteRef/>
      </w:r>
      <w:r w:rsidRPr="00C232C6">
        <w:rPr>
          <w:i/>
          <w:iCs/>
          <w:sz w:val="18"/>
          <w:szCs w:val="18"/>
        </w:rPr>
        <w:t xml:space="preserve"> </w:t>
      </w:r>
      <w:proofErr w:type="spellStart"/>
      <w:r w:rsidRPr="00C232C6">
        <w:rPr>
          <w:i/>
          <w:iCs/>
          <w:sz w:val="18"/>
          <w:szCs w:val="18"/>
        </w:rPr>
        <w:t>Dhimurru</w:t>
      </w:r>
      <w:proofErr w:type="spellEnd"/>
      <w:r w:rsidRPr="00C232C6">
        <w:rPr>
          <w:i/>
          <w:iCs/>
          <w:sz w:val="18"/>
          <w:szCs w:val="18"/>
        </w:rPr>
        <w:t xml:space="preserve"> Aboriginal Corporation 2021-22 Annual Report: https://www.dhimurru.com.au/wp-content/uploads/2025/09/2021-22-annual-report_Web.pdf </w:t>
      </w:r>
    </w:p>
  </w:footnote>
  <w:footnote w:id="184">
    <w:p w14:paraId="3CEE173F" w14:textId="77777777" w:rsidR="007F69C2" w:rsidRPr="00C232C6" w:rsidRDefault="007F69C2" w:rsidP="008C1D11">
      <w:pPr>
        <w:pStyle w:val="FootnoteText"/>
        <w:spacing w:before="0" w:after="0"/>
        <w:rPr>
          <w:i/>
          <w:iCs/>
          <w:sz w:val="18"/>
          <w:szCs w:val="18"/>
          <w:lang w:val="en-US"/>
        </w:rPr>
      </w:pPr>
      <w:r w:rsidRPr="00C232C6">
        <w:rPr>
          <w:rStyle w:val="FootnoteReference"/>
          <w:i/>
          <w:iCs/>
          <w:sz w:val="18"/>
          <w:szCs w:val="18"/>
        </w:rPr>
        <w:footnoteRef/>
      </w:r>
      <w:r w:rsidRPr="00C232C6">
        <w:rPr>
          <w:i/>
          <w:iCs/>
          <w:sz w:val="18"/>
          <w:szCs w:val="18"/>
        </w:rPr>
        <w:t xml:space="preserve"> </w:t>
      </w:r>
      <w:proofErr w:type="spellStart"/>
      <w:r w:rsidRPr="00C232C6">
        <w:rPr>
          <w:i/>
          <w:iCs/>
          <w:sz w:val="18"/>
          <w:szCs w:val="18"/>
        </w:rPr>
        <w:t>Dhimurru</w:t>
      </w:r>
      <w:proofErr w:type="spellEnd"/>
      <w:r w:rsidRPr="00C232C6">
        <w:rPr>
          <w:i/>
          <w:iCs/>
          <w:sz w:val="18"/>
          <w:szCs w:val="18"/>
        </w:rPr>
        <w:t xml:space="preserve"> Aboriginal Corporation 2022-23 Annual Report: https://www.dhimurru.com.au/wp-content/uploads/2025/09/2022_2023_annual_report.pdf</w:t>
      </w:r>
    </w:p>
  </w:footnote>
  <w:footnote w:id="185">
    <w:p w14:paraId="14FEA98D" w14:textId="77777777" w:rsidR="007F69C2" w:rsidRPr="00C232C6" w:rsidRDefault="007F69C2" w:rsidP="008C1D11">
      <w:pPr>
        <w:pStyle w:val="FootnoteText"/>
        <w:spacing w:before="0" w:after="0"/>
        <w:rPr>
          <w:i/>
          <w:iCs/>
          <w:sz w:val="18"/>
          <w:szCs w:val="18"/>
          <w:lang w:val="en-US"/>
        </w:rPr>
      </w:pPr>
      <w:r w:rsidRPr="00C232C6">
        <w:rPr>
          <w:rStyle w:val="FootnoteReference"/>
          <w:i/>
          <w:iCs/>
          <w:sz w:val="18"/>
          <w:szCs w:val="18"/>
        </w:rPr>
        <w:footnoteRef/>
      </w:r>
      <w:r w:rsidRPr="00C232C6">
        <w:rPr>
          <w:i/>
          <w:iCs/>
          <w:sz w:val="18"/>
          <w:szCs w:val="18"/>
        </w:rPr>
        <w:t xml:space="preserve"> AIMS data and final report – Ranger led marine ecological surveys within the Joseph Bonaparte Gulf Marine Park: https://apps.aims.gov.au/metadata/view/e72fea7c-8959-4fcc-b504-54c9b1ba1d88</w:t>
      </w:r>
    </w:p>
  </w:footnote>
  <w:footnote w:id="186">
    <w:p w14:paraId="08BB3BA6" w14:textId="77777777" w:rsidR="007F69C2" w:rsidRPr="00C232C6" w:rsidRDefault="007F69C2" w:rsidP="004F09A6">
      <w:pPr>
        <w:pStyle w:val="FootnoteText"/>
        <w:spacing w:before="0" w:after="0"/>
        <w:rPr>
          <w:i/>
          <w:iCs/>
          <w:sz w:val="18"/>
          <w:szCs w:val="18"/>
          <w:lang w:val="en-US"/>
        </w:rPr>
      </w:pPr>
      <w:r w:rsidRPr="00C232C6">
        <w:rPr>
          <w:rStyle w:val="FootnoteReference"/>
          <w:i/>
          <w:iCs/>
          <w:sz w:val="18"/>
          <w:szCs w:val="18"/>
        </w:rPr>
        <w:footnoteRef/>
      </w:r>
      <w:r w:rsidRPr="00C232C6">
        <w:rPr>
          <w:i/>
          <w:iCs/>
          <w:sz w:val="18"/>
          <w:szCs w:val="18"/>
        </w:rPr>
        <w:t xml:space="preserve"> NMPAC Meeting #3 </w:t>
      </w:r>
      <w:proofErr w:type="spellStart"/>
      <w:r w:rsidRPr="00C232C6">
        <w:rPr>
          <w:i/>
          <w:iCs/>
          <w:sz w:val="18"/>
          <w:szCs w:val="18"/>
        </w:rPr>
        <w:t>Communiqu</w:t>
      </w:r>
      <w:proofErr w:type="spellEnd"/>
      <w:r w:rsidRPr="00C232C6">
        <w:rPr>
          <w:i/>
          <w:iCs/>
          <w:sz w:val="18"/>
          <w:szCs w:val="18"/>
          <w:lang w:val="en-US"/>
        </w:rPr>
        <w:t>é</w:t>
      </w:r>
      <w:r w:rsidRPr="00C232C6">
        <w:rPr>
          <w:i/>
          <w:iCs/>
          <w:sz w:val="18"/>
          <w:szCs w:val="18"/>
        </w:rPr>
        <w:t>: https://australianmarineparks.gov.au/static/bc50e63faf186d5d453f8bef94a0a279/amp-document-nmpac-meeting-three-communique.pdf</w:t>
      </w:r>
    </w:p>
  </w:footnote>
  <w:footnote w:id="187">
    <w:p w14:paraId="11EC1657" w14:textId="77777777" w:rsidR="007F69C2" w:rsidRPr="008D184B" w:rsidRDefault="007F69C2" w:rsidP="004F09A6">
      <w:pPr>
        <w:pStyle w:val="FootnoteText"/>
        <w:spacing w:before="0" w:after="0"/>
        <w:rPr>
          <w:lang w:val="en-US"/>
        </w:rPr>
      </w:pPr>
      <w:r w:rsidRPr="00C232C6">
        <w:rPr>
          <w:rStyle w:val="FootnoteReference"/>
          <w:i/>
          <w:iCs/>
          <w:sz w:val="18"/>
          <w:szCs w:val="18"/>
        </w:rPr>
        <w:footnoteRef/>
      </w:r>
      <w:r w:rsidRPr="00C232C6">
        <w:rPr>
          <w:i/>
          <w:iCs/>
          <w:sz w:val="18"/>
          <w:szCs w:val="18"/>
        </w:rPr>
        <w:t xml:space="preserve"> NMPAC Meeting #11 </w:t>
      </w:r>
      <w:proofErr w:type="spellStart"/>
      <w:r w:rsidRPr="00C232C6">
        <w:rPr>
          <w:i/>
          <w:iCs/>
          <w:sz w:val="18"/>
          <w:szCs w:val="18"/>
        </w:rPr>
        <w:t>Communiqu</w:t>
      </w:r>
      <w:proofErr w:type="spellEnd"/>
      <w:r w:rsidRPr="00C232C6">
        <w:rPr>
          <w:i/>
          <w:iCs/>
          <w:sz w:val="18"/>
          <w:szCs w:val="18"/>
          <w:lang w:val="en-US"/>
        </w:rPr>
        <w:t>é</w:t>
      </w:r>
      <w:r w:rsidRPr="00C232C6">
        <w:rPr>
          <w:i/>
          <w:iCs/>
          <w:sz w:val="18"/>
          <w:szCs w:val="18"/>
        </w:rPr>
        <w:t>: https://australianmarineparks.gov.au/static/3f05a1e681d801b60d4d444ece4bb6e9/nmpac-11-communique.pdf</w:t>
      </w:r>
    </w:p>
  </w:footnote>
  <w:footnote w:id="188">
    <w:p w14:paraId="2A72E127" w14:textId="77777777" w:rsidR="00881ABF" w:rsidRPr="001136E5" w:rsidRDefault="00881ABF" w:rsidP="001136E5">
      <w:pPr>
        <w:pStyle w:val="FootnoteText"/>
        <w:spacing w:before="0" w:after="0"/>
        <w:rPr>
          <w:i/>
          <w:iCs/>
          <w:sz w:val="18"/>
          <w:szCs w:val="18"/>
          <w:lang w:val="en-US"/>
        </w:rPr>
      </w:pPr>
      <w:r w:rsidRPr="001136E5">
        <w:rPr>
          <w:rStyle w:val="FootnoteReference"/>
          <w:i/>
          <w:iCs/>
          <w:sz w:val="18"/>
          <w:szCs w:val="18"/>
        </w:rPr>
        <w:footnoteRef/>
      </w:r>
      <w:r w:rsidRPr="001136E5">
        <w:rPr>
          <w:i/>
          <w:iCs/>
          <w:sz w:val="18"/>
          <w:szCs w:val="18"/>
        </w:rPr>
        <w:t xml:space="preserve"> Australian Government Civil Maritime Security Strategy, 2021: https://www.homeaffairs.gov.au/nat-security/files/australian-government-civil-maritime-security-strategy.pdf</w:t>
      </w:r>
    </w:p>
  </w:footnote>
  <w:footnote w:id="189">
    <w:p w14:paraId="143462B9" w14:textId="77777777" w:rsidR="00881ABF" w:rsidRPr="004247CE" w:rsidRDefault="00881ABF" w:rsidP="001136E5">
      <w:pPr>
        <w:pStyle w:val="FootnoteText"/>
        <w:spacing w:before="0" w:after="0"/>
        <w:rPr>
          <w:lang w:val="en-US"/>
        </w:rPr>
      </w:pPr>
      <w:r w:rsidRPr="001136E5">
        <w:rPr>
          <w:rStyle w:val="FootnoteReference"/>
          <w:i/>
          <w:iCs/>
          <w:sz w:val="18"/>
          <w:szCs w:val="18"/>
        </w:rPr>
        <w:footnoteRef/>
      </w:r>
      <w:r w:rsidRPr="001136E5">
        <w:rPr>
          <w:i/>
          <w:iCs/>
          <w:sz w:val="18"/>
          <w:szCs w:val="18"/>
        </w:rPr>
        <w:t xml:space="preserve"> Guide to Australian Maritime Security Arrangements, 2020: https://www.abf.gov.au/what-we-do-subsite/files/gamsa-2020.pdf</w:t>
      </w:r>
    </w:p>
  </w:footnote>
  <w:footnote w:id="190">
    <w:p w14:paraId="48C54865" w14:textId="66CA6513" w:rsidR="00776A79" w:rsidRPr="001136E5" w:rsidRDefault="00776A79" w:rsidP="001136E5">
      <w:pPr>
        <w:pStyle w:val="FootnoteText"/>
        <w:spacing w:before="0" w:after="0"/>
        <w:rPr>
          <w:i/>
          <w:iCs/>
          <w:sz w:val="18"/>
          <w:szCs w:val="18"/>
          <w:lang w:val="en-US"/>
        </w:rPr>
      </w:pPr>
      <w:r w:rsidRPr="001136E5">
        <w:rPr>
          <w:rStyle w:val="FootnoteReference"/>
          <w:sz w:val="18"/>
          <w:szCs w:val="18"/>
        </w:rPr>
        <w:footnoteRef/>
      </w:r>
      <w:r>
        <w:t xml:space="preserve"> </w:t>
      </w:r>
      <w:r w:rsidRPr="001136E5">
        <w:rPr>
          <w:i/>
          <w:iCs/>
          <w:sz w:val="18"/>
          <w:szCs w:val="18"/>
          <w:lang w:val="en-US"/>
        </w:rPr>
        <w:t>Illegal foreign fishing vessels targeted in new multi-agency operation, 2023: https://www.abf.gov.au/newsroom-subsite/Pages/Illegal-foreign-fishing-vessels-targeted-in-new-multi-agency-operation--.aspx</w:t>
      </w:r>
    </w:p>
  </w:footnote>
  <w:footnote w:id="191">
    <w:p w14:paraId="6E17200E" w14:textId="3122162D" w:rsidR="00881ABF" w:rsidRPr="001136E5" w:rsidRDefault="00881ABF" w:rsidP="001136E5">
      <w:pPr>
        <w:pStyle w:val="FootnoteText"/>
        <w:spacing w:before="0" w:after="0"/>
        <w:rPr>
          <w:i/>
          <w:iCs/>
          <w:sz w:val="18"/>
          <w:szCs w:val="18"/>
          <w:lang w:val="en-US"/>
        </w:rPr>
      </w:pPr>
      <w:r w:rsidRPr="001136E5">
        <w:rPr>
          <w:rStyle w:val="FootnoteReference"/>
          <w:i/>
          <w:iCs/>
          <w:sz w:val="18"/>
          <w:szCs w:val="18"/>
        </w:rPr>
        <w:footnoteRef/>
      </w:r>
      <w:r w:rsidRPr="001136E5">
        <w:rPr>
          <w:i/>
          <w:iCs/>
          <w:sz w:val="18"/>
          <w:szCs w:val="18"/>
        </w:rPr>
        <w:t xml:space="preserve"> </w:t>
      </w:r>
      <w:r w:rsidRPr="001136E5">
        <w:rPr>
          <w:i/>
          <w:iCs/>
          <w:sz w:val="18"/>
          <w:szCs w:val="18"/>
          <w:lang w:val="en-US"/>
        </w:rPr>
        <w:t>Official Launch of Operation Lunar to Combat Illegal Fishing</w:t>
      </w:r>
      <w:r w:rsidR="00776A79">
        <w:rPr>
          <w:i/>
          <w:iCs/>
          <w:sz w:val="18"/>
          <w:szCs w:val="18"/>
          <w:lang w:val="en-US"/>
        </w:rPr>
        <w:t>, 2025</w:t>
      </w:r>
      <w:r w:rsidRPr="001136E5">
        <w:rPr>
          <w:i/>
          <w:iCs/>
          <w:sz w:val="18"/>
          <w:szCs w:val="18"/>
          <w:lang w:val="en-US"/>
        </w:rPr>
        <w:t>: https://minister.homeaffairs.gov.au/TonyBurke/Pages/official-launch-operation-lunar.aspx</w:t>
      </w:r>
    </w:p>
  </w:footnote>
  <w:footnote w:id="192">
    <w:p w14:paraId="7EA02555" w14:textId="77777777" w:rsidR="00427603" w:rsidRPr="00810DD0" w:rsidRDefault="00427603" w:rsidP="00810DD0">
      <w:pPr>
        <w:pStyle w:val="FootnoteText"/>
        <w:spacing w:before="0" w:after="0"/>
        <w:rPr>
          <w:i/>
          <w:iCs/>
          <w:sz w:val="18"/>
          <w:szCs w:val="18"/>
        </w:rPr>
      </w:pPr>
      <w:r w:rsidRPr="00810DD0">
        <w:rPr>
          <w:rStyle w:val="FootnoteReference"/>
          <w:i/>
          <w:iCs/>
          <w:sz w:val="18"/>
          <w:szCs w:val="18"/>
        </w:rPr>
        <w:footnoteRef/>
      </w:r>
      <w:r w:rsidRPr="00810DD0">
        <w:rPr>
          <w:i/>
          <w:iCs/>
          <w:sz w:val="18"/>
          <w:szCs w:val="18"/>
        </w:rPr>
        <w:t xml:space="preserve"> 2022-2024 FY Treatment Progression Register: Internal document</w:t>
      </w:r>
    </w:p>
  </w:footnote>
  <w:footnote w:id="193">
    <w:p w14:paraId="4E943D6C" w14:textId="77777777" w:rsidR="00462FAA" w:rsidRPr="00CD0646" w:rsidRDefault="00462FAA" w:rsidP="00B9418C">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Australian Marine Parks Internal procedure: Compliance Risk Assessments (Marine), 2024: Internal document</w:t>
      </w:r>
    </w:p>
  </w:footnote>
  <w:footnote w:id="194">
    <w:p w14:paraId="28054914" w14:textId="77777777" w:rsidR="00462FAA" w:rsidRPr="00CD0646" w:rsidRDefault="00462FAA" w:rsidP="00B9418C">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Australian Marine Parks Internal Procedure: Marine Compliance Operations Standard Operating Procedure (SOP), 2024: Internal document</w:t>
      </w:r>
    </w:p>
  </w:footnote>
  <w:footnote w:id="195">
    <w:p w14:paraId="6DD14CDE" w14:textId="77777777" w:rsidR="00462FAA" w:rsidRPr="00CD0646" w:rsidRDefault="00462FAA" w:rsidP="00B9418C">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Australian Marine Park Enforcement Guidelines, 2025: Internal document</w:t>
      </w:r>
    </w:p>
  </w:footnote>
  <w:footnote w:id="196">
    <w:p w14:paraId="117EE13B" w14:textId="77777777" w:rsidR="00462FAA" w:rsidRPr="00CD0646" w:rsidRDefault="00462FAA" w:rsidP="00B9418C">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Director of National Parks Internal Procedure - Appointing Wardens and Rangers (Marine and Terrestrial): Internal document</w:t>
      </w:r>
    </w:p>
  </w:footnote>
  <w:footnote w:id="197">
    <w:p w14:paraId="5C20D886" w14:textId="77777777" w:rsidR="00462FAA" w:rsidRPr="00CD0646" w:rsidRDefault="00462FAA" w:rsidP="00B9418C">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Compliance program: webpage.</w:t>
      </w:r>
    </w:p>
    <w:p w14:paraId="731F7ABF" w14:textId="77777777" w:rsidR="00462FAA" w:rsidRPr="00CD0646" w:rsidRDefault="00462FAA" w:rsidP="00B9418C">
      <w:pPr>
        <w:pStyle w:val="FootnoteText"/>
        <w:spacing w:before="0" w:after="0"/>
        <w:rPr>
          <w:i/>
          <w:iCs/>
          <w:sz w:val="18"/>
          <w:szCs w:val="18"/>
        </w:rPr>
      </w:pPr>
      <w:r w:rsidRPr="00CD0646">
        <w:rPr>
          <w:i/>
          <w:iCs/>
          <w:sz w:val="18"/>
          <w:szCs w:val="18"/>
        </w:rPr>
        <w:t>https://australianmarineparks.gov.au/management/programs/compliance-program/</w:t>
      </w:r>
    </w:p>
  </w:footnote>
  <w:footnote w:id="198">
    <w:p w14:paraId="53FDBAF2" w14:textId="77777777" w:rsidR="00462FAA" w:rsidRPr="00FA7CD0" w:rsidRDefault="00462FAA" w:rsidP="00B9418C">
      <w:pPr>
        <w:pStyle w:val="FootnoteText"/>
        <w:spacing w:before="0" w:after="0"/>
        <w:rPr>
          <w:i/>
          <w:iCs/>
          <w:sz w:val="18"/>
          <w:szCs w:val="18"/>
        </w:rPr>
      </w:pPr>
      <w:r w:rsidRPr="00FA7CD0">
        <w:rPr>
          <w:rStyle w:val="FootnoteReference"/>
          <w:i/>
          <w:iCs/>
          <w:sz w:val="18"/>
          <w:szCs w:val="18"/>
        </w:rPr>
        <w:footnoteRef/>
      </w:r>
      <w:r w:rsidRPr="00FA7CD0">
        <w:rPr>
          <w:i/>
          <w:iCs/>
          <w:sz w:val="18"/>
          <w:szCs w:val="18"/>
        </w:rPr>
        <w:t xml:space="preserve"> 2022-2024 FY Treatment Progression Register: Internal document</w:t>
      </w:r>
    </w:p>
  </w:footnote>
  <w:footnote w:id="199">
    <w:p w14:paraId="28166B39" w14:textId="77777777" w:rsidR="007F69C2" w:rsidRPr="00FA7CD0" w:rsidRDefault="007F69C2" w:rsidP="00B9418C">
      <w:pPr>
        <w:pStyle w:val="FootnoteText"/>
        <w:spacing w:before="0" w:after="0"/>
        <w:rPr>
          <w:i/>
          <w:iCs/>
          <w:sz w:val="18"/>
          <w:szCs w:val="18"/>
        </w:rPr>
      </w:pPr>
      <w:r w:rsidRPr="00FA7CD0">
        <w:rPr>
          <w:rStyle w:val="FootnoteReference"/>
          <w:i/>
          <w:iCs/>
          <w:sz w:val="18"/>
          <w:szCs w:val="18"/>
        </w:rPr>
        <w:footnoteRef/>
      </w:r>
      <w:r w:rsidRPr="00FA7CD0">
        <w:rPr>
          <w:i/>
          <w:iCs/>
          <w:sz w:val="18"/>
          <w:szCs w:val="18"/>
        </w:rPr>
        <w:t xml:space="preserve"> Memorandum of understanding about the provision of aircraft on an opportunity basis between the Australian Maritime Safety Authority and Director of National Parks (2020): Internal document</w:t>
      </w:r>
    </w:p>
  </w:footnote>
  <w:footnote w:id="200">
    <w:p w14:paraId="7F1C3FA5" w14:textId="2AEC4EE3" w:rsidR="007F69C2" w:rsidRPr="00FA7CD0" w:rsidRDefault="007F69C2" w:rsidP="00B9418C">
      <w:pPr>
        <w:pStyle w:val="FootnoteText"/>
        <w:spacing w:before="0" w:after="0"/>
        <w:rPr>
          <w:i/>
          <w:iCs/>
          <w:sz w:val="18"/>
          <w:szCs w:val="18"/>
        </w:rPr>
      </w:pPr>
      <w:r w:rsidRPr="00FA7CD0">
        <w:rPr>
          <w:rStyle w:val="FootnoteReference"/>
          <w:i/>
          <w:iCs/>
          <w:sz w:val="18"/>
          <w:szCs w:val="18"/>
        </w:rPr>
        <w:footnoteRef/>
      </w:r>
      <w:r w:rsidRPr="00FA7CD0">
        <w:rPr>
          <w:i/>
          <w:iCs/>
          <w:sz w:val="18"/>
          <w:szCs w:val="18"/>
        </w:rPr>
        <w:t xml:space="preserve"> AFMA </w:t>
      </w:r>
      <w:r w:rsidR="00B9418C" w:rsidRPr="00B9418C">
        <w:rPr>
          <w:i/>
          <w:iCs/>
          <w:sz w:val="18"/>
          <w:szCs w:val="18"/>
        </w:rPr>
        <w:t>VM</w:t>
      </w:r>
      <w:r w:rsidR="00F67C09">
        <w:rPr>
          <w:i/>
          <w:iCs/>
          <w:sz w:val="18"/>
          <w:szCs w:val="18"/>
        </w:rPr>
        <w:t>S</w:t>
      </w:r>
      <w:r w:rsidRPr="00FA7CD0">
        <w:rPr>
          <w:i/>
          <w:iCs/>
          <w:sz w:val="18"/>
          <w:szCs w:val="18"/>
        </w:rPr>
        <w:t xml:space="preserve"> MoU Activity Schedule for 2024/25 and 2025/26 FYs: Internal document</w:t>
      </w:r>
    </w:p>
  </w:footnote>
  <w:footnote w:id="201">
    <w:p w14:paraId="79C2AA41" w14:textId="0C98211F" w:rsidR="007F69C2" w:rsidRPr="00B9418C" w:rsidRDefault="007F69C2" w:rsidP="00B9418C">
      <w:pPr>
        <w:pStyle w:val="FootnoteText"/>
        <w:spacing w:before="0" w:after="0"/>
        <w:rPr>
          <w:sz w:val="18"/>
          <w:szCs w:val="18"/>
        </w:rPr>
      </w:pPr>
      <w:r w:rsidRPr="00FA7CD0">
        <w:rPr>
          <w:rStyle w:val="FootnoteReference"/>
          <w:i/>
          <w:iCs/>
          <w:sz w:val="18"/>
          <w:szCs w:val="18"/>
        </w:rPr>
        <w:footnoteRef/>
      </w:r>
      <w:r w:rsidRPr="00FA7CD0">
        <w:rPr>
          <w:i/>
          <w:iCs/>
          <w:sz w:val="18"/>
          <w:szCs w:val="18"/>
        </w:rPr>
        <w:t xml:space="preserve"> Collaboration deed for activities in support of cooperative management of the North Marine Parks Network and NSW marine parks, 2022: Internal document</w:t>
      </w:r>
    </w:p>
  </w:footnote>
  <w:footnote w:id="202">
    <w:p w14:paraId="20F8BC76" w14:textId="3211917E" w:rsidR="007F69C2" w:rsidRPr="0032319A" w:rsidRDefault="007F69C2" w:rsidP="0032319A">
      <w:pPr>
        <w:pStyle w:val="FootnoteText"/>
        <w:spacing w:before="0" w:after="0"/>
        <w:rPr>
          <w:i/>
          <w:iCs/>
          <w:sz w:val="18"/>
          <w:szCs w:val="18"/>
        </w:rPr>
      </w:pPr>
      <w:r w:rsidRPr="0032319A">
        <w:rPr>
          <w:rStyle w:val="FootnoteReference"/>
          <w:i/>
          <w:iCs/>
          <w:sz w:val="18"/>
          <w:szCs w:val="18"/>
        </w:rPr>
        <w:footnoteRef/>
      </w:r>
      <w:r w:rsidRPr="0032319A">
        <w:rPr>
          <w:i/>
          <w:iCs/>
          <w:sz w:val="18"/>
          <w:szCs w:val="18"/>
        </w:rPr>
        <w:t xml:space="preserve"> Internal email chain provided to ORIMA Research</w:t>
      </w:r>
    </w:p>
  </w:footnote>
  <w:footnote w:id="203">
    <w:p w14:paraId="38D2EE69" w14:textId="77777777" w:rsidR="007F69C2" w:rsidRDefault="007F69C2" w:rsidP="0032319A">
      <w:pPr>
        <w:pStyle w:val="FootnoteText"/>
        <w:spacing w:before="0" w:after="0"/>
      </w:pPr>
      <w:r w:rsidRPr="0032319A">
        <w:rPr>
          <w:rStyle w:val="FootnoteReference"/>
          <w:i/>
          <w:iCs/>
          <w:sz w:val="18"/>
          <w:szCs w:val="18"/>
        </w:rPr>
        <w:footnoteRef/>
      </w:r>
      <w:r w:rsidRPr="0032319A">
        <w:rPr>
          <w:i/>
          <w:iCs/>
          <w:sz w:val="18"/>
          <w:szCs w:val="18"/>
        </w:rPr>
        <w:t xml:space="preserve"> Internal email chain provided to ORIMA Research</w:t>
      </w:r>
    </w:p>
  </w:footnote>
  <w:footnote w:id="204">
    <w:p w14:paraId="1146917A"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VMS system monitoring: https://australianmarineparks.gov.au/access-use/commercial-approvals/commercial-fishing/mandatory-vessel-monitoring-systems-vms-commercial-fishers-australian-marine-parks/</w:t>
      </w:r>
    </w:p>
  </w:footnote>
  <w:footnote w:id="205">
    <w:p w14:paraId="5B47B156"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Alert service in partnership with Australian Fisheries Management Authority: https://australianmarineparks.gov.au/alert-service/</w:t>
      </w:r>
    </w:p>
  </w:footnote>
  <w:footnote w:id="206">
    <w:p w14:paraId="686B1D09"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‘Bluebottles to sting illegal fishers in Australian Marine Parks’ (2021): webpage</w:t>
      </w:r>
      <w:r w:rsidRPr="00CD0646">
        <w:rPr>
          <w:i/>
          <w:iCs/>
          <w:sz w:val="18"/>
          <w:szCs w:val="18"/>
        </w:rPr>
        <w:br/>
        <w:t>https://australianmarineparks.gov.au/news/bluebottles-sting-illegal-fishers-australian-marine-parks/</w:t>
      </w:r>
    </w:p>
  </w:footnote>
  <w:footnote w:id="207">
    <w:p w14:paraId="31CCF1D4"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‘New technology to monitor Australian marine parks’ (2022): webpage</w:t>
      </w:r>
      <w:r w:rsidRPr="00CD0646">
        <w:rPr>
          <w:i/>
          <w:iCs/>
          <w:sz w:val="18"/>
          <w:szCs w:val="18"/>
        </w:rPr>
        <w:br/>
        <w:t>https://minister.dcceew.gov.au/plibersek/media-releases/new-technology-monitor-australian-marine-parks</w:t>
      </w:r>
    </w:p>
  </w:footnote>
  <w:footnote w:id="208">
    <w:p w14:paraId="1E662D95"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Australian Marine Parks drone trial project plan (2021): internal document</w:t>
      </w:r>
    </w:p>
  </w:footnote>
  <w:footnote w:id="209">
    <w:p w14:paraId="50EF5F41" w14:textId="77777777" w:rsidR="007F69C2" w:rsidRPr="00CD0646" w:rsidRDefault="007F69C2" w:rsidP="0032319A">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‘Australian Marine Park Surveillance RPAS’ (2023): webpage</w:t>
      </w:r>
      <w:r w:rsidRPr="00CD0646">
        <w:rPr>
          <w:i/>
          <w:iCs/>
          <w:sz w:val="18"/>
          <w:szCs w:val="18"/>
        </w:rPr>
        <w:br/>
        <w:t>https://hoveruav.com.au/resource-centre/australian-marine-park-surveillance/</w:t>
      </w:r>
    </w:p>
  </w:footnote>
  <w:footnote w:id="210">
    <w:p w14:paraId="6C0A74B5" w14:textId="77777777" w:rsidR="00F46395" w:rsidRPr="005E1211" w:rsidRDefault="00F46395" w:rsidP="005E1211">
      <w:pPr>
        <w:pStyle w:val="FootnoteText"/>
        <w:spacing w:before="0" w:after="0"/>
        <w:rPr>
          <w:i/>
          <w:iCs/>
          <w:sz w:val="18"/>
          <w:szCs w:val="18"/>
        </w:rPr>
      </w:pPr>
      <w:r w:rsidRPr="00CD0646">
        <w:rPr>
          <w:rStyle w:val="FootnoteReference"/>
          <w:i/>
          <w:iCs/>
          <w:sz w:val="18"/>
          <w:szCs w:val="18"/>
        </w:rPr>
        <w:footnoteRef/>
      </w:r>
      <w:r w:rsidRPr="00CD0646">
        <w:rPr>
          <w:i/>
          <w:iCs/>
          <w:sz w:val="18"/>
          <w:szCs w:val="18"/>
        </w:rPr>
        <w:t xml:space="preserve"> North Marine Parks Network Management Plan 2018 Zoning and rules: https://australianmarineparks.gov.au/static/3b7018fa7f0f94d27a3d6ecb48274c88/amp-document-factsheet-north-management-plan.pdf</w:t>
      </w:r>
    </w:p>
  </w:footnote>
  <w:footnote w:id="211">
    <w:p w14:paraId="682C3857" w14:textId="77777777" w:rsidR="00F46395" w:rsidRDefault="00F46395" w:rsidP="005E1211">
      <w:pPr>
        <w:pStyle w:val="FootnoteText"/>
        <w:spacing w:before="0" w:after="0"/>
      </w:pPr>
      <w:r w:rsidRPr="005E1211">
        <w:rPr>
          <w:rStyle w:val="FootnoteReference"/>
          <w:i/>
          <w:iCs/>
          <w:sz w:val="18"/>
          <w:szCs w:val="18"/>
        </w:rPr>
        <w:footnoteRef/>
      </w:r>
      <w:r w:rsidRPr="005E1211">
        <w:rPr>
          <w:i/>
          <w:iCs/>
          <w:sz w:val="18"/>
          <w:szCs w:val="18"/>
        </w:rPr>
        <w:t xml:space="preserve"> Commercial fishing in Australian Marine Parks factsheet:</w:t>
      </w:r>
      <w:r w:rsidRPr="005E1211">
        <w:rPr>
          <w:i/>
          <w:iCs/>
          <w:sz w:val="18"/>
          <w:szCs w:val="18"/>
        </w:rPr>
        <w:br/>
        <w:t>https://australianmarineparks.gov.au/static/2c26f0c718876001f2d2cab11834e537/amp-document-commercial-fishing-factsheet.pdf</w:t>
      </w:r>
    </w:p>
  </w:footnote>
  <w:footnote w:id="212">
    <w:p w14:paraId="4896F480" w14:textId="77777777" w:rsidR="00DF4F62" w:rsidRDefault="00DF4F62" w:rsidP="005E1211">
      <w:pPr>
        <w:pStyle w:val="FootnoteText"/>
        <w:spacing w:before="0" w:after="0"/>
      </w:pPr>
      <w:r w:rsidRPr="00A07678">
        <w:rPr>
          <w:rStyle w:val="FootnoteReference"/>
          <w:i/>
          <w:iCs/>
        </w:rPr>
        <w:footnoteRef/>
      </w:r>
      <w:r w:rsidRPr="00A07678">
        <w:rPr>
          <w:i/>
          <w:iCs/>
        </w:rPr>
        <w:t xml:space="preserve"> </w:t>
      </w:r>
      <w:r w:rsidRPr="00A07678">
        <w:rPr>
          <w:i/>
          <w:iCs/>
          <w:sz w:val="18"/>
          <w:szCs w:val="18"/>
        </w:rPr>
        <w:t>Petroleum activities and Australian Marine Parks guidance note:</w:t>
      </w:r>
      <w:r w:rsidRPr="00A07678">
        <w:rPr>
          <w:i/>
          <w:iCs/>
          <w:sz w:val="18"/>
          <w:szCs w:val="18"/>
        </w:rPr>
        <w:br/>
        <w:t>https://www.nopsema.gov.au/sites/default/files/documents/2021-03/A620236.pdf</w:t>
      </w:r>
    </w:p>
  </w:footnote>
  <w:footnote w:id="213">
    <w:p w14:paraId="526E7918" w14:textId="383ED7E1" w:rsidR="00D92B28" w:rsidRPr="00C05EC0" w:rsidRDefault="00D92B28" w:rsidP="00C05EC0">
      <w:pPr>
        <w:pStyle w:val="FootnoteText"/>
        <w:spacing w:before="0" w:after="0"/>
        <w:rPr>
          <w:i/>
          <w:iCs/>
          <w:sz w:val="18"/>
          <w:szCs w:val="18"/>
        </w:rPr>
      </w:pPr>
      <w:r w:rsidRPr="00C05EC0">
        <w:rPr>
          <w:rStyle w:val="FootnoteReference"/>
          <w:i/>
          <w:iCs/>
          <w:sz w:val="18"/>
          <w:szCs w:val="18"/>
        </w:rPr>
        <w:footnoteRef/>
      </w:r>
      <w:r w:rsidRPr="00C05EC0">
        <w:rPr>
          <w:i/>
          <w:iCs/>
          <w:sz w:val="18"/>
          <w:szCs w:val="18"/>
        </w:rPr>
        <w:t xml:space="preserve"> NFP preseason briefing: https://www.afma.gov.au/news/2022-banana-prawn-pre-season-briefings</w:t>
      </w:r>
    </w:p>
  </w:footnote>
  <w:footnote w:id="214">
    <w:p w14:paraId="07C51F1E" w14:textId="00F19797" w:rsidR="006A18B0" w:rsidRPr="001136E5" w:rsidRDefault="006A18B0" w:rsidP="001136E5">
      <w:pPr>
        <w:pStyle w:val="FootnoteText"/>
        <w:spacing w:before="0" w:after="0"/>
        <w:rPr>
          <w:lang w:val="en-US"/>
        </w:rPr>
      </w:pPr>
      <w:r w:rsidRPr="001136E5">
        <w:rPr>
          <w:rStyle w:val="FootnoteReference"/>
          <w:sz w:val="18"/>
          <w:szCs w:val="18"/>
        </w:rPr>
        <w:footnoteRef/>
      </w:r>
      <w:r w:rsidRPr="001136E5">
        <w:rPr>
          <w:sz w:val="20"/>
          <w:szCs w:val="18"/>
        </w:rPr>
        <w:t xml:space="preserve"> </w:t>
      </w:r>
      <w:r w:rsidRPr="0032319A">
        <w:rPr>
          <w:i/>
          <w:iCs/>
          <w:sz w:val="18"/>
          <w:szCs w:val="18"/>
        </w:rPr>
        <w:t>Internal email chain provided to ORIMA Research</w:t>
      </w:r>
    </w:p>
  </w:footnote>
  <w:footnote w:id="215">
    <w:p w14:paraId="059D6BF4" w14:textId="77777777" w:rsidR="00E92C92" w:rsidRPr="00C01193" w:rsidRDefault="00E92C92" w:rsidP="00E92C92">
      <w:pPr>
        <w:pStyle w:val="FootnoteText"/>
        <w:spacing w:before="0" w:after="0"/>
        <w:rPr>
          <w:i/>
          <w:sz w:val="18"/>
          <w:szCs w:val="18"/>
        </w:rPr>
      </w:pPr>
      <w:r>
        <w:rPr>
          <w:rStyle w:val="FootnoteReference"/>
        </w:rPr>
        <w:footnoteRef/>
      </w:r>
      <w:r>
        <w:t xml:space="preserve"> </w:t>
      </w:r>
      <w:r w:rsidRPr="00C01193">
        <w:rPr>
          <w:i/>
          <w:sz w:val="18"/>
          <w:szCs w:val="18"/>
        </w:rPr>
        <w:t>Quarterly Compliance Report July, August and September 2023: Internal document</w:t>
      </w:r>
    </w:p>
  </w:footnote>
  <w:footnote w:id="216">
    <w:p w14:paraId="03431509" w14:textId="77777777" w:rsidR="00E92C92" w:rsidRPr="00C01193" w:rsidRDefault="00E92C92" w:rsidP="00E92C92">
      <w:pPr>
        <w:pStyle w:val="FootnoteText"/>
        <w:spacing w:before="0" w:after="0"/>
        <w:rPr>
          <w:lang w:val="en-US"/>
        </w:rPr>
      </w:pPr>
      <w:r>
        <w:rPr>
          <w:rStyle w:val="FootnoteReference"/>
        </w:rPr>
        <w:footnoteRef/>
      </w:r>
      <w:r w:rsidRPr="00C01193">
        <w:rPr>
          <w:sz w:val="18"/>
          <w:szCs w:val="18"/>
        </w:rPr>
        <w:t xml:space="preserve"> </w:t>
      </w:r>
      <w:r w:rsidRPr="00C01193">
        <w:rPr>
          <w:i/>
          <w:iCs/>
          <w:sz w:val="18"/>
          <w:szCs w:val="18"/>
        </w:rPr>
        <w:t>2024/2025 Compliance Operations Annual Summary’: Internal document</w:t>
      </w:r>
    </w:p>
  </w:footnote>
  <w:footnote w:id="217">
    <w:p w14:paraId="3F8A9FE2" w14:textId="77777777" w:rsidR="00E92C92" w:rsidRPr="00C01193" w:rsidRDefault="00E92C92" w:rsidP="00E92C92">
      <w:pPr>
        <w:pStyle w:val="FootnoteText"/>
        <w:spacing w:before="0" w:after="0"/>
        <w:rPr>
          <w:lang w:val="en-US"/>
        </w:rPr>
      </w:pPr>
      <w:r>
        <w:rPr>
          <w:rStyle w:val="FootnoteReference"/>
        </w:rPr>
        <w:footnoteRef/>
      </w:r>
      <w:r>
        <w:t xml:space="preserve"> </w:t>
      </w:r>
      <w:r w:rsidRPr="00C01193">
        <w:rPr>
          <w:i/>
          <w:iCs/>
          <w:sz w:val="18"/>
          <w:szCs w:val="18"/>
        </w:rPr>
        <w:t>Monthly Compliance Report November 2025</w:t>
      </w:r>
      <w:r>
        <w:rPr>
          <w:i/>
          <w:iCs/>
          <w:sz w:val="18"/>
          <w:szCs w:val="18"/>
        </w:rPr>
        <w:t>: Internal document</w:t>
      </w:r>
    </w:p>
  </w:footnote>
  <w:footnote w:id="218">
    <w:p w14:paraId="5D0E1B96" w14:textId="3C3FA033" w:rsidR="000D44F6" w:rsidRDefault="000D44F6" w:rsidP="00CD0646">
      <w:pPr>
        <w:pStyle w:val="FootnoteText"/>
        <w:spacing w:before="0" w:after="0"/>
      </w:pPr>
      <w:r w:rsidRPr="00CD0646">
        <w:rPr>
          <w:rStyle w:val="FootnoteReference"/>
          <w:i/>
          <w:iCs/>
        </w:rPr>
        <w:footnoteRef/>
      </w:r>
      <w:r w:rsidRPr="00CD0646">
        <w:rPr>
          <w:i/>
          <w:iCs/>
          <w:sz w:val="20"/>
          <w:szCs w:val="18"/>
        </w:rPr>
        <w:t xml:space="preserve"> </w:t>
      </w:r>
      <w:r w:rsidRPr="00CD0646">
        <w:rPr>
          <w:i/>
          <w:iCs/>
          <w:sz w:val="18"/>
          <w:szCs w:val="16"/>
        </w:rPr>
        <w:t>North patrol and air surveillance tracking spreadsheet: Internal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4F02" w14:textId="12365E1A" w:rsidR="00A57B34" w:rsidRPr="002A1AE8" w:rsidRDefault="00A57B34">
    <w:pPr>
      <w:spacing w:before="0" w:after="240"/>
      <w:rPr>
        <w:rFonts w:ascii="Calibri" w:eastAsia="Calibri" w:hAnsi="Calibri" w:cs="Times New Roman"/>
        <w:sz w:val="18"/>
      </w:rPr>
    </w:pPr>
    <w:r w:rsidRPr="002A1AE8">
      <w:rPr>
        <w:rFonts w:ascii="Calibri" w:eastAsia="Calibri" w:hAnsi="Calibri" w:cs="Times New Roman"/>
        <w:sz w:val="18"/>
      </w:rPr>
      <w:t>COMMERCIAL-IN-CONFIDENCE</w:t>
    </w:r>
    <w:r>
      <w:rPr>
        <w:rFonts w:ascii="Calibri" w:eastAsia="Calibri" w:hAnsi="Calibri" w:cs="Times New Roman"/>
        <w:sz w:val="18"/>
      </w:rPr>
      <w:ptab w:relativeTo="margin" w:alignment="center" w:leader="none"/>
    </w:r>
    <w:r>
      <w:rPr>
        <w:rFonts w:ascii="Calibri" w:eastAsia="Calibri" w:hAnsi="Calibri" w:cs="Times New Roman"/>
        <w:sz w:val="18"/>
      </w:rPr>
      <w:ptab w:relativeTo="margin" w:alignment="right" w:leader="none"/>
    </w:r>
    <w:r w:rsidRPr="002A1AE8">
      <w:rPr>
        <w:rFonts w:ascii="Calibri" w:eastAsia="Calibri" w:hAnsi="Calibri" w:cs="Times New Roman"/>
        <w:noProof/>
        <w:sz w:val="18"/>
      </w:rPr>
      <w:drawing>
        <wp:inline distT="0" distB="0" distL="0" distR="0" wp14:anchorId="0E3B8EE0" wp14:editId="43199480">
          <wp:extent cx="1376865" cy="381000"/>
          <wp:effectExtent l="0" t="0" r="0" b="0"/>
          <wp:docPr id="318195660" name="Picture 3181956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247083" name="Picture 1923247083">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77C0E" w14:textId="77777777" w:rsidR="00A57B34" w:rsidRDefault="00A57B34">
    <w:pPr>
      <w:pStyle w:val="Header"/>
    </w:pPr>
    <w:r>
      <w:rPr>
        <w:noProof/>
      </w:rPr>
      <w:drawing>
        <wp:anchor distT="0" distB="0" distL="114300" distR="114300" simplePos="0" relativeHeight="251658242" behindDoc="1" locked="0" layoutInCell="1" allowOverlap="1" wp14:anchorId="7FE5DD3F" wp14:editId="3065C0E9">
          <wp:simplePos x="0" y="0"/>
          <wp:positionH relativeFrom="page">
            <wp:posOffset>11876</wp:posOffset>
          </wp:positionH>
          <wp:positionV relativeFrom="paragraph">
            <wp:posOffset>-546232</wp:posOffset>
          </wp:positionV>
          <wp:extent cx="7581900" cy="6075680"/>
          <wp:effectExtent l="0" t="0" r="0" b="1270"/>
          <wp:wrapSquare wrapText="bothSides"/>
          <wp:docPr id="581932535" name="Picture 581932535" descr="ORIMA Research logo and decorative report cover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10367" name="Picture 2016410367" descr="ORIMA Research logo and decorative report cover pag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60756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27764" w14:textId="5FC511EB" w:rsidR="00A57B34" w:rsidRPr="002A1AE8" w:rsidRDefault="00A57B34">
    <w:pPr>
      <w:spacing w:before="0" w:after="240"/>
      <w:rPr>
        <w:rFonts w:ascii="Calibri" w:eastAsia="Calibri" w:hAnsi="Calibri" w:cs="Times New Roman"/>
        <w:sz w:val="18"/>
      </w:rPr>
    </w:pPr>
    <w:r>
      <w:rPr>
        <w:noProof/>
      </w:rPr>
      <w:drawing>
        <wp:anchor distT="0" distB="0" distL="114300" distR="114300" simplePos="0" relativeHeight="251658241" behindDoc="1" locked="0" layoutInCell="1" allowOverlap="1" wp14:anchorId="193DD2E2" wp14:editId="73CFF593">
          <wp:simplePos x="0" y="0"/>
          <wp:positionH relativeFrom="page">
            <wp:posOffset>-231140</wp:posOffset>
          </wp:positionH>
          <wp:positionV relativeFrom="paragraph">
            <wp:posOffset>409575</wp:posOffset>
          </wp:positionV>
          <wp:extent cx="7505700" cy="9525635"/>
          <wp:effectExtent l="0" t="0" r="0" b="0"/>
          <wp:wrapNone/>
          <wp:docPr id="1167291275" name="Picture 11672912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0C0D0191" wp14:editId="3E7643FD">
          <wp:extent cx="1376865" cy="381000"/>
          <wp:effectExtent l="0" t="0" r="0" b="0"/>
          <wp:docPr id="1597549652" name="Picture 15975496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89695" name="Picture 1868189695">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EDC2" w14:textId="187EB009" w:rsidR="00A57B34" w:rsidRPr="002A1AE8" w:rsidRDefault="00A57B34">
    <w:pPr>
      <w:spacing w:before="0" w:after="240"/>
      <w:rPr>
        <w:rFonts w:ascii="Calibri" w:eastAsia="Calibri" w:hAnsi="Calibri" w:cs="Times New Roman"/>
        <w:sz w:val="18"/>
      </w:rPr>
    </w:pP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036583C6" wp14:editId="5BEF7428">
          <wp:extent cx="1376865" cy="381000"/>
          <wp:effectExtent l="0" t="0" r="0" b="0"/>
          <wp:docPr id="1854043959" name="Picture 18540439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003847" name="Picture 751003847">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0114F" w14:textId="77777777" w:rsidR="00A57B34" w:rsidRDefault="00A57B34">
    <w:pPr>
      <w:pStyle w:val="Header"/>
      <w:tabs>
        <w:tab w:val="right" w:pos="9026"/>
      </w:tabs>
      <w:spacing w:after="360"/>
      <w:jc w:val="left"/>
    </w:pPr>
    <w:r>
      <w:rPr>
        <w:noProof/>
      </w:rPr>
      <w:drawing>
        <wp:anchor distT="0" distB="0" distL="114300" distR="114300" simplePos="0" relativeHeight="251658240" behindDoc="1" locked="0" layoutInCell="1" allowOverlap="1" wp14:anchorId="2BDFC4AB" wp14:editId="6269F3E2">
          <wp:simplePos x="0" y="0"/>
          <wp:positionH relativeFrom="column">
            <wp:posOffset>-931652</wp:posOffset>
          </wp:positionH>
          <wp:positionV relativeFrom="paragraph">
            <wp:posOffset>595223</wp:posOffset>
          </wp:positionV>
          <wp:extent cx="7505700" cy="9525635"/>
          <wp:effectExtent l="0" t="0" r="0" b="0"/>
          <wp:wrapNone/>
          <wp:docPr id="390758204" name="Picture 390758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COMMERCIAL-IN-CONFIDENCE</w:t>
    </w:r>
    <w:r>
      <w:tab/>
    </w:r>
    <w:r>
      <w:rPr>
        <w:noProof/>
      </w:rPr>
      <w:drawing>
        <wp:inline distT="0" distB="0" distL="0" distR="0" wp14:anchorId="0DF165CA" wp14:editId="048B8960">
          <wp:extent cx="1376865" cy="381000"/>
          <wp:effectExtent l="0" t="0" r="0" b="0"/>
          <wp:docPr id="1620604701" name="Picture 16206047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35210" name="Picture 1552735210">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6D21F" w14:textId="184B5B04" w:rsidR="00B72A0C" w:rsidRDefault="00B72A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C65E" w14:textId="036D0BA3" w:rsidR="00414216" w:rsidRDefault="00414216">
    <w:pPr>
      <w:pStyle w:val="Header"/>
      <w:tabs>
        <w:tab w:val="right" w:pos="9026"/>
      </w:tabs>
      <w:spacing w:after="360"/>
      <w:jc w:val="left"/>
    </w:pPr>
    <w:r>
      <w:rPr>
        <w:noProof/>
      </w:rPr>
      <w:drawing>
        <wp:anchor distT="0" distB="0" distL="114300" distR="114300" simplePos="0" relativeHeight="251659266" behindDoc="0" locked="0" layoutInCell="1" allowOverlap="1" wp14:anchorId="022D7451" wp14:editId="456A630F">
          <wp:simplePos x="0" y="0"/>
          <wp:positionH relativeFrom="column">
            <wp:posOffset>8123517</wp:posOffset>
          </wp:positionH>
          <wp:positionV relativeFrom="paragraph">
            <wp:posOffset>-60277</wp:posOffset>
          </wp:positionV>
          <wp:extent cx="1376680" cy="381000"/>
          <wp:effectExtent l="0" t="0" r="0" b="0"/>
          <wp:wrapNone/>
          <wp:docPr id="1360157878" name="Picture 13601578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57878" name="Picture 136015787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376680" cy="381000"/>
                  </a:xfrm>
                  <a:prstGeom prst="rect">
                    <a:avLst/>
                  </a:prstGeom>
                  <a:noFill/>
                  <a:ln>
                    <a:noFill/>
                  </a:ln>
                  <a:extLst>
                    <a:ext uri="{53640926-AAD7-44D8-BBD7-CCE9431645EC}">
                      <a14:shadowObscured xmlns:a14="http://schemas.microsoft.com/office/drawing/2010/main"/>
                    </a:ext>
                  </a:extLst>
                </pic:spPr>
              </pic:pic>
            </a:graphicData>
          </a:graphic>
        </wp:anchor>
      </w:drawing>
    </w:r>
    <w:r>
      <w:t>COMMERCIAL-IN-CONFIDENCE</w:t>
    </w: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98BA" w14:textId="77777777" w:rsidR="00A57B34" w:rsidRDefault="00A57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2469"/>
    <w:multiLevelType w:val="hybridMultilevel"/>
    <w:tmpl w:val="2984F9D0"/>
    <w:lvl w:ilvl="0" w:tplc="CAC6A6D6">
      <w:start w:val="1"/>
      <w:numFmt w:val="decimal"/>
      <w:pStyle w:val="Heading2"/>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7E2724"/>
    <w:multiLevelType w:val="hybridMultilevel"/>
    <w:tmpl w:val="B5FABCF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AB0797"/>
    <w:multiLevelType w:val="hybridMultilevel"/>
    <w:tmpl w:val="C646FB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E96359"/>
    <w:multiLevelType w:val="hybridMultilevel"/>
    <w:tmpl w:val="3D50A2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4B0A1D"/>
    <w:multiLevelType w:val="hybridMultilevel"/>
    <w:tmpl w:val="527E17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BA37BA5"/>
    <w:multiLevelType w:val="hybridMultilevel"/>
    <w:tmpl w:val="9A52BE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DB026CA"/>
    <w:multiLevelType w:val="hybridMultilevel"/>
    <w:tmpl w:val="B4407A8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FBE7CFC"/>
    <w:multiLevelType w:val="multilevel"/>
    <w:tmpl w:val="78BC339E"/>
    <w:numStyleLink w:val="BulletStyle2"/>
  </w:abstractNum>
  <w:abstractNum w:abstractNumId="8" w15:restartNumberingAfterBreak="0">
    <w:nsid w:val="275F2FF6"/>
    <w:multiLevelType w:val="multilevel"/>
    <w:tmpl w:val="680E53A6"/>
    <w:lvl w:ilvl="0">
      <w:start w:val="1"/>
      <w:numFmt w:val="decimal"/>
      <w:pStyle w:val="Heading1Numbered"/>
      <w:lvlText w:val="%1."/>
      <w:lvlJc w:val="left"/>
      <w:pPr>
        <w:ind w:left="360" w:hanging="360"/>
      </w:pPr>
    </w:lvl>
    <w:lvl w:ilvl="1">
      <w:start w:val="1"/>
      <w:numFmt w:val="decimal"/>
      <w:pStyle w:val="Heading2Numbered"/>
      <w:lvlText w:val="%1.%2."/>
      <w:lvlJc w:val="left"/>
      <w:pPr>
        <w:ind w:left="792" w:hanging="432"/>
      </w:pPr>
    </w:lvl>
    <w:lvl w:ilvl="2">
      <w:start w:val="1"/>
      <w:numFmt w:val="decimal"/>
      <w:pStyle w:val="Heading3Numbered"/>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975F95"/>
    <w:multiLevelType w:val="multilevel"/>
    <w:tmpl w:val="5874E61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0" w15:restartNumberingAfterBreak="0">
    <w:nsid w:val="2A3458EB"/>
    <w:multiLevelType w:val="hybridMultilevel"/>
    <w:tmpl w:val="AE602722"/>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000243F"/>
    <w:multiLevelType w:val="hybridMultilevel"/>
    <w:tmpl w:val="72BCF18C"/>
    <w:lvl w:ilvl="0" w:tplc="1E2A8184">
      <w:start w:val="1"/>
      <w:numFmt w:val="bullet"/>
      <w:pStyle w:val="BulletPoint2"/>
      <w:lvlText w:val=""/>
      <w:lvlJc w:val="left"/>
      <w:pPr>
        <w:ind w:left="72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73574E"/>
    <w:multiLevelType w:val="hybridMultilevel"/>
    <w:tmpl w:val="4C5AA4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1EA2186"/>
    <w:multiLevelType w:val="multilevel"/>
    <w:tmpl w:val="F2B22F1C"/>
    <w:lvl w:ilvl="0">
      <w:start w:val="1"/>
      <w:numFmt w:val="bullet"/>
      <w:pStyle w:val="DotPoints2"/>
      <w:lvlText w:val=""/>
      <w:lvlJc w:val="left"/>
      <w:pPr>
        <w:ind w:left="785" w:hanging="360"/>
      </w:pPr>
      <w:rPr>
        <w:rFonts w:ascii="Symbol" w:hAnsi="Symbol" w:hint="default"/>
        <w:b w:val="0"/>
        <w:i w:val="0"/>
        <w:caps w:val="0"/>
        <w:strike w:val="0"/>
        <w:dstrike w:val="0"/>
        <w:outline w:val="0"/>
        <w:shadow w:val="0"/>
        <w:emboss w:val="0"/>
        <w:imprint w:val="0"/>
        <w:vanish w:val="0"/>
        <w:color w:val="auto"/>
        <w:spacing w:val="0"/>
        <w:w w:val="100"/>
        <w:kern w:val="0"/>
        <w:position w:val="0"/>
        <w:sz w:val="20"/>
        <w:u w:val="none"/>
        <w:vertAlign w:val="baseline"/>
      </w:rPr>
    </w:lvl>
    <w:lvl w:ilvl="1">
      <w:start w:val="1"/>
      <w:numFmt w:val="bullet"/>
      <w:lvlRestart w:val="0"/>
      <w:lvlText w:val=""/>
      <w:lvlJc w:val="left"/>
      <w:pPr>
        <w:tabs>
          <w:tab w:val="num" w:pos="1276"/>
        </w:tabs>
        <w:ind w:left="1276" w:hanging="426"/>
      </w:pPr>
      <w:rPr>
        <w:rFonts w:ascii="Wingdings" w:hAnsi="Wingdings" w:hint="default"/>
      </w:rPr>
    </w:lvl>
    <w:lvl w:ilvl="2">
      <w:start w:val="1"/>
      <w:numFmt w:val="bullet"/>
      <w:lvlRestart w:val="0"/>
      <w:lvlText w:val=""/>
      <w:lvlJc w:val="left"/>
      <w:pPr>
        <w:tabs>
          <w:tab w:val="num" w:pos="1701"/>
        </w:tabs>
        <w:ind w:left="1701" w:hanging="425"/>
      </w:pPr>
      <w:rPr>
        <w:rFonts w:ascii="Symbol" w:hAnsi="Symbol" w:hint="default"/>
      </w:rPr>
    </w:lvl>
    <w:lvl w:ilvl="3">
      <w:start w:val="1"/>
      <w:numFmt w:val="bullet"/>
      <w:lvlRestart w:val="0"/>
      <w:lvlText w:val=""/>
      <w:lvlJc w:val="left"/>
      <w:pPr>
        <w:tabs>
          <w:tab w:val="num" w:pos="2126"/>
        </w:tabs>
        <w:ind w:left="2126" w:hanging="425"/>
      </w:pPr>
      <w:rPr>
        <w:rFonts w:ascii="Wingdings" w:hAnsi="Wingdings" w:hint="default"/>
      </w:rPr>
    </w:lvl>
    <w:lvl w:ilvl="4">
      <w:start w:val="1"/>
      <w:numFmt w:val="decimal"/>
      <w:lvlText w:val="%5)"/>
      <w:lvlJc w:val="left"/>
      <w:pPr>
        <w:tabs>
          <w:tab w:val="num" w:pos="1433"/>
        </w:tabs>
        <w:ind w:left="1433" w:hanging="432"/>
      </w:pPr>
      <w:rPr>
        <w:rFonts w:hint="default"/>
      </w:rPr>
    </w:lvl>
    <w:lvl w:ilvl="5">
      <w:start w:val="1"/>
      <w:numFmt w:val="lowerLetter"/>
      <w:lvlText w:val="%6)"/>
      <w:lvlJc w:val="left"/>
      <w:pPr>
        <w:tabs>
          <w:tab w:val="num" w:pos="1577"/>
        </w:tabs>
        <w:ind w:left="1577" w:hanging="432"/>
      </w:pPr>
      <w:rPr>
        <w:rFonts w:hint="default"/>
      </w:rPr>
    </w:lvl>
    <w:lvl w:ilvl="6">
      <w:start w:val="1"/>
      <w:numFmt w:val="lowerRoman"/>
      <w:lvlText w:val="%7)"/>
      <w:lvlJc w:val="right"/>
      <w:pPr>
        <w:tabs>
          <w:tab w:val="num" w:pos="1721"/>
        </w:tabs>
        <w:ind w:left="1721" w:hanging="288"/>
      </w:pPr>
      <w:rPr>
        <w:rFonts w:hint="default"/>
      </w:rPr>
    </w:lvl>
    <w:lvl w:ilvl="7">
      <w:start w:val="1"/>
      <w:numFmt w:val="lowerLetter"/>
      <w:lvlText w:val="%8."/>
      <w:lvlJc w:val="left"/>
      <w:pPr>
        <w:tabs>
          <w:tab w:val="num" w:pos="1865"/>
        </w:tabs>
        <w:ind w:left="1865" w:hanging="432"/>
      </w:pPr>
      <w:rPr>
        <w:rFonts w:hint="default"/>
      </w:rPr>
    </w:lvl>
    <w:lvl w:ilvl="8">
      <w:start w:val="1"/>
      <w:numFmt w:val="lowerRoman"/>
      <w:lvlText w:val="%9."/>
      <w:lvlJc w:val="right"/>
      <w:pPr>
        <w:tabs>
          <w:tab w:val="num" w:pos="2009"/>
        </w:tabs>
        <w:ind w:left="2009" w:hanging="144"/>
      </w:pPr>
      <w:rPr>
        <w:rFonts w:hint="default"/>
      </w:rPr>
    </w:lvl>
  </w:abstractNum>
  <w:abstractNum w:abstractNumId="14" w15:restartNumberingAfterBreak="0">
    <w:nsid w:val="3E7A0C37"/>
    <w:multiLevelType w:val="hybridMultilevel"/>
    <w:tmpl w:val="406AB7A8"/>
    <w:lvl w:ilvl="0" w:tplc="318E5FF4">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FC9430D"/>
    <w:multiLevelType w:val="hybridMultilevel"/>
    <w:tmpl w:val="0D4ED7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3525935"/>
    <w:multiLevelType w:val="hybridMultilevel"/>
    <w:tmpl w:val="088056C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4693C50"/>
    <w:multiLevelType w:val="hybridMultilevel"/>
    <w:tmpl w:val="327079FC"/>
    <w:lvl w:ilvl="0" w:tplc="3BBE600A">
      <w:start w:val="1"/>
      <w:numFmt w:val="bullet"/>
      <w:lvlText w:val=""/>
      <w:lvlJc w:val="left"/>
      <w:pPr>
        <w:ind w:left="1120" w:hanging="360"/>
      </w:pPr>
      <w:rPr>
        <w:rFonts w:ascii="Symbol" w:hAnsi="Symbol"/>
      </w:rPr>
    </w:lvl>
    <w:lvl w:ilvl="1" w:tplc="D97E2F52">
      <w:start w:val="1"/>
      <w:numFmt w:val="bullet"/>
      <w:lvlText w:val=""/>
      <w:lvlJc w:val="left"/>
      <w:pPr>
        <w:ind w:left="1120" w:hanging="360"/>
      </w:pPr>
      <w:rPr>
        <w:rFonts w:ascii="Symbol" w:hAnsi="Symbol"/>
      </w:rPr>
    </w:lvl>
    <w:lvl w:ilvl="2" w:tplc="A1223AE2">
      <w:start w:val="1"/>
      <w:numFmt w:val="bullet"/>
      <w:lvlText w:val=""/>
      <w:lvlJc w:val="left"/>
      <w:pPr>
        <w:ind w:left="1120" w:hanging="360"/>
      </w:pPr>
      <w:rPr>
        <w:rFonts w:ascii="Symbol" w:hAnsi="Symbol"/>
      </w:rPr>
    </w:lvl>
    <w:lvl w:ilvl="3" w:tplc="68B0B408">
      <w:start w:val="1"/>
      <w:numFmt w:val="bullet"/>
      <w:lvlText w:val=""/>
      <w:lvlJc w:val="left"/>
      <w:pPr>
        <w:ind w:left="1120" w:hanging="360"/>
      </w:pPr>
      <w:rPr>
        <w:rFonts w:ascii="Symbol" w:hAnsi="Symbol"/>
      </w:rPr>
    </w:lvl>
    <w:lvl w:ilvl="4" w:tplc="3CE0C878">
      <w:start w:val="1"/>
      <w:numFmt w:val="bullet"/>
      <w:lvlText w:val=""/>
      <w:lvlJc w:val="left"/>
      <w:pPr>
        <w:ind w:left="1120" w:hanging="360"/>
      </w:pPr>
      <w:rPr>
        <w:rFonts w:ascii="Symbol" w:hAnsi="Symbol"/>
      </w:rPr>
    </w:lvl>
    <w:lvl w:ilvl="5" w:tplc="57CC9AD0">
      <w:start w:val="1"/>
      <w:numFmt w:val="bullet"/>
      <w:lvlText w:val=""/>
      <w:lvlJc w:val="left"/>
      <w:pPr>
        <w:ind w:left="1120" w:hanging="360"/>
      </w:pPr>
      <w:rPr>
        <w:rFonts w:ascii="Symbol" w:hAnsi="Symbol"/>
      </w:rPr>
    </w:lvl>
    <w:lvl w:ilvl="6" w:tplc="CC3A58DE">
      <w:start w:val="1"/>
      <w:numFmt w:val="bullet"/>
      <w:lvlText w:val=""/>
      <w:lvlJc w:val="left"/>
      <w:pPr>
        <w:ind w:left="1120" w:hanging="360"/>
      </w:pPr>
      <w:rPr>
        <w:rFonts w:ascii="Symbol" w:hAnsi="Symbol"/>
      </w:rPr>
    </w:lvl>
    <w:lvl w:ilvl="7" w:tplc="8F8A4272">
      <w:start w:val="1"/>
      <w:numFmt w:val="bullet"/>
      <w:lvlText w:val=""/>
      <w:lvlJc w:val="left"/>
      <w:pPr>
        <w:ind w:left="1120" w:hanging="360"/>
      </w:pPr>
      <w:rPr>
        <w:rFonts w:ascii="Symbol" w:hAnsi="Symbol"/>
      </w:rPr>
    </w:lvl>
    <w:lvl w:ilvl="8" w:tplc="8B327372">
      <w:start w:val="1"/>
      <w:numFmt w:val="bullet"/>
      <w:lvlText w:val=""/>
      <w:lvlJc w:val="left"/>
      <w:pPr>
        <w:ind w:left="1120" w:hanging="360"/>
      </w:pPr>
      <w:rPr>
        <w:rFonts w:ascii="Symbol" w:hAnsi="Symbol"/>
      </w:rPr>
    </w:lvl>
  </w:abstractNum>
  <w:abstractNum w:abstractNumId="18" w15:restartNumberingAfterBreak="0">
    <w:nsid w:val="484C47B7"/>
    <w:multiLevelType w:val="hybridMultilevel"/>
    <w:tmpl w:val="19448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4860AC"/>
    <w:multiLevelType w:val="hybridMultilevel"/>
    <w:tmpl w:val="E3E67304"/>
    <w:lvl w:ilvl="0" w:tplc="692C22AE">
      <w:start w:val="1"/>
      <w:numFmt w:val="lowerLetter"/>
      <w:pStyle w:val="Heading3"/>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EB537D1"/>
    <w:multiLevelType w:val="hybridMultilevel"/>
    <w:tmpl w:val="55F896C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0EA6B77"/>
    <w:multiLevelType w:val="multilevel"/>
    <w:tmpl w:val="78BC339E"/>
    <w:lvl w:ilvl="0">
      <w:start w:val="1"/>
      <w:numFmt w:val="bullet"/>
      <w:pStyle w:val="BulletMultiLevelLis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Arial" w:hAnsi="Aria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62C2B8E"/>
    <w:multiLevelType w:val="hybridMultilevel"/>
    <w:tmpl w:val="4CD88406"/>
    <w:lvl w:ilvl="0" w:tplc="6922BC68">
      <w:start w:val="1"/>
      <w:numFmt w:val="bullet"/>
      <w:lvlText w:val="­"/>
      <w:lvlJc w:val="left"/>
      <w:pPr>
        <w:ind w:left="1587" w:hanging="360"/>
      </w:pPr>
      <w:rPr>
        <w:rFonts w:ascii="Courier New" w:hAnsi="Courier New" w:hint="default"/>
      </w:rPr>
    </w:lvl>
    <w:lvl w:ilvl="1" w:tplc="0C090003" w:tentative="1">
      <w:start w:val="1"/>
      <w:numFmt w:val="bullet"/>
      <w:pStyle w:val="Bullet3"/>
      <w:lvlText w:val="o"/>
      <w:lvlJc w:val="left"/>
      <w:pPr>
        <w:ind w:left="2307" w:hanging="360"/>
      </w:pPr>
      <w:rPr>
        <w:rFonts w:ascii="Courier New" w:hAnsi="Courier New" w:cs="Courier New" w:hint="default"/>
      </w:rPr>
    </w:lvl>
    <w:lvl w:ilvl="2" w:tplc="0C090005" w:tentative="1">
      <w:start w:val="1"/>
      <w:numFmt w:val="bullet"/>
      <w:lvlText w:val=""/>
      <w:lvlJc w:val="left"/>
      <w:pPr>
        <w:ind w:left="3027" w:hanging="360"/>
      </w:pPr>
      <w:rPr>
        <w:rFonts w:ascii="Wingdings" w:hAnsi="Wingdings" w:hint="default"/>
      </w:rPr>
    </w:lvl>
    <w:lvl w:ilvl="3" w:tplc="0C090001" w:tentative="1">
      <w:start w:val="1"/>
      <w:numFmt w:val="bullet"/>
      <w:lvlText w:val=""/>
      <w:lvlJc w:val="left"/>
      <w:pPr>
        <w:ind w:left="3747" w:hanging="360"/>
      </w:pPr>
      <w:rPr>
        <w:rFonts w:ascii="Symbol" w:hAnsi="Symbol" w:hint="default"/>
      </w:rPr>
    </w:lvl>
    <w:lvl w:ilvl="4" w:tplc="0C090003" w:tentative="1">
      <w:start w:val="1"/>
      <w:numFmt w:val="bullet"/>
      <w:lvlText w:val="o"/>
      <w:lvlJc w:val="left"/>
      <w:pPr>
        <w:ind w:left="4467" w:hanging="360"/>
      </w:pPr>
      <w:rPr>
        <w:rFonts w:ascii="Courier New" w:hAnsi="Courier New" w:cs="Courier New" w:hint="default"/>
      </w:rPr>
    </w:lvl>
    <w:lvl w:ilvl="5" w:tplc="0C090005" w:tentative="1">
      <w:start w:val="1"/>
      <w:numFmt w:val="bullet"/>
      <w:lvlText w:val=""/>
      <w:lvlJc w:val="left"/>
      <w:pPr>
        <w:ind w:left="5187" w:hanging="360"/>
      </w:pPr>
      <w:rPr>
        <w:rFonts w:ascii="Wingdings" w:hAnsi="Wingdings" w:hint="default"/>
      </w:rPr>
    </w:lvl>
    <w:lvl w:ilvl="6" w:tplc="0C090001" w:tentative="1">
      <w:start w:val="1"/>
      <w:numFmt w:val="bullet"/>
      <w:lvlText w:val=""/>
      <w:lvlJc w:val="left"/>
      <w:pPr>
        <w:ind w:left="5907" w:hanging="360"/>
      </w:pPr>
      <w:rPr>
        <w:rFonts w:ascii="Symbol" w:hAnsi="Symbol" w:hint="default"/>
      </w:rPr>
    </w:lvl>
    <w:lvl w:ilvl="7" w:tplc="0C090003" w:tentative="1">
      <w:start w:val="1"/>
      <w:numFmt w:val="bullet"/>
      <w:lvlText w:val="o"/>
      <w:lvlJc w:val="left"/>
      <w:pPr>
        <w:ind w:left="6627" w:hanging="360"/>
      </w:pPr>
      <w:rPr>
        <w:rFonts w:ascii="Courier New" w:hAnsi="Courier New" w:cs="Courier New" w:hint="default"/>
      </w:rPr>
    </w:lvl>
    <w:lvl w:ilvl="8" w:tplc="0C090005" w:tentative="1">
      <w:start w:val="1"/>
      <w:numFmt w:val="bullet"/>
      <w:lvlText w:val=""/>
      <w:lvlJc w:val="left"/>
      <w:pPr>
        <w:ind w:left="7347" w:hanging="360"/>
      </w:pPr>
      <w:rPr>
        <w:rFonts w:ascii="Wingdings" w:hAnsi="Wingdings" w:hint="default"/>
      </w:rPr>
    </w:lvl>
  </w:abstractNum>
  <w:abstractNum w:abstractNumId="23" w15:restartNumberingAfterBreak="0">
    <w:nsid w:val="566819FD"/>
    <w:multiLevelType w:val="hybridMultilevel"/>
    <w:tmpl w:val="506EDCAE"/>
    <w:lvl w:ilvl="0" w:tplc="6F76A54C">
      <w:numFmt w:val="bullet"/>
      <w:lvlText w:val="•"/>
      <w:lvlJc w:val="left"/>
      <w:pPr>
        <w:ind w:left="36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736AC1"/>
    <w:multiLevelType w:val="hybridMultilevel"/>
    <w:tmpl w:val="94BC6D5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A4422BE"/>
    <w:multiLevelType w:val="hybridMultilevel"/>
    <w:tmpl w:val="182CA66A"/>
    <w:lvl w:ilvl="0" w:tplc="B4720B0E">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E2325F8"/>
    <w:multiLevelType w:val="multilevel"/>
    <w:tmpl w:val="78BC339E"/>
    <w:styleLink w:val="BulletStyle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Arial" w:hAnsi="Aria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99C62C5"/>
    <w:multiLevelType w:val="multilevel"/>
    <w:tmpl w:val="0B480882"/>
    <w:styleLink w:val="ORIMAQual"/>
    <w:lvl w:ilvl="0">
      <w:start w:val="1"/>
      <w:numFmt w:val="upperRoman"/>
      <w:lvlText w:val="%1."/>
      <w:lvlJc w:val="left"/>
      <w:pPr>
        <w:ind w:left="0" w:firstLine="0"/>
      </w:pPr>
      <w:rPr>
        <w:rFonts w:asciiTheme="minorHAnsi" w:hAnsiTheme="minorHAnsi" w:hint="default"/>
      </w:rPr>
    </w:lvl>
    <w:lvl w:ilvl="1">
      <w:start w:val="1"/>
      <w:numFmt w:val="upperLetter"/>
      <w:lvlText w:val="%2."/>
      <w:lvlJc w:val="left"/>
      <w:pPr>
        <w:ind w:left="720" w:firstLine="0"/>
      </w:pPr>
      <w:rPr>
        <w:rFonts w:hint="default"/>
      </w:rPr>
    </w:lvl>
    <w:lvl w:ilvl="2">
      <w:start w:val="1"/>
      <w:numFmt w:val="decimal"/>
      <w:lvlText w:val="%2. %3."/>
      <w:lvlJc w:val="left"/>
      <w:pPr>
        <w:ind w:left="1440" w:firstLine="0"/>
      </w:pPr>
      <w:rPr>
        <w:rFonts w:hint="default"/>
      </w:rPr>
    </w:lvl>
    <w:lvl w:ilvl="3">
      <w:start w:val="1"/>
      <w:numFmt w:val="decimal"/>
      <w:lvlText w:val="%2. %3. %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6A6902B9"/>
    <w:multiLevelType w:val="hybridMultilevel"/>
    <w:tmpl w:val="35B81C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C1E144D"/>
    <w:multiLevelType w:val="hybridMultilevel"/>
    <w:tmpl w:val="F614FA2A"/>
    <w:lvl w:ilvl="0" w:tplc="A0D6A8FC">
      <w:start w:val="1"/>
      <w:numFmt w:val="bullet"/>
      <w:lvlText w:val=""/>
      <w:lvlJc w:val="left"/>
      <w:pPr>
        <w:ind w:left="1080" w:hanging="360"/>
      </w:pPr>
      <w:rPr>
        <w:rFonts w:ascii="Symbol" w:hAnsi="Symbol"/>
      </w:rPr>
    </w:lvl>
    <w:lvl w:ilvl="1" w:tplc="4AB2F460">
      <w:start w:val="1"/>
      <w:numFmt w:val="bullet"/>
      <w:lvlText w:val=""/>
      <w:lvlJc w:val="left"/>
      <w:pPr>
        <w:ind w:left="1080" w:hanging="360"/>
      </w:pPr>
      <w:rPr>
        <w:rFonts w:ascii="Symbol" w:hAnsi="Symbol"/>
      </w:rPr>
    </w:lvl>
    <w:lvl w:ilvl="2" w:tplc="922C3682">
      <w:start w:val="1"/>
      <w:numFmt w:val="bullet"/>
      <w:lvlText w:val=""/>
      <w:lvlJc w:val="left"/>
      <w:pPr>
        <w:ind w:left="1080" w:hanging="360"/>
      </w:pPr>
      <w:rPr>
        <w:rFonts w:ascii="Symbol" w:hAnsi="Symbol"/>
      </w:rPr>
    </w:lvl>
    <w:lvl w:ilvl="3" w:tplc="9334C48C">
      <w:start w:val="1"/>
      <w:numFmt w:val="bullet"/>
      <w:lvlText w:val=""/>
      <w:lvlJc w:val="left"/>
      <w:pPr>
        <w:ind w:left="1080" w:hanging="360"/>
      </w:pPr>
      <w:rPr>
        <w:rFonts w:ascii="Symbol" w:hAnsi="Symbol"/>
      </w:rPr>
    </w:lvl>
    <w:lvl w:ilvl="4" w:tplc="C1AA12BE">
      <w:start w:val="1"/>
      <w:numFmt w:val="bullet"/>
      <w:lvlText w:val=""/>
      <w:lvlJc w:val="left"/>
      <w:pPr>
        <w:ind w:left="1080" w:hanging="360"/>
      </w:pPr>
      <w:rPr>
        <w:rFonts w:ascii="Symbol" w:hAnsi="Symbol"/>
      </w:rPr>
    </w:lvl>
    <w:lvl w:ilvl="5" w:tplc="4CB66FFC">
      <w:start w:val="1"/>
      <w:numFmt w:val="bullet"/>
      <w:lvlText w:val=""/>
      <w:lvlJc w:val="left"/>
      <w:pPr>
        <w:ind w:left="1080" w:hanging="360"/>
      </w:pPr>
      <w:rPr>
        <w:rFonts w:ascii="Symbol" w:hAnsi="Symbol"/>
      </w:rPr>
    </w:lvl>
    <w:lvl w:ilvl="6" w:tplc="A82E93C4">
      <w:start w:val="1"/>
      <w:numFmt w:val="bullet"/>
      <w:lvlText w:val=""/>
      <w:lvlJc w:val="left"/>
      <w:pPr>
        <w:ind w:left="1080" w:hanging="360"/>
      </w:pPr>
      <w:rPr>
        <w:rFonts w:ascii="Symbol" w:hAnsi="Symbol"/>
      </w:rPr>
    </w:lvl>
    <w:lvl w:ilvl="7" w:tplc="30EADCA0">
      <w:start w:val="1"/>
      <w:numFmt w:val="bullet"/>
      <w:lvlText w:val=""/>
      <w:lvlJc w:val="left"/>
      <w:pPr>
        <w:ind w:left="1080" w:hanging="360"/>
      </w:pPr>
      <w:rPr>
        <w:rFonts w:ascii="Symbol" w:hAnsi="Symbol"/>
      </w:rPr>
    </w:lvl>
    <w:lvl w:ilvl="8" w:tplc="6C1E3124">
      <w:start w:val="1"/>
      <w:numFmt w:val="bullet"/>
      <w:lvlText w:val=""/>
      <w:lvlJc w:val="left"/>
      <w:pPr>
        <w:ind w:left="1080" w:hanging="360"/>
      </w:pPr>
      <w:rPr>
        <w:rFonts w:ascii="Symbol" w:hAnsi="Symbol"/>
      </w:rPr>
    </w:lvl>
  </w:abstractNum>
  <w:abstractNum w:abstractNumId="30" w15:restartNumberingAfterBreak="0">
    <w:nsid w:val="6E0E57A5"/>
    <w:multiLevelType w:val="hybridMultilevel"/>
    <w:tmpl w:val="13F4DD6E"/>
    <w:lvl w:ilvl="0" w:tplc="D654F54E">
      <w:start w:val="1"/>
      <w:numFmt w:val="bullet"/>
      <w:pStyle w:val="BulletPoint1"/>
      <w:lvlText w:val=""/>
      <w:lvlJc w:val="left"/>
      <w:pPr>
        <w:ind w:left="-1065" w:hanging="360"/>
      </w:pPr>
      <w:rPr>
        <w:rFonts w:ascii="Symbol" w:hAnsi="Symbol" w:hint="default"/>
      </w:rPr>
    </w:lvl>
    <w:lvl w:ilvl="1" w:tplc="9F00576A">
      <w:start w:val="1"/>
      <w:numFmt w:val="bullet"/>
      <w:lvlText w:val=""/>
      <w:lvlJc w:val="left"/>
      <w:pPr>
        <w:ind w:left="-345" w:hanging="360"/>
      </w:pPr>
      <w:rPr>
        <w:rFonts w:ascii="Wingdings" w:hAnsi="Wingdings" w:hint="default"/>
      </w:rPr>
    </w:lvl>
    <w:lvl w:ilvl="2" w:tplc="3F4835CE">
      <w:start w:val="1"/>
      <w:numFmt w:val="bullet"/>
      <w:lvlText w:val="o"/>
      <w:lvlJc w:val="left"/>
      <w:pPr>
        <w:ind w:left="375" w:hanging="360"/>
      </w:pPr>
      <w:rPr>
        <w:rFonts w:ascii="Courier New" w:hAnsi="Courier New" w:cs="Courier New" w:hint="default"/>
      </w:rPr>
    </w:lvl>
    <w:lvl w:ilvl="3" w:tplc="0C090001" w:tentative="1">
      <w:start w:val="1"/>
      <w:numFmt w:val="bullet"/>
      <w:lvlText w:val=""/>
      <w:lvlJc w:val="left"/>
      <w:pPr>
        <w:ind w:left="1095" w:hanging="360"/>
      </w:pPr>
      <w:rPr>
        <w:rFonts w:ascii="Symbol" w:hAnsi="Symbol" w:hint="default"/>
      </w:rPr>
    </w:lvl>
    <w:lvl w:ilvl="4" w:tplc="0C090003" w:tentative="1">
      <w:start w:val="1"/>
      <w:numFmt w:val="bullet"/>
      <w:lvlText w:val="o"/>
      <w:lvlJc w:val="left"/>
      <w:pPr>
        <w:ind w:left="1815" w:hanging="360"/>
      </w:pPr>
      <w:rPr>
        <w:rFonts w:ascii="Courier New" w:hAnsi="Courier New" w:cs="Courier New" w:hint="default"/>
      </w:rPr>
    </w:lvl>
    <w:lvl w:ilvl="5" w:tplc="0C090005" w:tentative="1">
      <w:start w:val="1"/>
      <w:numFmt w:val="bullet"/>
      <w:lvlText w:val=""/>
      <w:lvlJc w:val="left"/>
      <w:pPr>
        <w:ind w:left="2535" w:hanging="360"/>
      </w:pPr>
      <w:rPr>
        <w:rFonts w:ascii="Wingdings" w:hAnsi="Wingdings" w:hint="default"/>
      </w:rPr>
    </w:lvl>
    <w:lvl w:ilvl="6" w:tplc="0C090001" w:tentative="1">
      <w:start w:val="1"/>
      <w:numFmt w:val="bullet"/>
      <w:lvlText w:val=""/>
      <w:lvlJc w:val="left"/>
      <w:pPr>
        <w:ind w:left="3255" w:hanging="360"/>
      </w:pPr>
      <w:rPr>
        <w:rFonts w:ascii="Symbol" w:hAnsi="Symbol" w:hint="default"/>
      </w:rPr>
    </w:lvl>
    <w:lvl w:ilvl="7" w:tplc="0C090003" w:tentative="1">
      <w:start w:val="1"/>
      <w:numFmt w:val="bullet"/>
      <w:lvlText w:val="o"/>
      <w:lvlJc w:val="left"/>
      <w:pPr>
        <w:ind w:left="3975" w:hanging="360"/>
      </w:pPr>
      <w:rPr>
        <w:rFonts w:ascii="Courier New" w:hAnsi="Courier New" w:cs="Courier New" w:hint="default"/>
      </w:rPr>
    </w:lvl>
    <w:lvl w:ilvl="8" w:tplc="0C090005" w:tentative="1">
      <w:start w:val="1"/>
      <w:numFmt w:val="bullet"/>
      <w:lvlText w:val=""/>
      <w:lvlJc w:val="left"/>
      <w:pPr>
        <w:ind w:left="4695" w:hanging="360"/>
      </w:pPr>
      <w:rPr>
        <w:rFonts w:ascii="Wingdings" w:hAnsi="Wingdings" w:hint="default"/>
      </w:rPr>
    </w:lvl>
  </w:abstractNum>
  <w:abstractNum w:abstractNumId="31" w15:restartNumberingAfterBreak="0">
    <w:nsid w:val="6F074207"/>
    <w:multiLevelType w:val="hybridMultilevel"/>
    <w:tmpl w:val="696A670C"/>
    <w:lvl w:ilvl="0" w:tplc="328A2564">
      <w:start w:val="1"/>
      <w:numFmt w:val="bullet"/>
      <w:lvlText w:val=""/>
      <w:lvlJc w:val="left"/>
      <w:pPr>
        <w:ind w:left="133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B0623016">
      <w:start w:val="1"/>
      <w:numFmt w:val="bullet"/>
      <w:pStyle w:val="Bullet2"/>
      <w:lvlText w:val="o"/>
      <w:lvlJc w:val="left"/>
      <w:pPr>
        <w:ind w:left="2052" w:hanging="360"/>
      </w:pPr>
      <w:rPr>
        <w:rFonts w:ascii="Arial Nova" w:hAnsi="Arial Nova" w:cs="Courier New" w:hint="default"/>
      </w:rPr>
    </w:lvl>
    <w:lvl w:ilvl="2" w:tplc="0C090005">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32" w15:restartNumberingAfterBreak="0">
    <w:nsid w:val="71C97AC9"/>
    <w:multiLevelType w:val="hybridMultilevel"/>
    <w:tmpl w:val="749ACA98"/>
    <w:lvl w:ilvl="0" w:tplc="FAAAD2B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6531710"/>
    <w:multiLevelType w:val="hybridMultilevel"/>
    <w:tmpl w:val="4858EE08"/>
    <w:lvl w:ilvl="0" w:tplc="C4BCEE8E">
      <w:numFmt w:val="bullet"/>
      <w:pStyle w:val="Actiontablebullets"/>
      <w:lvlText w:val="•"/>
      <w:lvlJc w:val="left"/>
      <w:pPr>
        <w:ind w:left="360" w:hanging="360"/>
      </w:pPr>
      <w:rPr>
        <w:rFonts w:ascii="Calibri" w:eastAsiaTheme="minorHAns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30502556">
    <w:abstractNumId w:val="9"/>
  </w:num>
  <w:num w:numId="2" w16cid:durableId="1343512603">
    <w:abstractNumId w:val="27"/>
  </w:num>
  <w:num w:numId="3" w16cid:durableId="1238515332">
    <w:abstractNumId w:val="13"/>
  </w:num>
  <w:num w:numId="4" w16cid:durableId="874928006">
    <w:abstractNumId w:val="30"/>
  </w:num>
  <w:num w:numId="5" w16cid:durableId="1272127542">
    <w:abstractNumId w:val="31"/>
  </w:num>
  <w:num w:numId="6" w16cid:durableId="1798451958">
    <w:abstractNumId w:val="22"/>
  </w:num>
  <w:num w:numId="7" w16cid:durableId="1367220953">
    <w:abstractNumId w:val="0"/>
  </w:num>
  <w:num w:numId="8" w16cid:durableId="1516572933">
    <w:abstractNumId w:val="19"/>
  </w:num>
  <w:num w:numId="9" w16cid:durableId="315649696">
    <w:abstractNumId w:val="8"/>
  </w:num>
  <w:num w:numId="10" w16cid:durableId="70851572">
    <w:abstractNumId w:val="25"/>
  </w:num>
  <w:num w:numId="11" w16cid:durableId="6144108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7868311">
    <w:abstractNumId w:val="11"/>
  </w:num>
  <w:num w:numId="13" w16cid:durableId="2039774499">
    <w:abstractNumId w:val="26"/>
  </w:num>
  <w:num w:numId="14" w16cid:durableId="786584030">
    <w:abstractNumId w:val="21"/>
  </w:num>
  <w:num w:numId="15" w16cid:durableId="473455149">
    <w:abstractNumId w:val="20"/>
  </w:num>
  <w:num w:numId="16" w16cid:durableId="1738477881">
    <w:abstractNumId w:val="32"/>
  </w:num>
  <w:num w:numId="17" w16cid:durableId="1958489071">
    <w:abstractNumId w:val="33"/>
  </w:num>
  <w:num w:numId="18" w16cid:durableId="1832863432">
    <w:abstractNumId w:val="7"/>
  </w:num>
  <w:num w:numId="19" w16cid:durableId="1387535181">
    <w:abstractNumId w:val="5"/>
  </w:num>
  <w:num w:numId="20" w16cid:durableId="1346330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8544285">
    <w:abstractNumId w:val="15"/>
  </w:num>
  <w:num w:numId="22" w16cid:durableId="1500926384">
    <w:abstractNumId w:val="4"/>
  </w:num>
  <w:num w:numId="23" w16cid:durableId="1171599165">
    <w:abstractNumId w:val="28"/>
  </w:num>
  <w:num w:numId="24" w16cid:durableId="648824587">
    <w:abstractNumId w:val="17"/>
  </w:num>
  <w:num w:numId="25" w16cid:durableId="146358841">
    <w:abstractNumId w:val="10"/>
  </w:num>
  <w:num w:numId="26" w16cid:durableId="1356154975">
    <w:abstractNumId w:val="6"/>
  </w:num>
  <w:num w:numId="27" w16cid:durableId="1345788563">
    <w:abstractNumId w:val="12"/>
  </w:num>
  <w:num w:numId="28" w16cid:durableId="1626543147">
    <w:abstractNumId w:val="24"/>
  </w:num>
  <w:num w:numId="29" w16cid:durableId="1233202415">
    <w:abstractNumId w:val="1"/>
  </w:num>
  <w:num w:numId="30" w16cid:durableId="2088914133">
    <w:abstractNumId w:val="16"/>
  </w:num>
  <w:num w:numId="31" w16cid:durableId="1464812675">
    <w:abstractNumId w:val="3"/>
  </w:num>
  <w:num w:numId="32" w16cid:durableId="2066298678">
    <w:abstractNumId w:val="14"/>
  </w:num>
  <w:num w:numId="33" w16cid:durableId="202013660">
    <w:abstractNumId w:val="2"/>
  </w:num>
  <w:num w:numId="34" w16cid:durableId="1484808096">
    <w:abstractNumId w:val="23"/>
  </w:num>
  <w:num w:numId="35" w16cid:durableId="1528255362">
    <w:abstractNumId w:val="29"/>
  </w:num>
  <w:num w:numId="36" w16cid:durableId="397886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85437502">
    <w:abstractNumId w:val="33"/>
  </w:num>
  <w:num w:numId="38" w16cid:durableId="487132346">
    <w:abstractNumId w:val="33"/>
  </w:num>
  <w:num w:numId="39" w16cid:durableId="354041000">
    <w:abstractNumId w:val="33"/>
  </w:num>
  <w:num w:numId="40" w16cid:durableId="10140688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297360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39924576">
    <w:abstractNumId w:val="21"/>
  </w:num>
  <w:num w:numId="43" w16cid:durableId="1940328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32367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138763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8018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013578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765734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5994099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701896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425958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199708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88548129">
    <w:abstractNumId w:val="1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clickAndTyp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B34"/>
    <w:rsid w:val="0000051B"/>
    <w:rsid w:val="000006FD"/>
    <w:rsid w:val="00000755"/>
    <w:rsid w:val="00000B92"/>
    <w:rsid w:val="00000C57"/>
    <w:rsid w:val="00001832"/>
    <w:rsid w:val="0000205B"/>
    <w:rsid w:val="0000274D"/>
    <w:rsid w:val="000027DC"/>
    <w:rsid w:val="00002840"/>
    <w:rsid w:val="00002EDB"/>
    <w:rsid w:val="000030A4"/>
    <w:rsid w:val="00003240"/>
    <w:rsid w:val="00004A6D"/>
    <w:rsid w:val="00004D89"/>
    <w:rsid w:val="00005322"/>
    <w:rsid w:val="00005B68"/>
    <w:rsid w:val="000060D5"/>
    <w:rsid w:val="000063A9"/>
    <w:rsid w:val="0000739D"/>
    <w:rsid w:val="00007957"/>
    <w:rsid w:val="00007A22"/>
    <w:rsid w:val="000117C0"/>
    <w:rsid w:val="00011AFB"/>
    <w:rsid w:val="00011D4C"/>
    <w:rsid w:val="00012488"/>
    <w:rsid w:val="00012C1A"/>
    <w:rsid w:val="00013643"/>
    <w:rsid w:val="00014FD7"/>
    <w:rsid w:val="00015391"/>
    <w:rsid w:val="000168C8"/>
    <w:rsid w:val="00016969"/>
    <w:rsid w:val="00017BB3"/>
    <w:rsid w:val="0002013A"/>
    <w:rsid w:val="00020BB4"/>
    <w:rsid w:val="00021203"/>
    <w:rsid w:val="00021D11"/>
    <w:rsid w:val="00022259"/>
    <w:rsid w:val="000223C7"/>
    <w:rsid w:val="0002265E"/>
    <w:rsid w:val="00022A4F"/>
    <w:rsid w:val="00022D36"/>
    <w:rsid w:val="00023079"/>
    <w:rsid w:val="000230E3"/>
    <w:rsid w:val="0002320E"/>
    <w:rsid w:val="000238FF"/>
    <w:rsid w:val="00023D95"/>
    <w:rsid w:val="000266BC"/>
    <w:rsid w:val="0002723D"/>
    <w:rsid w:val="00027BD0"/>
    <w:rsid w:val="0003136D"/>
    <w:rsid w:val="00032E0D"/>
    <w:rsid w:val="00033A10"/>
    <w:rsid w:val="000344D3"/>
    <w:rsid w:val="00034B6B"/>
    <w:rsid w:val="000350DC"/>
    <w:rsid w:val="000351FB"/>
    <w:rsid w:val="00035280"/>
    <w:rsid w:val="0003531C"/>
    <w:rsid w:val="00035484"/>
    <w:rsid w:val="00035E1B"/>
    <w:rsid w:val="00036714"/>
    <w:rsid w:val="00036738"/>
    <w:rsid w:val="00036DE5"/>
    <w:rsid w:val="00037011"/>
    <w:rsid w:val="00037E9C"/>
    <w:rsid w:val="00040170"/>
    <w:rsid w:val="00040A92"/>
    <w:rsid w:val="00040E33"/>
    <w:rsid w:val="00041493"/>
    <w:rsid w:val="000414FA"/>
    <w:rsid w:val="00041BE7"/>
    <w:rsid w:val="00043969"/>
    <w:rsid w:val="00043A5A"/>
    <w:rsid w:val="00043B7B"/>
    <w:rsid w:val="00043DB9"/>
    <w:rsid w:val="000443F6"/>
    <w:rsid w:val="000464E7"/>
    <w:rsid w:val="0004690F"/>
    <w:rsid w:val="000502F6"/>
    <w:rsid w:val="00050338"/>
    <w:rsid w:val="00050995"/>
    <w:rsid w:val="00050A43"/>
    <w:rsid w:val="000516EE"/>
    <w:rsid w:val="000517C7"/>
    <w:rsid w:val="00051E6B"/>
    <w:rsid w:val="00052838"/>
    <w:rsid w:val="000528B3"/>
    <w:rsid w:val="00052AA7"/>
    <w:rsid w:val="000531E6"/>
    <w:rsid w:val="00053491"/>
    <w:rsid w:val="00053610"/>
    <w:rsid w:val="000536B1"/>
    <w:rsid w:val="00053A60"/>
    <w:rsid w:val="00053BCC"/>
    <w:rsid w:val="00053F75"/>
    <w:rsid w:val="00054D06"/>
    <w:rsid w:val="00055227"/>
    <w:rsid w:val="000554AC"/>
    <w:rsid w:val="00055775"/>
    <w:rsid w:val="00055832"/>
    <w:rsid w:val="00055F1F"/>
    <w:rsid w:val="000560B0"/>
    <w:rsid w:val="000564CD"/>
    <w:rsid w:val="00056892"/>
    <w:rsid w:val="00056E51"/>
    <w:rsid w:val="00057993"/>
    <w:rsid w:val="00060BD7"/>
    <w:rsid w:val="0006189B"/>
    <w:rsid w:val="00061FC9"/>
    <w:rsid w:val="00062497"/>
    <w:rsid w:val="000632E9"/>
    <w:rsid w:val="0006399A"/>
    <w:rsid w:val="000639F4"/>
    <w:rsid w:val="000643DF"/>
    <w:rsid w:val="00064648"/>
    <w:rsid w:val="00064C7E"/>
    <w:rsid w:val="00064D76"/>
    <w:rsid w:val="0006650E"/>
    <w:rsid w:val="00066AE2"/>
    <w:rsid w:val="00067302"/>
    <w:rsid w:val="00067507"/>
    <w:rsid w:val="00070C25"/>
    <w:rsid w:val="00070CA1"/>
    <w:rsid w:val="00070FD2"/>
    <w:rsid w:val="0007111A"/>
    <w:rsid w:val="00071F14"/>
    <w:rsid w:val="0007224A"/>
    <w:rsid w:val="00072779"/>
    <w:rsid w:val="00072BA9"/>
    <w:rsid w:val="00073A9B"/>
    <w:rsid w:val="000750D1"/>
    <w:rsid w:val="00077FF3"/>
    <w:rsid w:val="000801B7"/>
    <w:rsid w:val="00080785"/>
    <w:rsid w:val="00080AB7"/>
    <w:rsid w:val="0008141D"/>
    <w:rsid w:val="00081BF5"/>
    <w:rsid w:val="000826F2"/>
    <w:rsid w:val="00082907"/>
    <w:rsid w:val="00082DDE"/>
    <w:rsid w:val="0008352A"/>
    <w:rsid w:val="000839A0"/>
    <w:rsid w:val="00083DD5"/>
    <w:rsid w:val="00084C54"/>
    <w:rsid w:val="00084CF7"/>
    <w:rsid w:val="00086849"/>
    <w:rsid w:val="00087889"/>
    <w:rsid w:val="00087AB1"/>
    <w:rsid w:val="000900CC"/>
    <w:rsid w:val="00090377"/>
    <w:rsid w:val="000903BC"/>
    <w:rsid w:val="00090AD4"/>
    <w:rsid w:val="00090C82"/>
    <w:rsid w:val="0009158C"/>
    <w:rsid w:val="00092B23"/>
    <w:rsid w:val="000937A4"/>
    <w:rsid w:val="00093B37"/>
    <w:rsid w:val="00094A2E"/>
    <w:rsid w:val="00094DC6"/>
    <w:rsid w:val="00094FB0"/>
    <w:rsid w:val="00095698"/>
    <w:rsid w:val="000957DB"/>
    <w:rsid w:val="00095EC2"/>
    <w:rsid w:val="00095ED3"/>
    <w:rsid w:val="00096B16"/>
    <w:rsid w:val="000970C3"/>
    <w:rsid w:val="000971AE"/>
    <w:rsid w:val="00097D11"/>
    <w:rsid w:val="00097FC6"/>
    <w:rsid w:val="000A1AEC"/>
    <w:rsid w:val="000A29C7"/>
    <w:rsid w:val="000A2B46"/>
    <w:rsid w:val="000A2F9A"/>
    <w:rsid w:val="000A331E"/>
    <w:rsid w:val="000A37E5"/>
    <w:rsid w:val="000A4893"/>
    <w:rsid w:val="000A61B0"/>
    <w:rsid w:val="000A652B"/>
    <w:rsid w:val="000A6921"/>
    <w:rsid w:val="000A69CC"/>
    <w:rsid w:val="000A7252"/>
    <w:rsid w:val="000A7CB4"/>
    <w:rsid w:val="000B066F"/>
    <w:rsid w:val="000B077C"/>
    <w:rsid w:val="000B231C"/>
    <w:rsid w:val="000B2B45"/>
    <w:rsid w:val="000B2B57"/>
    <w:rsid w:val="000B3B37"/>
    <w:rsid w:val="000B4806"/>
    <w:rsid w:val="000B5F8B"/>
    <w:rsid w:val="000C0D62"/>
    <w:rsid w:val="000C19B9"/>
    <w:rsid w:val="000C1E99"/>
    <w:rsid w:val="000C20CB"/>
    <w:rsid w:val="000C44AB"/>
    <w:rsid w:val="000C471B"/>
    <w:rsid w:val="000C4816"/>
    <w:rsid w:val="000C4878"/>
    <w:rsid w:val="000C4CC3"/>
    <w:rsid w:val="000C597D"/>
    <w:rsid w:val="000C5CA1"/>
    <w:rsid w:val="000C6239"/>
    <w:rsid w:val="000C797F"/>
    <w:rsid w:val="000C7D21"/>
    <w:rsid w:val="000D00F0"/>
    <w:rsid w:val="000D20BE"/>
    <w:rsid w:val="000D2B5F"/>
    <w:rsid w:val="000D3991"/>
    <w:rsid w:val="000D3A00"/>
    <w:rsid w:val="000D3FFD"/>
    <w:rsid w:val="000D4284"/>
    <w:rsid w:val="000D44F6"/>
    <w:rsid w:val="000D4857"/>
    <w:rsid w:val="000D55E2"/>
    <w:rsid w:val="000E0093"/>
    <w:rsid w:val="000E0FAD"/>
    <w:rsid w:val="000E0FD8"/>
    <w:rsid w:val="000E1BFA"/>
    <w:rsid w:val="000E1D7E"/>
    <w:rsid w:val="000E26D5"/>
    <w:rsid w:val="000E2B08"/>
    <w:rsid w:val="000E2E6F"/>
    <w:rsid w:val="000E3510"/>
    <w:rsid w:val="000E4781"/>
    <w:rsid w:val="000E49B0"/>
    <w:rsid w:val="000E4EC5"/>
    <w:rsid w:val="000E5649"/>
    <w:rsid w:val="000E5D4A"/>
    <w:rsid w:val="000E63B6"/>
    <w:rsid w:val="000E6DB6"/>
    <w:rsid w:val="000E6E62"/>
    <w:rsid w:val="000E701C"/>
    <w:rsid w:val="000E708A"/>
    <w:rsid w:val="000E70C0"/>
    <w:rsid w:val="000F018F"/>
    <w:rsid w:val="000F117D"/>
    <w:rsid w:val="000F1829"/>
    <w:rsid w:val="000F1BEF"/>
    <w:rsid w:val="000F2267"/>
    <w:rsid w:val="000F3016"/>
    <w:rsid w:val="000F32B5"/>
    <w:rsid w:val="000F3B6E"/>
    <w:rsid w:val="000F4132"/>
    <w:rsid w:val="000F41C7"/>
    <w:rsid w:val="000F55EF"/>
    <w:rsid w:val="000F63CF"/>
    <w:rsid w:val="000F6F3C"/>
    <w:rsid w:val="000F73C8"/>
    <w:rsid w:val="000F7604"/>
    <w:rsid w:val="001001B7"/>
    <w:rsid w:val="00100244"/>
    <w:rsid w:val="00100315"/>
    <w:rsid w:val="0010058B"/>
    <w:rsid w:val="00100E3D"/>
    <w:rsid w:val="00102F33"/>
    <w:rsid w:val="00103462"/>
    <w:rsid w:val="00103B86"/>
    <w:rsid w:val="0010431B"/>
    <w:rsid w:val="00104F68"/>
    <w:rsid w:val="00105428"/>
    <w:rsid w:val="001056C3"/>
    <w:rsid w:val="0010584D"/>
    <w:rsid w:val="00105CD2"/>
    <w:rsid w:val="00106BD1"/>
    <w:rsid w:val="001075C2"/>
    <w:rsid w:val="00107823"/>
    <w:rsid w:val="001104C9"/>
    <w:rsid w:val="00110808"/>
    <w:rsid w:val="00110E68"/>
    <w:rsid w:val="001114CE"/>
    <w:rsid w:val="00111C7F"/>
    <w:rsid w:val="00111CC3"/>
    <w:rsid w:val="001122EB"/>
    <w:rsid w:val="00112680"/>
    <w:rsid w:val="00112BA2"/>
    <w:rsid w:val="00112CDE"/>
    <w:rsid w:val="00112F31"/>
    <w:rsid w:val="001136E5"/>
    <w:rsid w:val="00113C32"/>
    <w:rsid w:val="001152FB"/>
    <w:rsid w:val="00115492"/>
    <w:rsid w:val="001163D0"/>
    <w:rsid w:val="0011715C"/>
    <w:rsid w:val="001171D8"/>
    <w:rsid w:val="00117385"/>
    <w:rsid w:val="0011766E"/>
    <w:rsid w:val="00117BAD"/>
    <w:rsid w:val="00121C86"/>
    <w:rsid w:val="0012228F"/>
    <w:rsid w:val="00122DE8"/>
    <w:rsid w:val="00122F91"/>
    <w:rsid w:val="00123113"/>
    <w:rsid w:val="0012463F"/>
    <w:rsid w:val="0012573B"/>
    <w:rsid w:val="00125744"/>
    <w:rsid w:val="00125B14"/>
    <w:rsid w:val="0012627C"/>
    <w:rsid w:val="001264DC"/>
    <w:rsid w:val="00126773"/>
    <w:rsid w:val="00126787"/>
    <w:rsid w:val="00126E70"/>
    <w:rsid w:val="001272E8"/>
    <w:rsid w:val="0012756E"/>
    <w:rsid w:val="00127738"/>
    <w:rsid w:val="00127C51"/>
    <w:rsid w:val="0013037A"/>
    <w:rsid w:val="001313BB"/>
    <w:rsid w:val="00131A5D"/>
    <w:rsid w:val="001332D6"/>
    <w:rsid w:val="001334F9"/>
    <w:rsid w:val="00134291"/>
    <w:rsid w:val="00134D4C"/>
    <w:rsid w:val="00135E27"/>
    <w:rsid w:val="00135FDA"/>
    <w:rsid w:val="00136316"/>
    <w:rsid w:val="001369C2"/>
    <w:rsid w:val="00136B89"/>
    <w:rsid w:val="00137208"/>
    <w:rsid w:val="001409E5"/>
    <w:rsid w:val="00140B08"/>
    <w:rsid w:val="001419C7"/>
    <w:rsid w:val="00141E4A"/>
    <w:rsid w:val="0014237C"/>
    <w:rsid w:val="00142B4C"/>
    <w:rsid w:val="001434C2"/>
    <w:rsid w:val="00143D11"/>
    <w:rsid w:val="001446C6"/>
    <w:rsid w:val="00144EE0"/>
    <w:rsid w:val="001463FF"/>
    <w:rsid w:val="00146FF3"/>
    <w:rsid w:val="00150411"/>
    <w:rsid w:val="001504D5"/>
    <w:rsid w:val="00150528"/>
    <w:rsid w:val="001507D4"/>
    <w:rsid w:val="00150AB7"/>
    <w:rsid w:val="00152033"/>
    <w:rsid w:val="001521A9"/>
    <w:rsid w:val="001521DF"/>
    <w:rsid w:val="001526DD"/>
    <w:rsid w:val="001530C3"/>
    <w:rsid w:val="001533C3"/>
    <w:rsid w:val="00154099"/>
    <w:rsid w:val="0015529A"/>
    <w:rsid w:val="00155451"/>
    <w:rsid w:val="00155C22"/>
    <w:rsid w:val="0015707B"/>
    <w:rsid w:val="001572E6"/>
    <w:rsid w:val="001600AB"/>
    <w:rsid w:val="001619EA"/>
    <w:rsid w:val="00161A9F"/>
    <w:rsid w:val="0016290A"/>
    <w:rsid w:val="00162B7B"/>
    <w:rsid w:val="00162DE4"/>
    <w:rsid w:val="00164054"/>
    <w:rsid w:val="00164D55"/>
    <w:rsid w:val="0016556A"/>
    <w:rsid w:val="00166705"/>
    <w:rsid w:val="0016726D"/>
    <w:rsid w:val="001672E3"/>
    <w:rsid w:val="0016733A"/>
    <w:rsid w:val="0016750B"/>
    <w:rsid w:val="001676CC"/>
    <w:rsid w:val="001677D5"/>
    <w:rsid w:val="001700CD"/>
    <w:rsid w:val="001719FF"/>
    <w:rsid w:val="00172463"/>
    <w:rsid w:val="001726ED"/>
    <w:rsid w:val="0017281D"/>
    <w:rsid w:val="00172BAA"/>
    <w:rsid w:val="00172D60"/>
    <w:rsid w:val="00172D8E"/>
    <w:rsid w:val="00173BD6"/>
    <w:rsid w:val="00174372"/>
    <w:rsid w:val="00174FBB"/>
    <w:rsid w:val="001767A7"/>
    <w:rsid w:val="00177DBE"/>
    <w:rsid w:val="00180B52"/>
    <w:rsid w:val="00180FB6"/>
    <w:rsid w:val="00181108"/>
    <w:rsid w:val="00181150"/>
    <w:rsid w:val="00183240"/>
    <w:rsid w:val="00184412"/>
    <w:rsid w:val="00185AF2"/>
    <w:rsid w:val="00185D4C"/>
    <w:rsid w:val="00186491"/>
    <w:rsid w:val="00186D27"/>
    <w:rsid w:val="001871EC"/>
    <w:rsid w:val="00192D21"/>
    <w:rsid w:val="00192F9E"/>
    <w:rsid w:val="00193B11"/>
    <w:rsid w:val="00195000"/>
    <w:rsid w:val="00196E6C"/>
    <w:rsid w:val="001978AD"/>
    <w:rsid w:val="001A0077"/>
    <w:rsid w:val="001A07DF"/>
    <w:rsid w:val="001A094D"/>
    <w:rsid w:val="001A0B70"/>
    <w:rsid w:val="001A0F9A"/>
    <w:rsid w:val="001A109D"/>
    <w:rsid w:val="001A18C6"/>
    <w:rsid w:val="001A1E37"/>
    <w:rsid w:val="001A285B"/>
    <w:rsid w:val="001A299A"/>
    <w:rsid w:val="001A38B7"/>
    <w:rsid w:val="001A443B"/>
    <w:rsid w:val="001A470B"/>
    <w:rsid w:val="001A6485"/>
    <w:rsid w:val="001A7534"/>
    <w:rsid w:val="001B0BAD"/>
    <w:rsid w:val="001B139F"/>
    <w:rsid w:val="001B1795"/>
    <w:rsid w:val="001B1F99"/>
    <w:rsid w:val="001B2036"/>
    <w:rsid w:val="001B2686"/>
    <w:rsid w:val="001B2867"/>
    <w:rsid w:val="001B2FFD"/>
    <w:rsid w:val="001B45C2"/>
    <w:rsid w:val="001B4679"/>
    <w:rsid w:val="001B49F0"/>
    <w:rsid w:val="001B518D"/>
    <w:rsid w:val="001B5F63"/>
    <w:rsid w:val="001B69FB"/>
    <w:rsid w:val="001C01A6"/>
    <w:rsid w:val="001C0702"/>
    <w:rsid w:val="001C07A9"/>
    <w:rsid w:val="001C161F"/>
    <w:rsid w:val="001C1B38"/>
    <w:rsid w:val="001C2245"/>
    <w:rsid w:val="001C2470"/>
    <w:rsid w:val="001C3338"/>
    <w:rsid w:val="001C4EB9"/>
    <w:rsid w:val="001C5B5A"/>
    <w:rsid w:val="001C5BA4"/>
    <w:rsid w:val="001C63EB"/>
    <w:rsid w:val="001C6559"/>
    <w:rsid w:val="001C660B"/>
    <w:rsid w:val="001C7BC2"/>
    <w:rsid w:val="001D0002"/>
    <w:rsid w:val="001D00DE"/>
    <w:rsid w:val="001D0976"/>
    <w:rsid w:val="001D2345"/>
    <w:rsid w:val="001D37B0"/>
    <w:rsid w:val="001D3B0B"/>
    <w:rsid w:val="001D4D02"/>
    <w:rsid w:val="001D5214"/>
    <w:rsid w:val="001D682D"/>
    <w:rsid w:val="001E03A3"/>
    <w:rsid w:val="001E0A02"/>
    <w:rsid w:val="001E0B39"/>
    <w:rsid w:val="001E1111"/>
    <w:rsid w:val="001E1871"/>
    <w:rsid w:val="001E2262"/>
    <w:rsid w:val="001E26F7"/>
    <w:rsid w:val="001E39DD"/>
    <w:rsid w:val="001E4920"/>
    <w:rsid w:val="001E4E57"/>
    <w:rsid w:val="001E53D0"/>
    <w:rsid w:val="001E6C55"/>
    <w:rsid w:val="001E6ED0"/>
    <w:rsid w:val="001E7CDA"/>
    <w:rsid w:val="001F038E"/>
    <w:rsid w:val="001F0A93"/>
    <w:rsid w:val="001F12B8"/>
    <w:rsid w:val="001F1A2D"/>
    <w:rsid w:val="001F1ACD"/>
    <w:rsid w:val="001F1EDF"/>
    <w:rsid w:val="001F225E"/>
    <w:rsid w:val="001F2CF8"/>
    <w:rsid w:val="001F3698"/>
    <w:rsid w:val="001F37A7"/>
    <w:rsid w:val="001F3AE9"/>
    <w:rsid w:val="001F5381"/>
    <w:rsid w:val="001F66C6"/>
    <w:rsid w:val="001F6807"/>
    <w:rsid w:val="001F6839"/>
    <w:rsid w:val="001F73C1"/>
    <w:rsid w:val="0020127B"/>
    <w:rsid w:val="00201675"/>
    <w:rsid w:val="002016FA"/>
    <w:rsid w:val="00201A88"/>
    <w:rsid w:val="00201B77"/>
    <w:rsid w:val="00203081"/>
    <w:rsid w:val="0020311E"/>
    <w:rsid w:val="00203551"/>
    <w:rsid w:val="00203E93"/>
    <w:rsid w:val="002044EB"/>
    <w:rsid w:val="00204518"/>
    <w:rsid w:val="00205F68"/>
    <w:rsid w:val="002064FA"/>
    <w:rsid w:val="002078CE"/>
    <w:rsid w:val="00207D1C"/>
    <w:rsid w:val="00207E85"/>
    <w:rsid w:val="002100E3"/>
    <w:rsid w:val="002106B1"/>
    <w:rsid w:val="00211E17"/>
    <w:rsid w:val="00212864"/>
    <w:rsid w:val="00212E02"/>
    <w:rsid w:val="00213C1D"/>
    <w:rsid w:val="00214045"/>
    <w:rsid w:val="00214F59"/>
    <w:rsid w:val="00215A03"/>
    <w:rsid w:val="00216157"/>
    <w:rsid w:val="002163A3"/>
    <w:rsid w:val="0021659D"/>
    <w:rsid w:val="00216764"/>
    <w:rsid w:val="0021677A"/>
    <w:rsid w:val="00217D29"/>
    <w:rsid w:val="00217D49"/>
    <w:rsid w:val="00220C7D"/>
    <w:rsid w:val="00221EA2"/>
    <w:rsid w:val="00222259"/>
    <w:rsid w:val="00222A49"/>
    <w:rsid w:val="00222B0C"/>
    <w:rsid w:val="00223222"/>
    <w:rsid w:val="00223986"/>
    <w:rsid w:val="00224323"/>
    <w:rsid w:val="00224A41"/>
    <w:rsid w:val="00224F3A"/>
    <w:rsid w:val="00225368"/>
    <w:rsid w:val="002273E4"/>
    <w:rsid w:val="002278DC"/>
    <w:rsid w:val="00230BFC"/>
    <w:rsid w:val="002310BF"/>
    <w:rsid w:val="00231C46"/>
    <w:rsid w:val="00232124"/>
    <w:rsid w:val="00232623"/>
    <w:rsid w:val="00233B57"/>
    <w:rsid w:val="00233B5D"/>
    <w:rsid w:val="00233E6D"/>
    <w:rsid w:val="002347F5"/>
    <w:rsid w:val="00234C10"/>
    <w:rsid w:val="002350F7"/>
    <w:rsid w:val="0023529C"/>
    <w:rsid w:val="00236004"/>
    <w:rsid w:val="00236B80"/>
    <w:rsid w:val="00236F16"/>
    <w:rsid w:val="00237026"/>
    <w:rsid w:val="00237993"/>
    <w:rsid w:val="00237E90"/>
    <w:rsid w:val="0024071F"/>
    <w:rsid w:val="00240F41"/>
    <w:rsid w:val="00241143"/>
    <w:rsid w:val="00241CBA"/>
    <w:rsid w:val="002420B1"/>
    <w:rsid w:val="00242A3B"/>
    <w:rsid w:val="00242D7F"/>
    <w:rsid w:val="00243CF5"/>
    <w:rsid w:val="002440A8"/>
    <w:rsid w:val="00244125"/>
    <w:rsid w:val="00244508"/>
    <w:rsid w:val="00244CF6"/>
    <w:rsid w:val="002464D8"/>
    <w:rsid w:val="00246778"/>
    <w:rsid w:val="00246CC0"/>
    <w:rsid w:val="00246E85"/>
    <w:rsid w:val="002472FB"/>
    <w:rsid w:val="00247309"/>
    <w:rsid w:val="00247349"/>
    <w:rsid w:val="00247D1B"/>
    <w:rsid w:val="00251680"/>
    <w:rsid w:val="0025181B"/>
    <w:rsid w:val="00251D30"/>
    <w:rsid w:val="00251D8F"/>
    <w:rsid w:val="0025213C"/>
    <w:rsid w:val="0025218E"/>
    <w:rsid w:val="00252A29"/>
    <w:rsid w:val="00252B6A"/>
    <w:rsid w:val="00252E27"/>
    <w:rsid w:val="00252F55"/>
    <w:rsid w:val="0025358F"/>
    <w:rsid w:val="00253D70"/>
    <w:rsid w:val="00254061"/>
    <w:rsid w:val="002542F2"/>
    <w:rsid w:val="00254B51"/>
    <w:rsid w:val="00255851"/>
    <w:rsid w:val="00255CDE"/>
    <w:rsid w:val="00256027"/>
    <w:rsid w:val="00256173"/>
    <w:rsid w:val="002563B5"/>
    <w:rsid w:val="00256491"/>
    <w:rsid w:val="00256BC4"/>
    <w:rsid w:val="0025702B"/>
    <w:rsid w:val="002605B0"/>
    <w:rsid w:val="00260921"/>
    <w:rsid w:val="0026147C"/>
    <w:rsid w:val="00261B04"/>
    <w:rsid w:val="00261BD7"/>
    <w:rsid w:val="0026206A"/>
    <w:rsid w:val="00262242"/>
    <w:rsid w:val="00262A6B"/>
    <w:rsid w:val="002638DA"/>
    <w:rsid w:val="0026398B"/>
    <w:rsid w:val="00263B05"/>
    <w:rsid w:val="00263C95"/>
    <w:rsid w:val="00263F49"/>
    <w:rsid w:val="0026559B"/>
    <w:rsid w:val="00265753"/>
    <w:rsid w:val="002657AD"/>
    <w:rsid w:val="00265FDB"/>
    <w:rsid w:val="0026660E"/>
    <w:rsid w:val="00266821"/>
    <w:rsid w:val="00266BAE"/>
    <w:rsid w:val="00266CB2"/>
    <w:rsid w:val="00267231"/>
    <w:rsid w:val="00267AE5"/>
    <w:rsid w:val="002703B0"/>
    <w:rsid w:val="002713B0"/>
    <w:rsid w:val="002715E0"/>
    <w:rsid w:val="002729C5"/>
    <w:rsid w:val="00272FDB"/>
    <w:rsid w:val="00273CE1"/>
    <w:rsid w:val="00273EE5"/>
    <w:rsid w:val="002740CC"/>
    <w:rsid w:val="002745CB"/>
    <w:rsid w:val="00274E80"/>
    <w:rsid w:val="002750C2"/>
    <w:rsid w:val="00275B36"/>
    <w:rsid w:val="00275BFA"/>
    <w:rsid w:val="00276876"/>
    <w:rsid w:val="002768CA"/>
    <w:rsid w:val="00277458"/>
    <w:rsid w:val="002774BA"/>
    <w:rsid w:val="00277635"/>
    <w:rsid w:val="00277AAD"/>
    <w:rsid w:val="00277C58"/>
    <w:rsid w:val="002802EE"/>
    <w:rsid w:val="00280DF6"/>
    <w:rsid w:val="0028121B"/>
    <w:rsid w:val="0028122C"/>
    <w:rsid w:val="00281285"/>
    <w:rsid w:val="00281FCB"/>
    <w:rsid w:val="002821B5"/>
    <w:rsid w:val="0028245B"/>
    <w:rsid w:val="00282928"/>
    <w:rsid w:val="00282A59"/>
    <w:rsid w:val="00282C2C"/>
    <w:rsid w:val="002837C0"/>
    <w:rsid w:val="00284496"/>
    <w:rsid w:val="002845D4"/>
    <w:rsid w:val="00284975"/>
    <w:rsid w:val="002853D3"/>
    <w:rsid w:val="002858ED"/>
    <w:rsid w:val="00285E73"/>
    <w:rsid w:val="0028660C"/>
    <w:rsid w:val="0028669A"/>
    <w:rsid w:val="00287AC2"/>
    <w:rsid w:val="00287BB9"/>
    <w:rsid w:val="00290B03"/>
    <w:rsid w:val="00292CA3"/>
    <w:rsid w:val="00292F9A"/>
    <w:rsid w:val="002944A6"/>
    <w:rsid w:val="0029468F"/>
    <w:rsid w:val="00294EEB"/>
    <w:rsid w:val="00296131"/>
    <w:rsid w:val="00296543"/>
    <w:rsid w:val="00297361"/>
    <w:rsid w:val="00297A0B"/>
    <w:rsid w:val="00297CB3"/>
    <w:rsid w:val="002A0862"/>
    <w:rsid w:val="002A1188"/>
    <w:rsid w:val="002A1426"/>
    <w:rsid w:val="002A2205"/>
    <w:rsid w:val="002A24D7"/>
    <w:rsid w:val="002A3530"/>
    <w:rsid w:val="002A3AF3"/>
    <w:rsid w:val="002A3B44"/>
    <w:rsid w:val="002A3F7D"/>
    <w:rsid w:val="002A451F"/>
    <w:rsid w:val="002A48F6"/>
    <w:rsid w:val="002A5BBF"/>
    <w:rsid w:val="002A5DC3"/>
    <w:rsid w:val="002A5DF4"/>
    <w:rsid w:val="002A5FB2"/>
    <w:rsid w:val="002A6AF2"/>
    <w:rsid w:val="002A759C"/>
    <w:rsid w:val="002A7D56"/>
    <w:rsid w:val="002B01EB"/>
    <w:rsid w:val="002B173F"/>
    <w:rsid w:val="002B21BB"/>
    <w:rsid w:val="002B30EC"/>
    <w:rsid w:val="002B3525"/>
    <w:rsid w:val="002B4004"/>
    <w:rsid w:val="002B4B21"/>
    <w:rsid w:val="002B5D6C"/>
    <w:rsid w:val="002B62ED"/>
    <w:rsid w:val="002B70A6"/>
    <w:rsid w:val="002C07FB"/>
    <w:rsid w:val="002C0B02"/>
    <w:rsid w:val="002C0C45"/>
    <w:rsid w:val="002C15AD"/>
    <w:rsid w:val="002C16D8"/>
    <w:rsid w:val="002C1BDC"/>
    <w:rsid w:val="002C1D25"/>
    <w:rsid w:val="002C1FC4"/>
    <w:rsid w:val="002C22B2"/>
    <w:rsid w:val="002C2CE3"/>
    <w:rsid w:val="002C2E9D"/>
    <w:rsid w:val="002C3076"/>
    <w:rsid w:val="002C3255"/>
    <w:rsid w:val="002C33B4"/>
    <w:rsid w:val="002C341B"/>
    <w:rsid w:val="002C4172"/>
    <w:rsid w:val="002C44F6"/>
    <w:rsid w:val="002C53A2"/>
    <w:rsid w:val="002C5493"/>
    <w:rsid w:val="002C5D58"/>
    <w:rsid w:val="002C632B"/>
    <w:rsid w:val="002C64EC"/>
    <w:rsid w:val="002C67EE"/>
    <w:rsid w:val="002C6CCB"/>
    <w:rsid w:val="002C7378"/>
    <w:rsid w:val="002D0038"/>
    <w:rsid w:val="002D0124"/>
    <w:rsid w:val="002D153A"/>
    <w:rsid w:val="002D1588"/>
    <w:rsid w:val="002D1D12"/>
    <w:rsid w:val="002D1DDC"/>
    <w:rsid w:val="002D216C"/>
    <w:rsid w:val="002D298A"/>
    <w:rsid w:val="002D371F"/>
    <w:rsid w:val="002D3DEC"/>
    <w:rsid w:val="002D40EE"/>
    <w:rsid w:val="002D4E39"/>
    <w:rsid w:val="002D4FD0"/>
    <w:rsid w:val="002D51B8"/>
    <w:rsid w:val="002D55F5"/>
    <w:rsid w:val="002D5CDE"/>
    <w:rsid w:val="002D5E9C"/>
    <w:rsid w:val="002D780C"/>
    <w:rsid w:val="002E0076"/>
    <w:rsid w:val="002E0CB1"/>
    <w:rsid w:val="002E0ED2"/>
    <w:rsid w:val="002E17D8"/>
    <w:rsid w:val="002E21C7"/>
    <w:rsid w:val="002E2515"/>
    <w:rsid w:val="002E3475"/>
    <w:rsid w:val="002E4140"/>
    <w:rsid w:val="002E452F"/>
    <w:rsid w:val="002E49FE"/>
    <w:rsid w:val="002E5066"/>
    <w:rsid w:val="002E7456"/>
    <w:rsid w:val="002E7BF9"/>
    <w:rsid w:val="002F004D"/>
    <w:rsid w:val="002F07A7"/>
    <w:rsid w:val="002F165C"/>
    <w:rsid w:val="002F1CBC"/>
    <w:rsid w:val="002F2EED"/>
    <w:rsid w:val="002F3550"/>
    <w:rsid w:val="002F36D1"/>
    <w:rsid w:val="002F3E67"/>
    <w:rsid w:val="002F4B5E"/>
    <w:rsid w:val="002F4DE7"/>
    <w:rsid w:val="002F51FF"/>
    <w:rsid w:val="002F5FC9"/>
    <w:rsid w:val="002F61FF"/>
    <w:rsid w:val="002F6C8A"/>
    <w:rsid w:val="003001C0"/>
    <w:rsid w:val="0030034C"/>
    <w:rsid w:val="0030045F"/>
    <w:rsid w:val="00300B12"/>
    <w:rsid w:val="0030354E"/>
    <w:rsid w:val="00303711"/>
    <w:rsid w:val="00303BD5"/>
    <w:rsid w:val="00303DAA"/>
    <w:rsid w:val="003045B2"/>
    <w:rsid w:val="00304A02"/>
    <w:rsid w:val="00305D8B"/>
    <w:rsid w:val="0030683F"/>
    <w:rsid w:val="0030702A"/>
    <w:rsid w:val="003077BE"/>
    <w:rsid w:val="00307828"/>
    <w:rsid w:val="003101D8"/>
    <w:rsid w:val="003102A4"/>
    <w:rsid w:val="00311B43"/>
    <w:rsid w:val="0031241A"/>
    <w:rsid w:val="003125EF"/>
    <w:rsid w:val="0031280B"/>
    <w:rsid w:val="00312BE3"/>
    <w:rsid w:val="003130AF"/>
    <w:rsid w:val="0031313E"/>
    <w:rsid w:val="00313315"/>
    <w:rsid w:val="00314962"/>
    <w:rsid w:val="00314EDC"/>
    <w:rsid w:val="00314EFD"/>
    <w:rsid w:val="00315072"/>
    <w:rsid w:val="0031596C"/>
    <w:rsid w:val="00315CD9"/>
    <w:rsid w:val="00315D89"/>
    <w:rsid w:val="00315EEC"/>
    <w:rsid w:val="00317769"/>
    <w:rsid w:val="00320347"/>
    <w:rsid w:val="00320966"/>
    <w:rsid w:val="00321ADE"/>
    <w:rsid w:val="0032220B"/>
    <w:rsid w:val="003225AE"/>
    <w:rsid w:val="0032319A"/>
    <w:rsid w:val="003238BB"/>
    <w:rsid w:val="003238D2"/>
    <w:rsid w:val="00323D9F"/>
    <w:rsid w:val="003246B5"/>
    <w:rsid w:val="00324AB6"/>
    <w:rsid w:val="00324CDA"/>
    <w:rsid w:val="00324FF8"/>
    <w:rsid w:val="003250D9"/>
    <w:rsid w:val="0032525F"/>
    <w:rsid w:val="00325649"/>
    <w:rsid w:val="003257F7"/>
    <w:rsid w:val="00325F1A"/>
    <w:rsid w:val="00326111"/>
    <w:rsid w:val="003268B5"/>
    <w:rsid w:val="003269EC"/>
    <w:rsid w:val="003273CD"/>
    <w:rsid w:val="00327E8F"/>
    <w:rsid w:val="00330007"/>
    <w:rsid w:val="00330529"/>
    <w:rsid w:val="00330AD0"/>
    <w:rsid w:val="00330BD2"/>
    <w:rsid w:val="00330ECE"/>
    <w:rsid w:val="00331582"/>
    <w:rsid w:val="00332004"/>
    <w:rsid w:val="0033336D"/>
    <w:rsid w:val="0033370C"/>
    <w:rsid w:val="00333A67"/>
    <w:rsid w:val="00333ED0"/>
    <w:rsid w:val="00335006"/>
    <w:rsid w:val="003350C0"/>
    <w:rsid w:val="003353D3"/>
    <w:rsid w:val="003359F8"/>
    <w:rsid w:val="00335EE7"/>
    <w:rsid w:val="003371D9"/>
    <w:rsid w:val="00337533"/>
    <w:rsid w:val="00341172"/>
    <w:rsid w:val="00341740"/>
    <w:rsid w:val="00341F49"/>
    <w:rsid w:val="00342127"/>
    <w:rsid w:val="003430C8"/>
    <w:rsid w:val="00343232"/>
    <w:rsid w:val="00343623"/>
    <w:rsid w:val="00344E2A"/>
    <w:rsid w:val="00345E45"/>
    <w:rsid w:val="00346CFB"/>
    <w:rsid w:val="00347FF1"/>
    <w:rsid w:val="00350AC1"/>
    <w:rsid w:val="00351873"/>
    <w:rsid w:val="003519EB"/>
    <w:rsid w:val="0035296C"/>
    <w:rsid w:val="00352970"/>
    <w:rsid w:val="00352A40"/>
    <w:rsid w:val="00352BB6"/>
    <w:rsid w:val="00352D82"/>
    <w:rsid w:val="00354746"/>
    <w:rsid w:val="00354794"/>
    <w:rsid w:val="00354F04"/>
    <w:rsid w:val="00355FC5"/>
    <w:rsid w:val="00356F38"/>
    <w:rsid w:val="00357095"/>
    <w:rsid w:val="00357262"/>
    <w:rsid w:val="0035762C"/>
    <w:rsid w:val="00357B04"/>
    <w:rsid w:val="003602EC"/>
    <w:rsid w:val="0036075A"/>
    <w:rsid w:val="003608ED"/>
    <w:rsid w:val="00360F59"/>
    <w:rsid w:val="0036141F"/>
    <w:rsid w:val="003626A8"/>
    <w:rsid w:val="00363D5F"/>
    <w:rsid w:val="0036452B"/>
    <w:rsid w:val="00364B60"/>
    <w:rsid w:val="00364FD5"/>
    <w:rsid w:val="0036578C"/>
    <w:rsid w:val="003661D0"/>
    <w:rsid w:val="0036660A"/>
    <w:rsid w:val="00366EAE"/>
    <w:rsid w:val="003673BE"/>
    <w:rsid w:val="00367546"/>
    <w:rsid w:val="003677C2"/>
    <w:rsid w:val="00367A8F"/>
    <w:rsid w:val="00370D58"/>
    <w:rsid w:val="003713A7"/>
    <w:rsid w:val="0037244F"/>
    <w:rsid w:val="003725EF"/>
    <w:rsid w:val="003727A7"/>
    <w:rsid w:val="00372B20"/>
    <w:rsid w:val="00372E04"/>
    <w:rsid w:val="00373122"/>
    <w:rsid w:val="00373477"/>
    <w:rsid w:val="00373484"/>
    <w:rsid w:val="0037375F"/>
    <w:rsid w:val="00374F82"/>
    <w:rsid w:val="0037501F"/>
    <w:rsid w:val="003750FF"/>
    <w:rsid w:val="0037552A"/>
    <w:rsid w:val="0037599F"/>
    <w:rsid w:val="00375F6C"/>
    <w:rsid w:val="003773A8"/>
    <w:rsid w:val="00380219"/>
    <w:rsid w:val="0038150C"/>
    <w:rsid w:val="00381540"/>
    <w:rsid w:val="00382134"/>
    <w:rsid w:val="003826F8"/>
    <w:rsid w:val="00383351"/>
    <w:rsid w:val="00383B17"/>
    <w:rsid w:val="00383C8F"/>
    <w:rsid w:val="00383E0F"/>
    <w:rsid w:val="00384992"/>
    <w:rsid w:val="00385467"/>
    <w:rsid w:val="00385A9C"/>
    <w:rsid w:val="00386054"/>
    <w:rsid w:val="0038672B"/>
    <w:rsid w:val="00386E24"/>
    <w:rsid w:val="003876BA"/>
    <w:rsid w:val="00390459"/>
    <w:rsid w:val="0039046C"/>
    <w:rsid w:val="003915A7"/>
    <w:rsid w:val="003920DD"/>
    <w:rsid w:val="00392EA7"/>
    <w:rsid w:val="003937AB"/>
    <w:rsid w:val="003943B2"/>
    <w:rsid w:val="00394721"/>
    <w:rsid w:val="00394BA4"/>
    <w:rsid w:val="0039578A"/>
    <w:rsid w:val="0039646A"/>
    <w:rsid w:val="003969E3"/>
    <w:rsid w:val="00397910"/>
    <w:rsid w:val="00397B0F"/>
    <w:rsid w:val="003A07C8"/>
    <w:rsid w:val="003A0ECB"/>
    <w:rsid w:val="003A14ED"/>
    <w:rsid w:val="003A19B7"/>
    <w:rsid w:val="003A1B56"/>
    <w:rsid w:val="003A1D31"/>
    <w:rsid w:val="003A1ED0"/>
    <w:rsid w:val="003A26E0"/>
    <w:rsid w:val="003A3263"/>
    <w:rsid w:val="003A32F5"/>
    <w:rsid w:val="003A5E2A"/>
    <w:rsid w:val="003A5FC3"/>
    <w:rsid w:val="003A6FF0"/>
    <w:rsid w:val="003A741F"/>
    <w:rsid w:val="003B0919"/>
    <w:rsid w:val="003B0927"/>
    <w:rsid w:val="003B0BDE"/>
    <w:rsid w:val="003B2094"/>
    <w:rsid w:val="003B23BA"/>
    <w:rsid w:val="003B3E5D"/>
    <w:rsid w:val="003B48A0"/>
    <w:rsid w:val="003B58C1"/>
    <w:rsid w:val="003B5A18"/>
    <w:rsid w:val="003B5BA5"/>
    <w:rsid w:val="003B6529"/>
    <w:rsid w:val="003B6A41"/>
    <w:rsid w:val="003B6DB3"/>
    <w:rsid w:val="003B71D3"/>
    <w:rsid w:val="003B739F"/>
    <w:rsid w:val="003B7682"/>
    <w:rsid w:val="003B79BC"/>
    <w:rsid w:val="003B7CA5"/>
    <w:rsid w:val="003C0B2A"/>
    <w:rsid w:val="003C1691"/>
    <w:rsid w:val="003C1946"/>
    <w:rsid w:val="003C1BAD"/>
    <w:rsid w:val="003C2230"/>
    <w:rsid w:val="003C37A1"/>
    <w:rsid w:val="003C42DE"/>
    <w:rsid w:val="003C4818"/>
    <w:rsid w:val="003C4958"/>
    <w:rsid w:val="003C4ED8"/>
    <w:rsid w:val="003C529B"/>
    <w:rsid w:val="003C6BD7"/>
    <w:rsid w:val="003C7073"/>
    <w:rsid w:val="003C7962"/>
    <w:rsid w:val="003D0894"/>
    <w:rsid w:val="003D2BCD"/>
    <w:rsid w:val="003D2CD5"/>
    <w:rsid w:val="003D36A3"/>
    <w:rsid w:val="003D3990"/>
    <w:rsid w:val="003D430A"/>
    <w:rsid w:val="003D4753"/>
    <w:rsid w:val="003D4CC9"/>
    <w:rsid w:val="003D5EB5"/>
    <w:rsid w:val="003D6631"/>
    <w:rsid w:val="003D7B7F"/>
    <w:rsid w:val="003E130E"/>
    <w:rsid w:val="003E160A"/>
    <w:rsid w:val="003E16C3"/>
    <w:rsid w:val="003E17C9"/>
    <w:rsid w:val="003E1FA5"/>
    <w:rsid w:val="003E2403"/>
    <w:rsid w:val="003E2724"/>
    <w:rsid w:val="003E29C2"/>
    <w:rsid w:val="003E2F38"/>
    <w:rsid w:val="003E3429"/>
    <w:rsid w:val="003E3B2E"/>
    <w:rsid w:val="003E429D"/>
    <w:rsid w:val="003E510C"/>
    <w:rsid w:val="003E54B9"/>
    <w:rsid w:val="003E59AF"/>
    <w:rsid w:val="003E5E63"/>
    <w:rsid w:val="003E6962"/>
    <w:rsid w:val="003E6B49"/>
    <w:rsid w:val="003E6C80"/>
    <w:rsid w:val="003E6FBA"/>
    <w:rsid w:val="003E7B66"/>
    <w:rsid w:val="003F0043"/>
    <w:rsid w:val="003F087C"/>
    <w:rsid w:val="003F13FE"/>
    <w:rsid w:val="003F2078"/>
    <w:rsid w:val="003F3D00"/>
    <w:rsid w:val="003F3D66"/>
    <w:rsid w:val="003F4092"/>
    <w:rsid w:val="003F42F0"/>
    <w:rsid w:val="003F43A4"/>
    <w:rsid w:val="003F4563"/>
    <w:rsid w:val="003F4BAD"/>
    <w:rsid w:val="003F52DD"/>
    <w:rsid w:val="003F582E"/>
    <w:rsid w:val="003F630F"/>
    <w:rsid w:val="003F6A08"/>
    <w:rsid w:val="003F6C94"/>
    <w:rsid w:val="003F6D1F"/>
    <w:rsid w:val="003F76E0"/>
    <w:rsid w:val="003F7981"/>
    <w:rsid w:val="003F7DCB"/>
    <w:rsid w:val="00400375"/>
    <w:rsid w:val="00400A05"/>
    <w:rsid w:val="00401870"/>
    <w:rsid w:val="00401B13"/>
    <w:rsid w:val="00402A78"/>
    <w:rsid w:val="00402DF0"/>
    <w:rsid w:val="00404467"/>
    <w:rsid w:val="004046B4"/>
    <w:rsid w:val="00404D1A"/>
    <w:rsid w:val="00404E5A"/>
    <w:rsid w:val="004069A2"/>
    <w:rsid w:val="00406D1D"/>
    <w:rsid w:val="00410B39"/>
    <w:rsid w:val="004110BA"/>
    <w:rsid w:val="00411E3C"/>
    <w:rsid w:val="00412586"/>
    <w:rsid w:val="004125EB"/>
    <w:rsid w:val="00412AD2"/>
    <w:rsid w:val="00412D36"/>
    <w:rsid w:val="004131F3"/>
    <w:rsid w:val="0041320D"/>
    <w:rsid w:val="0041350C"/>
    <w:rsid w:val="004137DD"/>
    <w:rsid w:val="004139CC"/>
    <w:rsid w:val="00413C18"/>
    <w:rsid w:val="00414216"/>
    <w:rsid w:val="004146F3"/>
    <w:rsid w:val="004149DA"/>
    <w:rsid w:val="00414CEB"/>
    <w:rsid w:val="00415166"/>
    <w:rsid w:val="00415694"/>
    <w:rsid w:val="004157A2"/>
    <w:rsid w:val="00415DE3"/>
    <w:rsid w:val="0041683F"/>
    <w:rsid w:val="00416A13"/>
    <w:rsid w:val="0041704B"/>
    <w:rsid w:val="00417565"/>
    <w:rsid w:val="004175EC"/>
    <w:rsid w:val="00417792"/>
    <w:rsid w:val="0042003E"/>
    <w:rsid w:val="00420190"/>
    <w:rsid w:val="00420286"/>
    <w:rsid w:val="00420393"/>
    <w:rsid w:val="0042080D"/>
    <w:rsid w:val="00422574"/>
    <w:rsid w:val="00423286"/>
    <w:rsid w:val="004236C4"/>
    <w:rsid w:val="00424041"/>
    <w:rsid w:val="004247F1"/>
    <w:rsid w:val="00425079"/>
    <w:rsid w:val="00425169"/>
    <w:rsid w:val="0042590F"/>
    <w:rsid w:val="004260EB"/>
    <w:rsid w:val="00426448"/>
    <w:rsid w:val="00426962"/>
    <w:rsid w:val="00427603"/>
    <w:rsid w:val="00427A68"/>
    <w:rsid w:val="00430FA8"/>
    <w:rsid w:val="004312B7"/>
    <w:rsid w:val="00431AA6"/>
    <w:rsid w:val="004328DB"/>
    <w:rsid w:val="004330B8"/>
    <w:rsid w:val="004333AF"/>
    <w:rsid w:val="0043415B"/>
    <w:rsid w:val="004342AA"/>
    <w:rsid w:val="00434EDE"/>
    <w:rsid w:val="00434F83"/>
    <w:rsid w:val="004354B6"/>
    <w:rsid w:val="0043599B"/>
    <w:rsid w:val="00435EC2"/>
    <w:rsid w:val="00435F0C"/>
    <w:rsid w:val="00436B5A"/>
    <w:rsid w:val="00437736"/>
    <w:rsid w:val="0043789C"/>
    <w:rsid w:val="00437A40"/>
    <w:rsid w:val="00437FD2"/>
    <w:rsid w:val="00441482"/>
    <w:rsid w:val="00441BF1"/>
    <w:rsid w:val="0044255A"/>
    <w:rsid w:val="0044265B"/>
    <w:rsid w:val="004432F0"/>
    <w:rsid w:val="00443879"/>
    <w:rsid w:val="00443DAB"/>
    <w:rsid w:val="00444CBC"/>
    <w:rsid w:val="00445027"/>
    <w:rsid w:val="0044549C"/>
    <w:rsid w:val="004456B1"/>
    <w:rsid w:val="004458D5"/>
    <w:rsid w:val="00445F62"/>
    <w:rsid w:val="00446115"/>
    <w:rsid w:val="00446CCE"/>
    <w:rsid w:val="004520FE"/>
    <w:rsid w:val="00452A13"/>
    <w:rsid w:val="00452AFA"/>
    <w:rsid w:val="00452CF7"/>
    <w:rsid w:val="004537B4"/>
    <w:rsid w:val="00453EE2"/>
    <w:rsid w:val="00454945"/>
    <w:rsid w:val="0045498D"/>
    <w:rsid w:val="00454B87"/>
    <w:rsid w:val="00454FA6"/>
    <w:rsid w:val="00455191"/>
    <w:rsid w:val="00456208"/>
    <w:rsid w:val="00456728"/>
    <w:rsid w:val="00456C36"/>
    <w:rsid w:val="00457157"/>
    <w:rsid w:val="004577DE"/>
    <w:rsid w:val="00457B83"/>
    <w:rsid w:val="004601C0"/>
    <w:rsid w:val="00460820"/>
    <w:rsid w:val="004609C9"/>
    <w:rsid w:val="00460F1B"/>
    <w:rsid w:val="00461239"/>
    <w:rsid w:val="0046216D"/>
    <w:rsid w:val="00462FAA"/>
    <w:rsid w:val="00463027"/>
    <w:rsid w:val="00463043"/>
    <w:rsid w:val="00464044"/>
    <w:rsid w:val="004643CC"/>
    <w:rsid w:val="00464DF3"/>
    <w:rsid w:val="00466461"/>
    <w:rsid w:val="004665EE"/>
    <w:rsid w:val="00466B56"/>
    <w:rsid w:val="00467486"/>
    <w:rsid w:val="0047084B"/>
    <w:rsid w:val="00470AEE"/>
    <w:rsid w:val="004710EA"/>
    <w:rsid w:val="0047289E"/>
    <w:rsid w:val="004745E2"/>
    <w:rsid w:val="00474E84"/>
    <w:rsid w:val="00475319"/>
    <w:rsid w:val="004757BB"/>
    <w:rsid w:val="004759FA"/>
    <w:rsid w:val="0047631B"/>
    <w:rsid w:val="00476848"/>
    <w:rsid w:val="004769C1"/>
    <w:rsid w:val="00476EE5"/>
    <w:rsid w:val="0047790A"/>
    <w:rsid w:val="004800AA"/>
    <w:rsid w:val="004803CB"/>
    <w:rsid w:val="0048075E"/>
    <w:rsid w:val="00480A5B"/>
    <w:rsid w:val="004821F1"/>
    <w:rsid w:val="00482495"/>
    <w:rsid w:val="00482976"/>
    <w:rsid w:val="00482AFF"/>
    <w:rsid w:val="00482D72"/>
    <w:rsid w:val="0048475E"/>
    <w:rsid w:val="00485AB4"/>
    <w:rsid w:val="00485C9C"/>
    <w:rsid w:val="0048654B"/>
    <w:rsid w:val="00486F9C"/>
    <w:rsid w:val="0049068D"/>
    <w:rsid w:val="00491009"/>
    <w:rsid w:val="0049139B"/>
    <w:rsid w:val="00491B7D"/>
    <w:rsid w:val="00492485"/>
    <w:rsid w:val="00492674"/>
    <w:rsid w:val="00492876"/>
    <w:rsid w:val="004929E6"/>
    <w:rsid w:val="00493544"/>
    <w:rsid w:val="00494A71"/>
    <w:rsid w:val="004950C1"/>
    <w:rsid w:val="00495554"/>
    <w:rsid w:val="004957B1"/>
    <w:rsid w:val="00495EDB"/>
    <w:rsid w:val="0049626A"/>
    <w:rsid w:val="004977F1"/>
    <w:rsid w:val="004A00D9"/>
    <w:rsid w:val="004A02DB"/>
    <w:rsid w:val="004A0CC5"/>
    <w:rsid w:val="004A0F97"/>
    <w:rsid w:val="004A1336"/>
    <w:rsid w:val="004A16D6"/>
    <w:rsid w:val="004A2102"/>
    <w:rsid w:val="004A25F3"/>
    <w:rsid w:val="004A2701"/>
    <w:rsid w:val="004A283A"/>
    <w:rsid w:val="004A32B5"/>
    <w:rsid w:val="004A38FE"/>
    <w:rsid w:val="004A4012"/>
    <w:rsid w:val="004A4487"/>
    <w:rsid w:val="004A4721"/>
    <w:rsid w:val="004A62AD"/>
    <w:rsid w:val="004A638F"/>
    <w:rsid w:val="004A67DB"/>
    <w:rsid w:val="004A6993"/>
    <w:rsid w:val="004A6CBC"/>
    <w:rsid w:val="004A7725"/>
    <w:rsid w:val="004A78D0"/>
    <w:rsid w:val="004A79BA"/>
    <w:rsid w:val="004A7BC4"/>
    <w:rsid w:val="004B0139"/>
    <w:rsid w:val="004B0280"/>
    <w:rsid w:val="004B046D"/>
    <w:rsid w:val="004B0646"/>
    <w:rsid w:val="004B1B14"/>
    <w:rsid w:val="004B1E7F"/>
    <w:rsid w:val="004B21C5"/>
    <w:rsid w:val="004B2F95"/>
    <w:rsid w:val="004B32BB"/>
    <w:rsid w:val="004B3603"/>
    <w:rsid w:val="004B3E1C"/>
    <w:rsid w:val="004B4091"/>
    <w:rsid w:val="004B5072"/>
    <w:rsid w:val="004B5306"/>
    <w:rsid w:val="004B56C2"/>
    <w:rsid w:val="004B5CA3"/>
    <w:rsid w:val="004B5F11"/>
    <w:rsid w:val="004B762F"/>
    <w:rsid w:val="004B796B"/>
    <w:rsid w:val="004B79E4"/>
    <w:rsid w:val="004B7A91"/>
    <w:rsid w:val="004B7F2A"/>
    <w:rsid w:val="004C01AD"/>
    <w:rsid w:val="004C03E8"/>
    <w:rsid w:val="004C09A6"/>
    <w:rsid w:val="004C0E63"/>
    <w:rsid w:val="004C1496"/>
    <w:rsid w:val="004C1D27"/>
    <w:rsid w:val="004C272D"/>
    <w:rsid w:val="004C2A85"/>
    <w:rsid w:val="004C2CFD"/>
    <w:rsid w:val="004C3056"/>
    <w:rsid w:val="004C330C"/>
    <w:rsid w:val="004C3D53"/>
    <w:rsid w:val="004C3DC9"/>
    <w:rsid w:val="004C4887"/>
    <w:rsid w:val="004C48C6"/>
    <w:rsid w:val="004C7337"/>
    <w:rsid w:val="004C7862"/>
    <w:rsid w:val="004C7A1E"/>
    <w:rsid w:val="004D1B4E"/>
    <w:rsid w:val="004D1C0E"/>
    <w:rsid w:val="004D224C"/>
    <w:rsid w:val="004D2538"/>
    <w:rsid w:val="004D258E"/>
    <w:rsid w:val="004D2634"/>
    <w:rsid w:val="004D292E"/>
    <w:rsid w:val="004D2F68"/>
    <w:rsid w:val="004D37DE"/>
    <w:rsid w:val="004D41DB"/>
    <w:rsid w:val="004D423F"/>
    <w:rsid w:val="004D4F0B"/>
    <w:rsid w:val="004D7625"/>
    <w:rsid w:val="004D7666"/>
    <w:rsid w:val="004D78C5"/>
    <w:rsid w:val="004E0005"/>
    <w:rsid w:val="004E03FB"/>
    <w:rsid w:val="004E087F"/>
    <w:rsid w:val="004E141E"/>
    <w:rsid w:val="004E17CF"/>
    <w:rsid w:val="004E1DA0"/>
    <w:rsid w:val="004E1E51"/>
    <w:rsid w:val="004E296D"/>
    <w:rsid w:val="004E2AEF"/>
    <w:rsid w:val="004E30C5"/>
    <w:rsid w:val="004E32CA"/>
    <w:rsid w:val="004E3B9B"/>
    <w:rsid w:val="004E4143"/>
    <w:rsid w:val="004E4B6E"/>
    <w:rsid w:val="004E5921"/>
    <w:rsid w:val="004E5BD8"/>
    <w:rsid w:val="004E5FCB"/>
    <w:rsid w:val="004E6138"/>
    <w:rsid w:val="004E6A94"/>
    <w:rsid w:val="004E7238"/>
    <w:rsid w:val="004F01F1"/>
    <w:rsid w:val="004F020D"/>
    <w:rsid w:val="004F09A6"/>
    <w:rsid w:val="004F1085"/>
    <w:rsid w:val="004F10E9"/>
    <w:rsid w:val="004F131C"/>
    <w:rsid w:val="004F1FFD"/>
    <w:rsid w:val="004F2E04"/>
    <w:rsid w:val="004F2E5A"/>
    <w:rsid w:val="004F3094"/>
    <w:rsid w:val="004F31A6"/>
    <w:rsid w:val="004F458C"/>
    <w:rsid w:val="004F4B63"/>
    <w:rsid w:val="004F50C2"/>
    <w:rsid w:val="004F528D"/>
    <w:rsid w:val="004F5548"/>
    <w:rsid w:val="004F56CA"/>
    <w:rsid w:val="004F60A7"/>
    <w:rsid w:val="004F62DA"/>
    <w:rsid w:val="004F6B5C"/>
    <w:rsid w:val="004F6C3B"/>
    <w:rsid w:val="004F6CD5"/>
    <w:rsid w:val="004F6FD6"/>
    <w:rsid w:val="004F7D1A"/>
    <w:rsid w:val="004F7D75"/>
    <w:rsid w:val="005017F2"/>
    <w:rsid w:val="00501B61"/>
    <w:rsid w:val="00501CC4"/>
    <w:rsid w:val="00502180"/>
    <w:rsid w:val="0050248C"/>
    <w:rsid w:val="00503EC8"/>
    <w:rsid w:val="00504818"/>
    <w:rsid w:val="00504D54"/>
    <w:rsid w:val="00504FF7"/>
    <w:rsid w:val="005065B1"/>
    <w:rsid w:val="00506E0E"/>
    <w:rsid w:val="005074BF"/>
    <w:rsid w:val="00507F08"/>
    <w:rsid w:val="005100FD"/>
    <w:rsid w:val="00511054"/>
    <w:rsid w:val="00511213"/>
    <w:rsid w:val="00511745"/>
    <w:rsid w:val="00511972"/>
    <w:rsid w:val="00512A1F"/>
    <w:rsid w:val="00512D9F"/>
    <w:rsid w:val="00513A59"/>
    <w:rsid w:val="00513C07"/>
    <w:rsid w:val="00514273"/>
    <w:rsid w:val="0051474D"/>
    <w:rsid w:val="00514A7E"/>
    <w:rsid w:val="00514ECC"/>
    <w:rsid w:val="005154DC"/>
    <w:rsid w:val="00515862"/>
    <w:rsid w:val="00515FB3"/>
    <w:rsid w:val="005162DF"/>
    <w:rsid w:val="00516300"/>
    <w:rsid w:val="00516B64"/>
    <w:rsid w:val="00517973"/>
    <w:rsid w:val="00520946"/>
    <w:rsid w:val="005210CB"/>
    <w:rsid w:val="00521832"/>
    <w:rsid w:val="00521F6C"/>
    <w:rsid w:val="005227E3"/>
    <w:rsid w:val="00523326"/>
    <w:rsid w:val="0052474B"/>
    <w:rsid w:val="005257ED"/>
    <w:rsid w:val="005260F8"/>
    <w:rsid w:val="005263AC"/>
    <w:rsid w:val="0052696B"/>
    <w:rsid w:val="005269A1"/>
    <w:rsid w:val="00527284"/>
    <w:rsid w:val="005276F0"/>
    <w:rsid w:val="005321A9"/>
    <w:rsid w:val="00532A0A"/>
    <w:rsid w:val="00532E69"/>
    <w:rsid w:val="00533389"/>
    <w:rsid w:val="005336C9"/>
    <w:rsid w:val="00533D9A"/>
    <w:rsid w:val="0053429D"/>
    <w:rsid w:val="00535215"/>
    <w:rsid w:val="00535610"/>
    <w:rsid w:val="00535988"/>
    <w:rsid w:val="0053722F"/>
    <w:rsid w:val="00537489"/>
    <w:rsid w:val="005376B7"/>
    <w:rsid w:val="00537C28"/>
    <w:rsid w:val="005403B5"/>
    <w:rsid w:val="00540BBF"/>
    <w:rsid w:val="0054109F"/>
    <w:rsid w:val="0054564C"/>
    <w:rsid w:val="00545B32"/>
    <w:rsid w:val="0054632A"/>
    <w:rsid w:val="005467A2"/>
    <w:rsid w:val="00546F88"/>
    <w:rsid w:val="00547038"/>
    <w:rsid w:val="005475EB"/>
    <w:rsid w:val="0055029A"/>
    <w:rsid w:val="0055056D"/>
    <w:rsid w:val="005507B7"/>
    <w:rsid w:val="00552820"/>
    <w:rsid w:val="00552EBD"/>
    <w:rsid w:val="0055303A"/>
    <w:rsid w:val="00553210"/>
    <w:rsid w:val="00554204"/>
    <w:rsid w:val="005542B3"/>
    <w:rsid w:val="005542F8"/>
    <w:rsid w:val="0055432F"/>
    <w:rsid w:val="005548E9"/>
    <w:rsid w:val="00554EF3"/>
    <w:rsid w:val="00555398"/>
    <w:rsid w:val="005557EB"/>
    <w:rsid w:val="00555895"/>
    <w:rsid w:val="00556537"/>
    <w:rsid w:val="0055659A"/>
    <w:rsid w:val="005569E2"/>
    <w:rsid w:val="00560176"/>
    <w:rsid w:val="0056017E"/>
    <w:rsid w:val="00560518"/>
    <w:rsid w:val="00560BA1"/>
    <w:rsid w:val="00560DE7"/>
    <w:rsid w:val="0056153D"/>
    <w:rsid w:val="005619C0"/>
    <w:rsid w:val="00561D26"/>
    <w:rsid w:val="0056288F"/>
    <w:rsid w:val="00562CCF"/>
    <w:rsid w:val="005638AE"/>
    <w:rsid w:val="005639F0"/>
    <w:rsid w:val="00564160"/>
    <w:rsid w:val="0056459A"/>
    <w:rsid w:val="0056485A"/>
    <w:rsid w:val="00565A03"/>
    <w:rsid w:val="00565FED"/>
    <w:rsid w:val="005666FB"/>
    <w:rsid w:val="00567684"/>
    <w:rsid w:val="00567B39"/>
    <w:rsid w:val="00567F7D"/>
    <w:rsid w:val="00570210"/>
    <w:rsid w:val="005706BE"/>
    <w:rsid w:val="00571418"/>
    <w:rsid w:val="00571441"/>
    <w:rsid w:val="00571BD4"/>
    <w:rsid w:val="00571C58"/>
    <w:rsid w:val="00571D7F"/>
    <w:rsid w:val="00572060"/>
    <w:rsid w:val="0057336D"/>
    <w:rsid w:val="005737CA"/>
    <w:rsid w:val="00573B99"/>
    <w:rsid w:val="005743D6"/>
    <w:rsid w:val="00574B59"/>
    <w:rsid w:val="0057536B"/>
    <w:rsid w:val="005759F2"/>
    <w:rsid w:val="0057607E"/>
    <w:rsid w:val="005764BF"/>
    <w:rsid w:val="00576519"/>
    <w:rsid w:val="005768D9"/>
    <w:rsid w:val="005801D0"/>
    <w:rsid w:val="005804C9"/>
    <w:rsid w:val="0058077C"/>
    <w:rsid w:val="0058145F"/>
    <w:rsid w:val="0058212E"/>
    <w:rsid w:val="00584608"/>
    <w:rsid w:val="00584A0E"/>
    <w:rsid w:val="005850B8"/>
    <w:rsid w:val="00585544"/>
    <w:rsid w:val="005855BC"/>
    <w:rsid w:val="005858C8"/>
    <w:rsid w:val="00585B04"/>
    <w:rsid w:val="005865A6"/>
    <w:rsid w:val="00586AB0"/>
    <w:rsid w:val="00586C64"/>
    <w:rsid w:val="00587752"/>
    <w:rsid w:val="0059101A"/>
    <w:rsid w:val="0059285A"/>
    <w:rsid w:val="0059318C"/>
    <w:rsid w:val="00593193"/>
    <w:rsid w:val="005932FA"/>
    <w:rsid w:val="00593337"/>
    <w:rsid w:val="00593DE8"/>
    <w:rsid w:val="005946B7"/>
    <w:rsid w:val="00596D52"/>
    <w:rsid w:val="00597AB1"/>
    <w:rsid w:val="005A0064"/>
    <w:rsid w:val="005A0327"/>
    <w:rsid w:val="005A0B8C"/>
    <w:rsid w:val="005A0D2C"/>
    <w:rsid w:val="005A16A5"/>
    <w:rsid w:val="005A18E0"/>
    <w:rsid w:val="005A1DD0"/>
    <w:rsid w:val="005A1FF0"/>
    <w:rsid w:val="005A27AD"/>
    <w:rsid w:val="005A28D4"/>
    <w:rsid w:val="005A300E"/>
    <w:rsid w:val="005A3545"/>
    <w:rsid w:val="005A3600"/>
    <w:rsid w:val="005A446F"/>
    <w:rsid w:val="005A576E"/>
    <w:rsid w:val="005A5964"/>
    <w:rsid w:val="005A5C89"/>
    <w:rsid w:val="005A64D6"/>
    <w:rsid w:val="005A65A6"/>
    <w:rsid w:val="005A688D"/>
    <w:rsid w:val="005A6B57"/>
    <w:rsid w:val="005A73B7"/>
    <w:rsid w:val="005A7670"/>
    <w:rsid w:val="005A7E60"/>
    <w:rsid w:val="005B1CEB"/>
    <w:rsid w:val="005B1DFA"/>
    <w:rsid w:val="005B1E95"/>
    <w:rsid w:val="005B2320"/>
    <w:rsid w:val="005B3090"/>
    <w:rsid w:val="005B3825"/>
    <w:rsid w:val="005B4AD4"/>
    <w:rsid w:val="005B4EAA"/>
    <w:rsid w:val="005B5163"/>
    <w:rsid w:val="005B5C26"/>
    <w:rsid w:val="005B6CCF"/>
    <w:rsid w:val="005B72C0"/>
    <w:rsid w:val="005B78BD"/>
    <w:rsid w:val="005B7A6A"/>
    <w:rsid w:val="005B7EFB"/>
    <w:rsid w:val="005C0497"/>
    <w:rsid w:val="005C0AF6"/>
    <w:rsid w:val="005C0D3A"/>
    <w:rsid w:val="005C0F1C"/>
    <w:rsid w:val="005C18D6"/>
    <w:rsid w:val="005C20AA"/>
    <w:rsid w:val="005C2107"/>
    <w:rsid w:val="005C22A0"/>
    <w:rsid w:val="005C3CE4"/>
    <w:rsid w:val="005C3F5C"/>
    <w:rsid w:val="005C4B04"/>
    <w:rsid w:val="005C4EA2"/>
    <w:rsid w:val="005C5221"/>
    <w:rsid w:val="005C5543"/>
    <w:rsid w:val="005C55F2"/>
    <w:rsid w:val="005C5EA4"/>
    <w:rsid w:val="005C5FDC"/>
    <w:rsid w:val="005C67BC"/>
    <w:rsid w:val="005C6D3E"/>
    <w:rsid w:val="005C6E47"/>
    <w:rsid w:val="005C70C6"/>
    <w:rsid w:val="005C70E8"/>
    <w:rsid w:val="005D0177"/>
    <w:rsid w:val="005D0378"/>
    <w:rsid w:val="005D041C"/>
    <w:rsid w:val="005D061C"/>
    <w:rsid w:val="005D080A"/>
    <w:rsid w:val="005D2056"/>
    <w:rsid w:val="005D23CB"/>
    <w:rsid w:val="005D244D"/>
    <w:rsid w:val="005D2CD3"/>
    <w:rsid w:val="005D2F90"/>
    <w:rsid w:val="005D3EDE"/>
    <w:rsid w:val="005D3F0B"/>
    <w:rsid w:val="005D422F"/>
    <w:rsid w:val="005D4A3E"/>
    <w:rsid w:val="005D53AF"/>
    <w:rsid w:val="005D6243"/>
    <w:rsid w:val="005D65A1"/>
    <w:rsid w:val="005D687C"/>
    <w:rsid w:val="005E09A1"/>
    <w:rsid w:val="005E1211"/>
    <w:rsid w:val="005E15A0"/>
    <w:rsid w:val="005E25AE"/>
    <w:rsid w:val="005E421B"/>
    <w:rsid w:val="005E4843"/>
    <w:rsid w:val="005E5A29"/>
    <w:rsid w:val="005E650B"/>
    <w:rsid w:val="005E6951"/>
    <w:rsid w:val="005E6C74"/>
    <w:rsid w:val="005E6ED1"/>
    <w:rsid w:val="005E74C3"/>
    <w:rsid w:val="005E7A41"/>
    <w:rsid w:val="005E7E1C"/>
    <w:rsid w:val="005F0D19"/>
    <w:rsid w:val="005F0F9E"/>
    <w:rsid w:val="005F2F62"/>
    <w:rsid w:val="005F31EF"/>
    <w:rsid w:val="005F34FA"/>
    <w:rsid w:val="005F367C"/>
    <w:rsid w:val="005F4281"/>
    <w:rsid w:val="005F447D"/>
    <w:rsid w:val="005F4788"/>
    <w:rsid w:val="005F4B3B"/>
    <w:rsid w:val="005F5A09"/>
    <w:rsid w:val="005F5C57"/>
    <w:rsid w:val="005F6BED"/>
    <w:rsid w:val="00600181"/>
    <w:rsid w:val="00600BE5"/>
    <w:rsid w:val="00601B9C"/>
    <w:rsid w:val="0060230F"/>
    <w:rsid w:val="00602A3D"/>
    <w:rsid w:val="006031DD"/>
    <w:rsid w:val="00603316"/>
    <w:rsid w:val="00603559"/>
    <w:rsid w:val="006038A8"/>
    <w:rsid w:val="00603C21"/>
    <w:rsid w:val="00603D94"/>
    <w:rsid w:val="00604AB7"/>
    <w:rsid w:val="0060600F"/>
    <w:rsid w:val="006074DE"/>
    <w:rsid w:val="00607874"/>
    <w:rsid w:val="00607979"/>
    <w:rsid w:val="00610420"/>
    <w:rsid w:val="00611A24"/>
    <w:rsid w:val="00612706"/>
    <w:rsid w:val="00612E7E"/>
    <w:rsid w:val="00613F9A"/>
    <w:rsid w:val="006140DA"/>
    <w:rsid w:val="006146C0"/>
    <w:rsid w:val="00615569"/>
    <w:rsid w:val="00616152"/>
    <w:rsid w:val="006167A5"/>
    <w:rsid w:val="006167DB"/>
    <w:rsid w:val="00616F03"/>
    <w:rsid w:val="00617540"/>
    <w:rsid w:val="00617C5D"/>
    <w:rsid w:val="006204A0"/>
    <w:rsid w:val="006204FE"/>
    <w:rsid w:val="00621CC3"/>
    <w:rsid w:val="00621E12"/>
    <w:rsid w:val="006222C7"/>
    <w:rsid w:val="00623A52"/>
    <w:rsid w:val="00624070"/>
    <w:rsid w:val="0062413F"/>
    <w:rsid w:val="006246B6"/>
    <w:rsid w:val="00624C37"/>
    <w:rsid w:val="0062552E"/>
    <w:rsid w:val="00625EB9"/>
    <w:rsid w:val="006302E3"/>
    <w:rsid w:val="00630438"/>
    <w:rsid w:val="006305C2"/>
    <w:rsid w:val="00630C89"/>
    <w:rsid w:val="00631826"/>
    <w:rsid w:val="00631F6B"/>
    <w:rsid w:val="00632236"/>
    <w:rsid w:val="00632B49"/>
    <w:rsid w:val="00632C24"/>
    <w:rsid w:val="00633142"/>
    <w:rsid w:val="006335A8"/>
    <w:rsid w:val="00633B50"/>
    <w:rsid w:val="006340D4"/>
    <w:rsid w:val="00634342"/>
    <w:rsid w:val="00634E4F"/>
    <w:rsid w:val="006358A4"/>
    <w:rsid w:val="006359B3"/>
    <w:rsid w:val="00635ABF"/>
    <w:rsid w:val="00635DB2"/>
    <w:rsid w:val="00636973"/>
    <w:rsid w:val="006374C4"/>
    <w:rsid w:val="006375C2"/>
    <w:rsid w:val="00637D0B"/>
    <w:rsid w:val="00640326"/>
    <w:rsid w:val="0064153C"/>
    <w:rsid w:val="00641904"/>
    <w:rsid w:val="006426E7"/>
    <w:rsid w:val="00642B03"/>
    <w:rsid w:val="006439E0"/>
    <w:rsid w:val="00643FE5"/>
    <w:rsid w:val="006440EF"/>
    <w:rsid w:val="00644E1E"/>
    <w:rsid w:val="00644EEF"/>
    <w:rsid w:val="00645172"/>
    <w:rsid w:val="00645638"/>
    <w:rsid w:val="00646017"/>
    <w:rsid w:val="0064657D"/>
    <w:rsid w:val="00646C19"/>
    <w:rsid w:val="00646DF5"/>
    <w:rsid w:val="00647040"/>
    <w:rsid w:val="0064786B"/>
    <w:rsid w:val="00647A1E"/>
    <w:rsid w:val="00647EF1"/>
    <w:rsid w:val="00651350"/>
    <w:rsid w:val="00651A2C"/>
    <w:rsid w:val="0065211A"/>
    <w:rsid w:val="00654ED3"/>
    <w:rsid w:val="0065572F"/>
    <w:rsid w:val="00655C7E"/>
    <w:rsid w:val="00655CAB"/>
    <w:rsid w:val="0065721A"/>
    <w:rsid w:val="0066083B"/>
    <w:rsid w:val="00660F0D"/>
    <w:rsid w:val="0066152E"/>
    <w:rsid w:val="00661A07"/>
    <w:rsid w:val="006623D4"/>
    <w:rsid w:val="0066249E"/>
    <w:rsid w:val="00663311"/>
    <w:rsid w:val="0066406C"/>
    <w:rsid w:val="0066523F"/>
    <w:rsid w:val="0066545E"/>
    <w:rsid w:val="00665631"/>
    <w:rsid w:val="00665B71"/>
    <w:rsid w:val="00667039"/>
    <w:rsid w:val="006672CB"/>
    <w:rsid w:val="00667BEE"/>
    <w:rsid w:val="00667C24"/>
    <w:rsid w:val="00667C73"/>
    <w:rsid w:val="00670746"/>
    <w:rsid w:val="00670CC1"/>
    <w:rsid w:val="00670D32"/>
    <w:rsid w:val="00671031"/>
    <w:rsid w:val="0067144C"/>
    <w:rsid w:val="00671677"/>
    <w:rsid w:val="00671B2F"/>
    <w:rsid w:val="00671FD6"/>
    <w:rsid w:val="00672666"/>
    <w:rsid w:val="00672994"/>
    <w:rsid w:val="006734D8"/>
    <w:rsid w:val="0067387F"/>
    <w:rsid w:val="00673930"/>
    <w:rsid w:val="00673FF4"/>
    <w:rsid w:val="006740EB"/>
    <w:rsid w:val="00675D95"/>
    <w:rsid w:val="00675E4B"/>
    <w:rsid w:val="0067640D"/>
    <w:rsid w:val="00676EB1"/>
    <w:rsid w:val="00677008"/>
    <w:rsid w:val="00677438"/>
    <w:rsid w:val="0067766C"/>
    <w:rsid w:val="00677673"/>
    <w:rsid w:val="006812AD"/>
    <w:rsid w:val="00682503"/>
    <w:rsid w:val="00683B3B"/>
    <w:rsid w:val="006840DA"/>
    <w:rsid w:val="00685DB0"/>
    <w:rsid w:val="00687977"/>
    <w:rsid w:val="00687F76"/>
    <w:rsid w:val="00690763"/>
    <w:rsid w:val="00691485"/>
    <w:rsid w:val="006923F5"/>
    <w:rsid w:val="00692456"/>
    <w:rsid w:val="00693777"/>
    <w:rsid w:val="00693C8E"/>
    <w:rsid w:val="00693E7B"/>
    <w:rsid w:val="0069456C"/>
    <w:rsid w:val="006948E2"/>
    <w:rsid w:val="00694BDD"/>
    <w:rsid w:val="00695FC8"/>
    <w:rsid w:val="0069629A"/>
    <w:rsid w:val="00696783"/>
    <w:rsid w:val="00696F39"/>
    <w:rsid w:val="006A0574"/>
    <w:rsid w:val="006A0D09"/>
    <w:rsid w:val="006A1215"/>
    <w:rsid w:val="006A18B0"/>
    <w:rsid w:val="006A2A8E"/>
    <w:rsid w:val="006A3992"/>
    <w:rsid w:val="006A4256"/>
    <w:rsid w:val="006A482F"/>
    <w:rsid w:val="006A534F"/>
    <w:rsid w:val="006A54D1"/>
    <w:rsid w:val="006A5BF1"/>
    <w:rsid w:val="006A5E9E"/>
    <w:rsid w:val="006A7302"/>
    <w:rsid w:val="006A7310"/>
    <w:rsid w:val="006B0408"/>
    <w:rsid w:val="006B0444"/>
    <w:rsid w:val="006B0F66"/>
    <w:rsid w:val="006B1695"/>
    <w:rsid w:val="006B264E"/>
    <w:rsid w:val="006B3252"/>
    <w:rsid w:val="006B3D10"/>
    <w:rsid w:val="006B3F74"/>
    <w:rsid w:val="006B4285"/>
    <w:rsid w:val="006B475D"/>
    <w:rsid w:val="006B4B85"/>
    <w:rsid w:val="006B4F0C"/>
    <w:rsid w:val="006B5C6E"/>
    <w:rsid w:val="006B5CC3"/>
    <w:rsid w:val="006B5E46"/>
    <w:rsid w:val="006B737F"/>
    <w:rsid w:val="006B74F4"/>
    <w:rsid w:val="006B784B"/>
    <w:rsid w:val="006C00E5"/>
    <w:rsid w:val="006C037F"/>
    <w:rsid w:val="006C053D"/>
    <w:rsid w:val="006C0C91"/>
    <w:rsid w:val="006C1A50"/>
    <w:rsid w:val="006C1F31"/>
    <w:rsid w:val="006C27D9"/>
    <w:rsid w:val="006C2AEB"/>
    <w:rsid w:val="006C2C78"/>
    <w:rsid w:val="006C3530"/>
    <w:rsid w:val="006C4D73"/>
    <w:rsid w:val="006C533F"/>
    <w:rsid w:val="006C5762"/>
    <w:rsid w:val="006C5A73"/>
    <w:rsid w:val="006C6677"/>
    <w:rsid w:val="006C67F5"/>
    <w:rsid w:val="006C6D16"/>
    <w:rsid w:val="006C7DF4"/>
    <w:rsid w:val="006D20BF"/>
    <w:rsid w:val="006D292E"/>
    <w:rsid w:val="006D38D1"/>
    <w:rsid w:val="006D38E1"/>
    <w:rsid w:val="006D456B"/>
    <w:rsid w:val="006D48FB"/>
    <w:rsid w:val="006D4AAC"/>
    <w:rsid w:val="006D65CE"/>
    <w:rsid w:val="006E01BA"/>
    <w:rsid w:val="006E1B94"/>
    <w:rsid w:val="006E1F2F"/>
    <w:rsid w:val="006E2F2C"/>
    <w:rsid w:val="006E357E"/>
    <w:rsid w:val="006E3D5B"/>
    <w:rsid w:val="006E406F"/>
    <w:rsid w:val="006E4F97"/>
    <w:rsid w:val="006E70C3"/>
    <w:rsid w:val="006E71C3"/>
    <w:rsid w:val="006E73AE"/>
    <w:rsid w:val="006E7F43"/>
    <w:rsid w:val="006F00C7"/>
    <w:rsid w:val="006F0D1F"/>
    <w:rsid w:val="006F12CC"/>
    <w:rsid w:val="006F13DE"/>
    <w:rsid w:val="006F17B7"/>
    <w:rsid w:val="006F2153"/>
    <w:rsid w:val="006F315C"/>
    <w:rsid w:val="006F3620"/>
    <w:rsid w:val="006F3E0F"/>
    <w:rsid w:val="006F4CB0"/>
    <w:rsid w:val="006F525A"/>
    <w:rsid w:val="006F54F9"/>
    <w:rsid w:val="006F5D19"/>
    <w:rsid w:val="006F685C"/>
    <w:rsid w:val="00700E74"/>
    <w:rsid w:val="00701422"/>
    <w:rsid w:val="007020AD"/>
    <w:rsid w:val="00702F8E"/>
    <w:rsid w:val="00703945"/>
    <w:rsid w:val="00703ADF"/>
    <w:rsid w:val="00703B62"/>
    <w:rsid w:val="00704029"/>
    <w:rsid w:val="00704561"/>
    <w:rsid w:val="007047B3"/>
    <w:rsid w:val="00704942"/>
    <w:rsid w:val="00704EED"/>
    <w:rsid w:val="00705005"/>
    <w:rsid w:val="0070561C"/>
    <w:rsid w:val="00705E60"/>
    <w:rsid w:val="00706710"/>
    <w:rsid w:val="00706A8A"/>
    <w:rsid w:val="00706AC1"/>
    <w:rsid w:val="00706BE1"/>
    <w:rsid w:val="00707ABB"/>
    <w:rsid w:val="0071143C"/>
    <w:rsid w:val="0071321D"/>
    <w:rsid w:val="00714652"/>
    <w:rsid w:val="00715695"/>
    <w:rsid w:val="0071585B"/>
    <w:rsid w:val="0071619A"/>
    <w:rsid w:val="00716883"/>
    <w:rsid w:val="00716DCA"/>
    <w:rsid w:val="00717113"/>
    <w:rsid w:val="00717FBB"/>
    <w:rsid w:val="007212BA"/>
    <w:rsid w:val="0072177B"/>
    <w:rsid w:val="00721E77"/>
    <w:rsid w:val="00724AA5"/>
    <w:rsid w:val="00724B70"/>
    <w:rsid w:val="007256D4"/>
    <w:rsid w:val="00725C11"/>
    <w:rsid w:val="007262B2"/>
    <w:rsid w:val="00726D52"/>
    <w:rsid w:val="007274E0"/>
    <w:rsid w:val="0072788D"/>
    <w:rsid w:val="00727E67"/>
    <w:rsid w:val="00730490"/>
    <w:rsid w:val="00730F9A"/>
    <w:rsid w:val="007320DD"/>
    <w:rsid w:val="0073275F"/>
    <w:rsid w:val="00733947"/>
    <w:rsid w:val="00733EDA"/>
    <w:rsid w:val="00733F47"/>
    <w:rsid w:val="007354FF"/>
    <w:rsid w:val="00735C5E"/>
    <w:rsid w:val="00735E7B"/>
    <w:rsid w:val="00736437"/>
    <w:rsid w:val="0073661F"/>
    <w:rsid w:val="00736719"/>
    <w:rsid w:val="00736F0F"/>
    <w:rsid w:val="00736F7A"/>
    <w:rsid w:val="00737FA3"/>
    <w:rsid w:val="007409A6"/>
    <w:rsid w:val="00740D65"/>
    <w:rsid w:val="007411E3"/>
    <w:rsid w:val="0074169B"/>
    <w:rsid w:val="00741B35"/>
    <w:rsid w:val="00741F4E"/>
    <w:rsid w:val="0074285B"/>
    <w:rsid w:val="00742FE5"/>
    <w:rsid w:val="00743856"/>
    <w:rsid w:val="00745567"/>
    <w:rsid w:val="007463F1"/>
    <w:rsid w:val="007469F5"/>
    <w:rsid w:val="007473DA"/>
    <w:rsid w:val="007501AD"/>
    <w:rsid w:val="00750225"/>
    <w:rsid w:val="007504B5"/>
    <w:rsid w:val="00750FB3"/>
    <w:rsid w:val="007510CE"/>
    <w:rsid w:val="0075132B"/>
    <w:rsid w:val="00751F9E"/>
    <w:rsid w:val="007530F0"/>
    <w:rsid w:val="00753370"/>
    <w:rsid w:val="00753B6D"/>
    <w:rsid w:val="00753BE4"/>
    <w:rsid w:val="0075436E"/>
    <w:rsid w:val="00754DD9"/>
    <w:rsid w:val="00756DA0"/>
    <w:rsid w:val="00756F7C"/>
    <w:rsid w:val="007576DD"/>
    <w:rsid w:val="00757A1E"/>
    <w:rsid w:val="00760076"/>
    <w:rsid w:val="00760080"/>
    <w:rsid w:val="00760558"/>
    <w:rsid w:val="00760B1B"/>
    <w:rsid w:val="0076123B"/>
    <w:rsid w:val="007612AD"/>
    <w:rsid w:val="00761648"/>
    <w:rsid w:val="00762311"/>
    <w:rsid w:val="00762406"/>
    <w:rsid w:val="00762981"/>
    <w:rsid w:val="007634D2"/>
    <w:rsid w:val="007634E1"/>
    <w:rsid w:val="007634E5"/>
    <w:rsid w:val="007637C4"/>
    <w:rsid w:val="00763E29"/>
    <w:rsid w:val="007641EA"/>
    <w:rsid w:val="0076469E"/>
    <w:rsid w:val="0076481F"/>
    <w:rsid w:val="007664E5"/>
    <w:rsid w:val="007667CD"/>
    <w:rsid w:val="0076750D"/>
    <w:rsid w:val="00770933"/>
    <w:rsid w:val="00770980"/>
    <w:rsid w:val="007723CC"/>
    <w:rsid w:val="00772622"/>
    <w:rsid w:val="00773785"/>
    <w:rsid w:val="007741BA"/>
    <w:rsid w:val="00774651"/>
    <w:rsid w:val="00774C1F"/>
    <w:rsid w:val="00775299"/>
    <w:rsid w:val="00775F33"/>
    <w:rsid w:val="00776A79"/>
    <w:rsid w:val="00776D45"/>
    <w:rsid w:val="00776E4B"/>
    <w:rsid w:val="00777EE3"/>
    <w:rsid w:val="00777FD9"/>
    <w:rsid w:val="007818F7"/>
    <w:rsid w:val="00781948"/>
    <w:rsid w:val="00781C74"/>
    <w:rsid w:val="007825D3"/>
    <w:rsid w:val="00782A55"/>
    <w:rsid w:val="0078330B"/>
    <w:rsid w:val="007836E0"/>
    <w:rsid w:val="007843B4"/>
    <w:rsid w:val="0078492D"/>
    <w:rsid w:val="00784CF7"/>
    <w:rsid w:val="0078684D"/>
    <w:rsid w:val="00786DA4"/>
    <w:rsid w:val="0078762A"/>
    <w:rsid w:val="007879DA"/>
    <w:rsid w:val="0079068C"/>
    <w:rsid w:val="007918EC"/>
    <w:rsid w:val="00791C8D"/>
    <w:rsid w:val="0079360C"/>
    <w:rsid w:val="00793871"/>
    <w:rsid w:val="00793A08"/>
    <w:rsid w:val="007947E1"/>
    <w:rsid w:val="00795031"/>
    <w:rsid w:val="007952A3"/>
    <w:rsid w:val="007952D0"/>
    <w:rsid w:val="007961BB"/>
    <w:rsid w:val="00796C77"/>
    <w:rsid w:val="007971B9"/>
    <w:rsid w:val="00797A9A"/>
    <w:rsid w:val="007A0DFF"/>
    <w:rsid w:val="007A16E4"/>
    <w:rsid w:val="007A1E88"/>
    <w:rsid w:val="007A2D25"/>
    <w:rsid w:val="007A2DE7"/>
    <w:rsid w:val="007A2FCF"/>
    <w:rsid w:val="007A3284"/>
    <w:rsid w:val="007A472D"/>
    <w:rsid w:val="007A4831"/>
    <w:rsid w:val="007A4D3D"/>
    <w:rsid w:val="007A54A9"/>
    <w:rsid w:val="007A688D"/>
    <w:rsid w:val="007A6EF6"/>
    <w:rsid w:val="007B0597"/>
    <w:rsid w:val="007B0A84"/>
    <w:rsid w:val="007B0E03"/>
    <w:rsid w:val="007B121C"/>
    <w:rsid w:val="007B1354"/>
    <w:rsid w:val="007B1F46"/>
    <w:rsid w:val="007B2349"/>
    <w:rsid w:val="007B23EC"/>
    <w:rsid w:val="007B34C9"/>
    <w:rsid w:val="007B3784"/>
    <w:rsid w:val="007B39A9"/>
    <w:rsid w:val="007B421A"/>
    <w:rsid w:val="007B5B98"/>
    <w:rsid w:val="007B6F5F"/>
    <w:rsid w:val="007B77C0"/>
    <w:rsid w:val="007C0493"/>
    <w:rsid w:val="007C0D24"/>
    <w:rsid w:val="007C149A"/>
    <w:rsid w:val="007C17B6"/>
    <w:rsid w:val="007C2EF1"/>
    <w:rsid w:val="007C3125"/>
    <w:rsid w:val="007C35FB"/>
    <w:rsid w:val="007C4CC9"/>
    <w:rsid w:val="007C52C3"/>
    <w:rsid w:val="007C53EC"/>
    <w:rsid w:val="007C5509"/>
    <w:rsid w:val="007C5C70"/>
    <w:rsid w:val="007C6199"/>
    <w:rsid w:val="007C6578"/>
    <w:rsid w:val="007C69C0"/>
    <w:rsid w:val="007C6C6B"/>
    <w:rsid w:val="007C73A3"/>
    <w:rsid w:val="007C7A8F"/>
    <w:rsid w:val="007C7B2D"/>
    <w:rsid w:val="007C7E72"/>
    <w:rsid w:val="007D37EE"/>
    <w:rsid w:val="007D4259"/>
    <w:rsid w:val="007D5B48"/>
    <w:rsid w:val="007D60FC"/>
    <w:rsid w:val="007D62DF"/>
    <w:rsid w:val="007D6F98"/>
    <w:rsid w:val="007D76F2"/>
    <w:rsid w:val="007D79C1"/>
    <w:rsid w:val="007E01B1"/>
    <w:rsid w:val="007E0A0F"/>
    <w:rsid w:val="007E1724"/>
    <w:rsid w:val="007E211A"/>
    <w:rsid w:val="007E2F72"/>
    <w:rsid w:val="007E3326"/>
    <w:rsid w:val="007E39FD"/>
    <w:rsid w:val="007E3A87"/>
    <w:rsid w:val="007E3E1B"/>
    <w:rsid w:val="007E47B2"/>
    <w:rsid w:val="007E6588"/>
    <w:rsid w:val="007E6FF7"/>
    <w:rsid w:val="007E761C"/>
    <w:rsid w:val="007E7A07"/>
    <w:rsid w:val="007E7AB2"/>
    <w:rsid w:val="007F010A"/>
    <w:rsid w:val="007F0A90"/>
    <w:rsid w:val="007F0F93"/>
    <w:rsid w:val="007F12C8"/>
    <w:rsid w:val="007F13E2"/>
    <w:rsid w:val="007F1402"/>
    <w:rsid w:val="007F1523"/>
    <w:rsid w:val="007F1A71"/>
    <w:rsid w:val="007F2AA7"/>
    <w:rsid w:val="007F3054"/>
    <w:rsid w:val="007F3106"/>
    <w:rsid w:val="007F3615"/>
    <w:rsid w:val="007F363C"/>
    <w:rsid w:val="007F44B0"/>
    <w:rsid w:val="007F5537"/>
    <w:rsid w:val="007F55BA"/>
    <w:rsid w:val="007F5810"/>
    <w:rsid w:val="007F5C75"/>
    <w:rsid w:val="007F6196"/>
    <w:rsid w:val="007F61C8"/>
    <w:rsid w:val="007F69C2"/>
    <w:rsid w:val="007F6AE3"/>
    <w:rsid w:val="007F700B"/>
    <w:rsid w:val="007F7041"/>
    <w:rsid w:val="007F7333"/>
    <w:rsid w:val="007F7FD4"/>
    <w:rsid w:val="0080062D"/>
    <w:rsid w:val="008011E5"/>
    <w:rsid w:val="00801320"/>
    <w:rsid w:val="00801E3F"/>
    <w:rsid w:val="008028A0"/>
    <w:rsid w:val="00803763"/>
    <w:rsid w:val="00803805"/>
    <w:rsid w:val="00803939"/>
    <w:rsid w:val="00803B84"/>
    <w:rsid w:val="00803C95"/>
    <w:rsid w:val="008046E4"/>
    <w:rsid w:val="00805406"/>
    <w:rsid w:val="0080581A"/>
    <w:rsid w:val="00805F31"/>
    <w:rsid w:val="008068C9"/>
    <w:rsid w:val="00807391"/>
    <w:rsid w:val="00807911"/>
    <w:rsid w:val="00807B5D"/>
    <w:rsid w:val="008100FC"/>
    <w:rsid w:val="008102B1"/>
    <w:rsid w:val="00810DD0"/>
    <w:rsid w:val="00811207"/>
    <w:rsid w:val="00811226"/>
    <w:rsid w:val="008115E4"/>
    <w:rsid w:val="00813B0A"/>
    <w:rsid w:val="008144C3"/>
    <w:rsid w:val="0081579A"/>
    <w:rsid w:val="008157D8"/>
    <w:rsid w:val="00815A6D"/>
    <w:rsid w:val="00815EE9"/>
    <w:rsid w:val="00816012"/>
    <w:rsid w:val="0081609A"/>
    <w:rsid w:val="00817720"/>
    <w:rsid w:val="00820158"/>
    <w:rsid w:val="00820504"/>
    <w:rsid w:val="008208CE"/>
    <w:rsid w:val="008209D3"/>
    <w:rsid w:val="008218B3"/>
    <w:rsid w:val="00821FED"/>
    <w:rsid w:val="008223A1"/>
    <w:rsid w:val="00822986"/>
    <w:rsid w:val="00822EBC"/>
    <w:rsid w:val="00823136"/>
    <w:rsid w:val="00823BC5"/>
    <w:rsid w:val="008244D7"/>
    <w:rsid w:val="00824CA6"/>
    <w:rsid w:val="0082502C"/>
    <w:rsid w:val="00825058"/>
    <w:rsid w:val="00825729"/>
    <w:rsid w:val="008259CA"/>
    <w:rsid w:val="00826397"/>
    <w:rsid w:val="008273A1"/>
    <w:rsid w:val="008277A8"/>
    <w:rsid w:val="00827AB4"/>
    <w:rsid w:val="00831529"/>
    <w:rsid w:val="008329EF"/>
    <w:rsid w:val="008330A0"/>
    <w:rsid w:val="00833BFF"/>
    <w:rsid w:val="008340FB"/>
    <w:rsid w:val="00834685"/>
    <w:rsid w:val="00834CB5"/>
    <w:rsid w:val="00834D16"/>
    <w:rsid w:val="00835C89"/>
    <w:rsid w:val="00836915"/>
    <w:rsid w:val="008374E5"/>
    <w:rsid w:val="00840188"/>
    <w:rsid w:val="008409BE"/>
    <w:rsid w:val="008409EC"/>
    <w:rsid w:val="00840FD4"/>
    <w:rsid w:val="0084118B"/>
    <w:rsid w:val="008417A6"/>
    <w:rsid w:val="0084210C"/>
    <w:rsid w:val="00842435"/>
    <w:rsid w:val="00843367"/>
    <w:rsid w:val="008437C3"/>
    <w:rsid w:val="0084395A"/>
    <w:rsid w:val="00843FA5"/>
    <w:rsid w:val="0084400B"/>
    <w:rsid w:val="008450DA"/>
    <w:rsid w:val="00846177"/>
    <w:rsid w:val="00847469"/>
    <w:rsid w:val="00847E15"/>
    <w:rsid w:val="00850192"/>
    <w:rsid w:val="00850269"/>
    <w:rsid w:val="00850E9E"/>
    <w:rsid w:val="008511EA"/>
    <w:rsid w:val="008512C8"/>
    <w:rsid w:val="00851F30"/>
    <w:rsid w:val="008535C1"/>
    <w:rsid w:val="008540CF"/>
    <w:rsid w:val="008541AD"/>
    <w:rsid w:val="00854A7B"/>
    <w:rsid w:val="008555BF"/>
    <w:rsid w:val="00855622"/>
    <w:rsid w:val="0085565C"/>
    <w:rsid w:val="00855937"/>
    <w:rsid w:val="00855B3A"/>
    <w:rsid w:val="00855D14"/>
    <w:rsid w:val="00855D7C"/>
    <w:rsid w:val="008566E4"/>
    <w:rsid w:val="0085711E"/>
    <w:rsid w:val="00857B87"/>
    <w:rsid w:val="00857BB6"/>
    <w:rsid w:val="008601BF"/>
    <w:rsid w:val="008602CE"/>
    <w:rsid w:val="008607DF"/>
    <w:rsid w:val="008608D7"/>
    <w:rsid w:val="00860DDA"/>
    <w:rsid w:val="00861A0F"/>
    <w:rsid w:val="00861D9F"/>
    <w:rsid w:val="00863009"/>
    <w:rsid w:val="00865BCF"/>
    <w:rsid w:val="00865ED9"/>
    <w:rsid w:val="0086623C"/>
    <w:rsid w:val="00867230"/>
    <w:rsid w:val="00867770"/>
    <w:rsid w:val="008678A3"/>
    <w:rsid w:val="00867CD3"/>
    <w:rsid w:val="00867E5E"/>
    <w:rsid w:val="00870522"/>
    <w:rsid w:val="0087093D"/>
    <w:rsid w:val="00870979"/>
    <w:rsid w:val="00870DC3"/>
    <w:rsid w:val="00871155"/>
    <w:rsid w:val="00871329"/>
    <w:rsid w:val="00871DC9"/>
    <w:rsid w:val="0087200F"/>
    <w:rsid w:val="0087234E"/>
    <w:rsid w:val="008735F5"/>
    <w:rsid w:val="008741B4"/>
    <w:rsid w:val="00874C46"/>
    <w:rsid w:val="00875AE9"/>
    <w:rsid w:val="00875DDC"/>
    <w:rsid w:val="008760D1"/>
    <w:rsid w:val="00876223"/>
    <w:rsid w:val="00876458"/>
    <w:rsid w:val="00876795"/>
    <w:rsid w:val="00876DCA"/>
    <w:rsid w:val="00877165"/>
    <w:rsid w:val="008774B5"/>
    <w:rsid w:val="00877C12"/>
    <w:rsid w:val="00877EF4"/>
    <w:rsid w:val="00880276"/>
    <w:rsid w:val="008806F6"/>
    <w:rsid w:val="00880A14"/>
    <w:rsid w:val="00881ABF"/>
    <w:rsid w:val="00881AFE"/>
    <w:rsid w:val="008820B9"/>
    <w:rsid w:val="0088289C"/>
    <w:rsid w:val="00883BEA"/>
    <w:rsid w:val="0088484F"/>
    <w:rsid w:val="00884E00"/>
    <w:rsid w:val="00884E78"/>
    <w:rsid w:val="0088560D"/>
    <w:rsid w:val="008856D9"/>
    <w:rsid w:val="00885BA7"/>
    <w:rsid w:val="00885CA1"/>
    <w:rsid w:val="00885F33"/>
    <w:rsid w:val="008879CF"/>
    <w:rsid w:val="0089027D"/>
    <w:rsid w:val="00890BE3"/>
    <w:rsid w:val="00890E53"/>
    <w:rsid w:val="00891FE7"/>
    <w:rsid w:val="008921E0"/>
    <w:rsid w:val="00892BC3"/>
    <w:rsid w:val="00893D4D"/>
    <w:rsid w:val="0089545D"/>
    <w:rsid w:val="00895C72"/>
    <w:rsid w:val="008962E6"/>
    <w:rsid w:val="0089652C"/>
    <w:rsid w:val="00897045"/>
    <w:rsid w:val="00897091"/>
    <w:rsid w:val="008972B3"/>
    <w:rsid w:val="00897E8E"/>
    <w:rsid w:val="008A1032"/>
    <w:rsid w:val="008A135B"/>
    <w:rsid w:val="008A1C84"/>
    <w:rsid w:val="008A1C9C"/>
    <w:rsid w:val="008A1D14"/>
    <w:rsid w:val="008A22BC"/>
    <w:rsid w:val="008A29DD"/>
    <w:rsid w:val="008A3B86"/>
    <w:rsid w:val="008A3E8F"/>
    <w:rsid w:val="008A4954"/>
    <w:rsid w:val="008A4D33"/>
    <w:rsid w:val="008A50DF"/>
    <w:rsid w:val="008A559E"/>
    <w:rsid w:val="008A58A2"/>
    <w:rsid w:val="008A617E"/>
    <w:rsid w:val="008A6714"/>
    <w:rsid w:val="008A6A5B"/>
    <w:rsid w:val="008A7698"/>
    <w:rsid w:val="008B1F97"/>
    <w:rsid w:val="008B1FFB"/>
    <w:rsid w:val="008B242E"/>
    <w:rsid w:val="008B2B4B"/>
    <w:rsid w:val="008B3365"/>
    <w:rsid w:val="008B3A13"/>
    <w:rsid w:val="008B4357"/>
    <w:rsid w:val="008B4DCC"/>
    <w:rsid w:val="008B5BFE"/>
    <w:rsid w:val="008B616D"/>
    <w:rsid w:val="008B6349"/>
    <w:rsid w:val="008B67B6"/>
    <w:rsid w:val="008B6A7F"/>
    <w:rsid w:val="008B71B0"/>
    <w:rsid w:val="008B7966"/>
    <w:rsid w:val="008B79AD"/>
    <w:rsid w:val="008C05E2"/>
    <w:rsid w:val="008C074A"/>
    <w:rsid w:val="008C0A9E"/>
    <w:rsid w:val="008C0CEF"/>
    <w:rsid w:val="008C0E50"/>
    <w:rsid w:val="008C1A26"/>
    <w:rsid w:val="008C1BD2"/>
    <w:rsid w:val="008C1D11"/>
    <w:rsid w:val="008C221D"/>
    <w:rsid w:val="008C255E"/>
    <w:rsid w:val="008C26E3"/>
    <w:rsid w:val="008C32F5"/>
    <w:rsid w:val="008C3B7E"/>
    <w:rsid w:val="008C3FA8"/>
    <w:rsid w:val="008C47C0"/>
    <w:rsid w:val="008C4D20"/>
    <w:rsid w:val="008C50E0"/>
    <w:rsid w:val="008C641F"/>
    <w:rsid w:val="008C770A"/>
    <w:rsid w:val="008C7712"/>
    <w:rsid w:val="008C7FB6"/>
    <w:rsid w:val="008D029A"/>
    <w:rsid w:val="008D0853"/>
    <w:rsid w:val="008D2E7C"/>
    <w:rsid w:val="008D3197"/>
    <w:rsid w:val="008D361A"/>
    <w:rsid w:val="008D42EC"/>
    <w:rsid w:val="008D473A"/>
    <w:rsid w:val="008D4D07"/>
    <w:rsid w:val="008D4EDF"/>
    <w:rsid w:val="008D6A0C"/>
    <w:rsid w:val="008D6BBE"/>
    <w:rsid w:val="008D6C63"/>
    <w:rsid w:val="008D76F5"/>
    <w:rsid w:val="008E0C3C"/>
    <w:rsid w:val="008E0FB4"/>
    <w:rsid w:val="008E19A3"/>
    <w:rsid w:val="008E1ED4"/>
    <w:rsid w:val="008E2B03"/>
    <w:rsid w:val="008E2FEB"/>
    <w:rsid w:val="008E345A"/>
    <w:rsid w:val="008E364F"/>
    <w:rsid w:val="008E392A"/>
    <w:rsid w:val="008E3CBC"/>
    <w:rsid w:val="008E496C"/>
    <w:rsid w:val="008E4CC2"/>
    <w:rsid w:val="008E4FA1"/>
    <w:rsid w:val="008E5153"/>
    <w:rsid w:val="008E5FC9"/>
    <w:rsid w:val="008E78C1"/>
    <w:rsid w:val="008F007B"/>
    <w:rsid w:val="008F032F"/>
    <w:rsid w:val="008F0EFE"/>
    <w:rsid w:val="008F11E7"/>
    <w:rsid w:val="008F1730"/>
    <w:rsid w:val="008F19EF"/>
    <w:rsid w:val="008F1A29"/>
    <w:rsid w:val="008F1A9B"/>
    <w:rsid w:val="008F1DB0"/>
    <w:rsid w:val="008F2C38"/>
    <w:rsid w:val="008F3FB7"/>
    <w:rsid w:val="008F4A1F"/>
    <w:rsid w:val="008F58CC"/>
    <w:rsid w:val="008F5C96"/>
    <w:rsid w:val="008F5E54"/>
    <w:rsid w:val="008F6AC2"/>
    <w:rsid w:val="008F715F"/>
    <w:rsid w:val="008F79EB"/>
    <w:rsid w:val="008F7CE0"/>
    <w:rsid w:val="0090032D"/>
    <w:rsid w:val="009008D4"/>
    <w:rsid w:val="00901CCF"/>
    <w:rsid w:val="009026BD"/>
    <w:rsid w:val="00903362"/>
    <w:rsid w:val="00903401"/>
    <w:rsid w:val="00904796"/>
    <w:rsid w:val="00905184"/>
    <w:rsid w:val="00905FE7"/>
    <w:rsid w:val="009060D3"/>
    <w:rsid w:val="00906385"/>
    <w:rsid w:val="0090673A"/>
    <w:rsid w:val="0090684B"/>
    <w:rsid w:val="00906D56"/>
    <w:rsid w:val="009070D2"/>
    <w:rsid w:val="00907745"/>
    <w:rsid w:val="00907966"/>
    <w:rsid w:val="0091032D"/>
    <w:rsid w:val="00910931"/>
    <w:rsid w:val="00911097"/>
    <w:rsid w:val="00911A31"/>
    <w:rsid w:val="00911BE1"/>
    <w:rsid w:val="00911F88"/>
    <w:rsid w:val="00911FAA"/>
    <w:rsid w:val="0091308B"/>
    <w:rsid w:val="00913502"/>
    <w:rsid w:val="00914406"/>
    <w:rsid w:val="0091449A"/>
    <w:rsid w:val="009148DD"/>
    <w:rsid w:val="009151CC"/>
    <w:rsid w:val="0091671B"/>
    <w:rsid w:val="00917554"/>
    <w:rsid w:val="00917F4C"/>
    <w:rsid w:val="00920D24"/>
    <w:rsid w:val="00921317"/>
    <w:rsid w:val="009219C3"/>
    <w:rsid w:val="00921B6F"/>
    <w:rsid w:val="009221B2"/>
    <w:rsid w:val="009226F8"/>
    <w:rsid w:val="0092328C"/>
    <w:rsid w:val="00923503"/>
    <w:rsid w:val="00923744"/>
    <w:rsid w:val="00923EDD"/>
    <w:rsid w:val="0092408E"/>
    <w:rsid w:val="00924979"/>
    <w:rsid w:val="00925429"/>
    <w:rsid w:val="009261A2"/>
    <w:rsid w:val="00926AC3"/>
    <w:rsid w:val="00927D53"/>
    <w:rsid w:val="00927FF8"/>
    <w:rsid w:val="009302C2"/>
    <w:rsid w:val="00931216"/>
    <w:rsid w:val="00931D04"/>
    <w:rsid w:val="00931D96"/>
    <w:rsid w:val="00931FA3"/>
    <w:rsid w:val="009332E1"/>
    <w:rsid w:val="009337B5"/>
    <w:rsid w:val="00934970"/>
    <w:rsid w:val="0093512C"/>
    <w:rsid w:val="00935CB1"/>
    <w:rsid w:val="0093615C"/>
    <w:rsid w:val="00936389"/>
    <w:rsid w:val="009368BA"/>
    <w:rsid w:val="009373ED"/>
    <w:rsid w:val="00937BE3"/>
    <w:rsid w:val="00937CDB"/>
    <w:rsid w:val="009400A2"/>
    <w:rsid w:val="0094133E"/>
    <w:rsid w:val="0094194B"/>
    <w:rsid w:val="00942B46"/>
    <w:rsid w:val="00942E4E"/>
    <w:rsid w:val="009437D0"/>
    <w:rsid w:val="00943AF7"/>
    <w:rsid w:val="00944166"/>
    <w:rsid w:val="00944A0F"/>
    <w:rsid w:val="00944A84"/>
    <w:rsid w:val="00944B43"/>
    <w:rsid w:val="00944C40"/>
    <w:rsid w:val="00944CD6"/>
    <w:rsid w:val="009452D7"/>
    <w:rsid w:val="0094554D"/>
    <w:rsid w:val="009455DA"/>
    <w:rsid w:val="00945963"/>
    <w:rsid w:val="00945C49"/>
    <w:rsid w:val="00946182"/>
    <w:rsid w:val="009462EB"/>
    <w:rsid w:val="00946303"/>
    <w:rsid w:val="009467B0"/>
    <w:rsid w:val="0094681E"/>
    <w:rsid w:val="00947258"/>
    <w:rsid w:val="00947604"/>
    <w:rsid w:val="009528EA"/>
    <w:rsid w:val="00952991"/>
    <w:rsid w:val="00952D5B"/>
    <w:rsid w:val="00953538"/>
    <w:rsid w:val="00953869"/>
    <w:rsid w:val="00954538"/>
    <w:rsid w:val="009546A0"/>
    <w:rsid w:val="00954C57"/>
    <w:rsid w:val="0095538A"/>
    <w:rsid w:val="009554F8"/>
    <w:rsid w:val="00955E64"/>
    <w:rsid w:val="0095730D"/>
    <w:rsid w:val="00957518"/>
    <w:rsid w:val="00957BA7"/>
    <w:rsid w:val="009603FB"/>
    <w:rsid w:val="00960588"/>
    <w:rsid w:val="00960730"/>
    <w:rsid w:val="00960F5E"/>
    <w:rsid w:val="009623B7"/>
    <w:rsid w:val="009627BB"/>
    <w:rsid w:val="00962F68"/>
    <w:rsid w:val="0096457A"/>
    <w:rsid w:val="009646AD"/>
    <w:rsid w:val="00964947"/>
    <w:rsid w:val="00964AC9"/>
    <w:rsid w:val="00964BEB"/>
    <w:rsid w:val="009651F0"/>
    <w:rsid w:val="009655D8"/>
    <w:rsid w:val="00965C4C"/>
    <w:rsid w:val="00965F9C"/>
    <w:rsid w:val="00967B54"/>
    <w:rsid w:val="009700D9"/>
    <w:rsid w:val="00971A6A"/>
    <w:rsid w:val="0097293F"/>
    <w:rsid w:val="009730B2"/>
    <w:rsid w:val="00974231"/>
    <w:rsid w:val="00974970"/>
    <w:rsid w:val="009751EC"/>
    <w:rsid w:val="00975D73"/>
    <w:rsid w:val="009763B3"/>
    <w:rsid w:val="00977050"/>
    <w:rsid w:val="009803AD"/>
    <w:rsid w:val="00980A42"/>
    <w:rsid w:val="00981ED8"/>
    <w:rsid w:val="00982E99"/>
    <w:rsid w:val="00983A81"/>
    <w:rsid w:val="00983C8F"/>
    <w:rsid w:val="009842E8"/>
    <w:rsid w:val="00984775"/>
    <w:rsid w:val="00984DCB"/>
    <w:rsid w:val="00985897"/>
    <w:rsid w:val="00985CB4"/>
    <w:rsid w:val="0098629D"/>
    <w:rsid w:val="009863B1"/>
    <w:rsid w:val="009867C8"/>
    <w:rsid w:val="009874FF"/>
    <w:rsid w:val="00990183"/>
    <w:rsid w:val="00991894"/>
    <w:rsid w:val="00991F51"/>
    <w:rsid w:val="009937F6"/>
    <w:rsid w:val="00994A7B"/>
    <w:rsid w:val="00994BAB"/>
    <w:rsid w:val="00994BD1"/>
    <w:rsid w:val="00995CA3"/>
    <w:rsid w:val="009961E1"/>
    <w:rsid w:val="00996741"/>
    <w:rsid w:val="009971E8"/>
    <w:rsid w:val="00997771"/>
    <w:rsid w:val="009A02D7"/>
    <w:rsid w:val="009A02DF"/>
    <w:rsid w:val="009A0C15"/>
    <w:rsid w:val="009A1931"/>
    <w:rsid w:val="009A19D0"/>
    <w:rsid w:val="009A1F08"/>
    <w:rsid w:val="009A2048"/>
    <w:rsid w:val="009A2BD2"/>
    <w:rsid w:val="009A35E1"/>
    <w:rsid w:val="009A39CD"/>
    <w:rsid w:val="009A3F5B"/>
    <w:rsid w:val="009A44AC"/>
    <w:rsid w:val="009A458C"/>
    <w:rsid w:val="009A49F7"/>
    <w:rsid w:val="009A4F53"/>
    <w:rsid w:val="009A5848"/>
    <w:rsid w:val="009A6389"/>
    <w:rsid w:val="009A69D5"/>
    <w:rsid w:val="009A7A99"/>
    <w:rsid w:val="009B06AD"/>
    <w:rsid w:val="009B0838"/>
    <w:rsid w:val="009B0B40"/>
    <w:rsid w:val="009B0CE6"/>
    <w:rsid w:val="009B0D15"/>
    <w:rsid w:val="009B109D"/>
    <w:rsid w:val="009B1804"/>
    <w:rsid w:val="009B1890"/>
    <w:rsid w:val="009B2501"/>
    <w:rsid w:val="009B3209"/>
    <w:rsid w:val="009B354C"/>
    <w:rsid w:val="009B395C"/>
    <w:rsid w:val="009B3FD7"/>
    <w:rsid w:val="009B58D6"/>
    <w:rsid w:val="009B5C9D"/>
    <w:rsid w:val="009B6858"/>
    <w:rsid w:val="009C0282"/>
    <w:rsid w:val="009C0AC0"/>
    <w:rsid w:val="009C10F8"/>
    <w:rsid w:val="009C1BFF"/>
    <w:rsid w:val="009C1F84"/>
    <w:rsid w:val="009C2333"/>
    <w:rsid w:val="009C24F4"/>
    <w:rsid w:val="009C2988"/>
    <w:rsid w:val="009C35A4"/>
    <w:rsid w:val="009C4727"/>
    <w:rsid w:val="009C48B3"/>
    <w:rsid w:val="009C5042"/>
    <w:rsid w:val="009C5158"/>
    <w:rsid w:val="009C53FE"/>
    <w:rsid w:val="009C5C3A"/>
    <w:rsid w:val="009C6FC9"/>
    <w:rsid w:val="009C736B"/>
    <w:rsid w:val="009C78A8"/>
    <w:rsid w:val="009C79E1"/>
    <w:rsid w:val="009C7B07"/>
    <w:rsid w:val="009C7FF8"/>
    <w:rsid w:val="009D015E"/>
    <w:rsid w:val="009D045C"/>
    <w:rsid w:val="009D0523"/>
    <w:rsid w:val="009D1104"/>
    <w:rsid w:val="009D15DD"/>
    <w:rsid w:val="009D17BE"/>
    <w:rsid w:val="009D19E4"/>
    <w:rsid w:val="009D1DB4"/>
    <w:rsid w:val="009D230E"/>
    <w:rsid w:val="009D26A0"/>
    <w:rsid w:val="009D27A7"/>
    <w:rsid w:val="009D3E88"/>
    <w:rsid w:val="009D43EF"/>
    <w:rsid w:val="009D4806"/>
    <w:rsid w:val="009D5C39"/>
    <w:rsid w:val="009D68C7"/>
    <w:rsid w:val="009D6E93"/>
    <w:rsid w:val="009D6EA7"/>
    <w:rsid w:val="009D723A"/>
    <w:rsid w:val="009D76D8"/>
    <w:rsid w:val="009D7E0C"/>
    <w:rsid w:val="009E0621"/>
    <w:rsid w:val="009E0998"/>
    <w:rsid w:val="009E1126"/>
    <w:rsid w:val="009E2D21"/>
    <w:rsid w:val="009E4FFE"/>
    <w:rsid w:val="009E546F"/>
    <w:rsid w:val="009E6892"/>
    <w:rsid w:val="009E68F7"/>
    <w:rsid w:val="009E78FB"/>
    <w:rsid w:val="009F0C29"/>
    <w:rsid w:val="009F1292"/>
    <w:rsid w:val="009F25B0"/>
    <w:rsid w:val="009F3863"/>
    <w:rsid w:val="009F430E"/>
    <w:rsid w:val="009F4822"/>
    <w:rsid w:val="009F4B13"/>
    <w:rsid w:val="009F5B6B"/>
    <w:rsid w:val="009F68EC"/>
    <w:rsid w:val="009F7A10"/>
    <w:rsid w:val="009F7D0E"/>
    <w:rsid w:val="009F7E3A"/>
    <w:rsid w:val="00A00287"/>
    <w:rsid w:val="00A00796"/>
    <w:rsid w:val="00A01233"/>
    <w:rsid w:val="00A01415"/>
    <w:rsid w:val="00A014FD"/>
    <w:rsid w:val="00A01CA5"/>
    <w:rsid w:val="00A021C5"/>
    <w:rsid w:val="00A02815"/>
    <w:rsid w:val="00A033FC"/>
    <w:rsid w:val="00A035A4"/>
    <w:rsid w:val="00A0464D"/>
    <w:rsid w:val="00A049F0"/>
    <w:rsid w:val="00A04CC7"/>
    <w:rsid w:val="00A051B7"/>
    <w:rsid w:val="00A066AD"/>
    <w:rsid w:val="00A0739B"/>
    <w:rsid w:val="00A07678"/>
    <w:rsid w:val="00A1034D"/>
    <w:rsid w:val="00A106B7"/>
    <w:rsid w:val="00A112BE"/>
    <w:rsid w:val="00A13EAA"/>
    <w:rsid w:val="00A14480"/>
    <w:rsid w:val="00A156DC"/>
    <w:rsid w:val="00A16290"/>
    <w:rsid w:val="00A16329"/>
    <w:rsid w:val="00A16F9D"/>
    <w:rsid w:val="00A173C9"/>
    <w:rsid w:val="00A176FD"/>
    <w:rsid w:val="00A20296"/>
    <w:rsid w:val="00A20410"/>
    <w:rsid w:val="00A20722"/>
    <w:rsid w:val="00A22442"/>
    <w:rsid w:val="00A2251D"/>
    <w:rsid w:val="00A22755"/>
    <w:rsid w:val="00A2416F"/>
    <w:rsid w:val="00A247C2"/>
    <w:rsid w:val="00A2545B"/>
    <w:rsid w:val="00A259CA"/>
    <w:rsid w:val="00A25A97"/>
    <w:rsid w:val="00A261C3"/>
    <w:rsid w:val="00A26A49"/>
    <w:rsid w:val="00A26CA0"/>
    <w:rsid w:val="00A2711B"/>
    <w:rsid w:val="00A27132"/>
    <w:rsid w:val="00A277C7"/>
    <w:rsid w:val="00A302D0"/>
    <w:rsid w:val="00A31BBB"/>
    <w:rsid w:val="00A3367B"/>
    <w:rsid w:val="00A340F7"/>
    <w:rsid w:val="00A34532"/>
    <w:rsid w:val="00A35454"/>
    <w:rsid w:val="00A36082"/>
    <w:rsid w:val="00A36E14"/>
    <w:rsid w:val="00A37348"/>
    <w:rsid w:val="00A375FA"/>
    <w:rsid w:val="00A408C5"/>
    <w:rsid w:val="00A40C9C"/>
    <w:rsid w:val="00A41284"/>
    <w:rsid w:val="00A419F0"/>
    <w:rsid w:val="00A41EDD"/>
    <w:rsid w:val="00A43468"/>
    <w:rsid w:val="00A43479"/>
    <w:rsid w:val="00A4353B"/>
    <w:rsid w:val="00A437B9"/>
    <w:rsid w:val="00A44098"/>
    <w:rsid w:val="00A44E8F"/>
    <w:rsid w:val="00A45166"/>
    <w:rsid w:val="00A45AF8"/>
    <w:rsid w:val="00A467C8"/>
    <w:rsid w:val="00A46919"/>
    <w:rsid w:val="00A5092C"/>
    <w:rsid w:val="00A50B31"/>
    <w:rsid w:val="00A5167D"/>
    <w:rsid w:val="00A52005"/>
    <w:rsid w:val="00A5444B"/>
    <w:rsid w:val="00A5468E"/>
    <w:rsid w:val="00A547DE"/>
    <w:rsid w:val="00A547E3"/>
    <w:rsid w:val="00A54837"/>
    <w:rsid w:val="00A54F8E"/>
    <w:rsid w:val="00A55433"/>
    <w:rsid w:val="00A55C6C"/>
    <w:rsid w:val="00A5639B"/>
    <w:rsid w:val="00A57B34"/>
    <w:rsid w:val="00A6048D"/>
    <w:rsid w:val="00A60848"/>
    <w:rsid w:val="00A6105B"/>
    <w:rsid w:val="00A61F86"/>
    <w:rsid w:val="00A622F6"/>
    <w:rsid w:val="00A62D3F"/>
    <w:rsid w:val="00A62FD5"/>
    <w:rsid w:val="00A64012"/>
    <w:rsid w:val="00A66586"/>
    <w:rsid w:val="00A66793"/>
    <w:rsid w:val="00A66B05"/>
    <w:rsid w:val="00A70104"/>
    <w:rsid w:val="00A7062E"/>
    <w:rsid w:val="00A707E7"/>
    <w:rsid w:val="00A70A0A"/>
    <w:rsid w:val="00A71181"/>
    <w:rsid w:val="00A7161C"/>
    <w:rsid w:val="00A71993"/>
    <w:rsid w:val="00A72085"/>
    <w:rsid w:val="00A723A6"/>
    <w:rsid w:val="00A72E74"/>
    <w:rsid w:val="00A730EC"/>
    <w:rsid w:val="00A73472"/>
    <w:rsid w:val="00A7348B"/>
    <w:rsid w:val="00A7371F"/>
    <w:rsid w:val="00A73894"/>
    <w:rsid w:val="00A747B1"/>
    <w:rsid w:val="00A75A86"/>
    <w:rsid w:val="00A75BA2"/>
    <w:rsid w:val="00A76046"/>
    <w:rsid w:val="00A764C0"/>
    <w:rsid w:val="00A76B1F"/>
    <w:rsid w:val="00A77D65"/>
    <w:rsid w:val="00A80F0C"/>
    <w:rsid w:val="00A8133B"/>
    <w:rsid w:val="00A81364"/>
    <w:rsid w:val="00A819A8"/>
    <w:rsid w:val="00A81B06"/>
    <w:rsid w:val="00A8217B"/>
    <w:rsid w:val="00A83B6E"/>
    <w:rsid w:val="00A85EA0"/>
    <w:rsid w:val="00A8617D"/>
    <w:rsid w:val="00A8617F"/>
    <w:rsid w:val="00A8674C"/>
    <w:rsid w:val="00A8693F"/>
    <w:rsid w:val="00A86C2B"/>
    <w:rsid w:val="00A87633"/>
    <w:rsid w:val="00A9042C"/>
    <w:rsid w:val="00A90674"/>
    <w:rsid w:val="00A907B2"/>
    <w:rsid w:val="00A9086C"/>
    <w:rsid w:val="00A90EA9"/>
    <w:rsid w:val="00A911D1"/>
    <w:rsid w:val="00A9295F"/>
    <w:rsid w:val="00A92E09"/>
    <w:rsid w:val="00A930A0"/>
    <w:rsid w:val="00A934B1"/>
    <w:rsid w:val="00A9352B"/>
    <w:rsid w:val="00A939AF"/>
    <w:rsid w:val="00A941CF"/>
    <w:rsid w:val="00A945DA"/>
    <w:rsid w:val="00A9460B"/>
    <w:rsid w:val="00A947FE"/>
    <w:rsid w:val="00A955F1"/>
    <w:rsid w:val="00A958C3"/>
    <w:rsid w:val="00A95F15"/>
    <w:rsid w:val="00A9602C"/>
    <w:rsid w:val="00A96047"/>
    <w:rsid w:val="00A97B4F"/>
    <w:rsid w:val="00AA0434"/>
    <w:rsid w:val="00AA06F3"/>
    <w:rsid w:val="00AA142A"/>
    <w:rsid w:val="00AA198B"/>
    <w:rsid w:val="00AA19E8"/>
    <w:rsid w:val="00AA20A3"/>
    <w:rsid w:val="00AA22DE"/>
    <w:rsid w:val="00AA3083"/>
    <w:rsid w:val="00AA38F9"/>
    <w:rsid w:val="00AA3964"/>
    <w:rsid w:val="00AA3D70"/>
    <w:rsid w:val="00AA3DF3"/>
    <w:rsid w:val="00AA4C8C"/>
    <w:rsid w:val="00AA50C0"/>
    <w:rsid w:val="00AA6398"/>
    <w:rsid w:val="00AA6A99"/>
    <w:rsid w:val="00AA71B2"/>
    <w:rsid w:val="00AA79BF"/>
    <w:rsid w:val="00AA79E5"/>
    <w:rsid w:val="00AA7CB2"/>
    <w:rsid w:val="00AB01AB"/>
    <w:rsid w:val="00AB020E"/>
    <w:rsid w:val="00AB09AE"/>
    <w:rsid w:val="00AB136A"/>
    <w:rsid w:val="00AB1F99"/>
    <w:rsid w:val="00AB22E8"/>
    <w:rsid w:val="00AB3A11"/>
    <w:rsid w:val="00AB4E46"/>
    <w:rsid w:val="00AB548A"/>
    <w:rsid w:val="00AB5569"/>
    <w:rsid w:val="00AB5D18"/>
    <w:rsid w:val="00AB62E3"/>
    <w:rsid w:val="00AB646A"/>
    <w:rsid w:val="00AB6A58"/>
    <w:rsid w:val="00AB750C"/>
    <w:rsid w:val="00AC155F"/>
    <w:rsid w:val="00AC1C99"/>
    <w:rsid w:val="00AC28CF"/>
    <w:rsid w:val="00AC2A06"/>
    <w:rsid w:val="00AC2AB6"/>
    <w:rsid w:val="00AC2D5C"/>
    <w:rsid w:val="00AC317A"/>
    <w:rsid w:val="00AC3410"/>
    <w:rsid w:val="00AC43E6"/>
    <w:rsid w:val="00AC4536"/>
    <w:rsid w:val="00AC6687"/>
    <w:rsid w:val="00AC6823"/>
    <w:rsid w:val="00AC737C"/>
    <w:rsid w:val="00AC751B"/>
    <w:rsid w:val="00AC7798"/>
    <w:rsid w:val="00AC7A72"/>
    <w:rsid w:val="00AC7C22"/>
    <w:rsid w:val="00AD0837"/>
    <w:rsid w:val="00AD1679"/>
    <w:rsid w:val="00AD1F65"/>
    <w:rsid w:val="00AD218F"/>
    <w:rsid w:val="00AD2D90"/>
    <w:rsid w:val="00AD2F9F"/>
    <w:rsid w:val="00AD3147"/>
    <w:rsid w:val="00AD3DE1"/>
    <w:rsid w:val="00AD450F"/>
    <w:rsid w:val="00AD597E"/>
    <w:rsid w:val="00AD628A"/>
    <w:rsid w:val="00AD63CF"/>
    <w:rsid w:val="00AD6DC6"/>
    <w:rsid w:val="00AD75A9"/>
    <w:rsid w:val="00AD771B"/>
    <w:rsid w:val="00AD7B27"/>
    <w:rsid w:val="00AD7C57"/>
    <w:rsid w:val="00AE070F"/>
    <w:rsid w:val="00AE09CB"/>
    <w:rsid w:val="00AE14BE"/>
    <w:rsid w:val="00AE1FCB"/>
    <w:rsid w:val="00AE335A"/>
    <w:rsid w:val="00AE3EEB"/>
    <w:rsid w:val="00AE416B"/>
    <w:rsid w:val="00AE4214"/>
    <w:rsid w:val="00AE435E"/>
    <w:rsid w:val="00AE47C6"/>
    <w:rsid w:val="00AE53DF"/>
    <w:rsid w:val="00AE59EA"/>
    <w:rsid w:val="00AE5CE7"/>
    <w:rsid w:val="00AE66DC"/>
    <w:rsid w:val="00AE69F7"/>
    <w:rsid w:val="00AE7972"/>
    <w:rsid w:val="00AE7A92"/>
    <w:rsid w:val="00AF0140"/>
    <w:rsid w:val="00AF103D"/>
    <w:rsid w:val="00AF22CF"/>
    <w:rsid w:val="00AF3368"/>
    <w:rsid w:val="00AF3B57"/>
    <w:rsid w:val="00AF3BD4"/>
    <w:rsid w:val="00AF3D74"/>
    <w:rsid w:val="00AF50F5"/>
    <w:rsid w:val="00AF5182"/>
    <w:rsid w:val="00AF651C"/>
    <w:rsid w:val="00AF68B7"/>
    <w:rsid w:val="00AF7EDD"/>
    <w:rsid w:val="00B014D1"/>
    <w:rsid w:val="00B02607"/>
    <w:rsid w:val="00B033CC"/>
    <w:rsid w:val="00B039A7"/>
    <w:rsid w:val="00B04989"/>
    <w:rsid w:val="00B0673B"/>
    <w:rsid w:val="00B06F18"/>
    <w:rsid w:val="00B0787E"/>
    <w:rsid w:val="00B07AC9"/>
    <w:rsid w:val="00B11064"/>
    <w:rsid w:val="00B1166F"/>
    <w:rsid w:val="00B132DB"/>
    <w:rsid w:val="00B1369D"/>
    <w:rsid w:val="00B138AF"/>
    <w:rsid w:val="00B140D3"/>
    <w:rsid w:val="00B14707"/>
    <w:rsid w:val="00B1511B"/>
    <w:rsid w:val="00B153F4"/>
    <w:rsid w:val="00B15D60"/>
    <w:rsid w:val="00B16933"/>
    <w:rsid w:val="00B1796F"/>
    <w:rsid w:val="00B20634"/>
    <w:rsid w:val="00B20FD8"/>
    <w:rsid w:val="00B211A5"/>
    <w:rsid w:val="00B216D3"/>
    <w:rsid w:val="00B2180B"/>
    <w:rsid w:val="00B21972"/>
    <w:rsid w:val="00B21E75"/>
    <w:rsid w:val="00B2301A"/>
    <w:rsid w:val="00B2341F"/>
    <w:rsid w:val="00B23761"/>
    <w:rsid w:val="00B23B9C"/>
    <w:rsid w:val="00B25182"/>
    <w:rsid w:val="00B2570B"/>
    <w:rsid w:val="00B26447"/>
    <w:rsid w:val="00B2678B"/>
    <w:rsid w:val="00B26BB7"/>
    <w:rsid w:val="00B270CB"/>
    <w:rsid w:val="00B2719D"/>
    <w:rsid w:val="00B277C2"/>
    <w:rsid w:val="00B3062E"/>
    <w:rsid w:val="00B30A9C"/>
    <w:rsid w:val="00B30EFB"/>
    <w:rsid w:val="00B325A3"/>
    <w:rsid w:val="00B32607"/>
    <w:rsid w:val="00B328F9"/>
    <w:rsid w:val="00B33364"/>
    <w:rsid w:val="00B33537"/>
    <w:rsid w:val="00B34256"/>
    <w:rsid w:val="00B3482B"/>
    <w:rsid w:val="00B34EA5"/>
    <w:rsid w:val="00B35ACE"/>
    <w:rsid w:val="00B36E7E"/>
    <w:rsid w:val="00B3707E"/>
    <w:rsid w:val="00B373CE"/>
    <w:rsid w:val="00B407ED"/>
    <w:rsid w:val="00B408A0"/>
    <w:rsid w:val="00B409B3"/>
    <w:rsid w:val="00B416BA"/>
    <w:rsid w:val="00B417DD"/>
    <w:rsid w:val="00B42332"/>
    <w:rsid w:val="00B42BE8"/>
    <w:rsid w:val="00B42F81"/>
    <w:rsid w:val="00B4422F"/>
    <w:rsid w:val="00B44298"/>
    <w:rsid w:val="00B4498C"/>
    <w:rsid w:val="00B44C11"/>
    <w:rsid w:val="00B47233"/>
    <w:rsid w:val="00B4763D"/>
    <w:rsid w:val="00B5091B"/>
    <w:rsid w:val="00B50DDE"/>
    <w:rsid w:val="00B50F4B"/>
    <w:rsid w:val="00B513E2"/>
    <w:rsid w:val="00B51447"/>
    <w:rsid w:val="00B518DB"/>
    <w:rsid w:val="00B51904"/>
    <w:rsid w:val="00B52711"/>
    <w:rsid w:val="00B52E62"/>
    <w:rsid w:val="00B53148"/>
    <w:rsid w:val="00B531F6"/>
    <w:rsid w:val="00B5348E"/>
    <w:rsid w:val="00B53D3C"/>
    <w:rsid w:val="00B54CBC"/>
    <w:rsid w:val="00B5581A"/>
    <w:rsid w:val="00B56092"/>
    <w:rsid w:val="00B563A8"/>
    <w:rsid w:val="00B56880"/>
    <w:rsid w:val="00B56AA5"/>
    <w:rsid w:val="00B57ED1"/>
    <w:rsid w:val="00B60DE2"/>
    <w:rsid w:val="00B62622"/>
    <w:rsid w:val="00B63ED8"/>
    <w:rsid w:val="00B640C7"/>
    <w:rsid w:val="00B648A4"/>
    <w:rsid w:val="00B65424"/>
    <w:rsid w:val="00B6570E"/>
    <w:rsid w:val="00B65D4A"/>
    <w:rsid w:val="00B65F58"/>
    <w:rsid w:val="00B666EE"/>
    <w:rsid w:val="00B6675A"/>
    <w:rsid w:val="00B66866"/>
    <w:rsid w:val="00B66A47"/>
    <w:rsid w:val="00B66B08"/>
    <w:rsid w:val="00B66C80"/>
    <w:rsid w:val="00B66F1F"/>
    <w:rsid w:val="00B67029"/>
    <w:rsid w:val="00B671AD"/>
    <w:rsid w:val="00B673F5"/>
    <w:rsid w:val="00B70E7F"/>
    <w:rsid w:val="00B7244C"/>
    <w:rsid w:val="00B72840"/>
    <w:rsid w:val="00B72A0C"/>
    <w:rsid w:val="00B733CB"/>
    <w:rsid w:val="00B73A83"/>
    <w:rsid w:val="00B73CEF"/>
    <w:rsid w:val="00B74270"/>
    <w:rsid w:val="00B7427A"/>
    <w:rsid w:val="00B743E2"/>
    <w:rsid w:val="00B74FA0"/>
    <w:rsid w:val="00B7561B"/>
    <w:rsid w:val="00B75EC0"/>
    <w:rsid w:val="00B7638F"/>
    <w:rsid w:val="00B76EFF"/>
    <w:rsid w:val="00B77A7A"/>
    <w:rsid w:val="00B77B78"/>
    <w:rsid w:val="00B8034E"/>
    <w:rsid w:val="00B8055A"/>
    <w:rsid w:val="00B80B9E"/>
    <w:rsid w:val="00B8111A"/>
    <w:rsid w:val="00B812BF"/>
    <w:rsid w:val="00B813A5"/>
    <w:rsid w:val="00B8193B"/>
    <w:rsid w:val="00B819ED"/>
    <w:rsid w:val="00B81B1B"/>
    <w:rsid w:val="00B82287"/>
    <w:rsid w:val="00B82925"/>
    <w:rsid w:val="00B82C23"/>
    <w:rsid w:val="00B834C5"/>
    <w:rsid w:val="00B83F43"/>
    <w:rsid w:val="00B84250"/>
    <w:rsid w:val="00B845D0"/>
    <w:rsid w:val="00B8472C"/>
    <w:rsid w:val="00B8525D"/>
    <w:rsid w:val="00B85760"/>
    <w:rsid w:val="00B85AD2"/>
    <w:rsid w:val="00B90181"/>
    <w:rsid w:val="00B90410"/>
    <w:rsid w:val="00B90C98"/>
    <w:rsid w:val="00B91601"/>
    <w:rsid w:val="00B928F6"/>
    <w:rsid w:val="00B92A0C"/>
    <w:rsid w:val="00B92B74"/>
    <w:rsid w:val="00B936F5"/>
    <w:rsid w:val="00B93A13"/>
    <w:rsid w:val="00B9418C"/>
    <w:rsid w:val="00B943C7"/>
    <w:rsid w:val="00B946D0"/>
    <w:rsid w:val="00B94894"/>
    <w:rsid w:val="00B95191"/>
    <w:rsid w:val="00B953D0"/>
    <w:rsid w:val="00B95731"/>
    <w:rsid w:val="00B95952"/>
    <w:rsid w:val="00B95962"/>
    <w:rsid w:val="00B95A57"/>
    <w:rsid w:val="00B95F51"/>
    <w:rsid w:val="00B96712"/>
    <w:rsid w:val="00B9673B"/>
    <w:rsid w:val="00B96A71"/>
    <w:rsid w:val="00B96DB9"/>
    <w:rsid w:val="00B976C0"/>
    <w:rsid w:val="00B97EDD"/>
    <w:rsid w:val="00B97F30"/>
    <w:rsid w:val="00BA0726"/>
    <w:rsid w:val="00BA098C"/>
    <w:rsid w:val="00BA0D9E"/>
    <w:rsid w:val="00BA2813"/>
    <w:rsid w:val="00BA2C23"/>
    <w:rsid w:val="00BA31F8"/>
    <w:rsid w:val="00BA48AE"/>
    <w:rsid w:val="00BA4E71"/>
    <w:rsid w:val="00BA502E"/>
    <w:rsid w:val="00BA5E3F"/>
    <w:rsid w:val="00BA5F04"/>
    <w:rsid w:val="00BA6227"/>
    <w:rsid w:val="00BA6685"/>
    <w:rsid w:val="00BA687A"/>
    <w:rsid w:val="00BA6D95"/>
    <w:rsid w:val="00BB0D07"/>
    <w:rsid w:val="00BB1278"/>
    <w:rsid w:val="00BB1631"/>
    <w:rsid w:val="00BB1827"/>
    <w:rsid w:val="00BB1865"/>
    <w:rsid w:val="00BB1B74"/>
    <w:rsid w:val="00BB1F45"/>
    <w:rsid w:val="00BB1F93"/>
    <w:rsid w:val="00BB22BA"/>
    <w:rsid w:val="00BB3826"/>
    <w:rsid w:val="00BB52DE"/>
    <w:rsid w:val="00BB5503"/>
    <w:rsid w:val="00BB6B2C"/>
    <w:rsid w:val="00BB6C59"/>
    <w:rsid w:val="00BB7E11"/>
    <w:rsid w:val="00BC06D7"/>
    <w:rsid w:val="00BC0D9E"/>
    <w:rsid w:val="00BC2E1A"/>
    <w:rsid w:val="00BC3400"/>
    <w:rsid w:val="00BC35E8"/>
    <w:rsid w:val="00BC3C0C"/>
    <w:rsid w:val="00BC47AC"/>
    <w:rsid w:val="00BC49C5"/>
    <w:rsid w:val="00BC4F1A"/>
    <w:rsid w:val="00BC50CF"/>
    <w:rsid w:val="00BC5325"/>
    <w:rsid w:val="00BC5994"/>
    <w:rsid w:val="00BC5E68"/>
    <w:rsid w:val="00BC5EDB"/>
    <w:rsid w:val="00BC63E5"/>
    <w:rsid w:val="00BC6E53"/>
    <w:rsid w:val="00BC70F4"/>
    <w:rsid w:val="00BC7E77"/>
    <w:rsid w:val="00BD00A4"/>
    <w:rsid w:val="00BD06E2"/>
    <w:rsid w:val="00BD09D2"/>
    <w:rsid w:val="00BD10E8"/>
    <w:rsid w:val="00BD13A3"/>
    <w:rsid w:val="00BD13D1"/>
    <w:rsid w:val="00BD15C0"/>
    <w:rsid w:val="00BD1717"/>
    <w:rsid w:val="00BD1F59"/>
    <w:rsid w:val="00BD202A"/>
    <w:rsid w:val="00BD28AB"/>
    <w:rsid w:val="00BD3582"/>
    <w:rsid w:val="00BD35BB"/>
    <w:rsid w:val="00BD3798"/>
    <w:rsid w:val="00BD38B2"/>
    <w:rsid w:val="00BD3B14"/>
    <w:rsid w:val="00BD40F7"/>
    <w:rsid w:val="00BD43A1"/>
    <w:rsid w:val="00BD6AC5"/>
    <w:rsid w:val="00BD6F0C"/>
    <w:rsid w:val="00BD7CCB"/>
    <w:rsid w:val="00BE0E67"/>
    <w:rsid w:val="00BE179B"/>
    <w:rsid w:val="00BE1F02"/>
    <w:rsid w:val="00BE2DAD"/>
    <w:rsid w:val="00BE3C99"/>
    <w:rsid w:val="00BE3F7F"/>
    <w:rsid w:val="00BE4781"/>
    <w:rsid w:val="00BE5889"/>
    <w:rsid w:val="00BE7578"/>
    <w:rsid w:val="00BE7693"/>
    <w:rsid w:val="00BE78D6"/>
    <w:rsid w:val="00BE7A17"/>
    <w:rsid w:val="00BE7B0D"/>
    <w:rsid w:val="00BF0487"/>
    <w:rsid w:val="00BF068D"/>
    <w:rsid w:val="00BF1C66"/>
    <w:rsid w:val="00BF1FC1"/>
    <w:rsid w:val="00BF3503"/>
    <w:rsid w:val="00BF367B"/>
    <w:rsid w:val="00BF38CE"/>
    <w:rsid w:val="00BF3A9E"/>
    <w:rsid w:val="00BF453F"/>
    <w:rsid w:val="00BF5A37"/>
    <w:rsid w:val="00BF63D6"/>
    <w:rsid w:val="00BF7359"/>
    <w:rsid w:val="00BF7878"/>
    <w:rsid w:val="00C00262"/>
    <w:rsid w:val="00C00738"/>
    <w:rsid w:val="00C0136D"/>
    <w:rsid w:val="00C018F0"/>
    <w:rsid w:val="00C01BF9"/>
    <w:rsid w:val="00C024B1"/>
    <w:rsid w:val="00C03732"/>
    <w:rsid w:val="00C038FD"/>
    <w:rsid w:val="00C044F3"/>
    <w:rsid w:val="00C04DA1"/>
    <w:rsid w:val="00C04EB3"/>
    <w:rsid w:val="00C050A8"/>
    <w:rsid w:val="00C05EC0"/>
    <w:rsid w:val="00C061B3"/>
    <w:rsid w:val="00C06B0D"/>
    <w:rsid w:val="00C06B86"/>
    <w:rsid w:val="00C06BD6"/>
    <w:rsid w:val="00C06D92"/>
    <w:rsid w:val="00C077F7"/>
    <w:rsid w:val="00C078C3"/>
    <w:rsid w:val="00C07DCE"/>
    <w:rsid w:val="00C07DD1"/>
    <w:rsid w:val="00C10571"/>
    <w:rsid w:val="00C10F8F"/>
    <w:rsid w:val="00C11712"/>
    <w:rsid w:val="00C11B53"/>
    <w:rsid w:val="00C12004"/>
    <w:rsid w:val="00C12014"/>
    <w:rsid w:val="00C12A8B"/>
    <w:rsid w:val="00C12AD4"/>
    <w:rsid w:val="00C12D84"/>
    <w:rsid w:val="00C14A4C"/>
    <w:rsid w:val="00C14EAF"/>
    <w:rsid w:val="00C15313"/>
    <w:rsid w:val="00C15AC0"/>
    <w:rsid w:val="00C15B4B"/>
    <w:rsid w:val="00C160D3"/>
    <w:rsid w:val="00C16488"/>
    <w:rsid w:val="00C164A4"/>
    <w:rsid w:val="00C16888"/>
    <w:rsid w:val="00C16D08"/>
    <w:rsid w:val="00C16D6E"/>
    <w:rsid w:val="00C16F2F"/>
    <w:rsid w:val="00C17CBD"/>
    <w:rsid w:val="00C20012"/>
    <w:rsid w:val="00C2019A"/>
    <w:rsid w:val="00C20835"/>
    <w:rsid w:val="00C20CCC"/>
    <w:rsid w:val="00C21894"/>
    <w:rsid w:val="00C22C78"/>
    <w:rsid w:val="00C22FA0"/>
    <w:rsid w:val="00C232C6"/>
    <w:rsid w:val="00C23409"/>
    <w:rsid w:val="00C23676"/>
    <w:rsid w:val="00C23D5A"/>
    <w:rsid w:val="00C24BFA"/>
    <w:rsid w:val="00C26218"/>
    <w:rsid w:val="00C26D1A"/>
    <w:rsid w:val="00C26D2A"/>
    <w:rsid w:val="00C274B8"/>
    <w:rsid w:val="00C2787B"/>
    <w:rsid w:val="00C30D2B"/>
    <w:rsid w:val="00C31248"/>
    <w:rsid w:val="00C3156D"/>
    <w:rsid w:val="00C31CAA"/>
    <w:rsid w:val="00C3311F"/>
    <w:rsid w:val="00C331A8"/>
    <w:rsid w:val="00C3397B"/>
    <w:rsid w:val="00C341FD"/>
    <w:rsid w:val="00C35C70"/>
    <w:rsid w:val="00C35E31"/>
    <w:rsid w:val="00C37D46"/>
    <w:rsid w:val="00C40E8B"/>
    <w:rsid w:val="00C41940"/>
    <w:rsid w:val="00C422E7"/>
    <w:rsid w:val="00C437C6"/>
    <w:rsid w:val="00C43E59"/>
    <w:rsid w:val="00C43E5C"/>
    <w:rsid w:val="00C43E87"/>
    <w:rsid w:val="00C444F7"/>
    <w:rsid w:val="00C44526"/>
    <w:rsid w:val="00C445DF"/>
    <w:rsid w:val="00C448FC"/>
    <w:rsid w:val="00C466A0"/>
    <w:rsid w:val="00C468BC"/>
    <w:rsid w:val="00C46F69"/>
    <w:rsid w:val="00C47853"/>
    <w:rsid w:val="00C47A7E"/>
    <w:rsid w:val="00C47F4A"/>
    <w:rsid w:val="00C5097D"/>
    <w:rsid w:val="00C52197"/>
    <w:rsid w:val="00C52900"/>
    <w:rsid w:val="00C53257"/>
    <w:rsid w:val="00C537C0"/>
    <w:rsid w:val="00C53B57"/>
    <w:rsid w:val="00C53CB3"/>
    <w:rsid w:val="00C54063"/>
    <w:rsid w:val="00C54E7A"/>
    <w:rsid w:val="00C55373"/>
    <w:rsid w:val="00C553C9"/>
    <w:rsid w:val="00C5547F"/>
    <w:rsid w:val="00C55AAB"/>
    <w:rsid w:val="00C55C35"/>
    <w:rsid w:val="00C562EB"/>
    <w:rsid w:val="00C56481"/>
    <w:rsid w:val="00C56A1A"/>
    <w:rsid w:val="00C56F86"/>
    <w:rsid w:val="00C56FD8"/>
    <w:rsid w:val="00C60AA7"/>
    <w:rsid w:val="00C60FFB"/>
    <w:rsid w:val="00C612F7"/>
    <w:rsid w:val="00C61BB5"/>
    <w:rsid w:val="00C61D21"/>
    <w:rsid w:val="00C628EA"/>
    <w:rsid w:val="00C62CE0"/>
    <w:rsid w:val="00C63170"/>
    <w:rsid w:val="00C63518"/>
    <w:rsid w:val="00C63F57"/>
    <w:rsid w:val="00C6408F"/>
    <w:rsid w:val="00C64CEB"/>
    <w:rsid w:val="00C6508B"/>
    <w:rsid w:val="00C65B97"/>
    <w:rsid w:val="00C70889"/>
    <w:rsid w:val="00C71185"/>
    <w:rsid w:val="00C7174F"/>
    <w:rsid w:val="00C71BE0"/>
    <w:rsid w:val="00C725A0"/>
    <w:rsid w:val="00C72B58"/>
    <w:rsid w:val="00C72EA4"/>
    <w:rsid w:val="00C7338B"/>
    <w:rsid w:val="00C73B84"/>
    <w:rsid w:val="00C73C05"/>
    <w:rsid w:val="00C73DFC"/>
    <w:rsid w:val="00C74333"/>
    <w:rsid w:val="00C74E86"/>
    <w:rsid w:val="00C75968"/>
    <w:rsid w:val="00C75B81"/>
    <w:rsid w:val="00C75DF9"/>
    <w:rsid w:val="00C76277"/>
    <w:rsid w:val="00C76338"/>
    <w:rsid w:val="00C77354"/>
    <w:rsid w:val="00C80165"/>
    <w:rsid w:val="00C80616"/>
    <w:rsid w:val="00C830D2"/>
    <w:rsid w:val="00C837CE"/>
    <w:rsid w:val="00C83E4E"/>
    <w:rsid w:val="00C83F9A"/>
    <w:rsid w:val="00C85024"/>
    <w:rsid w:val="00C857A5"/>
    <w:rsid w:val="00C85825"/>
    <w:rsid w:val="00C85A84"/>
    <w:rsid w:val="00C85B74"/>
    <w:rsid w:val="00C86174"/>
    <w:rsid w:val="00C86500"/>
    <w:rsid w:val="00C87C4D"/>
    <w:rsid w:val="00C87D10"/>
    <w:rsid w:val="00C87E71"/>
    <w:rsid w:val="00C90564"/>
    <w:rsid w:val="00C90B42"/>
    <w:rsid w:val="00C91AE3"/>
    <w:rsid w:val="00C923B2"/>
    <w:rsid w:val="00C9267E"/>
    <w:rsid w:val="00C92A68"/>
    <w:rsid w:val="00C92BC7"/>
    <w:rsid w:val="00C92BDA"/>
    <w:rsid w:val="00C92D27"/>
    <w:rsid w:val="00C93822"/>
    <w:rsid w:val="00C93907"/>
    <w:rsid w:val="00C93D3E"/>
    <w:rsid w:val="00C93ED5"/>
    <w:rsid w:val="00C94033"/>
    <w:rsid w:val="00C9470D"/>
    <w:rsid w:val="00C94BBF"/>
    <w:rsid w:val="00C94F13"/>
    <w:rsid w:val="00C957B3"/>
    <w:rsid w:val="00C96B47"/>
    <w:rsid w:val="00C97E47"/>
    <w:rsid w:val="00CA1919"/>
    <w:rsid w:val="00CA1F1D"/>
    <w:rsid w:val="00CA3351"/>
    <w:rsid w:val="00CA3CC8"/>
    <w:rsid w:val="00CA43C6"/>
    <w:rsid w:val="00CA4E16"/>
    <w:rsid w:val="00CA5112"/>
    <w:rsid w:val="00CA5174"/>
    <w:rsid w:val="00CA5610"/>
    <w:rsid w:val="00CA6571"/>
    <w:rsid w:val="00CA65A5"/>
    <w:rsid w:val="00CA6A6C"/>
    <w:rsid w:val="00CA6F6B"/>
    <w:rsid w:val="00CA6FE7"/>
    <w:rsid w:val="00CA7164"/>
    <w:rsid w:val="00CA78EF"/>
    <w:rsid w:val="00CB0749"/>
    <w:rsid w:val="00CB0A57"/>
    <w:rsid w:val="00CB1856"/>
    <w:rsid w:val="00CB23AB"/>
    <w:rsid w:val="00CB2844"/>
    <w:rsid w:val="00CB4227"/>
    <w:rsid w:val="00CB4F12"/>
    <w:rsid w:val="00CB6A90"/>
    <w:rsid w:val="00CB6F8A"/>
    <w:rsid w:val="00CC0406"/>
    <w:rsid w:val="00CC0B7B"/>
    <w:rsid w:val="00CC0E75"/>
    <w:rsid w:val="00CC14F4"/>
    <w:rsid w:val="00CC1825"/>
    <w:rsid w:val="00CC1C48"/>
    <w:rsid w:val="00CC2044"/>
    <w:rsid w:val="00CC2683"/>
    <w:rsid w:val="00CC2951"/>
    <w:rsid w:val="00CC3EF9"/>
    <w:rsid w:val="00CC53BE"/>
    <w:rsid w:val="00CC54EA"/>
    <w:rsid w:val="00CC6997"/>
    <w:rsid w:val="00CC6D00"/>
    <w:rsid w:val="00CC720E"/>
    <w:rsid w:val="00CC7266"/>
    <w:rsid w:val="00CC77B4"/>
    <w:rsid w:val="00CC787C"/>
    <w:rsid w:val="00CD02A8"/>
    <w:rsid w:val="00CD0646"/>
    <w:rsid w:val="00CD0929"/>
    <w:rsid w:val="00CD1012"/>
    <w:rsid w:val="00CD19A7"/>
    <w:rsid w:val="00CD1C63"/>
    <w:rsid w:val="00CD275F"/>
    <w:rsid w:val="00CD2EE8"/>
    <w:rsid w:val="00CD3384"/>
    <w:rsid w:val="00CD3498"/>
    <w:rsid w:val="00CD37F2"/>
    <w:rsid w:val="00CD409D"/>
    <w:rsid w:val="00CD42B4"/>
    <w:rsid w:val="00CD4468"/>
    <w:rsid w:val="00CD4D8C"/>
    <w:rsid w:val="00CD5028"/>
    <w:rsid w:val="00CD5179"/>
    <w:rsid w:val="00CD5BD1"/>
    <w:rsid w:val="00CD5F18"/>
    <w:rsid w:val="00CD63F4"/>
    <w:rsid w:val="00CD69FA"/>
    <w:rsid w:val="00CD6A14"/>
    <w:rsid w:val="00CD72B4"/>
    <w:rsid w:val="00CD7346"/>
    <w:rsid w:val="00CD794E"/>
    <w:rsid w:val="00CD7980"/>
    <w:rsid w:val="00CD7986"/>
    <w:rsid w:val="00CD7E8C"/>
    <w:rsid w:val="00CD7EC2"/>
    <w:rsid w:val="00CE1D01"/>
    <w:rsid w:val="00CE20BF"/>
    <w:rsid w:val="00CE2967"/>
    <w:rsid w:val="00CE2C9C"/>
    <w:rsid w:val="00CE3242"/>
    <w:rsid w:val="00CE3BFC"/>
    <w:rsid w:val="00CE5CA5"/>
    <w:rsid w:val="00CE5EA6"/>
    <w:rsid w:val="00CE6006"/>
    <w:rsid w:val="00CE6928"/>
    <w:rsid w:val="00CE7111"/>
    <w:rsid w:val="00CE71F9"/>
    <w:rsid w:val="00CE7784"/>
    <w:rsid w:val="00CF030A"/>
    <w:rsid w:val="00CF0D17"/>
    <w:rsid w:val="00CF1466"/>
    <w:rsid w:val="00CF17DF"/>
    <w:rsid w:val="00CF1EBB"/>
    <w:rsid w:val="00CF2215"/>
    <w:rsid w:val="00CF2455"/>
    <w:rsid w:val="00CF3B5F"/>
    <w:rsid w:val="00CF3FEF"/>
    <w:rsid w:val="00CF48EE"/>
    <w:rsid w:val="00CF4B67"/>
    <w:rsid w:val="00CF5C9D"/>
    <w:rsid w:val="00CF5F89"/>
    <w:rsid w:val="00CF6657"/>
    <w:rsid w:val="00CF7455"/>
    <w:rsid w:val="00CF7656"/>
    <w:rsid w:val="00CF7EDE"/>
    <w:rsid w:val="00D006EA"/>
    <w:rsid w:val="00D0172A"/>
    <w:rsid w:val="00D01A4F"/>
    <w:rsid w:val="00D0227D"/>
    <w:rsid w:val="00D02959"/>
    <w:rsid w:val="00D02A64"/>
    <w:rsid w:val="00D03832"/>
    <w:rsid w:val="00D03C17"/>
    <w:rsid w:val="00D044E2"/>
    <w:rsid w:val="00D046F9"/>
    <w:rsid w:val="00D0496F"/>
    <w:rsid w:val="00D0508C"/>
    <w:rsid w:val="00D050C2"/>
    <w:rsid w:val="00D05760"/>
    <w:rsid w:val="00D05EA6"/>
    <w:rsid w:val="00D05F9D"/>
    <w:rsid w:val="00D063E7"/>
    <w:rsid w:val="00D0760A"/>
    <w:rsid w:val="00D07ACD"/>
    <w:rsid w:val="00D101CE"/>
    <w:rsid w:val="00D10927"/>
    <w:rsid w:val="00D10EF1"/>
    <w:rsid w:val="00D11316"/>
    <w:rsid w:val="00D12160"/>
    <w:rsid w:val="00D126E3"/>
    <w:rsid w:val="00D14801"/>
    <w:rsid w:val="00D148B6"/>
    <w:rsid w:val="00D14D4D"/>
    <w:rsid w:val="00D14D8F"/>
    <w:rsid w:val="00D14FDB"/>
    <w:rsid w:val="00D150BA"/>
    <w:rsid w:val="00D15687"/>
    <w:rsid w:val="00D15960"/>
    <w:rsid w:val="00D1605D"/>
    <w:rsid w:val="00D16085"/>
    <w:rsid w:val="00D163AE"/>
    <w:rsid w:val="00D166F5"/>
    <w:rsid w:val="00D16FC0"/>
    <w:rsid w:val="00D171AE"/>
    <w:rsid w:val="00D17266"/>
    <w:rsid w:val="00D17C2E"/>
    <w:rsid w:val="00D17DF4"/>
    <w:rsid w:val="00D207C8"/>
    <w:rsid w:val="00D20E3A"/>
    <w:rsid w:val="00D213CB"/>
    <w:rsid w:val="00D21766"/>
    <w:rsid w:val="00D21D3D"/>
    <w:rsid w:val="00D2227C"/>
    <w:rsid w:val="00D22607"/>
    <w:rsid w:val="00D2263C"/>
    <w:rsid w:val="00D229A9"/>
    <w:rsid w:val="00D22D39"/>
    <w:rsid w:val="00D23A7D"/>
    <w:rsid w:val="00D23F45"/>
    <w:rsid w:val="00D24481"/>
    <w:rsid w:val="00D256E9"/>
    <w:rsid w:val="00D2603B"/>
    <w:rsid w:val="00D2745C"/>
    <w:rsid w:val="00D2756D"/>
    <w:rsid w:val="00D278AE"/>
    <w:rsid w:val="00D30D28"/>
    <w:rsid w:val="00D31685"/>
    <w:rsid w:val="00D31BF1"/>
    <w:rsid w:val="00D31E4D"/>
    <w:rsid w:val="00D3202E"/>
    <w:rsid w:val="00D320C1"/>
    <w:rsid w:val="00D32410"/>
    <w:rsid w:val="00D32AB5"/>
    <w:rsid w:val="00D33A00"/>
    <w:rsid w:val="00D33C85"/>
    <w:rsid w:val="00D34531"/>
    <w:rsid w:val="00D34E22"/>
    <w:rsid w:val="00D3546A"/>
    <w:rsid w:val="00D35F75"/>
    <w:rsid w:val="00D36BC0"/>
    <w:rsid w:val="00D3760A"/>
    <w:rsid w:val="00D37830"/>
    <w:rsid w:val="00D37A00"/>
    <w:rsid w:val="00D37E98"/>
    <w:rsid w:val="00D405A4"/>
    <w:rsid w:val="00D4095D"/>
    <w:rsid w:val="00D41223"/>
    <w:rsid w:val="00D417B4"/>
    <w:rsid w:val="00D42258"/>
    <w:rsid w:val="00D42DB7"/>
    <w:rsid w:val="00D43424"/>
    <w:rsid w:val="00D43DD8"/>
    <w:rsid w:val="00D45045"/>
    <w:rsid w:val="00D452BD"/>
    <w:rsid w:val="00D4551A"/>
    <w:rsid w:val="00D45CA9"/>
    <w:rsid w:val="00D46981"/>
    <w:rsid w:val="00D50242"/>
    <w:rsid w:val="00D50695"/>
    <w:rsid w:val="00D50CCE"/>
    <w:rsid w:val="00D50CEE"/>
    <w:rsid w:val="00D510EC"/>
    <w:rsid w:val="00D512DA"/>
    <w:rsid w:val="00D51854"/>
    <w:rsid w:val="00D5259B"/>
    <w:rsid w:val="00D52E6A"/>
    <w:rsid w:val="00D533B9"/>
    <w:rsid w:val="00D53F8F"/>
    <w:rsid w:val="00D54222"/>
    <w:rsid w:val="00D546D2"/>
    <w:rsid w:val="00D55403"/>
    <w:rsid w:val="00D5689D"/>
    <w:rsid w:val="00D5691F"/>
    <w:rsid w:val="00D56C47"/>
    <w:rsid w:val="00D576F0"/>
    <w:rsid w:val="00D578A8"/>
    <w:rsid w:val="00D57C34"/>
    <w:rsid w:val="00D60155"/>
    <w:rsid w:val="00D62476"/>
    <w:rsid w:val="00D6258B"/>
    <w:rsid w:val="00D62AA7"/>
    <w:rsid w:val="00D63A96"/>
    <w:rsid w:val="00D63E28"/>
    <w:rsid w:val="00D647F8"/>
    <w:rsid w:val="00D6480B"/>
    <w:rsid w:val="00D64AC5"/>
    <w:rsid w:val="00D64E1F"/>
    <w:rsid w:val="00D64F43"/>
    <w:rsid w:val="00D64F88"/>
    <w:rsid w:val="00D663DF"/>
    <w:rsid w:val="00D67B2E"/>
    <w:rsid w:val="00D703CA"/>
    <w:rsid w:val="00D70B24"/>
    <w:rsid w:val="00D71201"/>
    <w:rsid w:val="00D71F81"/>
    <w:rsid w:val="00D72288"/>
    <w:rsid w:val="00D72C51"/>
    <w:rsid w:val="00D7411E"/>
    <w:rsid w:val="00D748F1"/>
    <w:rsid w:val="00D74E0B"/>
    <w:rsid w:val="00D750E5"/>
    <w:rsid w:val="00D751C2"/>
    <w:rsid w:val="00D7538C"/>
    <w:rsid w:val="00D765BA"/>
    <w:rsid w:val="00D76B16"/>
    <w:rsid w:val="00D80695"/>
    <w:rsid w:val="00D806F0"/>
    <w:rsid w:val="00D808DC"/>
    <w:rsid w:val="00D81326"/>
    <w:rsid w:val="00D8155B"/>
    <w:rsid w:val="00D82898"/>
    <w:rsid w:val="00D82ABA"/>
    <w:rsid w:val="00D83E24"/>
    <w:rsid w:val="00D84643"/>
    <w:rsid w:val="00D8466E"/>
    <w:rsid w:val="00D849F4"/>
    <w:rsid w:val="00D84F7D"/>
    <w:rsid w:val="00D854BD"/>
    <w:rsid w:val="00D85575"/>
    <w:rsid w:val="00D86752"/>
    <w:rsid w:val="00D869F5"/>
    <w:rsid w:val="00D86EAF"/>
    <w:rsid w:val="00D877D5"/>
    <w:rsid w:val="00D87C1C"/>
    <w:rsid w:val="00D87E0F"/>
    <w:rsid w:val="00D9008C"/>
    <w:rsid w:val="00D9103A"/>
    <w:rsid w:val="00D91417"/>
    <w:rsid w:val="00D916FB"/>
    <w:rsid w:val="00D919CF"/>
    <w:rsid w:val="00D92B28"/>
    <w:rsid w:val="00D93C5B"/>
    <w:rsid w:val="00D94F71"/>
    <w:rsid w:val="00D95022"/>
    <w:rsid w:val="00D95EA7"/>
    <w:rsid w:val="00D96137"/>
    <w:rsid w:val="00D9715D"/>
    <w:rsid w:val="00D9746A"/>
    <w:rsid w:val="00D974F2"/>
    <w:rsid w:val="00D978D0"/>
    <w:rsid w:val="00DA00BC"/>
    <w:rsid w:val="00DA0DA7"/>
    <w:rsid w:val="00DA10DE"/>
    <w:rsid w:val="00DA23FB"/>
    <w:rsid w:val="00DA3083"/>
    <w:rsid w:val="00DA30AA"/>
    <w:rsid w:val="00DA32CB"/>
    <w:rsid w:val="00DA3CB0"/>
    <w:rsid w:val="00DA4E2B"/>
    <w:rsid w:val="00DA514C"/>
    <w:rsid w:val="00DA5636"/>
    <w:rsid w:val="00DA5670"/>
    <w:rsid w:val="00DA6AF3"/>
    <w:rsid w:val="00DA791C"/>
    <w:rsid w:val="00DB0A9E"/>
    <w:rsid w:val="00DB115C"/>
    <w:rsid w:val="00DB1FC8"/>
    <w:rsid w:val="00DB2368"/>
    <w:rsid w:val="00DB289A"/>
    <w:rsid w:val="00DB2D0F"/>
    <w:rsid w:val="00DB31C5"/>
    <w:rsid w:val="00DB32AC"/>
    <w:rsid w:val="00DB34DD"/>
    <w:rsid w:val="00DB3A2B"/>
    <w:rsid w:val="00DB3B9B"/>
    <w:rsid w:val="00DB3E58"/>
    <w:rsid w:val="00DB4120"/>
    <w:rsid w:val="00DB4A66"/>
    <w:rsid w:val="00DB4D00"/>
    <w:rsid w:val="00DB4EAF"/>
    <w:rsid w:val="00DB620E"/>
    <w:rsid w:val="00DB6CA9"/>
    <w:rsid w:val="00DB72DF"/>
    <w:rsid w:val="00DB7A09"/>
    <w:rsid w:val="00DC1EFD"/>
    <w:rsid w:val="00DC2AA2"/>
    <w:rsid w:val="00DC3586"/>
    <w:rsid w:val="00DC369D"/>
    <w:rsid w:val="00DC40DC"/>
    <w:rsid w:val="00DC428A"/>
    <w:rsid w:val="00DC4336"/>
    <w:rsid w:val="00DC478D"/>
    <w:rsid w:val="00DC572E"/>
    <w:rsid w:val="00DC58C6"/>
    <w:rsid w:val="00DC75C6"/>
    <w:rsid w:val="00DC79D7"/>
    <w:rsid w:val="00DD010D"/>
    <w:rsid w:val="00DD066B"/>
    <w:rsid w:val="00DD1FC5"/>
    <w:rsid w:val="00DD2D66"/>
    <w:rsid w:val="00DD2E7A"/>
    <w:rsid w:val="00DD31F9"/>
    <w:rsid w:val="00DD37E8"/>
    <w:rsid w:val="00DD38AA"/>
    <w:rsid w:val="00DD398B"/>
    <w:rsid w:val="00DD48AF"/>
    <w:rsid w:val="00DD4991"/>
    <w:rsid w:val="00DD4A4D"/>
    <w:rsid w:val="00DD4CB2"/>
    <w:rsid w:val="00DD5393"/>
    <w:rsid w:val="00DD5797"/>
    <w:rsid w:val="00DD57FD"/>
    <w:rsid w:val="00DD5B17"/>
    <w:rsid w:val="00DD5CEF"/>
    <w:rsid w:val="00DD6E16"/>
    <w:rsid w:val="00DE0365"/>
    <w:rsid w:val="00DE13E5"/>
    <w:rsid w:val="00DE1875"/>
    <w:rsid w:val="00DE18D9"/>
    <w:rsid w:val="00DE24BC"/>
    <w:rsid w:val="00DE412A"/>
    <w:rsid w:val="00DE438D"/>
    <w:rsid w:val="00DE4C43"/>
    <w:rsid w:val="00DE4E51"/>
    <w:rsid w:val="00DE57BC"/>
    <w:rsid w:val="00DE5AAF"/>
    <w:rsid w:val="00DE5C08"/>
    <w:rsid w:val="00DE5D5B"/>
    <w:rsid w:val="00DE6121"/>
    <w:rsid w:val="00DE724B"/>
    <w:rsid w:val="00DE7558"/>
    <w:rsid w:val="00DE7816"/>
    <w:rsid w:val="00DE7A3D"/>
    <w:rsid w:val="00DE7F19"/>
    <w:rsid w:val="00DF070E"/>
    <w:rsid w:val="00DF0A7F"/>
    <w:rsid w:val="00DF0DC6"/>
    <w:rsid w:val="00DF1329"/>
    <w:rsid w:val="00DF2276"/>
    <w:rsid w:val="00DF2E98"/>
    <w:rsid w:val="00DF45A7"/>
    <w:rsid w:val="00DF4C4B"/>
    <w:rsid w:val="00DF4F62"/>
    <w:rsid w:val="00DF5AE6"/>
    <w:rsid w:val="00DF632F"/>
    <w:rsid w:val="00E00FBF"/>
    <w:rsid w:val="00E01098"/>
    <w:rsid w:val="00E01750"/>
    <w:rsid w:val="00E037BE"/>
    <w:rsid w:val="00E0485E"/>
    <w:rsid w:val="00E04AB1"/>
    <w:rsid w:val="00E04C69"/>
    <w:rsid w:val="00E04DF1"/>
    <w:rsid w:val="00E0531F"/>
    <w:rsid w:val="00E05A53"/>
    <w:rsid w:val="00E05BFA"/>
    <w:rsid w:val="00E07796"/>
    <w:rsid w:val="00E07862"/>
    <w:rsid w:val="00E07F04"/>
    <w:rsid w:val="00E10DDD"/>
    <w:rsid w:val="00E11DFE"/>
    <w:rsid w:val="00E12426"/>
    <w:rsid w:val="00E125AE"/>
    <w:rsid w:val="00E127FC"/>
    <w:rsid w:val="00E14210"/>
    <w:rsid w:val="00E14D3D"/>
    <w:rsid w:val="00E15329"/>
    <w:rsid w:val="00E15C0F"/>
    <w:rsid w:val="00E16E74"/>
    <w:rsid w:val="00E17A46"/>
    <w:rsid w:val="00E20DAA"/>
    <w:rsid w:val="00E20DF0"/>
    <w:rsid w:val="00E21185"/>
    <w:rsid w:val="00E2131A"/>
    <w:rsid w:val="00E21507"/>
    <w:rsid w:val="00E21EDE"/>
    <w:rsid w:val="00E2239A"/>
    <w:rsid w:val="00E226D0"/>
    <w:rsid w:val="00E22E28"/>
    <w:rsid w:val="00E22E4E"/>
    <w:rsid w:val="00E23294"/>
    <w:rsid w:val="00E233F3"/>
    <w:rsid w:val="00E236FC"/>
    <w:rsid w:val="00E238A3"/>
    <w:rsid w:val="00E24058"/>
    <w:rsid w:val="00E24794"/>
    <w:rsid w:val="00E2533A"/>
    <w:rsid w:val="00E25621"/>
    <w:rsid w:val="00E25F6E"/>
    <w:rsid w:val="00E263EE"/>
    <w:rsid w:val="00E26E2F"/>
    <w:rsid w:val="00E27323"/>
    <w:rsid w:val="00E277BF"/>
    <w:rsid w:val="00E27C6A"/>
    <w:rsid w:val="00E3092A"/>
    <w:rsid w:val="00E30D39"/>
    <w:rsid w:val="00E31382"/>
    <w:rsid w:val="00E31FB9"/>
    <w:rsid w:val="00E32002"/>
    <w:rsid w:val="00E32099"/>
    <w:rsid w:val="00E32736"/>
    <w:rsid w:val="00E33563"/>
    <w:rsid w:val="00E3361D"/>
    <w:rsid w:val="00E34B93"/>
    <w:rsid w:val="00E34F95"/>
    <w:rsid w:val="00E360FA"/>
    <w:rsid w:val="00E3656D"/>
    <w:rsid w:val="00E37D86"/>
    <w:rsid w:val="00E37FDB"/>
    <w:rsid w:val="00E41280"/>
    <w:rsid w:val="00E417AD"/>
    <w:rsid w:val="00E427D8"/>
    <w:rsid w:val="00E429FC"/>
    <w:rsid w:val="00E43232"/>
    <w:rsid w:val="00E44A00"/>
    <w:rsid w:val="00E44EFC"/>
    <w:rsid w:val="00E4547A"/>
    <w:rsid w:val="00E455FC"/>
    <w:rsid w:val="00E45CB7"/>
    <w:rsid w:val="00E4665A"/>
    <w:rsid w:val="00E46747"/>
    <w:rsid w:val="00E479B7"/>
    <w:rsid w:val="00E47A9C"/>
    <w:rsid w:val="00E47C44"/>
    <w:rsid w:val="00E5074A"/>
    <w:rsid w:val="00E512FD"/>
    <w:rsid w:val="00E51D91"/>
    <w:rsid w:val="00E5210E"/>
    <w:rsid w:val="00E52A87"/>
    <w:rsid w:val="00E52C5E"/>
    <w:rsid w:val="00E533CC"/>
    <w:rsid w:val="00E53453"/>
    <w:rsid w:val="00E53896"/>
    <w:rsid w:val="00E5425D"/>
    <w:rsid w:val="00E54761"/>
    <w:rsid w:val="00E54CE3"/>
    <w:rsid w:val="00E55C97"/>
    <w:rsid w:val="00E562D6"/>
    <w:rsid w:val="00E56A43"/>
    <w:rsid w:val="00E56E75"/>
    <w:rsid w:val="00E56F0A"/>
    <w:rsid w:val="00E5726F"/>
    <w:rsid w:val="00E573EE"/>
    <w:rsid w:val="00E57E4D"/>
    <w:rsid w:val="00E6078C"/>
    <w:rsid w:val="00E617D4"/>
    <w:rsid w:val="00E618BE"/>
    <w:rsid w:val="00E61B2A"/>
    <w:rsid w:val="00E6202E"/>
    <w:rsid w:val="00E620DA"/>
    <w:rsid w:val="00E62420"/>
    <w:rsid w:val="00E624FC"/>
    <w:rsid w:val="00E64723"/>
    <w:rsid w:val="00E65F3A"/>
    <w:rsid w:val="00E65FA1"/>
    <w:rsid w:val="00E66879"/>
    <w:rsid w:val="00E66C5C"/>
    <w:rsid w:val="00E671B5"/>
    <w:rsid w:val="00E7032A"/>
    <w:rsid w:val="00E70398"/>
    <w:rsid w:val="00E7052C"/>
    <w:rsid w:val="00E712EB"/>
    <w:rsid w:val="00E71757"/>
    <w:rsid w:val="00E717BF"/>
    <w:rsid w:val="00E71CF9"/>
    <w:rsid w:val="00E73335"/>
    <w:rsid w:val="00E73F27"/>
    <w:rsid w:val="00E741F6"/>
    <w:rsid w:val="00E74C23"/>
    <w:rsid w:val="00E757FA"/>
    <w:rsid w:val="00E758BD"/>
    <w:rsid w:val="00E7619C"/>
    <w:rsid w:val="00E76421"/>
    <w:rsid w:val="00E7661F"/>
    <w:rsid w:val="00E77B36"/>
    <w:rsid w:val="00E802F9"/>
    <w:rsid w:val="00E80585"/>
    <w:rsid w:val="00E80924"/>
    <w:rsid w:val="00E824A0"/>
    <w:rsid w:val="00E82DDF"/>
    <w:rsid w:val="00E837DC"/>
    <w:rsid w:val="00E840D3"/>
    <w:rsid w:val="00E85896"/>
    <w:rsid w:val="00E86333"/>
    <w:rsid w:val="00E86EEB"/>
    <w:rsid w:val="00E87032"/>
    <w:rsid w:val="00E87A12"/>
    <w:rsid w:val="00E903D6"/>
    <w:rsid w:val="00E90721"/>
    <w:rsid w:val="00E90DC2"/>
    <w:rsid w:val="00E9149D"/>
    <w:rsid w:val="00E917F1"/>
    <w:rsid w:val="00E91BEC"/>
    <w:rsid w:val="00E91CD7"/>
    <w:rsid w:val="00E91F8B"/>
    <w:rsid w:val="00E92C92"/>
    <w:rsid w:val="00E93B82"/>
    <w:rsid w:val="00E94292"/>
    <w:rsid w:val="00E946C5"/>
    <w:rsid w:val="00E94C4D"/>
    <w:rsid w:val="00E9538C"/>
    <w:rsid w:val="00E95D6B"/>
    <w:rsid w:val="00E95E83"/>
    <w:rsid w:val="00E961BC"/>
    <w:rsid w:val="00E96915"/>
    <w:rsid w:val="00E96EC9"/>
    <w:rsid w:val="00E97218"/>
    <w:rsid w:val="00E97839"/>
    <w:rsid w:val="00EA0D37"/>
    <w:rsid w:val="00EA16B0"/>
    <w:rsid w:val="00EA1962"/>
    <w:rsid w:val="00EA20CB"/>
    <w:rsid w:val="00EA21C1"/>
    <w:rsid w:val="00EA2285"/>
    <w:rsid w:val="00EA2C56"/>
    <w:rsid w:val="00EA34C7"/>
    <w:rsid w:val="00EA3762"/>
    <w:rsid w:val="00EA39C8"/>
    <w:rsid w:val="00EA424C"/>
    <w:rsid w:val="00EA45E0"/>
    <w:rsid w:val="00EA4D25"/>
    <w:rsid w:val="00EA4D52"/>
    <w:rsid w:val="00EA4DDD"/>
    <w:rsid w:val="00EA5C20"/>
    <w:rsid w:val="00EA5D24"/>
    <w:rsid w:val="00EA5DC8"/>
    <w:rsid w:val="00EA5F96"/>
    <w:rsid w:val="00EA6661"/>
    <w:rsid w:val="00EA76AE"/>
    <w:rsid w:val="00EA784A"/>
    <w:rsid w:val="00EA7F43"/>
    <w:rsid w:val="00EB03FE"/>
    <w:rsid w:val="00EB05DC"/>
    <w:rsid w:val="00EB0E34"/>
    <w:rsid w:val="00EB1188"/>
    <w:rsid w:val="00EB1EDA"/>
    <w:rsid w:val="00EB2B3A"/>
    <w:rsid w:val="00EB2B87"/>
    <w:rsid w:val="00EB3A75"/>
    <w:rsid w:val="00EB541C"/>
    <w:rsid w:val="00EB5470"/>
    <w:rsid w:val="00EB5716"/>
    <w:rsid w:val="00EB5D19"/>
    <w:rsid w:val="00EB5DB3"/>
    <w:rsid w:val="00EB6E53"/>
    <w:rsid w:val="00EB704A"/>
    <w:rsid w:val="00EB70BD"/>
    <w:rsid w:val="00EB743B"/>
    <w:rsid w:val="00EB7637"/>
    <w:rsid w:val="00EB794A"/>
    <w:rsid w:val="00EB79EA"/>
    <w:rsid w:val="00EC09C0"/>
    <w:rsid w:val="00EC0FB0"/>
    <w:rsid w:val="00EC1ED5"/>
    <w:rsid w:val="00EC2349"/>
    <w:rsid w:val="00EC27C0"/>
    <w:rsid w:val="00EC2D62"/>
    <w:rsid w:val="00EC307C"/>
    <w:rsid w:val="00EC47BB"/>
    <w:rsid w:val="00EC4ADB"/>
    <w:rsid w:val="00EC5129"/>
    <w:rsid w:val="00EC5A3F"/>
    <w:rsid w:val="00EC5B62"/>
    <w:rsid w:val="00EC61F6"/>
    <w:rsid w:val="00EC676E"/>
    <w:rsid w:val="00EC7025"/>
    <w:rsid w:val="00EC7C6C"/>
    <w:rsid w:val="00EC7FFD"/>
    <w:rsid w:val="00ED01A6"/>
    <w:rsid w:val="00ED0387"/>
    <w:rsid w:val="00ED0E51"/>
    <w:rsid w:val="00ED0EA3"/>
    <w:rsid w:val="00ED1DD3"/>
    <w:rsid w:val="00ED1F63"/>
    <w:rsid w:val="00ED2136"/>
    <w:rsid w:val="00ED2556"/>
    <w:rsid w:val="00ED2FD7"/>
    <w:rsid w:val="00ED31BB"/>
    <w:rsid w:val="00ED32E7"/>
    <w:rsid w:val="00ED4747"/>
    <w:rsid w:val="00ED49B6"/>
    <w:rsid w:val="00ED4C12"/>
    <w:rsid w:val="00ED4CF6"/>
    <w:rsid w:val="00ED4EBA"/>
    <w:rsid w:val="00ED5074"/>
    <w:rsid w:val="00ED593D"/>
    <w:rsid w:val="00ED63B7"/>
    <w:rsid w:val="00ED6434"/>
    <w:rsid w:val="00ED6673"/>
    <w:rsid w:val="00ED6CF3"/>
    <w:rsid w:val="00ED6DC3"/>
    <w:rsid w:val="00ED6E21"/>
    <w:rsid w:val="00ED73DE"/>
    <w:rsid w:val="00ED75B1"/>
    <w:rsid w:val="00ED7A67"/>
    <w:rsid w:val="00ED7AB7"/>
    <w:rsid w:val="00EE01A5"/>
    <w:rsid w:val="00EE06E8"/>
    <w:rsid w:val="00EE0AA5"/>
    <w:rsid w:val="00EE1217"/>
    <w:rsid w:val="00EE1628"/>
    <w:rsid w:val="00EE3AF4"/>
    <w:rsid w:val="00EE3D76"/>
    <w:rsid w:val="00EE3F8B"/>
    <w:rsid w:val="00EE55C5"/>
    <w:rsid w:val="00EE5C47"/>
    <w:rsid w:val="00EE692E"/>
    <w:rsid w:val="00EE7352"/>
    <w:rsid w:val="00EF02B3"/>
    <w:rsid w:val="00EF35FA"/>
    <w:rsid w:val="00EF45A6"/>
    <w:rsid w:val="00EF46D5"/>
    <w:rsid w:val="00EF4DA3"/>
    <w:rsid w:val="00EF4DAB"/>
    <w:rsid w:val="00EF6301"/>
    <w:rsid w:val="00EF6320"/>
    <w:rsid w:val="00EF68D5"/>
    <w:rsid w:val="00EF69F5"/>
    <w:rsid w:val="00EF7D49"/>
    <w:rsid w:val="00F00421"/>
    <w:rsid w:val="00F018FA"/>
    <w:rsid w:val="00F01C70"/>
    <w:rsid w:val="00F020EF"/>
    <w:rsid w:val="00F0289F"/>
    <w:rsid w:val="00F02BF7"/>
    <w:rsid w:val="00F037F1"/>
    <w:rsid w:val="00F0640E"/>
    <w:rsid w:val="00F06A70"/>
    <w:rsid w:val="00F07EBA"/>
    <w:rsid w:val="00F10757"/>
    <w:rsid w:val="00F11155"/>
    <w:rsid w:val="00F114C8"/>
    <w:rsid w:val="00F11A78"/>
    <w:rsid w:val="00F11B5F"/>
    <w:rsid w:val="00F12491"/>
    <w:rsid w:val="00F1267C"/>
    <w:rsid w:val="00F12AD6"/>
    <w:rsid w:val="00F12AE4"/>
    <w:rsid w:val="00F12B0D"/>
    <w:rsid w:val="00F135E4"/>
    <w:rsid w:val="00F136C5"/>
    <w:rsid w:val="00F153E5"/>
    <w:rsid w:val="00F155F5"/>
    <w:rsid w:val="00F15992"/>
    <w:rsid w:val="00F163E7"/>
    <w:rsid w:val="00F169EC"/>
    <w:rsid w:val="00F17222"/>
    <w:rsid w:val="00F17A10"/>
    <w:rsid w:val="00F20403"/>
    <w:rsid w:val="00F20E5A"/>
    <w:rsid w:val="00F211C6"/>
    <w:rsid w:val="00F22130"/>
    <w:rsid w:val="00F22597"/>
    <w:rsid w:val="00F22EE3"/>
    <w:rsid w:val="00F2383E"/>
    <w:rsid w:val="00F23E8A"/>
    <w:rsid w:val="00F2416D"/>
    <w:rsid w:val="00F242F7"/>
    <w:rsid w:val="00F24369"/>
    <w:rsid w:val="00F24C9D"/>
    <w:rsid w:val="00F24E51"/>
    <w:rsid w:val="00F25249"/>
    <w:rsid w:val="00F2553C"/>
    <w:rsid w:val="00F25FA6"/>
    <w:rsid w:val="00F26236"/>
    <w:rsid w:val="00F3390A"/>
    <w:rsid w:val="00F3411B"/>
    <w:rsid w:val="00F34CB9"/>
    <w:rsid w:val="00F352FC"/>
    <w:rsid w:val="00F35918"/>
    <w:rsid w:val="00F35DC8"/>
    <w:rsid w:val="00F36493"/>
    <w:rsid w:val="00F3659A"/>
    <w:rsid w:val="00F37804"/>
    <w:rsid w:val="00F37FE7"/>
    <w:rsid w:val="00F37FF9"/>
    <w:rsid w:val="00F400BF"/>
    <w:rsid w:val="00F406D5"/>
    <w:rsid w:val="00F4144E"/>
    <w:rsid w:val="00F41CCD"/>
    <w:rsid w:val="00F41D22"/>
    <w:rsid w:val="00F4280A"/>
    <w:rsid w:val="00F43360"/>
    <w:rsid w:val="00F448A5"/>
    <w:rsid w:val="00F44C35"/>
    <w:rsid w:val="00F44CEA"/>
    <w:rsid w:val="00F45096"/>
    <w:rsid w:val="00F454D7"/>
    <w:rsid w:val="00F45CF7"/>
    <w:rsid w:val="00F461A1"/>
    <w:rsid w:val="00F46395"/>
    <w:rsid w:val="00F46B2D"/>
    <w:rsid w:val="00F46EC8"/>
    <w:rsid w:val="00F47B86"/>
    <w:rsid w:val="00F501F9"/>
    <w:rsid w:val="00F5102F"/>
    <w:rsid w:val="00F51EF5"/>
    <w:rsid w:val="00F521EA"/>
    <w:rsid w:val="00F52459"/>
    <w:rsid w:val="00F525B2"/>
    <w:rsid w:val="00F52D93"/>
    <w:rsid w:val="00F53BB8"/>
    <w:rsid w:val="00F549FD"/>
    <w:rsid w:val="00F54A1D"/>
    <w:rsid w:val="00F556F0"/>
    <w:rsid w:val="00F566B8"/>
    <w:rsid w:val="00F600A3"/>
    <w:rsid w:val="00F60661"/>
    <w:rsid w:val="00F60A9C"/>
    <w:rsid w:val="00F60E75"/>
    <w:rsid w:val="00F611F4"/>
    <w:rsid w:val="00F616C8"/>
    <w:rsid w:val="00F61EB4"/>
    <w:rsid w:val="00F6303F"/>
    <w:rsid w:val="00F63123"/>
    <w:rsid w:val="00F63CB6"/>
    <w:rsid w:val="00F6466B"/>
    <w:rsid w:val="00F64D00"/>
    <w:rsid w:val="00F67235"/>
    <w:rsid w:val="00F673D5"/>
    <w:rsid w:val="00F6748D"/>
    <w:rsid w:val="00F67AD4"/>
    <w:rsid w:val="00F67C09"/>
    <w:rsid w:val="00F711A9"/>
    <w:rsid w:val="00F71D41"/>
    <w:rsid w:val="00F7223C"/>
    <w:rsid w:val="00F72759"/>
    <w:rsid w:val="00F73176"/>
    <w:rsid w:val="00F7336E"/>
    <w:rsid w:val="00F73E10"/>
    <w:rsid w:val="00F740F2"/>
    <w:rsid w:val="00F745D2"/>
    <w:rsid w:val="00F74E44"/>
    <w:rsid w:val="00F75288"/>
    <w:rsid w:val="00F75525"/>
    <w:rsid w:val="00F77E5B"/>
    <w:rsid w:val="00F80021"/>
    <w:rsid w:val="00F80F4F"/>
    <w:rsid w:val="00F811C9"/>
    <w:rsid w:val="00F823B9"/>
    <w:rsid w:val="00F83133"/>
    <w:rsid w:val="00F834F1"/>
    <w:rsid w:val="00F83898"/>
    <w:rsid w:val="00F83AC5"/>
    <w:rsid w:val="00F83E4A"/>
    <w:rsid w:val="00F8436B"/>
    <w:rsid w:val="00F84A03"/>
    <w:rsid w:val="00F84CE8"/>
    <w:rsid w:val="00F857EB"/>
    <w:rsid w:val="00F86932"/>
    <w:rsid w:val="00F8798A"/>
    <w:rsid w:val="00F9178E"/>
    <w:rsid w:val="00F91FD0"/>
    <w:rsid w:val="00F92684"/>
    <w:rsid w:val="00F932BA"/>
    <w:rsid w:val="00F93336"/>
    <w:rsid w:val="00F939B8"/>
    <w:rsid w:val="00F93B33"/>
    <w:rsid w:val="00F93B69"/>
    <w:rsid w:val="00F93DB0"/>
    <w:rsid w:val="00F9401A"/>
    <w:rsid w:val="00F94DEA"/>
    <w:rsid w:val="00F959C4"/>
    <w:rsid w:val="00F95ADE"/>
    <w:rsid w:val="00F95B4C"/>
    <w:rsid w:val="00F96019"/>
    <w:rsid w:val="00F967D5"/>
    <w:rsid w:val="00F96B34"/>
    <w:rsid w:val="00F979AE"/>
    <w:rsid w:val="00FA0425"/>
    <w:rsid w:val="00FA07AC"/>
    <w:rsid w:val="00FA1879"/>
    <w:rsid w:val="00FA3840"/>
    <w:rsid w:val="00FA392D"/>
    <w:rsid w:val="00FA3B32"/>
    <w:rsid w:val="00FA3C3D"/>
    <w:rsid w:val="00FA40C7"/>
    <w:rsid w:val="00FA44AC"/>
    <w:rsid w:val="00FA509D"/>
    <w:rsid w:val="00FA5923"/>
    <w:rsid w:val="00FA7AB6"/>
    <w:rsid w:val="00FA7BC9"/>
    <w:rsid w:val="00FA7CD0"/>
    <w:rsid w:val="00FB0253"/>
    <w:rsid w:val="00FB0C6F"/>
    <w:rsid w:val="00FB0C9A"/>
    <w:rsid w:val="00FB1319"/>
    <w:rsid w:val="00FB1479"/>
    <w:rsid w:val="00FB1A3B"/>
    <w:rsid w:val="00FB1B7F"/>
    <w:rsid w:val="00FB2359"/>
    <w:rsid w:val="00FB3613"/>
    <w:rsid w:val="00FB40DB"/>
    <w:rsid w:val="00FB4F64"/>
    <w:rsid w:val="00FB5514"/>
    <w:rsid w:val="00FB5A89"/>
    <w:rsid w:val="00FB67B5"/>
    <w:rsid w:val="00FB69A9"/>
    <w:rsid w:val="00FB6BAE"/>
    <w:rsid w:val="00FB76AD"/>
    <w:rsid w:val="00FB7AE3"/>
    <w:rsid w:val="00FB7B71"/>
    <w:rsid w:val="00FC1575"/>
    <w:rsid w:val="00FC15B6"/>
    <w:rsid w:val="00FC194E"/>
    <w:rsid w:val="00FC2C57"/>
    <w:rsid w:val="00FC2CE3"/>
    <w:rsid w:val="00FC3214"/>
    <w:rsid w:val="00FC3806"/>
    <w:rsid w:val="00FC3885"/>
    <w:rsid w:val="00FC3960"/>
    <w:rsid w:val="00FC4761"/>
    <w:rsid w:val="00FC4E28"/>
    <w:rsid w:val="00FC521B"/>
    <w:rsid w:val="00FC684F"/>
    <w:rsid w:val="00FC6CCC"/>
    <w:rsid w:val="00FC6EE1"/>
    <w:rsid w:val="00FC6EFF"/>
    <w:rsid w:val="00FC7231"/>
    <w:rsid w:val="00FC79D6"/>
    <w:rsid w:val="00FC7E98"/>
    <w:rsid w:val="00FD04D1"/>
    <w:rsid w:val="00FD140B"/>
    <w:rsid w:val="00FD1913"/>
    <w:rsid w:val="00FD1B43"/>
    <w:rsid w:val="00FD1C0F"/>
    <w:rsid w:val="00FD1F7D"/>
    <w:rsid w:val="00FD28AC"/>
    <w:rsid w:val="00FD2BA4"/>
    <w:rsid w:val="00FD3349"/>
    <w:rsid w:val="00FD3C55"/>
    <w:rsid w:val="00FD4833"/>
    <w:rsid w:val="00FD5192"/>
    <w:rsid w:val="00FD55F2"/>
    <w:rsid w:val="00FD5E30"/>
    <w:rsid w:val="00FD5EF3"/>
    <w:rsid w:val="00FD6138"/>
    <w:rsid w:val="00FD6644"/>
    <w:rsid w:val="00FD69FB"/>
    <w:rsid w:val="00FD7432"/>
    <w:rsid w:val="00FD76B7"/>
    <w:rsid w:val="00FE0E2A"/>
    <w:rsid w:val="00FE143B"/>
    <w:rsid w:val="00FE14FD"/>
    <w:rsid w:val="00FE266B"/>
    <w:rsid w:val="00FE2B7C"/>
    <w:rsid w:val="00FE3006"/>
    <w:rsid w:val="00FE40D0"/>
    <w:rsid w:val="00FE43DD"/>
    <w:rsid w:val="00FE6013"/>
    <w:rsid w:val="00FE668E"/>
    <w:rsid w:val="00FE7442"/>
    <w:rsid w:val="00FE74B4"/>
    <w:rsid w:val="00FE7ECE"/>
    <w:rsid w:val="00FF0A98"/>
    <w:rsid w:val="00FF1A5C"/>
    <w:rsid w:val="00FF246C"/>
    <w:rsid w:val="00FF32A9"/>
    <w:rsid w:val="00FF3605"/>
    <w:rsid w:val="00FF469E"/>
    <w:rsid w:val="00FF47D9"/>
    <w:rsid w:val="00FF4F6A"/>
    <w:rsid w:val="00FF5555"/>
    <w:rsid w:val="00FF5C8D"/>
    <w:rsid w:val="00FF5DE7"/>
    <w:rsid w:val="00FF6EFC"/>
    <w:rsid w:val="00FF716C"/>
    <w:rsid w:val="00FF797B"/>
    <w:rsid w:val="079288AF"/>
    <w:rsid w:val="07DCBA5A"/>
    <w:rsid w:val="086A97FE"/>
    <w:rsid w:val="244E73DE"/>
    <w:rsid w:val="307D1914"/>
    <w:rsid w:val="3133FD04"/>
    <w:rsid w:val="3B58ECEE"/>
    <w:rsid w:val="42D0AFB9"/>
    <w:rsid w:val="4BD9D817"/>
    <w:rsid w:val="515727A6"/>
    <w:rsid w:val="535830EA"/>
    <w:rsid w:val="561A717E"/>
    <w:rsid w:val="667CE36B"/>
    <w:rsid w:val="68C2E217"/>
    <w:rsid w:val="6B02EF87"/>
    <w:rsid w:val="6D610DC6"/>
    <w:rsid w:val="717F08DF"/>
    <w:rsid w:val="71DDDB2F"/>
    <w:rsid w:val="7218DC47"/>
    <w:rsid w:val="79944C03"/>
    <w:rsid w:val="79A23A8F"/>
    <w:rsid w:val="7DBB598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EDC16"/>
  <w15:chartTrackingRefBased/>
  <w15:docId w15:val="{21A0B0E5-6333-4751-BD6F-D1533473B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yle 1"/>
    <w:qFormat/>
    <w:rsid w:val="00C468BC"/>
    <w:pPr>
      <w:spacing w:before="120" w:after="120" w:line="240" w:lineRule="auto"/>
    </w:pPr>
    <w:rPr>
      <w:kern w:val="0"/>
      <w:sz w:val="22"/>
      <w14:ligatures w14:val="none"/>
    </w:rPr>
  </w:style>
  <w:style w:type="paragraph" w:styleId="Heading1">
    <w:name w:val="heading 1"/>
    <w:basedOn w:val="Normal"/>
    <w:next w:val="Normal"/>
    <w:link w:val="Heading1Char"/>
    <w:autoRedefine/>
    <w:uiPriority w:val="9"/>
    <w:rsid w:val="00AA20A3"/>
    <w:pPr>
      <w:keepNext/>
      <w:keepLines/>
      <w:tabs>
        <w:tab w:val="left" w:pos="540"/>
      </w:tabs>
      <w:outlineLvl w:val="0"/>
    </w:pPr>
    <w:rPr>
      <w:rFonts w:ascii="Avenir Next LT Pro Demi" w:eastAsiaTheme="majorEastAsia" w:hAnsi="Avenir Next LT Pro Demi" w:cstheme="minorHAnsi"/>
      <w:bCs/>
      <w:color w:val="001E62"/>
      <w:sz w:val="32"/>
      <w:szCs w:val="40"/>
    </w:rPr>
  </w:style>
  <w:style w:type="paragraph" w:styleId="Heading2">
    <w:name w:val="heading 2"/>
    <w:basedOn w:val="Normal"/>
    <w:next w:val="Normal"/>
    <w:link w:val="Heading2Char"/>
    <w:autoRedefine/>
    <w:uiPriority w:val="9"/>
    <w:unhideWhenUsed/>
    <w:rsid w:val="00AA20A3"/>
    <w:pPr>
      <w:keepNext/>
      <w:keepLines/>
      <w:numPr>
        <w:numId w:val="7"/>
      </w:numPr>
      <w:tabs>
        <w:tab w:val="left" w:pos="540"/>
      </w:tabs>
      <w:outlineLvl w:val="1"/>
    </w:pPr>
    <w:rPr>
      <w:rFonts w:ascii="Avenir Next LT Pro Demi" w:eastAsiaTheme="majorEastAsia" w:hAnsi="Avenir Next LT Pro Demi" w:cstheme="minorHAnsi"/>
      <w:bCs/>
      <w:color w:val="001E62"/>
      <w:sz w:val="28"/>
      <w:szCs w:val="32"/>
    </w:rPr>
  </w:style>
  <w:style w:type="paragraph" w:styleId="Heading3">
    <w:name w:val="heading 3"/>
    <w:basedOn w:val="Normal"/>
    <w:next w:val="Normal"/>
    <w:link w:val="Heading3Char"/>
    <w:autoRedefine/>
    <w:uiPriority w:val="9"/>
    <w:unhideWhenUsed/>
    <w:rsid w:val="00AA20A3"/>
    <w:pPr>
      <w:keepNext/>
      <w:keepLines/>
      <w:numPr>
        <w:numId w:val="8"/>
      </w:numPr>
      <w:tabs>
        <w:tab w:val="left" w:pos="720"/>
      </w:tabs>
      <w:outlineLvl w:val="2"/>
    </w:pPr>
    <w:rPr>
      <w:rFonts w:ascii="Avenir Next LT Pro Demi" w:eastAsiaTheme="majorEastAsia" w:hAnsi="Avenir Next LT Pro Demi" w:cstheme="minorHAnsi"/>
      <w:bCs/>
      <w:color w:val="001E62"/>
      <w:sz w:val="24"/>
      <w:szCs w:val="32"/>
    </w:rPr>
  </w:style>
  <w:style w:type="paragraph" w:styleId="Heading4">
    <w:name w:val="heading 4"/>
    <w:basedOn w:val="Normal"/>
    <w:next w:val="Normal"/>
    <w:link w:val="Heading4Char"/>
    <w:autoRedefine/>
    <w:uiPriority w:val="9"/>
    <w:unhideWhenUsed/>
    <w:rsid w:val="00AA20A3"/>
    <w:pPr>
      <w:keepNext/>
      <w:keepLines/>
      <w:tabs>
        <w:tab w:val="left" w:pos="1080"/>
        <w:tab w:val="left" w:pos="1644"/>
      </w:tabs>
      <w:ind w:left="720"/>
      <w:outlineLvl w:val="3"/>
    </w:pPr>
    <w:rPr>
      <w:rFonts w:ascii="Avenir Next LT Pro Demi" w:eastAsiaTheme="majorEastAsia" w:hAnsi="Avenir Next LT Pro Demi" w:cstheme="minorHAnsi"/>
      <w:bCs/>
      <w:iCs/>
      <w:color w:val="001E62"/>
      <w:szCs w:val="28"/>
    </w:rPr>
  </w:style>
  <w:style w:type="paragraph" w:styleId="Heading5">
    <w:name w:val="heading 5"/>
    <w:basedOn w:val="Normal"/>
    <w:next w:val="Normal"/>
    <w:link w:val="Heading5Char"/>
    <w:autoRedefine/>
    <w:uiPriority w:val="9"/>
    <w:unhideWhenUsed/>
    <w:rsid w:val="00AA20A3"/>
    <w:pPr>
      <w:keepNext/>
      <w:keepLines/>
      <w:ind w:left="720"/>
      <w:outlineLvl w:val="4"/>
    </w:pPr>
    <w:rPr>
      <w:rFonts w:ascii="Avenir Next LT Pro Demi" w:eastAsiaTheme="majorEastAsia" w:hAnsi="Avenir Next LT Pro Demi" w:cstheme="majorBidi"/>
      <w:color w:val="6BA4E0"/>
    </w:rPr>
  </w:style>
  <w:style w:type="paragraph" w:styleId="Heading6">
    <w:name w:val="heading 6"/>
    <w:basedOn w:val="Normal"/>
    <w:next w:val="Normal"/>
    <w:link w:val="Heading6Char"/>
    <w:uiPriority w:val="9"/>
    <w:unhideWhenUsed/>
    <w:rsid w:val="00AA20A3"/>
    <w:pPr>
      <w:keepNext/>
      <w:keepLines/>
      <w:outlineLvl w:val="5"/>
    </w:pPr>
    <w:rPr>
      <w:rFonts w:eastAsiaTheme="majorEastAsia" w:cstheme="majorBidi"/>
      <w:i/>
      <w:iCs/>
      <w:color w:val="61A3FF" w:themeColor="accent1"/>
    </w:rPr>
  </w:style>
  <w:style w:type="paragraph" w:styleId="Heading7">
    <w:name w:val="heading 7"/>
    <w:basedOn w:val="Normal"/>
    <w:next w:val="Normal"/>
    <w:link w:val="Heading7Char"/>
    <w:uiPriority w:val="9"/>
    <w:unhideWhenUsed/>
    <w:rsid w:val="00105CD2"/>
    <w:pPr>
      <w:keepNext/>
      <w:keepLines/>
      <w:numPr>
        <w:ilvl w:val="6"/>
        <w:numId w:val="1"/>
      </w:numPr>
      <w:spacing w:before="200"/>
      <w:outlineLvl w:val="6"/>
    </w:pPr>
    <w:rPr>
      <w:rFonts w:asciiTheme="majorHAnsi" w:eastAsiaTheme="majorEastAsia" w:hAnsiTheme="majorHAnsi" w:cstheme="majorBidi"/>
      <w:i/>
      <w:iCs/>
      <w:color w:val="003DC8" w:themeColor="text1" w:themeTint="BF"/>
    </w:rPr>
  </w:style>
  <w:style w:type="paragraph" w:styleId="Heading8">
    <w:name w:val="heading 8"/>
    <w:basedOn w:val="Normal"/>
    <w:next w:val="Normal"/>
    <w:link w:val="Heading8Char"/>
    <w:uiPriority w:val="9"/>
    <w:semiHidden/>
    <w:unhideWhenUsed/>
    <w:rsid w:val="00105CD2"/>
    <w:pPr>
      <w:keepNext/>
      <w:keepLines/>
      <w:numPr>
        <w:ilvl w:val="7"/>
        <w:numId w:val="1"/>
      </w:numPr>
      <w:spacing w:before="200"/>
      <w:outlineLvl w:val="7"/>
    </w:pPr>
    <w:rPr>
      <w:rFonts w:asciiTheme="majorHAnsi" w:eastAsiaTheme="majorEastAsia" w:hAnsiTheme="majorHAnsi" w:cstheme="majorBidi"/>
      <w:color w:val="003DC8" w:themeColor="text1" w:themeTint="BF"/>
      <w:szCs w:val="20"/>
    </w:rPr>
  </w:style>
  <w:style w:type="paragraph" w:styleId="Heading9">
    <w:name w:val="heading 9"/>
    <w:basedOn w:val="Normal"/>
    <w:next w:val="Normal"/>
    <w:link w:val="Heading9Char"/>
    <w:uiPriority w:val="9"/>
    <w:semiHidden/>
    <w:unhideWhenUsed/>
    <w:qFormat/>
    <w:rsid w:val="00105CD2"/>
    <w:pPr>
      <w:keepNext/>
      <w:keepLines/>
      <w:numPr>
        <w:ilvl w:val="8"/>
        <w:numId w:val="1"/>
      </w:numPr>
      <w:spacing w:before="200"/>
      <w:outlineLvl w:val="8"/>
    </w:pPr>
    <w:rPr>
      <w:rFonts w:asciiTheme="majorHAnsi" w:eastAsiaTheme="majorEastAsia" w:hAnsiTheme="majorHAnsi" w:cstheme="majorBidi"/>
      <w:i/>
      <w:iCs/>
      <w:color w:val="003DC8"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Spacing"/>
    <w:link w:val="AddressChar"/>
    <w:qFormat/>
    <w:rsid w:val="00444CBC"/>
    <w:rPr>
      <w:b/>
      <w:color w:val="001E62"/>
      <w:szCs w:val="24"/>
    </w:rPr>
  </w:style>
  <w:style w:type="character" w:customStyle="1" w:styleId="AddressChar">
    <w:name w:val="Address Char"/>
    <w:basedOn w:val="DefaultParagraphFont"/>
    <w:link w:val="Address"/>
    <w:rsid w:val="00444CBC"/>
    <w:rPr>
      <w:b/>
      <w:color w:val="001E62"/>
      <w:sz w:val="22"/>
      <w:szCs w:val="24"/>
    </w:rPr>
  </w:style>
  <w:style w:type="paragraph" w:customStyle="1" w:styleId="DepartmentName">
    <w:name w:val="Department Name"/>
    <w:basedOn w:val="Title"/>
    <w:link w:val="DepartmentNameChar"/>
    <w:qFormat/>
    <w:rsid w:val="00444CBC"/>
    <w:pPr>
      <w:spacing w:after="120"/>
    </w:pPr>
    <w:rPr>
      <w:rFonts w:asciiTheme="minorHAnsi" w:eastAsiaTheme="minorHAnsi" w:hAnsiTheme="minorHAnsi" w:cstheme="minorBidi"/>
      <w:b/>
      <w:noProof/>
      <w:spacing w:val="0"/>
      <w:kern w:val="0"/>
      <w:sz w:val="32"/>
      <w:szCs w:val="40"/>
      <w:lang w:eastAsia="en-AU"/>
    </w:rPr>
  </w:style>
  <w:style w:type="paragraph" w:customStyle="1" w:styleId="ReportType">
    <w:name w:val="Report Type"/>
    <w:basedOn w:val="Title"/>
    <w:link w:val="ReportTypeChar"/>
    <w:autoRedefine/>
    <w:rsid w:val="00AA20A3"/>
    <w:pPr>
      <w:spacing w:after="120"/>
    </w:pPr>
    <w:rPr>
      <w:rFonts w:eastAsiaTheme="minorHAnsi" w:cstheme="minorBidi"/>
      <w:spacing w:val="0"/>
      <w:kern w:val="0"/>
      <w:sz w:val="32"/>
      <w:szCs w:val="44"/>
    </w:rPr>
  </w:style>
  <w:style w:type="character" w:customStyle="1" w:styleId="DepartmentNameChar">
    <w:name w:val="Department Name Char"/>
    <w:basedOn w:val="TitleChar"/>
    <w:link w:val="DepartmentName"/>
    <w:rsid w:val="00444CBC"/>
    <w:rPr>
      <w:rFonts w:ascii="Avenir Next LT Pro Demi" w:eastAsiaTheme="majorEastAsia" w:hAnsi="Avenir Next LT Pro Demi" w:cstheme="majorBidi"/>
      <w:b/>
      <w:noProof/>
      <w:color w:val="001E62"/>
      <w:spacing w:val="5"/>
      <w:kern w:val="28"/>
      <w:sz w:val="32"/>
      <w:szCs w:val="40"/>
      <w:lang w:eastAsia="en-AU"/>
    </w:rPr>
  </w:style>
  <w:style w:type="paragraph" w:customStyle="1" w:styleId="ReportDate">
    <w:name w:val="Report Date"/>
    <w:basedOn w:val="Title"/>
    <w:link w:val="ReportDateChar"/>
    <w:autoRedefine/>
    <w:rsid w:val="00AA20A3"/>
    <w:pPr>
      <w:spacing w:after="120"/>
    </w:pPr>
    <w:rPr>
      <w:rFonts w:eastAsiaTheme="minorHAnsi" w:cstheme="minorBidi"/>
      <w:spacing w:val="0"/>
      <w:kern w:val="0"/>
      <w:sz w:val="32"/>
      <w:szCs w:val="40"/>
    </w:rPr>
  </w:style>
  <w:style w:type="character" w:customStyle="1" w:styleId="ReportTypeChar">
    <w:name w:val="Report Type Char"/>
    <w:basedOn w:val="TitleChar"/>
    <w:link w:val="ReportType"/>
    <w:rsid w:val="00AA20A3"/>
    <w:rPr>
      <w:rFonts w:ascii="Avenir Next LT Pro Demi" w:eastAsiaTheme="majorEastAsia" w:hAnsi="Avenir Next LT Pro Demi" w:cstheme="majorBidi"/>
      <w:color w:val="001E62"/>
      <w:spacing w:val="5"/>
      <w:kern w:val="28"/>
      <w:sz w:val="32"/>
      <w:szCs w:val="44"/>
    </w:rPr>
  </w:style>
  <w:style w:type="character" w:customStyle="1" w:styleId="ReportDateChar">
    <w:name w:val="Report Date Char"/>
    <w:basedOn w:val="TitleChar"/>
    <w:link w:val="ReportDate"/>
    <w:rsid w:val="00AA20A3"/>
    <w:rPr>
      <w:rFonts w:ascii="Avenir Next LT Pro Demi" w:eastAsiaTheme="majorEastAsia" w:hAnsi="Avenir Next LT Pro Demi" w:cstheme="majorBidi"/>
      <w:color w:val="001E62"/>
      <w:spacing w:val="5"/>
      <w:kern w:val="28"/>
      <w:sz w:val="32"/>
      <w:szCs w:val="40"/>
    </w:rPr>
  </w:style>
  <w:style w:type="paragraph" w:styleId="NoSpacing">
    <w:name w:val="No Spacing"/>
    <w:link w:val="NoSpacingChar"/>
    <w:uiPriority w:val="1"/>
    <w:qFormat/>
    <w:rsid w:val="000223C7"/>
    <w:pPr>
      <w:spacing w:after="0" w:line="240" w:lineRule="auto"/>
    </w:pPr>
    <w:rPr>
      <w:sz w:val="22"/>
    </w:rPr>
  </w:style>
  <w:style w:type="paragraph" w:styleId="Title">
    <w:name w:val="Title"/>
    <w:basedOn w:val="Normal"/>
    <w:next w:val="Normal"/>
    <w:link w:val="TitleChar"/>
    <w:autoRedefine/>
    <w:uiPriority w:val="10"/>
    <w:rsid w:val="00284496"/>
    <w:pPr>
      <w:spacing w:after="240"/>
    </w:pPr>
    <w:rPr>
      <w:rFonts w:ascii="Avenir Next LT Pro Demi" w:eastAsiaTheme="majorEastAsia" w:hAnsi="Avenir Next LT Pro Demi" w:cstheme="majorBidi"/>
      <w:color w:val="001E62"/>
      <w:spacing w:val="5"/>
      <w:kern w:val="28"/>
      <w:sz w:val="40"/>
      <w:szCs w:val="52"/>
    </w:rPr>
  </w:style>
  <w:style w:type="character" w:customStyle="1" w:styleId="TitleChar">
    <w:name w:val="Title Char"/>
    <w:basedOn w:val="DefaultParagraphFont"/>
    <w:link w:val="Title"/>
    <w:uiPriority w:val="10"/>
    <w:rsid w:val="00284496"/>
    <w:rPr>
      <w:rFonts w:ascii="Avenir Next LT Pro Demi" w:eastAsiaTheme="majorEastAsia" w:hAnsi="Avenir Next LT Pro Demi" w:cstheme="majorBidi"/>
      <w:color w:val="001E62"/>
      <w:spacing w:val="5"/>
      <w:kern w:val="28"/>
      <w:sz w:val="40"/>
      <w:szCs w:val="52"/>
    </w:rPr>
  </w:style>
  <w:style w:type="paragraph" w:styleId="Header">
    <w:name w:val="header"/>
    <w:basedOn w:val="Normal"/>
    <w:link w:val="HeaderChar"/>
    <w:uiPriority w:val="99"/>
    <w:unhideWhenUsed/>
    <w:qFormat/>
    <w:rsid w:val="000223C7"/>
    <w:pPr>
      <w:spacing w:after="240"/>
      <w:jc w:val="right"/>
    </w:pPr>
    <w:rPr>
      <w:sz w:val="18"/>
    </w:rPr>
  </w:style>
  <w:style w:type="character" w:customStyle="1" w:styleId="HeaderChar">
    <w:name w:val="Header Char"/>
    <w:basedOn w:val="DefaultParagraphFont"/>
    <w:link w:val="Header"/>
    <w:uiPriority w:val="99"/>
    <w:rsid w:val="000223C7"/>
    <w:rPr>
      <w:sz w:val="18"/>
    </w:rPr>
  </w:style>
  <w:style w:type="paragraph" w:styleId="Footer">
    <w:name w:val="footer"/>
    <w:basedOn w:val="Normal"/>
    <w:link w:val="FooterChar"/>
    <w:uiPriority w:val="99"/>
    <w:unhideWhenUsed/>
    <w:qFormat/>
    <w:rsid w:val="000223C7"/>
    <w:pPr>
      <w:tabs>
        <w:tab w:val="center" w:pos="4536"/>
        <w:tab w:val="right" w:pos="9026"/>
      </w:tabs>
      <w:spacing w:before="240"/>
    </w:pPr>
    <w:rPr>
      <w:sz w:val="18"/>
    </w:rPr>
  </w:style>
  <w:style w:type="character" w:customStyle="1" w:styleId="FooterChar">
    <w:name w:val="Footer Char"/>
    <w:basedOn w:val="DefaultParagraphFont"/>
    <w:link w:val="Footer"/>
    <w:uiPriority w:val="99"/>
    <w:rsid w:val="000223C7"/>
    <w:rPr>
      <w:sz w:val="18"/>
    </w:rPr>
  </w:style>
  <w:style w:type="character" w:customStyle="1" w:styleId="Heading1Char">
    <w:name w:val="Heading 1 Char"/>
    <w:basedOn w:val="DefaultParagraphFont"/>
    <w:link w:val="Heading1"/>
    <w:uiPriority w:val="9"/>
    <w:rsid w:val="00AA20A3"/>
    <w:rPr>
      <w:rFonts w:ascii="Avenir Next LT Pro Demi" w:eastAsiaTheme="majorEastAsia" w:hAnsi="Avenir Next LT Pro Demi" w:cstheme="minorHAnsi"/>
      <w:bCs/>
      <w:color w:val="001E62"/>
      <w:sz w:val="32"/>
      <w:szCs w:val="40"/>
    </w:rPr>
  </w:style>
  <w:style w:type="character" w:customStyle="1" w:styleId="Heading2Char">
    <w:name w:val="Heading 2 Char"/>
    <w:basedOn w:val="DefaultParagraphFont"/>
    <w:link w:val="Heading2"/>
    <w:uiPriority w:val="9"/>
    <w:rsid w:val="00AA20A3"/>
    <w:rPr>
      <w:rFonts w:ascii="Avenir Next LT Pro Demi" w:eastAsiaTheme="majorEastAsia" w:hAnsi="Avenir Next LT Pro Demi" w:cstheme="minorHAnsi"/>
      <w:bCs/>
      <w:color w:val="001E62"/>
      <w:kern w:val="0"/>
      <w:sz w:val="28"/>
      <w:szCs w:val="32"/>
      <w14:ligatures w14:val="none"/>
    </w:rPr>
  </w:style>
  <w:style w:type="character" w:customStyle="1" w:styleId="Heading3Char">
    <w:name w:val="Heading 3 Char"/>
    <w:basedOn w:val="DefaultParagraphFont"/>
    <w:link w:val="Heading3"/>
    <w:uiPriority w:val="9"/>
    <w:rsid w:val="00AA20A3"/>
    <w:rPr>
      <w:rFonts w:ascii="Avenir Next LT Pro Demi" w:eastAsiaTheme="majorEastAsia" w:hAnsi="Avenir Next LT Pro Demi" w:cstheme="minorHAnsi"/>
      <w:bCs/>
      <w:color w:val="001E62"/>
      <w:kern w:val="0"/>
      <w:szCs w:val="32"/>
      <w14:ligatures w14:val="none"/>
    </w:rPr>
  </w:style>
  <w:style w:type="character" w:customStyle="1" w:styleId="Heading4Char">
    <w:name w:val="Heading 4 Char"/>
    <w:basedOn w:val="DefaultParagraphFont"/>
    <w:link w:val="Heading4"/>
    <w:uiPriority w:val="9"/>
    <w:rsid w:val="00AA20A3"/>
    <w:rPr>
      <w:rFonts w:ascii="Avenir Next LT Pro Demi" w:eastAsiaTheme="majorEastAsia" w:hAnsi="Avenir Next LT Pro Demi" w:cstheme="minorHAnsi"/>
      <w:bCs/>
      <w:iCs/>
      <w:color w:val="001E62"/>
      <w:sz w:val="20"/>
      <w:szCs w:val="28"/>
    </w:rPr>
  </w:style>
  <w:style w:type="character" w:customStyle="1" w:styleId="Heading5Char">
    <w:name w:val="Heading 5 Char"/>
    <w:basedOn w:val="DefaultParagraphFont"/>
    <w:link w:val="Heading5"/>
    <w:uiPriority w:val="9"/>
    <w:rsid w:val="00AA20A3"/>
    <w:rPr>
      <w:rFonts w:ascii="Avenir Next LT Pro Demi" w:eastAsiaTheme="majorEastAsia" w:hAnsi="Avenir Next LT Pro Demi" w:cstheme="majorBidi"/>
      <w:color w:val="6BA4E0"/>
      <w:sz w:val="20"/>
    </w:rPr>
  </w:style>
  <w:style w:type="character" w:customStyle="1" w:styleId="Heading6Char">
    <w:name w:val="Heading 6 Char"/>
    <w:basedOn w:val="DefaultParagraphFont"/>
    <w:link w:val="Heading6"/>
    <w:uiPriority w:val="9"/>
    <w:rsid w:val="00AA20A3"/>
    <w:rPr>
      <w:rFonts w:ascii="Avenir Next LT Pro" w:eastAsiaTheme="majorEastAsia" w:hAnsi="Avenir Next LT Pro" w:cstheme="majorBidi"/>
      <w:i/>
      <w:iCs/>
      <w:color w:val="61A3FF" w:themeColor="accent1"/>
      <w:sz w:val="20"/>
    </w:rPr>
  </w:style>
  <w:style w:type="character" w:customStyle="1" w:styleId="Heading7Char">
    <w:name w:val="Heading 7 Char"/>
    <w:basedOn w:val="DefaultParagraphFont"/>
    <w:link w:val="Heading7"/>
    <w:uiPriority w:val="9"/>
    <w:rsid w:val="00105CD2"/>
    <w:rPr>
      <w:rFonts w:asciiTheme="majorHAnsi" w:eastAsiaTheme="majorEastAsia" w:hAnsiTheme="majorHAnsi" w:cstheme="majorBidi"/>
      <w:i/>
      <w:iCs/>
      <w:color w:val="003DC8" w:themeColor="text1" w:themeTint="BF"/>
      <w:kern w:val="0"/>
      <w:sz w:val="22"/>
      <w14:ligatures w14:val="none"/>
    </w:rPr>
  </w:style>
  <w:style w:type="character" w:customStyle="1" w:styleId="Heading8Char">
    <w:name w:val="Heading 8 Char"/>
    <w:basedOn w:val="DefaultParagraphFont"/>
    <w:link w:val="Heading8"/>
    <w:uiPriority w:val="9"/>
    <w:semiHidden/>
    <w:rsid w:val="00105CD2"/>
    <w:rPr>
      <w:rFonts w:asciiTheme="majorHAnsi" w:eastAsiaTheme="majorEastAsia" w:hAnsiTheme="majorHAnsi" w:cstheme="majorBidi"/>
      <w:color w:val="003DC8" w:themeColor="text1" w:themeTint="BF"/>
      <w:kern w:val="0"/>
      <w:sz w:val="22"/>
      <w:szCs w:val="20"/>
      <w14:ligatures w14:val="none"/>
    </w:rPr>
  </w:style>
  <w:style w:type="character" w:customStyle="1" w:styleId="Heading9Char">
    <w:name w:val="Heading 9 Char"/>
    <w:basedOn w:val="DefaultParagraphFont"/>
    <w:link w:val="Heading9"/>
    <w:uiPriority w:val="9"/>
    <w:semiHidden/>
    <w:rsid w:val="00105CD2"/>
    <w:rPr>
      <w:rFonts w:asciiTheme="majorHAnsi" w:eastAsiaTheme="majorEastAsia" w:hAnsiTheme="majorHAnsi" w:cstheme="majorBidi"/>
      <w:i/>
      <w:iCs/>
      <w:color w:val="003DC8" w:themeColor="text1" w:themeTint="BF"/>
      <w:kern w:val="0"/>
      <w:sz w:val="22"/>
      <w:szCs w:val="20"/>
      <w14:ligatures w14:val="none"/>
    </w:rPr>
  </w:style>
  <w:style w:type="numbering" w:customStyle="1" w:styleId="ORIMAQual">
    <w:name w:val="ORIMA Qual"/>
    <w:uiPriority w:val="99"/>
    <w:rsid w:val="00875AE9"/>
    <w:pPr>
      <w:numPr>
        <w:numId w:val="2"/>
      </w:numPr>
    </w:pPr>
  </w:style>
  <w:style w:type="table" w:styleId="TableGrid">
    <w:name w:val="Table Grid"/>
    <w:aliases w:val="DPS Table Grid"/>
    <w:basedOn w:val="TableNormal"/>
    <w:uiPriority w:val="59"/>
    <w:rsid w:val="00875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AA20A3"/>
    <w:rPr>
      <w:i/>
      <w:iCs/>
      <w:color w:val="61A3FF" w:themeColor="accent1"/>
      <w:szCs w:val="20"/>
    </w:rPr>
  </w:style>
  <w:style w:type="character" w:customStyle="1" w:styleId="QuoteChar">
    <w:name w:val="Quote Char"/>
    <w:basedOn w:val="DefaultParagraphFont"/>
    <w:link w:val="Quote"/>
    <w:uiPriority w:val="29"/>
    <w:rsid w:val="00AA20A3"/>
    <w:rPr>
      <w:rFonts w:ascii="Avenir Next LT Pro" w:hAnsi="Avenir Next LT Pro"/>
      <w:i/>
      <w:iCs/>
      <w:color w:val="61A3FF" w:themeColor="accent1"/>
      <w:sz w:val="20"/>
      <w:szCs w:val="20"/>
    </w:rPr>
  </w:style>
  <w:style w:type="paragraph" w:customStyle="1" w:styleId="Style1">
    <w:name w:val="Style1"/>
    <w:basedOn w:val="NoSpacing"/>
    <w:link w:val="Style1Char"/>
    <w:qFormat/>
    <w:rsid w:val="00444CBC"/>
  </w:style>
  <w:style w:type="paragraph" w:customStyle="1" w:styleId="BulletPoint1">
    <w:name w:val="Bullet Point 1"/>
    <w:basedOn w:val="NormalIndent"/>
    <w:link w:val="BulletPoint1Char"/>
    <w:rsid w:val="00D2263C"/>
    <w:pPr>
      <w:numPr>
        <w:numId w:val="4"/>
      </w:numPr>
    </w:pPr>
  </w:style>
  <w:style w:type="character" w:customStyle="1" w:styleId="NoSpacingChar">
    <w:name w:val="No Spacing Char"/>
    <w:basedOn w:val="DefaultParagraphFont"/>
    <w:link w:val="NoSpacing"/>
    <w:uiPriority w:val="1"/>
    <w:rsid w:val="000223C7"/>
    <w:rPr>
      <w:sz w:val="22"/>
    </w:rPr>
  </w:style>
  <w:style w:type="character" w:customStyle="1" w:styleId="Style1Char">
    <w:name w:val="Style1 Char"/>
    <w:basedOn w:val="NoSpacingChar"/>
    <w:link w:val="Style1"/>
    <w:rsid w:val="00444CBC"/>
    <w:rPr>
      <w:sz w:val="22"/>
    </w:rPr>
  </w:style>
  <w:style w:type="paragraph" w:customStyle="1" w:styleId="Bullet2">
    <w:name w:val="Bullet 2"/>
    <w:basedOn w:val="BulletPoint1"/>
    <w:link w:val="Bullet2Char"/>
    <w:autoRedefine/>
    <w:rsid w:val="00F96019"/>
    <w:pPr>
      <w:numPr>
        <w:ilvl w:val="1"/>
        <w:numId w:val="5"/>
      </w:numPr>
    </w:pPr>
  </w:style>
  <w:style w:type="character" w:customStyle="1" w:styleId="BulletPoint1Char">
    <w:name w:val="Bullet Point 1 Char"/>
    <w:basedOn w:val="Style1Char"/>
    <w:link w:val="BulletPoint1"/>
    <w:rsid w:val="00D2263C"/>
    <w:rPr>
      <w:kern w:val="0"/>
      <w:sz w:val="22"/>
      <w14:ligatures w14:val="none"/>
    </w:rPr>
  </w:style>
  <w:style w:type="paragraph" w:customStyle="1" w:styleId="Bullet3">
    <w:name w:val="Bullet 3"/>
    <w:basedOn w:val="Bullet2"/>
    <w:link w:val="Bullet3Char"/>
    <w:autoRedefine/>
    <w:rsid w:val="00AA20A3"/>
    <w:pPr>
      <w:numPr>
        <w:numId w:val="6"/>
      </w:numPr>
    </w:pPr>
  </w:style>
  <w:style w:type="character" w:customStyle="1" w:styleId="Bullet2Char">
    <w:name w:val="Bullet 2 Char"/>
    <w:basedOn w:val="BulletPoint1Char"/>
    <w:link w:val="Bullet2"/>
    <w:rsid w:val="00F96019"/>
    <w:rPr>
      <w:kern w:val="0"/>
      <w:sz w:val="22"/>
      <w14:ligatures w14:val="none"/>
    </w:rPr>
  </w:style>
  <w:style w:type="table" w:customStyle="1" w:styleId="MediumShading1-Accent11">
    <w:name w:val="Medium Shading 1 - Accent 11"/>
    <w:basedOn w:val="TableNormal"/>
    <w:uiPriority w:val="63"/>
    <w:rsid w:val="003A1B56"/>
    <w:pPr>
      <w:spacing w:after="0" w:line="240" w:lineRule="auto"/>
    </w:pPr>
    <w:tblPr>
      <w:tblStyleRowBandSize w:val="1"/>
      <w:tblStyleColBandSize w:val="1"/>
      <w:tbl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single" w:sz="8" w:space="0" w:color="88B9FF" w:themeColor="accent1" w:themeTint="BF"/>
      </w:tblBorders>
    </w:tblPr>
    <w:tblStylePr w:type="firstRow">
      <w:pPr>
        <w:spacing w:before="0" w:after="0" w:line="240" w:lineRule="auto"/>
      </w:pPr>
      <w:rPr>
        <w:b/>
        <w:bCs/>
        <w:color w:val="FFFFFF" w:themeColor="background1"/>
      </w:rPr>
      <w:tblPr/>
      <w:tcPr>
        <w:tc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shd w:val="clear" w:color="auto" w:fill="61A3FF" w:themeFill="accent1"/>
      </w:tcPr>
    </w:tblStylePr>
    <w:tblStylePr w:type="lastRow">
      <w:pPr>
        <w:spacing w:before="0" w:after="0" w:line="240" w:lineRule="auto"/>
      </w:pPr>
      <w:rPr>
        <w:b/>
        <w:bCs/>
      </w:rPr>
      <w:tblPr/>
      <w:tcPr>
        <w:tcBorders>
          <w:top w:val="double" w:sz="6"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7E8FF" w:themeFill="accent1" w:themeFillTint="3F"/>
      </w:tcPr>
    </w:tblStylePr>
    <w:tblStylePr w:type="band1Horz">
      <w:tblPr/>
      <w:tcPr>
        <w:tcBorders>
          <w:insideH w:val="nil"/>
          <w:insideV w:val="nil"/>
        </w:tcBorders>
        <w:shd w:val="clear" w:color="auto" w:fill="D7E8FF" w:themeFill="accent1" w:themeFillTint="3F"/>
      </w:tcPr>
    </w:tblStylePr>
    <w:tblStylePr w:type="band2Horz">
      <w:tblPr/>
      <w:tcPr>
        <w:tcBorders>
          <w:insideH w:val="nil"/>
          <w:insideV w:val="nil"/>
        </w:tcBorders>
      </w:tcPr>
    </w:tblStylePr>
  </w:style>
  <w:style w:type="character" w:customStyle="1" w:styleId="Bullet3Char">
    <w:name w:val="Bullet 3 Char"/>
    <w:basedOn w:val="Bullet2Char"/>
    <w:link w:val="Bullet3"/>
    <w:rsid w:val="00AA20A3"/>
    <w:rPr>
      <w:kern w:val="0"/>
      <w:sz w:val="22"/>
      <w14:ligatures w14:val="none"/>
    </w:rPr>
  </w:style>
  <w:style w:type="table" w:customStyle="1" w:styleId="LightList-Accent11">
    <w:name w:val="Light List - Accent 11"/>
    <w:basedOn w:val="TableNormal"/>
    <w:uiPriority w:val="61"/>
    <w:rsid w:val="003A1B56"/>
    <w:pPr>
      <w:spacing w:after="0" w:line="240" w:lineRule="auto"/>
    </w:pPr>
    <w:tblPr>
      <w:tblStyleRowBandSize w:val="1"/>
      <w:tblStyleColBandSize w:val="1"/>
      <w:tblBorders>
        <w:top w:val="single" w:sz="8" w:space="0" w:color="61A3FF" w:themeColor="accent1"/>
        <w:left w:val="single" w:sz="8" w:space="0" w:color="61A3FF" w:themeColor="accent1"/>
        <w:bottom w:val="single" w:sz="8" w:space="0" w:color="61A3FF" w:themeColor="accent1"/>
        <w:right w:val="single" w:sz="8" w:space="0" w:color="61A3FF" w:themeColor="accent1"/>
      </w:tblBorders>
    </w:tblPr>
    <w:tblStylePr w:type="firstRow">
      <w:pPr>
        <w:spacing w:before="0" w:after="0" w:line="240" w:lineRule="auto"/>
      </w:pPr>
      <w:rPr>
        <w:b/>
        <w:bCs/>
        <w:color w:val="FFFFFF" w:themeColor="background1"/>
      </w:rPr>
      <w:tblPr/>
      <w:tcPr>
        <w:shd w:val="clear" w:color="auto" w:fill="61A3FF" w:themeFill="accent1"/>
      </w:tcPr>
    </w:tblStylePr>
    <w:tblStylePr w:type="lastRow">
      <w:pPr>
        <w:spacing w:before="0" w:after="0" w:line="240" w:lineRule="auto"/>
      </w:pPr>
      <w:rPr>
        <w:b/>
        <w:bCs/>
      </w:rPr>
      <w:tblPr/>
      <w:tcPr>
        <w:tcBorders>
          <w:top w:val="double" w:sz="6" w:space="0" w:color="61A3FF" w:themeColor="accent1"/>
          <w:left w:val="single" w:sz="8" w:space="0" w:color="61A3FF" w:themeColor="accent1"/>
          <w:bottom w:val="single" w:sz="8" w:space="0" w:color="61A3FF" w:themeColor="accent1"/>
          <w:right w:val="single" w:sz="8" w:space="0" w:color="61A3FF" w:themeColor="accent1"/>
        </w:tcBorders>
      </w:tcPr>
    </w:tblStylePr>
    <w:tblStylePr w:type="firstCol">
      <w:rPr>
        <w:b/>
        <w:bCs/>
      </w:rPr>
    </w:tblStylePr>
    <w:tblStylePr w:type="lastCol">
      <w:rPr>
        <w:b/>
        <w:bCs/>
      </w:rPr>
    </w:tblStylePr>
    <w:tblStylePr w:type="band1Vert">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tblStylePr w:type="band1Horz">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style>
  <w:style w:type="paragraph" w:customStyle="1" w:styleId="TableTitle">
    <w:name w:val="Table Title"/>
    <w:basedOn w:val="NoSpacing"/>
    <w:link w:val="TableTitleChar"/>
    <w:qFormat/>
    <w:rsid w:val="000223C7"/>
    <w:rPr>
      <w:szCs w:val="20"/>
    </w:rPr>
  </w:style>
  <w:style w:type="paragraph" w:customStyle="1" w:styleId="Location">
    <w:name w:val="Location"/>
    <w:basedOn w:val="NoSpacing"/>
    <w:link w:val="LocationChar"/>
    <w:autoRedefine/>
    <w:rsid w:val="00AA20A3"/>
    <w:pPr>
      <w:ind w:left="113" w:right="113"/>
      <w:jc w:val="center"/>
    </w:pPr>
    <w:rPr>
      <w:rFonts w:ascii="Avenir Next LT Pro Demi" w:hAnsi="Avenir Next LT Pro Demi"/>
      <w:szCs w:val="20"/>
    </w:rPr>
  </w:style>
  <w:style w:type="character" w:customStyle="1" w:styleId="TableTitleChar">
    <w:name w:val="Table Title Char"/>
    <w:basedOn w:val="NoSpacingChar"/>
    <w:link w:val="TableTitle"/>
    <w:rsid w:val="000223C7"/>
    <w:rPr>
      <w:sz w:val="22"/>
      <w:szCs w:val="20"/>
    </w:rPr>
  </w:style>
  <w:style w:type="paragraph" w:customStyle="1" w:styleId="Tablesub-heading">
    <w:name w:val="Table sub-heading"/>
    <w:basedOn w:val="NoSpacing"/>
    <w:link w:val="Tablesub-headingChar"/>
    <w:qFormat/>
    <w:rsid w:val="00444CBC"/>
    <w:rPr>
      <w:b/>
      <w:color w:val="FFFFFF" w:themeColor="background1"/>
    </w:rPr>
  </w:style>
  <w:style w:type="character" w:customStyle="1" w:styleId="LocationChar">
    <w:name w:val="Location Char"/>
    <w:basedOn w:val="NoSpacingChar"/>
    <w:link w:val="Location"/>
    <w:rsid w:val="00AA20A3"/>
    <w:rPr>
      <w:rFonts w:ascii="Avenir Next LT Pro Demi" w:hAnsi="Avenir Next LT Pro Demi"/>
      <w:sz w:val="20"/>
      <w:szCs w:val="20"/>
    </w:rPr>
  </w:style>
  <w:style w:type="paragraph" w:customStyle="1" w:styleId="TableText">
    <w:name w:val="Table Text"/>
    <w:basedOn w:val="NoSpacing"/>
    <w:link w:val="TableTextChar"/>
    <w:qFormat/>
    <w:rsid w:val="000223C7"/>
    <w:pPr>
      <w:jc w:val="center"/>
    </w:pPr>
    <w:rPr>
      <w:szCs w:val="20"/>
    </w:rPr>
  </w:style>
  <w:style w:type="character" w:customStyle="1" w:styleId="Tablesub-headingChar">
    <w:name w:val="Table sub-heading Char"/>
    <w:basedOn w:val="NoSpacingChar"/>
    <w:link w:val="Tablesub-heading"/>
    <w:rsid w:val="00444CBC"/>
    <w:rPr>
      <w:b/>
      <w:color w:val="FFFFFF" w:themeColor="background1"/>
      <w:sz w:val="22"/>
    </w:rPr>
  </w:style>
  <w:style w:type="paragraph" w:customStyle="1" w:styleId="TableTotal">
    <w:name w:val="Table Total"/>
    <w:basedOn w:val="NoSpacing"/>
    <w:link w:val="TableTotalChar"/>
    <w:qFormat/>
    <w:rsid w:val="000223C7"/>
    <w:rPr>
      <w:color w:val="FFFFFF" w:themeColor="background1"/>
      <w:szCs w:val="20"/>
    </w:rPr>
  </w:style>
  <w:style w:type="character" w:customStyle="1" w:styleId="TableTextChar">
    <w:name w:val="Table Text Char"/>
    <w:basedOn w:val="NoSpacingChar"/>
    <w:link w:val="TableText"/>
    <w:rsid w:val="000223C7"/>
    <w:rPr>
      <w:sz w:val="22"/>
      <w:szCs w:val="20"/>
    </w:rPr>
  </w:style>
  <w:style w:type="paragraph" w:styleId="TOCHeading">
    <w:name w:val="TOC Heading"/>
    <w:basedOn w:val="Heading1"/>
    <w:next w:val="Normal"/>
    <w:link w:val="TOCHeadingChar"/>
    <w:uiPriority w:val="39"/>
    <w:unhideWhenUsed/>
    <w:qFormat/>
    <w:rsid w:val="000223C7"/>
    <w:pPr>
      <w:pBdr>
        <w:bottom w:val="single" w:sz="18" w:space="1" w:color="6BA4E0" w:themeColor="accent2"/>
      </w:pBdr>
      <w:tabs>
        <w:tab w:val="clear" w:pos="540"/>
      </w:tabs>
      <w:spacing w:before="0" w:after="240"/>
      <w:outlineLvl w:val="9"/>
    </w:pPr>
    <w:rPr>
      <w:rFonts w:asciiTheme="minorHAnsi" w:hAnsiTheme="minorHAnsi" w:cstheme="majorBidi"/>
      <w:b/>
      <w:color w:val="001E61" w:themeColor="text1"/>
      <w:sz w:val="28"/>
      <w:szCs w:val="28"/>
      <w:lang w:val="en-US"/>
    </w:rPr>
  </w:style>
  <w:style w:type="character" w:customStyle="1" w:styleId="TableTotalChar">
    <w:name w:val="Table Total Char"/>
    <w:basedOn w:val="NoSpacingChar"/>
    <w:link w:val="TableTotal"/>
    <w:rsid w:val="000223C7"/>
    <w:rPr>
      <w:color w:val="FFFFFF" w:themeColor="background1"/>
      <w:sz w:val="22"/>
      <w:szCs w:val="20"/>
    </w:rPr>
  </w:style>
  <w:style w:type="paragraph" w:styleId="TOC1">
    <w:name w:val="toc 1"/>
    <w:basedOn w:val="Normal"/>
    <w:next w:val="Normal"/>
    <w:uiPriority w:val="39"/>
    <w:unhideWhenUsed/>
    <w:qFormat/>
    <w:rsid w:val="000223C7"/>
    <w:pPr>
      <w:tabs>
        <w:tab w:val="left" w:pos="567"/>
        <w:tab w:val="left" w:pos="720"/>
        <w:tab w:val="right" w:leader="dot" w:pos="9016"/>
      </w:tabs>
    </w:pPr>
    <w:rPr>
      <w:noProof/>
      <w:sz w:val="28"/>
    </w:rPr>
  </w:style>
  <w:style w:type="paragraph" w:styleId="TOC2">
    <w:name w:val="toc 2"/>
    <w:basedOn w:val="Normal"/>
    <w:next w:val="Normal"/>
    <w:uiPriority w:val="39"/>
    <w:unhideWhenUsed/>
    <w:qFormat/>
    <w:rsid w:val="000223C7"/>
    <w:pPr>
      <w:tabs>
        <w:tab w:val="left" w:pos="720"/>
        <w:tab w:val="right" w:leader="dot" w:pos="9016"/>
      </w:tabs>
      <w:ind w:left="1134" w:hanging="567"/>
    </w:pPr>
    <w:rPr>
      <w:noProof/>
      <w:color w:val="777777" w:themeColor="accent6" w:themeShade="80"/>
      <w:sz w:val="24"/>
    </w:rPr>
  </w:style>
  <w:style w:type="paragraph" w:styleId="TOC3">
    <w:name w:val="toc 3"/>
    <w:basedOn w:val="Normal"/>
    <w:next w:val="Normal"/>
    <w:uiPriority w:val="39"/>
    <w:unhideWhenUsed/>
    <w:qFormat/>
    <w:rsid w:val="00917F4C"/>
    <w:pPr>
      <w:tabs>
        <w:tab w:val="left" w:pos="1320"/>
        <w:tab w:val="right" w:leader="dot" w:pos="9016"/>
      </w:tabs>
      <w:ind w:left="1701" w:hanging="567"/>
    </w:pPr>
    <w:rPr>
      <w:iCs/>
      <w:noProof/>
      <w:color w:val="777777" w:themeColor="accent6" w:themeShade="80"/>
    </w:rPr>
  </w:style>
  <w:style w:type="character" w:styleId="Hyperlink">
    <w:name w:val="Hyperlink"/>
    <w:basedOn w:val="DefaultParagraphFont"/>
    <w:uiPriority w:val="99"/>
    <w:unhideWhenUsed/>
    <w:qFormat/>
    <w:rsid w:val="000223C7"/>
    <w:rPr>
      <w:rFonts w:asciiTheme="minorHAnsi" w:hAnsiTheme="minorHAnsi"/>
      <w:color w:val="6BA4E0"/>
      <w:sz w:val="22"/>
      <w:u w:val="single"/>
    </w:rPr>
  </w:style>
  <w:style w:type="paragraph" w:styleId="BalloonText">
    <w:name w:val="Balloon Text"/>
    <w:basedOn w:val="Normal"/>
    <w:link w:val="BalloonTextChar"/>
    <w:uiPriority w:val="99"/>
    <w:semiHidden/>
    <w:unhideWhenUsed/>
    <w:rsid w:val="003C1691"/>
    <w:rPr>
      <w:rFonts w:ascii="Tahoma" w:hAnsi="Tahoma" w:cs="Tahoma"/>
      <w:sz w:val="16"/>
      <w:szCs w:val="16"/>
    </w:rPr>
  </w:style>
  <w:style w:type="character" w:customStyle="1" w:styleId="BalloonTextChar">
    <w:name w:val="Balloon Text Char"/>
    <w:basedOn w:val="DefaultParagraphFont"/>
    <w:link w:val="BalloonText"/>
    <w:uiPriority w:val="99"/>
    <w:semiHidden/>
    <w:rsid w:val="003C1691"/>
    <w:rPr>
      <w:rFonts w:ascii="Tahoma" w:hAnsi="Tahoma" w:cs="Tahoma"/>
      <w:sz w:val="16"/>
      <w:szCs w:val="16"/>
    </w:rPr>
  </w:style>
  <w:style w:type="paragraph" w:styleId="TOC4">
    <w:name w:val="toc 4"/>
    <w:basedOn w:val="Normal"/>
    <w:next w:val="Normal"/>
    <w:autoRedefine/>
    <w:uiPriority w:val="39"/>
    <w:unhideWhenUsed/>
    <w:rsid w:val="00035280"/>
    <w:pPr>
      <w:ind w:left="567"/>
    </w:pPr>
    <w:rPr>
      <w:i/>
    </w:rPr>
  </w:style>
  <w:style w:type="paragraph" w:customStyle="1" w:styleId="AppendixText">
    <w:name w:val="Appendix Text"/>
    <w:basedOn w:val="DepartmentName"/>
    <w:link w:val="AppendixTextChar"/>
    <w:qFormat/>
    <w:rsid w:val="00444CBC"/>
    <w:pPr>
      <w:pageBreakBefore/>
      <w:spacing w:before="4080" w:after="0"/>
      <w:outlineLvl w:val="0"/>
    </w:pPr>
    <w:rPr>
      <w:b w:val="0"/>
    </w:rPr>
  </w:style>
  <w:style w:type="paragraph" w:styleId="Caption">
    <w:name w:val="caption"/>
    <w:aliases w:val="Table Caption"/>
    <w:basedOn w:val="Normal"/>
    <w:next w:val="Normal"/>
    <w:link w:val="CaptionChar"/>
    <w:uiPriority w:val="35"/>
    <w:unhideWhenUsed/>
    <w:qFormat/>
    <w:rsid w:val="000223C7"/>
    <w:pPr>
      <w:jc w:val="center"/>
    </w:pPr>
    <w:rPr>
      <w:bCs/>
      <w:szCs w:val="24"/>
    </w:rPr>
  </w:style>
  <w:style w:type="character" w:customStyle="1" w:styleId="AppendixTextChar">
    <w:name w:val="Appendix Text Char"/>
    <w:basedOn w:val="DepartmentNameChar"/>
    <w:link w:val="AppendixText"/>
    <w:rsid w:val="00444CBC"/>
    <w:rPr>
      <w:rFonts w:ascii="Avenir Next LT Pro Demi" w:eastAsiaTheme="majorEastAsia" w:hAnsi="Avenir Next LT Pro Demi" w:cstheme="majorBidi"/>
      <w:b w:val="0"/>
      <w:noProof/>
      <w:color w:val="001E62"/>
      <w:spacing w:val="5"/>
      <w:kern w:val="28"/>
      <w:sz w:val="32"/>
      <w:szCs w:val="40"/>
      <w:lang w:eastAsia="en-AU"/>
    </w:rPr>
  </w:style>
  <w:style w:type="paragraph" w:customStyle="1" w:styleId="FigureCaption">
    <w:name w:val="Figure Caption"/>
    <w:basedOn w:val="Caption"/>
    <w:link w:val="FigureCaptionChar"/>
    <w:qFormat/>
    <w:rsid w:val="00444CBC"/>
    <w:rPr>
      <w:b/>
    </w:rPr>
  </w:style>
  <w:style w:type="paragraph" w:customStyle="1" w:styleId="ntext">
    <w:name w:val="n text"/>
    <w:basedOn w:val="Normal"/>
    <w:link w:val="ntextChar"/>
    <w:qFormat/>
    <w:rsid w:val="00444CBC"/>
    <w:pPr>
      <w:jc w:val="center"/>
    </w:pPr>
  </w:style>
  <w:style w:type="character" w:customStyle="1" w:styleId="CaptionChar">
    <w:name w:val="Caption Char"/>
    <w:aliases w:val="Table Caption Char"/>
    <w:basedOn w:val="DefaultParagraphFont"/>
    <w:link w:val="Caption"/>
    <w:uiPriority w:val="35"/>
    <w:rsid w:val="000223C7"/>
    <w:rPr>
      <w:bCs/>
      <w:sz w:val="22"/>
      <w:szCs w:val="24"/>
    </w:rPr>
  </w:style>
  <w:style w:type="character" w:customStyle="1" w:styleId="FigureCaptionChar">
    <w:name w:val="Figure Caption Char"/>
    <w:basedOn w:val="CaptionChar"/>
    <w:link w:val="FigureCaption"/>
    <w:rsid w:val="00444CBC"/>
    <w:rPr>
      <w:b/>
      <w:bCs/>
      <w:sz w:val="22"/>
      <w:szCs w:val="24"/>
    </w:rPr>
  </w:style>
  <w:style w:type="paragraph" w:customStyle="1" w:styleId="Notes">
    <w:name w:val="Notes"/>
    <w:basedOn w:val="NoSpacing"/>
    <w:link w:val="NotesChar"/>
    <w:qFormat/>
    <w:rsid w:val="00444CBC"/>
    <w:rPr>
      <w:color w:val="61A3FF" w:themeColor="accent1"/>
    </w:rPr>
  </w:style>
  <w:style w:type="character" w:customStyle="1" w:styleId="ntextChar">
    <w:name w:val="n text Char"/>
    <w:basedOn w:val="DefaultParagraphFont"/>
    <w:link w:val="ntext"/>
    <w:rsid w:val="00444CBC"/>
    <w:rPr>
      <w:sz w:val="22"/>
    </w:rPr>
  </w:style>
  <w:style w:type="paragraph" w:customStyle="1" w:styleId="CHART">
    <w:name w:val="CHART"/>
    <w:basedOn w:val="NoSpacing"/>
    <w:link w:val="CHARTChar"/>
    <w:qFormat/>
    <w:rsid w:val="00444CBC"/>
    <w:pPr>
      <w:jc w:val="center"/>
    </w:pPr>
  </w:style>
  <w:style w:type="character" w:customStyle="1" w:styleId="NotesChar">
    <w:name w:val="Notes Char"/>
    <w:basedOn w:val="NoSpacingChar"/>
    <w:link w:val="Notes"/>
    <w:rsid w:val="00444CBC"/>
    <w:rPr>
      <w:color w:val="61A3FF" w:themeColor="accent1"/>
      <w:sz w:val="22"/>
    </w:rPr>
  </w:style>
  <w:style w:type="character" w:customStyle="1" w:styleId="CHARTChar">
    <w:name w:val="CHART Char"/>
    <w:basedOn w:val="NoSpacingChar"/>
    <w:link w:val="CHART"/>
    <w:rsid w:val="00444CBC"/>
    <w:rPr>
      <w:sz w:val="22"/>
    </w:rPr>
  </w:style>
  <w:style w:type="character" w:styleId="CommentReference">
    <w:name w:val="annotation reference"/>
    <w:basedOn w:val="DefaultParagraphFont"/>
    <w:uiPriority w:val="99"/>
    <w:semiHidden/>
    <w:unhideWhenUsed/>
    <w:rsid w:val="00FA5923"/>
    <w:rPr>
      <w:sz w:val="16"/>
      <w:szCs w:val="16"/>
    </w:rPr>
  </w:style>
  <w:style w:type="paragraph" w:styleId="CommentText">
    <w:name w:val="annotation text"/>
    <w:basedOn w:val="Normal"/>
    <w:link w:val="CommentTextChar"/>
    <w:uiPriority w:val="99"/>
    <w:unhideWhenUsed/>
    <w:rsid w:val="00FA5923"/>
    <w:rPr>
      <w:szCs w:val="20"/>
    </w:rPr>
  </w:style>
  <w:style w:type="character" w:customStyle="1" w:styleId="CommentTextChar">
    <w:name w:val="Comment Text Char"/>
    <w:basedOn w:val="DefaultParagraphFont"/>
    <w:link w:val="CommentText"/>
    <w:uiPriority w:val="99"/>
    <w:rsid w:val="00FA5923"/>
    <w:rPr>
      <w:sz w:val="20"/>
      <w:szCs w:val="20"/>
    </w:rPr>
  </w:style>
  <w:style w:type="paragraph" w:styleId="CommentSubject">
    <w:name w:val="annotation subject"/>
    <w:basedOn w:val="CommentText"/>
    <w:next w:val="CommentText"/>
    <w:link w:val="CommentSubjectChar"/>
    <w:uiPriority w:val="99"/>
    <w:semiHidden/>
    <w:unhideWhenUsed/>
    <w:rsid w:val="00FA5923"/>
    <w:rPr>
      <w:b/>
      <w:bCs/>
    </w:rPr>
  </w:style>
  <w:style w:type="character" w:customStyle="1" w:styleId="CommentSubjectChar">
    <w:name w:val="Comment Subject Char"/>
    <w:basedOn w:val="CommentTextChar"/>
    <w:link w:val="CommentSubject"/>
    <w:uiPriority w:val="99"/>
    <w:semiHidden/>
    <w:rsid w:val="00FA5923"/>
    <w:rPr>
      <w:b/>
      <w:bCs/>
      <w:sz w:val="20"/>
      <w:szCs w:val="20"/>
    </w:rPr>
  </w:style>
  <w:style w:type="paragraph" w:customStyle="1" w:styleId="TOCheader">
    <w:name w:val="TOC header"/>
    <w:basedOn w:val="TOCHeading"/>
    <w:link w:val="TOCheaderChar"/>
    <w:qFormat/>
    <w:rsid w:val="000223C7"/>
    <w:pPr>
      <w:tabs>
        <w:tab w:val="left" w:pos="1701"/>
      </w:tabs>
      <w:spacing w:before="120"/>
    </w:pPr>
    <w:rPr>
      <w:rFonts w:cstheme="minorHAnsi"/>
      <w:b w:val="0"/>
      <w:color w:val="001E62"/>
      <w:szCs w:val="40"/>
    </w:rPr>
  </w:style>
  <w:style w:type="character" w:customStyle="1" w:styleId="TOCHeadingChar">
    <w:name w:val="TOC Heading Char"/>
    <w:basedOn w:val="Heading1Char"/>
    <w:link w:val="TOCHeading"/>
    <w:uiPriority w:val="39"/>
    <w:rsid w:val="000223C7"/>
    <w:rPr>
      <w:rFonts w:ascii="Avenir Next LT Pro Demi" w:eastAsiaTheme="majorEastAsia" w:hAnsi="Avenir Next LT Pro Demi" w:cstheme="majorBidi"/>
      <w:b/>
      <w:bCs/>
      <w:color w:val="001E61" w:themeColor="text1"/>
      <w:sz w:val="28"/>
      <w:szCs w:val="28"/>
      <w:lang w:val="en-US"/>
    </w:rPr>
  </w:style>
  <w:style w:type="character" w:customStyle="1" w:styleId="TOCheaderChar">
    <w:name w:val="TOC header Char"/>
    <w:basedOn w:val="TOCHeadingChar"/>
    <w:link w:val="TOCheader"/>
    <w:rsid w:val="000223C7"/>
    <w:rPr>
      <w:rFonts w:ascii="Avenir Next LT Pro Demi" w:eastAsiaTheme="majorEastAsia" w:hAnsi="Avenir Next LT Pro Demi" w:cstheme="minorHAnsi"/>
      <w:b w:val="0"/>
      <w:bCs/>
      <w:color w:val="001E62"/>
      <w:sz w:val="28"/>
      <w:szCs w:val="40"/>
      <w:lang w:val="en-US"/>
    </w:rPr>
  </w:style>
  <w:style w:type="paragraph" w:customStyle="1" w:styleId="DotPoints2">
    <w:name w:val="Dot Points 2"/>
    <w:basedOn w:val="Normal"/>
    <w:link w:val="DotPoints2Char"/>
    <w:autoRedefine/>
    <w:rsid w:val="00AA20A3"/>
    <w:pPr>
      <w:numPr>
        <w:numId w:val="3"/>
      </w:numPr>
    </w:pPr>
    <w:rPr>
      <w:rFonts w:eastAsia="Times New Roman" w:cs="Times New Roman"/>
      <w:szCs w:val="24"/>
    </w:rPr>
  </w:style>
  <w:style w:type="paragraph" w:customStyle="1" w:styleId="DotPoint1">
    <w:name w:val="Dot Point 1"/>
    <w:basedOn w:val="Normal"/>
    <w:autoRedefine/>
    <w:uiPriority w:val="99"/>
    <w:rsid w:val="00035280"/>
    <w:pPr>
      <w:overflowPunct w:val="0"/>
      <w:autoSpaceDE w:val="0"/>
      <w:autoSpaceDN w:val="0"/>
      <w:adjustRightInd w:val="0"/>
      <w:ind w:left="567" w:hanging="567"/>
      <w:textAlignment w:val="baseline"/>
    </w:pPr>
    <w:rPr>
      <w:rFonts w:eastAsia="Times New Roman" w:cs="Times New Roman"/>
      <w:szCs w:val="20"/>
    </w:rPr>
  </w:style>
  <w:style w:type="character" w:customStyle="1" w:styleId="DotPoints2Char">
    <w:name w:val="Dot Points 2 Char"/>
    <w:basedOn w:val="DefaultParagraphFont"/>
    <w:link w:val="DotPoints2"/>
    <w:rsid w:val="00AA20A3"/>
    <w:rPr>
      <w:rFonts w:eastAsia="Times New Roman" w:cs="Times New Roman"/>
      <w:kern w:val="0"/>
      <w:sz w:val="22"/>
      <w:szCs w:val="24"/>
      <w14:ligatures w14:val="none"/>
    </w:rPr>
  </w:style>
  <w:style w:type="paragraph" w:styleId="FootnoteText">
    <w:name w:val="footnote text"/>
    <w:basedOn w:val="Normal"/>
    <w:link w:val="FootnoteTextChar"/>
    <w:qFormat/>
    <w:rsid w:val="00444CBC"/>
    <w:rPr>
      <w:rFonts w:eastAsia="Times New Roman" w:cs="Times New Roman"/>
      <w:szCs w:val="20"/>
    </w:rPr>
  </w:style>
  <w:style w:type="character" w:customStyle="1" w:styleId="FootnoteTextChar">
    <w:name w:val="Footnote Text Char"/>
    <w:basedOn w:val="DefaultParagraphFont"/>
    <w:link w:val="FootnoteText"/>
    <w:rsid w:val="00444CBC"/>
    <w:rPr>
      <w:rFonts w:eastAsia="Times New Roman" w:cs="Times New Roman"/>
      <w:sz w:val="20"/>
      <w:szCs w:val="20"/>
    </w:rPr>
  </w:style>
  <w:style w:type="character" w:styleId="FootnoteReference">
    <w:name w:val="footnote reference"/>
    <w:basedOn w:val="DefaultParagraphFont"/>
    <w:qFormat/>
    <w:rsid w:val="00444CBC"/>
    <w:rPr>
      <w:rFonts w:asciiTheme="minorHAnsi" w:hAnsiTheme="minorHAnsi"/>
      <w:sz w:val="20"/>
      <w:vertAlign w:val="superscript"/>
    </w:rPr>
  </w:style>
  <w:style w:type="paragraph" w:styleId="Subtitle">
    <w:name w:val="Subtitle"/>
    <w:basedOn w:val="Normal"/>
    <w:next w:val="Normal"/>
    <w:link w:val="SubtitleChar"/>
    <w:uiPriority w:val="11"/>
    <w:qFormat/>
    <w:rsid w:val="000223C7"/>
    <w:pPr>
      <w:numPr>
        <w:ilvl w:val="1"/>
      </w:numPr>
    </w:pPr>
    <w:rPr>
      <w:rFonts w:eastAsiaTheme="minorEastAsia"/>
      <w:color w:val="001E62"/>
      <w:spacing w:val="15"/>
    </w:rPr>
  </w:style>
  <w:style w:type="character" w:customStyle="1" w:styleId="SubtitleChar">
    <w:name w:val="Subtitle Char"/>
    <w:basedOn w:val="DefaultParagraphFont"/>
    <w:link w:val="Subtitle"/>
    <w:uiPriority w:val="11"/>
    <w:rsid w:val="000223C7"/>
    <w:rPr>
      <w:rFonts w:eastAsiaTheme="minorEastAsia"/>
      <w:color w:val="001E62"/>
      <w:spacing w:val="15"/>
      <w:sz w:val="22"/>
    </w:rPr>
  </w:style>
  <w:style w:type="character" w:styleId="SubtleEmphasis">
    <w:name w:val="Subtle Emphasis"/>
    <w:basedOn w:val="DefaultParagraphFont"/>
    <w:uiPriority w:val="19"/>
    <w:qFormat/>
    <w:rsid w:val="000223C7"/>
    <w:rPr>
      <w:rFonts w:asciiTheme="minorHAnsi" w:hAnsiTheme="minorHAnsi"/>
      <w:i/>
      <w:iCs/>
      <w:color w:val="9FD1CF" w:themeColor="accent4"/>
      <w:sz w:val="22"/>
    </w:rPr>
  </w:style>
  <w:style w:type="character" w:styleId="Emphasis">
    <w:name w:val="Emphasis"/>
    <w:basedOn w:val="DefaultParagraphFont"/>
    <w:uiPriority w:val="20"/>
    <w:qFormat/>
    <w:rsid w:val="000223C7"/>
    <w:rPr>
      <w:rFonts w:asciiTheme="minorHAnsi" w:hAnsiTheme="minorHAnsi"/>
      <w:i/>
      <w:iCs/>
      <w:color w:val="60B3AF" w:themeColor="accent4" w:themeShade="BF"/>
      <w:sz w:val="22"/>
    </w:rPr>
  </w:style>
  <w:style w:type="character" w:styleId="IntenseEmphasis">
    <w:name w:val="Intense Emphasis"/>
    <w:basedOn w:val="DefaultParagraphFont"/>
    <w:uiPriority w:val="21"/>
    <w:qFormat/>
    <w:rsid w:val="000223C7"/>
    <w:rPr>
      <w:rFonts w:asciiTheme="minorHAnsi" w:hAnsiTheme="minorHAnsi"/>
      <w:b w:val="0"/>
      <w:i/>
      <w:iCs/>
      <w:color w:val="3C7C79" w:themeColor="accent4" w:themeShade="80"/>
      <w:sz w:val="22"/>
    </w:rPr>
  </w:style>
  <w:style w:type="paragraph" w:styleId="ListParagraph">
    <w:name w:val="List Paragraph"/>
    <w:aliases w:val="List Paragraph1,Recommendation,List Paragraph11,L,1 heading,Bullet point,Dot point 1.5 line spacing,List Paragraph - bullets,NFP GP Bulleted List,bullet point list,Bulletr List Paragraph,FooterText,List Paragraph2,List Paragraph21,Number"/>
    <w:basedOn w:val="Normal"/>
    <w:link w:val="ListParagraphChar"/>
    <w:uiPriority w:val="34"/>
    <w:qFormat/>
    <w:rsid w:val="00F96019"/>
    <w:pPr>
      <w:ind w:left="720"/>
      <w:contextualSpacing/>
    </w:pPr>
  </w:style>
  <w:style w:type="paragraph" w:customStyle="1" w:styleId="Heading1Numbered">
    <w:name w:val="Heading 1 Numbered"/>
    <w:basedOn w:val="ListParagraph"/>
    <w:next w:val="Normal"/>
    <w:link w:val="Heading1NumberedChar"/>
    <w:qFormat/>
    <w:rsid w:val="00444CBC"/>
    <w:pPr>
      <w:pageBreakBefore/>
      <w:numPr>
        <w:numId w:val="11"/>
      </w:numPr>
      <w:pBdr>
        <w:bottom w:val="single" w:sz="18" w:space="1" w:color="6BA4E0" w:themeColor="accent2"/>
      </w:pBdr>
      <w:spacing w:after="240"/>
      <w:contextualSpacing w:val="0"/>
      <w:outlineLvl w:val="0"/>
    </w:pPr>
    <w:rPr>
      <w:b/>
      <w:color w:val="001E61" w:themeColor="text1"/>
      <w:sz w:val="28"/>
    </w:rPr>
  </w:style>
  <w:style w:type="paragraph" w:customStyle="1" w:styleId="Heading2Numbered">
    <w:name w:val="Heading 2 Numbered"/>
    <w:basedOn w:val="ListParagraph"/>
    <w:next w:val="Normal"/>
    <w:link w:val="Heading2NumberedChar"/>
    <w:qFormat/>
    <w:rsid w:val="00CA43C6"/>
    <w:pPr>
      <w:numPr>
        <w:ilvl w:val="1"/>
        <w:numId w:val="11"/>
      </w:numPr>
      <w:spacing w:before="240"/>
      <w:contextualSpacing w:val="0"/>
      <w:outlineLvl w:val="1"/>
    </w:pPr>
    <w:rPr>
      <w:b/>
      <w:color w:val="001E61" w:themeColor="text1"/>
      <w:sz w:val="24"/>
    </w:rPr>
  </w:style>
  <w:style w:type="character" w:customStyle="1" w:styleId="ListParagraphChar">
    <w:name w:val="List Paragraph Char"/>
    <w:aliases w:val="List Paragraph1 Char,Recommendation Char,List Paragraph11 Char,L Char,1 heading Char,Bullet point Char,Dot point 1.5 line spacing Char,List Paragraph - bullets Char,NFP GP Bulleted List Char,bullet point list Char,FooterText Char"/>
    <w:basedOn w:val="DefaultParagraphFont"/>
    <w:link w:val="ListParagraph"/>
    <w:uiPriority w:val="34"/>
    <w:qFormat/>
    <w:rsid w:val="00753BE4"/>
    <w:rPr>
      <w:rFonts w:ascii="Avenir Next LT Pro" w:hAnsi="Avenir Next LT Pro"/>
      <w:sz w:val="20"/>
    </w:rPr>
  </w:style>
  <w:style w:type="character" w:customStyle="1" w:styleId="Heading1NumberedChar">
    <w:name w:val="Heading 1 Numbered Char"/>
    <w:basedOn w:val="ListParagraphChar"/>
    <w:link w:val="Heading1Numbered"/>
    <w:rsid w:val="00444CBC"/>
    <w:rPr>
      <w:rFonts w:ascii="Avenir Next LT Pro" w:hAnsi="Avenir Next LT Pro"/>
      <w:b/>
      <w:color w:val="001E61" w:themeColor="text1"/>
      <w:kern w:val="0"/>
      <w:sz w:val="28"/>
      <w14:ligatures w14:val="none"/>
    </w:rPr>
  </w:style>
  <w:style w:type="paragraph" w:customStyle="1" w:styleId="Heading3Numbered">
    <w:name w:val="Heading 3 Numbered"/>
    <w:basedOn w:val="ListParagraph"/>
    <w:next w:val="Normal"/>
    <w:link w:val="Heading3NumberedChar"/>
    <w:qFormat/>
    <w:rsid w:val="00444CBC"/>
    <w:pPr>
      <w:numPr>
        <w:ilvl w:val="2"/>
        <w:numId w:val="11"/>
      </w:numPr>
      <w:contextualSpacing w:val="0"/>
      <w:outlineLvl w:val="2"/>
    </w:pPr>
    <w:rPr>
      <w:b/>
      <w:color w:val="001E61" w:themeColor="text1"/>
    </w:rPr>
  </w:style>
  <w:style w:type="character" w:customStyle="1" w:styleId="Heading2NumberedChar">
    <w:name w:val="Heading 2 Numbered Char"/>
    <w:basedOn w:val="ListParagraphChar"/>
    <w:link w:val="Heading2Numbered"/>
    <w:rsid w:val="00444CBC"/>
    <w:rPr>
      <w:rFonts w:ascii="Avenir Next LT Pro" w:hAnsi="Avenir Next LT Pro"/>
      <w:b/>
      <w:color w:val="001E61" w:themeColor="text1"/>
      <w:kern w:val="0"/>
      <w:sz w:val="20"/>
      <w14:ligatures w14:val="none"/>
    </w:rPr>
  </w:style>
  <w:style w:type="paragraph" w:customStyle="1" w:styleId="Heading4Numbered">
    <w:name w:val="Heading 4 Numbered"/>
    <w:basedOn w:val="Normal"/>
    <w:next w:val="Normal"/>
    <w:link w:val="Heading4NumberedChar"/>
    <w:qFormat/>
    <w:rsid w:val="00444CBC"/>
    <w:rPr>
      <w:b/>
      <w:caps/>
      <w:color w:val="61A3FF" w:themeColor="accent1"/>
    </w:rPr>
  </w:style>
  <w:style w:type="character" w:customStyle="1" w:styleId="Heading3NumberedChar">
    <w:name w:val="Heading 3 Numbered Char"/>
    <w:basedOn w:val="ListParagraphChar"/>
    <w:link w:val="Heading3Numbered"/>
    <w:rsid w:val="00444CBC"/>
    <w:rPr>
      <w:rFonts w:ascii="Avenir Next LT Pro" w:hAnsi="Avenir Next LT Pro"/>
      <w:b/>
      <w:color w:val="001E61" w:themeColor="text1"/>
      <w:kern w:val="0"/>
      <w:sz w:val="22"/>
      <w14:ligatures w14:val="none"/>
    </w:rPr>
  </w:style>
  <w:style w:type="paragraph" w:customStyle="1" w:styleId="BulletList">
    <w:name w:val="Bullet List"/>
    <w:basedOn w:val="ListParagraph"/>
    <w:link w:val="BulletListChar"/>
    <w:rsid w:val="00AC2A06"/>
    <w:pPr>
      <w:numPr>
        <w:numId w:val="10"/>
      </w:numPr>
    </w:pPr>
  </w:style>
  <w:style w:type="character" w:customStyle="1" w:styleId="Heading4NumberedChar">
    <w:name w:val="Heading 4 Numbered Char"/>
    <w:basedOn w:val="DefaultParagraphFont"/>
    <w:link w:val="Heading4Numbered"/>
    <w:rsid w:val="00444CBC"/>
    <w:rPr>
      <w:b/>
      <w:caps/>
      <w:color w:val="61A3FF" w:themeColor="accent1"/>
      <w:sz w:val="22"/>
    </w:rPr>
  </w:style>
  <w:style w:type="paragraph" w:customStyle="1" w:styleId="BulletList2022">
    <w:name w:val="Bullet List 2022"/>
    <w:basedOn w:val="BulletList"/>
    <w:link w:val="BulletList2022Char"/>
    <w:rsid w:val="00B140D3"/>
  </w:style>
  <w:style w:type="character" w:customStyle="1" w:styleId="BulletListChar">
    <w:name w:val="Bullet List Char"/>
    <w:basedOn w:val="ListParagraphChar"/>
    <w:link w:val="BulletList"/>
    <w:rsid w:val="00AC2A06"/>
    <w:rPr>
      <w:rFonts w:ascii="Avenir Next LT Pro" w:hAnsi="Avenir Next LT Pro"/>
      <w:kern w:val="0"/>
      <w:sz w:val="22"/>
      <w14:ligatures w14:val="none"/>
    </w:rPr>
  </w:style>
  <w:style w:type="paragraph" w:customStyle="1" w:styleId="BulletPoint2">
    <w:name w:val="Bullet Point 2"/>
    <w:basedOn w:val="BulletPoint1"/>
    <w:link w:val="BulletPoint2Char"/>
    <w:rsid w:val="00D2263C"/>
    <w:pPr>
      <w:numPr>
        <w:numId w:val="12"/>
      </w:numPr>
    </w:pPr>
  </w:style>
  <w:style w:type="character" w:customStyle="1" w:styleId="BulletList2022Char">
    <w:name w:val="Bullet List 2022 Char"/>
    <w:basedOn w:val="BulletListChar"/>
    <w:link w:val="BulletList2022"/>
    <w:rsid w:val="00B140D3"/>
    <w:rPr>
      <w:rFonts w:ascii="Avenir Next LT Pro" w:hAnsi="Avenir Next LT Pro"/>
      <w:kern w:val="0"/>
      <w:sz w:val="22"/>
      <w14:ligatures w14:val="none"/>
    </w:rPr>
  </w:style>
  <w:style w:type="paragraph" w:styleId="NormalIndent">
    <w:name w:val="Normal Indent"/>
    <w:basedOn w:val="Normal"/>
    <w:uiPriority w:val="99"/>
    <w:semiHidden/>
    <w:unhideWhenUsed/>
    <w:rsid w:val="00D2263C"/>
    <w:pPr>
      <w:ind w:left="720"/>
    </w:pPr>
  </w:style>
  <w:style w:type="numbering" w:customStyle="1" w:styleId="BulletStyle2">
    <w:name w:val="Bullet Style2"/>
    <w:uiPriority w:val="99"/>
    <w:rsid w:val="00237E90"/>
    <w:pPr>
      <w:numPr>
        <w:numId w:val="13"/>
      </w:numPr>
    </w:pPr>
  </w:style>
  <w:style w:type="character" w:customStyle="1" w:styleId="BulletPoint2Char">
    <w:name w:val="Bullet Point 2 Char"/>
    <w:basedOn w:val="BulletList2022Char"/>
    <w:link w:val="BulletPoint2"/>
    <w:rsid w:val="00D2263C"/>
    <w:rPr>
      <w:rFonts w:ascii="Avenir Next LT Pro" w:hAnsi="Avenir Next LT Pro"/>
      <w:kern w:val="0"/>
      <w:sz w:val="22"/>
      <w14:ligatures w14:val="none"/>
    </w:rPr>
  </w:style>
  <w:style w:type="paragraph" w:customStyle="1" w:styleId="BulletMultiLevelList">
    <w:name w:val="Bullet Multi Level List"/>
    <w:link w:val="BulletMultiLevelListChar"/>
    <w:qFormat/>
    <w:rsid w:val="00444CBC"/>
    <w:pPr>
      <w:numPr>
        <w:numId w:val="14"/>
      </w:numPr>
      <w:spacing w:after="0" w:line="240" w:lineRule="auto"/>
    </w:pPr>
    <w:rPr>
      <w:sz w:val="22"/>
    </w:rPr>
  </w:style>
  <w:style w:type="character" w:customStyle="1" w:styleId="BulletMultiLevelListChar">
    <w:name w:val="Bullet Multi Level List Char"/>
    <w:basedOn w:val="BulletList2022Char"/>
    <w:link w:val="BulletMultiLevelList"/>
    <w:rsid w:val="00444CBC"/>
    <w:rPr>
      <w:rFonts w:ascii="Avenir Next LT Pro" w:hAnsi="Avenir Next LT Pro"/>
      <w:kern w:val="0"/>
      <w:sz w:val="22"/>
      <w14:ligatures w14:val="none"/>
    </w:rPr>
  </w:style>
  <w:style w:type="paragraph" w:styleId="IntenseQuote">
    <w:name w:val="Intense Quote"/>
    <w:basedOn w:val="Normal"/>
    <w:next w:val="Normal"/>
    <w:link w:val="IntenseQuoteChar"/>
    <w:uiPriority w:val="30"/>
    <w:rsid w:val="00A57B34"/>
    <w:pPr>
      <w:pBdr>
        <w:top w:val="single" w:sz="4" w:space="10" w:color="086EFF" w:themeColor="accent1" w:themeShade="BF"/>
        <w:bottom w:val="single" w:sz="4" w:space="10" w:color="086EFF" w:themeColor="accent1" w:themeShade="BF"/>
      </w:pBdr>
      <w:spacing w:before="360" w:after="360"/>
      <w:ind w:left="864" w:right="864"/>
      <w:jc w:val="center"/>
    </w:pPr>
    <w:rPr>
      <w:i/>
      <w:iCs/>
      <w:color w:val="086EFF" w:themeColor="accent1" w:themeShade="BF"/>
    </w:rPr>
  </w:style>
  <w:style w:type="character" w:customStyle="1" w:styleId="IntenseQuoteChar">
    <w:name w:val="Intense Quote Char"/>
    <w:basedOn w:val="DefaultParagraphFont"/>
    <w:link w:val="IntenseQuote"/>
    <w:uiPriority w:val="30"/>
    <w:rsid w:val="00A57B34"/>
    <w:rPr>
      <w:i/>
      <w:iCs/>
      <w:color w:val="086EFF" w:themeColor="accent1" w:themeShade="BF"/>
      <w:sz w:val="22"/>
    </w:rPr>
  </w:style>
  <w:style w:type="character" w:styleId="IntenseReference">
    <w:name w:val="Intense Reference"/>
    <w:basedOn w:val="DefaultParagraphFont"/>
    <w:uiPriority w:val="32"/>
    <w:rsid w:val="00A57B34"/>
    <w:rPr>
      <w:b/>
      <w:bCs/>
      <w:smallCaps/>
      <w:color w:val="086EFF" w:themeColor="accent1" w:themeShade="BF"/>
      <w:spacing w:val="5"/>
    </w:rPr>
  </w:style>
  <w:style w:type="paragraph" w:customStyle="1" w:styleId="Heading">
    <w:name w:val="Heading"/>
    <w:basedOn w:val="Title"/>
    <w:link w:val="HeadingChar"/>
    <w:qFormat/>
    <w:rsid w:val="0039646A"/>
    <w:pPr>
      <w:spacing w:after="120"/>
    </w:pPr>
    <w:rPr>
      <w:rFonts w:asciiTheme="majorHAnsi" w:hAnsiTheme="majorHAnsi" w:cstheme="majorHAnsi"/>
      <w:b/>
      <w:bCs/>
      <w:noProof/>
      <w:kern w:val="0"/>
      <w:sz w:val="44"/>
      <w:szCs w:val="44"/>
      <w:lang w:val="en-US" w:eastAsia="en-AU"/>
    </w:rPr>
  </w:style>
  <w:style w:type="character" w:customStyle="1" w:styleId="HeadingChar">
    <w:name w:val="Heading Char"/>
    <w:basedOn w:val="TitleChar"/>
    <w:link w:val="Heading"/>
    <w:rsid w:val="0039646A"/>
    <w:rPr>
      <w:rFonts w:asciiTheme="majorHAnsi" w:eastAsiaTheme="majorEastAsia" w:hAnsiTheme="majorHAnsi" w:cstheme="majorHAnsi"/>
      <w:b/>
      <w:bCs/>
      <w:noProof/>
      <w:color w:val="001E62"/>
      <w:spacing w:val="5"/>
      <w:kern w:val="0"/>
      <w:sz w:val="44"/>
      <w:szCs w:val="44"/>
      <w:lang w:val="en-US" w:eastAsia="en-AU"/>
      <w14:ligatures w14:val="none"/>
    </w:rPr>
  </w:style>
  <w:style w:type="character" w:styleId="UnresolvedMention">
    <w:name w:val="Unresolved Mention"/>
    <w:basedOn w:val="DefaultParagraphFont"/>
    <w:uiPriority w:val="99"/>
    <w:semiHidden/>
    <w:unhideWhenUsed/>
    <w:rsid w:val="00A57B34"/>
    <w:rPr>
      <w:color w:val="605E5C"/>
      <w:shd w:val="clear" w:color="auto" w:fill="E1DFDD"/>
    </w:rPr>
  </w:style>
  <w:style w:type="paragraph" w:customStyle="1" w:styleId="Insighttext">
    <w:name w:val="Insight text"/>
    <w:basedOn w:val="Normal"/>
    <w:link w:val="InsighttextChar"/>
    <w:qFormat/>
    <w:rsid w:val="00A57B34"/>
    <w:pPr>
      <w:spacing w:before="0"/>
    </w:pPr>
    <w:rPr>
      <w:color w:val="3C7C79" w:themeColor="accent4" w:themeShade="80"/>
    </w:rPr>
  </w:style>
  <w:style w:type="character" w:customStyle="1" w:styleId="InsighttextChar">
    <w:name w:val="Insight text Char"/>
    <w:basedOn w:val="DefaultParagraphFont"/>
    <w:link w:val="Insighttext"/>
    <w:rsid w:val="00A57B34"/>
    <w:rPr>
      <w:color w:val="3C7C79" w:themeColor="accent4" w:themeShade="80"/>
      <w:kern w:val="0"/>
      <w:sz w:val="22"/>
      <w14:ligatures w14:val="none"/>
    </w:rPr>
  </w:style>
  <w:style w:type="paragraph" w:customStyle="1" w:styleId="Draft">
    <w:name w:val="Draft"/>
    <w:basedOn w:val="Normal"/>
    <w:link w:val="DraftChar"/>
    <w:qFormat/>
    <w:rsid w:val="00A57B34"/>
    <w:rPr>
      <w:color w:val="FF0000"/>
      <w:sz w:val="44"/>
      <w:szCs w:val="44"/>
    </w:rPr>
  </w:style>
  <w:style w:type="character" w:customStyle="1" w:styleId="DraftChar">
    <w:name w:val="Draft Char"/>
    <w:basedOn w:val="DefaultParagraphFont"/>
    <w:link w:val="Draft"/>
    <w:rsid w:val="00A57B34"/>
    <w:rPr>
      <w:color w:val="FF0000"/>
      <w:kern w:val="0"/>
      <w:sz w:val="44"/>
      <w:szCs w:val="44"/>
      <w14:ligatures w14:val="none"/>
    </w:rPr>
  </w:style>
  <w:style w:type="paragraph" w:styleId="Revision">
    <w:name w:val="Revision"/>
    <w:hidden/>
    <w:uiPriority w:val="99"/>
    <w:semiHidden/>
    <w:rsid w:val="00A57B34"/>
    <w:pPr>
      <w:spacing w:after="0" w:line="240" w:lineRule="auto"/>
    </w:pPr>
    <w:rPr>
      <w:kern w:val="0"/>
      <w:sz w:val="22"/>
      <w14:ligatures w14:val="none"/>
    </w:rPr>
  </w:style>
  <w:style w:type="paragraph" w:styleId="BodyText">
    <w:name w:val="Body Text"/>
    <w:basedOn w:val="Normal"/>
    <w:link w:val="BodyTextChar"/>
    <w:uiPriority w:val="99"/>
    <w:unhideWhenUsed/>
    <w:rsid w:val="00A57B34"/>
    <w:rPr>
      <w:i/>
      <w:iCs/>
    </w:rPr>
  </w:style>
  <w:style w:type="character" w:customStyle="1" w:styleId="BodyTextChar">
    <w:name w:val="Body Text Char"/>
    <w:basedOn w:val="DefaultParagraphFont"/>
    <w:link w:val="BodyText"/>
    <w:uiPriority w:val="99"/>
    <w:rsid w:val="00A57B34"/>
    <w:rPr>
      <w:i/>
      <w:iCs/>
      <w:kern w:val="0"/>
      <w:sz w:val="22"/>
      <w14:ligatures w14:val="none"/>
    </w:rPr>
  </w:style>
  <w:style w:type="paragraph" w:styleId="BodyText2">
    <w:name w:val="Body Text 2"/>
    <w:basedOn w:val="Normal"/>
    <w:link w:val="BodyText2Char"/>
    <w:uiPriority w:val="99"/>
    <w:unhideWhenUsed/>
    <w:rsid w:val="00A57B34"/>
    <w:pPr>
      <w:spacing w:before="0" w:after="240"/>
    </w:pPr>
    <w:rPr>
      <w:color w:val="001E61" w:themeColor="text1"/>
      <w:sz w:val="28"/>
    </w:rPr>
  </w:style>
  <w:style w:type="character" w:customStyle="1" w:styleId="BodyText2Char">
    <w:name w:val="Body Text 2 Char"/>
    <w:basedOn w:val="DefaultParagraphFont"/>
    <w:link w:val="BodyText2"/>
    <w:uiPriority w:val="99"/>
    <w:rsid w:val="00A57B34"/>
    <w:rPr>
      <w:color w:val="001E61" w:themeColor="text1"/>
      <w:kern w:val="0"/>
      <w:sz w:val="28"/>
      <w14:ligatures w14:val="none"/>
    </w:rPr>
  </w:style>
  <w:style w:type="paragraph" w:styleId="BodyText3">
    <w:name w:val="Body Text 3"/>
    <w:basedOn w:val="Normal"/>
    <w:link w:val="BodyText3Char"/>
    <w:uiPriority w:val="99"/>
    <w:unhideWhenUsed/>
    <w:rsid w:val="00A57B34"/>
    <w:pPr>
      <w:spacing w:before="0"/>
    </w:pPr>
    <w:rPr>
      <w:rFonts w:ascii="Calibri" w:eastAsia="Times New Roman" w:hAnsi="Calibri" w:cs="Calibri"/>
      <w:color w:val="000000"/>
      <w:sz w:val="20"/>
      <w:szCs w:val="20"/>
      <w:lang w:eastAsia="en-AU"/>
    </w:rPr>
  </w:style>
  <w:style w:type="character" w:customStyle="1" w:styleId="BodyText3Char">
    <w:name w:val="Body Text 3 Char"/>
    <w:basedOn w:val="DefaultParagraphFont"/>
    <w:link w:val="BodyText3"/>
    <w:uiPriority w:val="99"/>
    <w:rsid w:val="00A57B34"/>
    <w:rPr>
      <w:rFonts w:ascii="Calibri" w:eastAsia="Times New Roman" w:hAnsi="Calibri" w:cs="Calibri"/>
      <w:color w:val="000000"/>
      <w:kern w:val="0"/>
      <w:sz w:val="20"/>
      <w:szCs w:val="20"/>
      <w:lang w:eastAsia="en-AU"/>
      <w14:ligatures w14:val="none"/>
    </w:rPr>
  </w:style>
  <w:style w:type="table" w:styleId="ListTable3">
    <w:name w:val="List Table 3"/>
    <w:basedOn w:val="TableNormal"/>
    <w:uiPriority w:val="48"/>
    <w:rsid w:val="00A57B34"/>
    <w:pPr>
      <w:spacing w:after="0" w:line="240" w:lineRule="auto"/>
    </w:pPr>
    <w:rPr>
      <w:kern w:val="0"/>
      <w14:ligatures w14:val="none"/>
    </w:rPr>
    <w:tblPr>
      <w:tblStyleRowBandSize w:val="1"/>
      <w:tblStyleColBandSize w:val="1"/>
      <w:tblBorders>
        <w:top w:val="single" w:sz="4" w:space="0" w:color="001E61" w:themeColor="text1"/>
        <w:left w:val="single" w:sz="4" w:space="0" w:color="001E61" w:themeColor="text1"/>
        <w:bottom w:val="single" w:sz="4" w:space="0" w:color="001E61" w:themeColor="text1"/>
        <w:right w:val="single" w:sz="4" w:space="0" w:color="001E61" w:themeColor="text1"/>
      </w:tblBorders>
    </w:tblPr>
    <w:tblStylePr w:type="firstRow">
      <w:rPr>
        <w:b/>
        <w:bCs/>
        <w:color w:val="FFFFFF" w:themeColor="background1"/>
      </w:rPr>
      <w:tblPr/>
      <w:tcPr>
        <w:shd w:val="clear" w:color="auto" w:fill="001E61" w:themeFill="text1"/>
      </w:tcPr>
    </w:tblStylePr>
    <w:tblStylePr w:type="lastRow">
      <w:rPr>
        <w:b/>
        <w:bCs/>
      </w:rPr>
      <w:tblPr/>
      <w:tcPr>
        <w:tcBorders>
          <w:top w:val="double" w:sz="4" w:space="0" w:color="001E6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E61" w:themeColor="text1"/>
          <w:right w:val="single" w:sz="4" w:space="0" w:color="001E61" w:themeColor="text1"/>
        </w:tcBorders>
      </w:tcPr>
    </w:tblStylePr>
    <w:tblStylePr w:type="band1Horz">
      <w:tblPr/>
      <w:tcPr>
        <w:tcBorders>
          <w:top w:val="single" w:sz="4" w:space="0" w:color="001E61" w:themeColor="text1"/>
          <w:bottom w:val="single" w:sz="4" w:space="0" w:color="001E6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E61" w:themeColor="text1"/>
          <w:left w:val="nil"/>
        </w:tcBorders>
      </w:tcPr>
    </w:tblStylePr>
    <w:tblStylePr w:type="swCell">
      <w:tblPr/>
      <w:tcPr>
        <w:tcBorders>
          <w:top w:val="double" w:sz="4" w:space="0" w:color="001E61" w:themeColor="text1"/>
          <w:right w:val="nil"/>
        </w:tcBorders>
      </w:tcPr>
    </w:tblStylePr>
  </w:style>
  <w:style w:type="paragraph" w:customStyle="1" w:styleId="Actiontablebullets">
    <w:name w:val="Action table bullets"/>
    <w:basedOn w:val="ListParagraph"/>
    <w:link w:val="ActiontablebulletsChar"/>
    <w:qFormat/>
    <w:rsid w:val="00A57B34"/>
    <w:pPr>
      <w:numPr>
        <w:numId w:val="17"/>
      </w:numPr>
      <w:spacing w:after="40"/>
      <w:contextualSpacing w:val="0"/>
    </w:pPr>
    <w:rPr>
      <w:rFonts w:ascii="Calibri" w:eastAsia="Times New Roman" w:hAnsi="Calibri" w:cs="Calibri"/>
      <w:color w:val="000000"/>
      <w:sz w:val="20"/>
      <w:szCs w:val="20"/>
      <w:lang w:eastAsia="en-AU"/>
    </w:rPr>
  </w:style>
  <w:style w:type="character" w:customStyle="1" w:styleId="ActiontablebulletsChar">
    <w:name w:val="Action table bullets Char"/>
    <w:basedOn w:val="ListParagraphChar"/>
    <w:link w:val="Actiontablebullets"/>
    <w:rsid w:val="00A57B34"/>
    <w:rPr>
      <w:rFonts w:ascii="Calibri" w:eastAsia="Times New Roman" w:hAnsi="Calibri" w:cs="Calibri"/>
      <w:color w:val="000000"/>
      <w:kern w:val="0"/>
      <w:sz w:val="20"/>
      <w:szCs w:val="20"/>
      <w:lang w:eastAsia="en-AU"/>
      <w14:ligatures w14:val="none"/>
    </w:rPr>
  </w:style>
  <w:style w:type="paragraph" w:customStyle="1" w:styleId="Chapterdescription">
    <w:name w:val="Chapter description"/>
    <w:basedOn w:val="Normal"/>
    <w:link w:val="ChapterdescriptionChar"/>
    <w:qFormat/>
    <w:rsid w:val="00A57B34"/>
    <w:pPr>
      <w:shd w:val="clear" w:color="auto" w:fill="F2F2F2" w:themeFill="background1" w:themeFillShade="F2"/>
      <w:spacing w:after="0" w:line="360" w:lineRule="auto"/>
    </w:pPr>
    <w:rPr>
      <w:i/>
      <w:iCs/>
    </w:rPr>
  </w:style>
  <w:style w:type="character" w:customStyle="1" w:styleId="ChapterdescriptionChar">
    <w:name w:val="Chapter description Char"/>
    <w:basedOn w:val="DefaultParagraphFont"/>
    <w:link w:val="Chapterdescription"/>
    <w:rsid w:val="00A57B34"/>
    <w:rPr>
      <w:i/>
      <w:iCs/>
      <w:kern w:val="0"/>
      <w:sz w:val="22"/>
      <w:shd w:val="clear" w:color="auto" w:fill="F2F2F2" w:themeFill="background1" w:themeFillShade="F2"/>
      <w14:ligatures w14:val="none"/>
    </w:rPr>
  </w:style>
  <w:style w:type="paragraph" w:styleId="NormalWeb">
    <w:name w:val="Normal (Web)"/>
    <w:basedOn w:val="Normal"/>
    <w:uiPriority w:val="99"/>
    <w:semiHidden/>
    <w:unhideWhenUsed/>
    <w:rsid w:val="00A57B34"/>
    <w:rPr>
      <w:rFonts w:ascii="Times New Roman" w:hAnsi="Times New Roman" w:cs="Times New Roman"/>
      <w:sz w:val="24"/>
      <w:szCs w:val="24"/>
    </w:rPr>
  </w:style>
  <w:style w:type="paragraph" w:styleId="EndnoteText">
    <w:name w:val="endnote text"/>
    <w:basedOn w:val="Normal"/>
    <w:link w:val="EndnoteTextChar"/>
    <w:uiPriority w:val="99"/>
    <w:semiHidden/>
    <w:unhideWhenUsed/>
    <w:rsid w:val="00A57B34"/>
    <w:pPr>
      <w:spacing w:before="0" w:after="0"/>
    </w:pPr>
    <w:rPr>
      <w:sz w:val="20"/>
      <w:szCs w:val="20"/>
    </w:rPr>
  </w:style>
  <w:style w:type="character" w:customStyle="1" w:styleId="EndnoteTextChar">
    <w:name w:val="Endnote Text Char"/>
    <w:basedOn w:val="DefaultParagraphFont"/>
    <w:link w:val="EndnoteText"/>
    <w:uiPriority w:val="99"/>
    <w:semiHidden/>
    <w:rsid w:val="00A57B34"/>
    <w:rPr>
      <w:kern w:val="0"/>
      <w:sz w:val="20"/>
      <w:szCs w:val="20"/>
      <w14:ligatures w14:val="none"/>
    </w:rPr>
  </w:style>
  <w:style w:type="character" w:styleId="EndnoteReference">
    <w:name w:val="endnote reference"/>
    <w:basedOn w:val="DefaultParagraphFont"/>
    <w:uiPriority w:val="99"/>
    <w:semiHidden/>
    <w:unhideWhenUsed/>
    <w:rsid w:val="00A57B34"/>
    <w:rPr>
      <w:vertAlign w:val="superscript"/>
    </w:rPr>
  </w:style>
  <w:style w:type="paragraph" w:customStyle="1" w:styleId="Indentedbullet">
    <w:name w:val="Indented bullet"/>
    <w:basedOn w:val="Actiontablebullets"/>
    <w:link w:val="IndentedbulletChar"/>
    <w:qFormat/>
    <w:rsid w:val="00DF4F62"/>
    <w:pPr>
      <w:numPr>
        <w:numId w:val="0"/>
      </w:numPr>
      <w:spacing w:before="0"/>
      <w:ind w:left="731" w:hanging="360"/>
    </w:pPr>
  </w:style>
  <w:style w:type="paragraph" w:customStyle="1" w:styleId="Normal4">
    <w:name w:val="Normal 4"/>
    <w:basedOn w:val="Normal"/>
    <w:qFormat/>
    <w:rsid w:val="008C32F5"/>
    <w:rPr>
      <w:sz w:val="20"/>
      <w:szCs w:val="20"/>
    </w:rPr>
  </w:style>
  <w:style w:type="paragraph" w:customStyle="1" w:styleId="Style3">
    <w:name w:val="Style3"/>
    <w:basedOn w:val="BulletList"/>
    <w:next w:val="ListBullet"/>
    <w:link w:val="Style3Char"/>
    <w:qFormat/>
    <w:rsid w:val="00305D8B"/>
    <w:pPr>
      <w:numPr>
        <w:numId w:val="0"/>
      </w:numPr>
    </w:pPr>
    <w:rPr>
      <w:rFonts w:ascii="Avenir Next LT Pro" w:hAnsi="Avenir Next LT Pro"/>
      <w:sz w:val="20"/>
      <w:szCs w:val="20"/>
      <w:lang w:eastAsia="en-AU"/>
    </w:rPr>
  </w:style>
  <w:style w:type="character" w:customStyle="1" w:styleId="Style3Char">
    <w:name w:val="Style3 Char"/>
    <w:basedOn w:val="BulletListChar"/>
    <w:link w:val="Style3"/>
    <w:rsid w:val="00305D8B"/>
    <w:rPr>
      <w:rFonts w:ascii="Avenir Next LT Pro" w:hAnsi="Avenir Next LT Pro"/>
      <w:kern w:val="0"/>
      <w:sz w:val="20"/>
      <w:szCs w:val="20"/>
      <w:lang w:eastAsia="en-AU"/>
      <w14:ligatures w14:val="none"/>
    </w:rPr>
  </w:style>
  <w:style w:type="paragraph" w:styleId="ListBullet">
    <w:name w:val="List Bullet"/>
    <w:basedOn w:val="Normal"/>
    <w:uiPriority w:val="99"/>
    <w:semiHidden/>
    <w:unhideWhenUsed/>
    <w:rsid w:val="00305D8B"/>
    <w:pPr>
      <w:contextualSpacing/>
    </w:pPr>
  </w:style>
  <w:style w:type="character" w:customStyle="1" w:styleId="IndentedbulletChar">
    <w:name w:val="Indented bullet Char"/>
    <w:basedOn w:val="ActiontablebulletsChar"/>
    <w:link w:val="Indentedbullet"/>
    <w:rsid w:val="00E3656D"/>
    <w:rPr>
      <w:rFonts w:ascii="Calibri" w:eastAsia="Times New Roman" w:hAnsi="Calibri" w:cs="Calibri"/>
      <w:color w:val="000000"/>
      <w:kern w:val="0"/>
      <w:sz w:val="20"/>
      <w:szCs w:val="20"/>
      <w:lang w:eastAsia="en-AU"/>
      <w14:ligatures w14:val="none"/>
    </w:rPr>
  </w:style>
  <w:style w:type="paragraph" w:styleId="BodyTextIndent">
    <w:name w:val="Body Text Indent"/>
    <w:basedOn w:val="Normal"/>
    <w:link w:val="BodyTextIndentChar"/>
    <w:uiPriority w:val="99"/>
    <w:unhideWhenUsed/>
    <w:rsid w:val="008E5153"/>
    <w:pPr>
      <w:spacing w:before="0"/>
      <w:ind w:left="57"/>
    </w:pPr>
    <w:rPr>
      <w:rFonts w:ascii="Calibri" w:eastAsia="Calibri" w:hAnsi="Calibri" w:cs="Calibri"/>
      <w:sz w:val="20"/>
      <w:szCs w:val="20"/>
    </w:rPr>
  </w:style>
  <w:style w:type="character" w:customStyle="1" w:styleId="BodyTextIndentChar">
    <w:name w:val="Body Text Indent Char"/>
    <w:basedOn w:val="DefaultParagraphFont"/>
    <w:link w:val="BodyTextIndent"/>
    <w:uiPriority w:val="99"/>
    <w:rsid w:val="008E5153"/>
    <w:rPr>
      <w:rFonts w:ascii="Calibri" w:eastAsia="Calibri" w:hAnsi="Calibri" w:cs="Calibri"/>
      <w:kern w:val="0"/>
      <w:sz w:val="20"/>
      <w:szCs w:val="20"/>
      <w14:ligatures w14:val="none"/>
    </w:rPr>
  </w:style>
  <w:style w:type="numbering" w:customStyle="1" w:styleId="BulletStyle21">
    <w:name w:val="Bullet Style21"/>
    <w:uiPriority w:val="99"/>
    <w:rsid w:val="00255CDE"/>
  </w:style>
  <w:style w:type="paragraph" w:styleId="BodyTextIndent2">
    <w:name w:val="Body Text Indent 2"/>
    <w:basedOn w:val="Normal"/>
    <w:link w:val="BodyTextIndent2Char"/>
    <w:uiPriority w:val="99"/>
    <w:semiHidden/>
    <w:unhideWhenUsed/>
    <w:rsid w:val="00877EF4"/>
    <w:pPr>
      <w:spacing w:line="480" w:lineRule="auto"/>
      <w:ind w:left="283"/>
    </w:pPr>
  </w:style>
  <w:style w:type="character" w:customStyle="1" w:styleId="BodyTextIndent2Char">
    <w:name w:val="Body Text Indent 2 Char"/>
    <w:basedOn w:val="DefaultParagraphFont"/>
    <w:link w:val="BodyTextIndent2"/>
    <w:uiPriority w:val="99"/>
    <w:semiHidden/>
    <w:rsid w:val="00877EF4"/>
    <w:rPr>
      <w:kern w:val="0"/>
      <w:sz w:val="22"/>
      <w14:ligatures w14:val="none"/>
    </w:rPr>
  </w:style>
  <w:style w:type="table" w:customStyle="1" w:styleId="TableGrid0">
    <w:name w:val="TableGrid"/>
    <w:rsid w:val="001A0B70"/>
    <w:pPr>
      <w:spacing w:after="0" w:line="240" w:lineRule="auto"/>
    </w:pPr>
    <w:rPr>
      <w:rFonts w:eastAsia="Times New Roman"/>
      <w:szCs w:val="24"/>
      <w:lang w:eastAsia="en-AU"/>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D51854"/>
    <w:rPr>
      <w:color w:val="61A3FF" w:themeColor="followedHyperlink"/>
      <w:u w:val="single"/>
    </w:rPr>
  </w:style>
  <w:style w:type="character" w:styleId="Mention">
    <w:name w:val="Mention"/>
    <w:basedOn w:val="DefaultParagraphFont"/>
    <w:uiPriority w:val="99"/>
    <w:unhideWhenUsed/>
    <w:rsid w:val="00EF68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sv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header" Target="header5.xml"/><Relationship Id="rId68"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header" Target="header7.xml"/><Relationship Id="rId5" Type="http://schemas.openxmlformats.org/officeDocument/2006/relationships/webSettings" Target="webSettings.xml"/><Relationship Id="rId61" Type="http://schemas.openxmlformats.org/officeDocument/2006/relationships/header" Target="header4.xml"/><Relationship Id="rId19" Type="http://schemas.openxmlformats.org/officeDocument/2006/relationships/image" Target="media/image12.sv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footer" Target="footer2.xml"/><Relationship Id="rId56" Type="http://schemas.openxmlformats.org/officeDocument/2006/relationships/image" Target="media/image46.png"/><Relationship Id="rId64" Type="http://schemas.openxmlformats.org/officeDocument/2006/relationships/footer" Target="footer5.xml"/><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sv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9.png"/><Relationship Id="rId67" Type="http://schemas.openxmlformats.org/officeDocument/2006/relationships/footer" Target="footer6.xml"/><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4.png"/><Relationship Id="rId62" Type="http://schemas.openxmlformats.org/officeDocument/2006/relationships/footer" Target="footer4.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sv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3.xml"/><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header" Target="header6.xml"/><Relationship Id="rId73"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footer" Target="footer3.xml"/><Relationship Id="rId55" Type="http://schemas.openxmlformats.org/officeDocument/2006/relationships/image" Target="media/image45.png"/><Relationship Id="rId7" Type="http://schemas.openxmlformats.org/officeDocument/2006/relationships/endnotes" Target="endnotes.xml"/><Relationship Id="rId71"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australianmarineparks.gov.au/static/248a8e9a7301e5782fd92d748277acfe/amp-document-north-management-plan-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0.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0.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RIMA Colour Palette">
      <a:dk1>
        <a:srgbClr val="001E61"/>
      </a:dk1>
      <a:lt1>
        <a:srgbClr val="FFFFFF"/>
      </a:lt1>
      <a:dk2>
        <a:srgbClr val="244744"/>
      </a:dk2>
      <a:lt2>
        <a:srgbClr val="FFF7EC"/>
      </a:lt2>
      <a:accent1>
        <a:srgbClr val="61A3FF"/>
      </a:accent1>
      <a:accent2>
        <a:srgbClr val="6BA4E0"/>
      </a:accent2>
      <a:accent3>
        <a:srgbClr val="244744"/>
      </a:accent3>
      <a:accent4>
        <a:srgbClr val="9FD1CF"/>
      </a:accent4>
      <a:accent5>
        <a:srgbClr val="FFF7EC"/>
      </a:accent5>
      <a:accent6>
        <a:srgbClr val="EFEFEF"/>
      </a:accent6>
      <a:hlink>
        <a:srgbClr val="6BA4E0"/>
      </a:hlink>
      <a:folHlink>
        <a:srgbClr val="61A3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BD3A815EFA264894C9B8A0706BDB38" ma:contentTypeVersion="35" ma:contentTypeDescription="Create a new document." ma:contentTypeScope="" ma:versionID="45bb968cb1c94dc31f76b630f2aa7d36">
  <xsd:schema xmlns:xsd="http://www.w3.org/2001/XMLSchema" xmlns:xs="http://www.w3.org/2001/XMLSchema" xmlns:p="http://schemas.microsoft.com/office/2006/metadata/properties" xmlns:ns1="http://schemas.microsoft.com/sharepoint/v3" xmlns:ns2="0a5bda48-a9d1-4128-a145-7ee02ae7834c" xmlns:ns3="e8238601-ce47-4778-85d0-8b1d6564965a" targetNamespace="http://schemas.microsoft.com/office/2006/metadata/properties" ma:root="true" ma:fieldsID="ce5a26e8f5059fdd61eb904270a68def" ns1:_="" ns2:_="" ns3:_="">
    <xsd:import namespace="http://schemas.microsoft.com/sharepoint/v3"/>
    <xsd:import namespace="0a5bda48-a9d1-4128-a145-7ee02ae7834c"/>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Comments" minOccurs="0"/>
                <xsd:element ref="ns2:MediaServiceLocation" minOccurs="0"/>
                <xsd:element ref="ns2:MediaServiceBillingMetadata" minOccurs="0"/>
                <xsd:element ref="ns2:Approval" minOccurs="0"/>
                <xsd:element ref="ns2:Thumbnail" minOccurs="0"/>
                <xsd:element ref="ns2:images" minOccurs="0"/>
                <xsd:element ref="ns2:ZoneID" minOccurs="0"/>
                <xsd:element ref="ns2:Zone_x0020_ID_x003a__x0020_Network_x0020_Abbreviation" minOccurs="0"/>
                <xsd:element ref="ns2:Zone_x0020_ID_x003a__x0020_Park_x0020_Short_x0020_Name" minOccurs="0"/>
                <xsd:element ref="ns2:Zone_x0020_ID_x003a__x0020_Zone_x0020_Category" minOccurs="0"/>
                <xsd:element ref="ns3:Indigenous_x0020_Data" minOccurs="0"/>
                <xsd:element ref="ns3:Market_x0020_Sensitive_x0020_Information" minOccurs="0"/>
                <xsd:element ref="ns3:Personal_x0020_Information" minOccurs="0"/>
                <xsd:element ref="ns3:Significant_x002f_Core_x0020_record" minOccurs="0"/>
                <xsd:element ref="ns3:Close_x0020_Date" minOccurs="0"/>
                <xsd:element ref="ns2:TEST" minOccurs="0"/>
                <xsd:element ref="ns2:TEST_x003a__x0020_Zone_x0020_Identifier" minOccurs="0"/>
                <xsd:element ref="ns2:TEST_x003a__x0020_Network_x0020_Abbreviation" minOccurs="0"/>
                <xsd:element ref="ns2:TEST_x003a__x0020_Park_x0020_Short_x0020_Name" minOccurs="0"/>
                <xsd:element ref="ns2:TEST_x003a__x0020_Zone_x0020_Category" minOccurs="0"/>
                <xsd:element ref="ns2:LookUpExample" minOccurs="0"/>
                <xsd:element ref="ns2:Look_x0020_Up_x0020_Example_x003a__x0020_Network_x0020_Abbreviation" minOccurs="0"/>
                <xsd:element ref="ns2:Look_x0020_Up_x0020_Example_x003a__x0020_Park_x0020_Short_x0020_Name" minOccurs="0"/>
                <xsd:element ref="ns2:Look_x0020_Up_x0020_Example_x003a__x0020_Zone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da48-a9d1-4128-a145-7ee02ae78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mments" ma:index="22" nillable="true" ma:displayName="Comments" ma:format="Dropdown" ma:internalName="Comments">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pproval" ma:index="25" nillable="true" ma:displayName="Approval" ma:description="To mark the status of files&#10;" ma:format="Dropdown" ma:internalName="Approval">
      <xsd:simpleType>
        <xsd:restriction base="dms:Choice">
          <xsd:enumeration value="Draft"/>
          <xsd:enumeration value="For review"/>
          <xsd:enumeration value="Approved"/>
          <xsd:enumeration value="Superseded"/>
          <xsd:enumeration value="Reference"/>
        </xsd:restriction>
      </xsd:simpleType>
    </xsd:element>
    <xsd:element name="Thumbnail" ma:index="26" nillable="true" ma:displayName="Thumbnail" ma:format="Thumbnail" ma:internalName="Thumbnail">
      <xsd:simpleType>
        <xsd:restriction base="dms:Unknown"/>
      </xsd:simpleType>
    </xsd:element>
    <xsd:element name="images" ma:index="27" nillable="true" ma:displayName="Image" ma:format="Thumbnail" ma:internalName="images">
      <xsd:simpleType>
        <xsd:restriction base="dms:Unknown"/>
      </xsd:simpleType>
    </xsd:element>
    <xsd:element name="ZoneID" ma:index="28" nillable="true" ma:displayName="Zone ID" ma:description="Select the Relevant Zone, Park or Network ID" ma:format="Dropdown" ma:list="d2f70d45-a04f-4bb2-9443-251652d4afb9" ma:internalName="ZoneID" ma:showField="field_1">
      <xsd:complexType>
        <xsd:complexContent>
          <xsd:extension base="dms:MultiChoiceLookup">
            <xsd:sequence>
              <xsd:element name="Value" type="dms:Lookup" maxOccurs="unbounded" minOccurs="0" nillable="true"/>
            </xsd:sequence>
          </xsd:extension>
        </xsd:complexContent>
      </xsd:complexType>
    </xsd:element>
    <xsd:element name="Zone_x0020_ID_x003a__x0020_Network_x0020_Abbreviation" ma:index="29" nillable="true" ma:displayName="Zone ID: Network Abbreviation" ma:description="Select the Relevant Zone, Park or Network ID" ma:format="Dropdown" ma:list="d2f70d45-a04f-4bb2-9443-251652d4afb9" ma:internalName="Zone_x0020_ID_x003a__x0020_Network_x0020_Abbreviation" ma:readOnly="true" ma:showField="field_3">
      <xsd:complexType>
        <xsd:complexContent>
          <xsd:extension base="dms:MultiChoiceLookup">
            <xsd:sequence>
              <xsd:element name="Value" type="dms:Lookup" maxOccurs="unbounded" minOccurs="0" nillable="true"/>
            </xsd:sequence>
          </xsd:extension>
        </xsd:complexContent>
      </xsd:complexType>
    </xsd:element>
    <xsd:element name="Zone_x0020_ID_x003a__x0020_Park_x0020_Short_x0020_Name" ma:index="30" nillable="true" ma:displayName="Zone ID: Park Short Name" ma:description="Select the Relevant Zone, Park or Network ID" ma:format="Dropdown" ma:list="d2f70d45-a04f-4bb2-9443-251652d4afb9" ma:internalName="Zone_x0020_ID_x003a__x0020_Park_x0020_Short_x0020_Name" ma:readOnly="true" ma:showField="field_4">
      <xsd:complexType>
        <xsd:complexContent>
          <xsd:extension base="dms:MultiChoiceLookup">
            <xsd:sequence>
              <xsd:element name="Value" type="dms:Lookup" maxOccurs="unbounded" minOccurs="0" nillable="true"/>
            </xsd:sequence>
          </xsd:extension>
        </xsd:complexContent>
      </xsd:complexType>
    </xsd:element>
    <xsd:element name="Zone_x0020_ID_x003a__x0020_Zone_x0020_Category" ma:index="31" nillable="true" ma:displayName="Zone ID: Zone Category" ma:description="Select the Relevant Zone, Park or Network ID" ma:format="Dropdown" ma:list="d2f70d45-a04f-4bb2-9443-251652d4afb9" ma:internalName="Zone_x0020_ID_x003a__x0020_Zone_x0020_Category" ma:readOnly="true" ma:showField="field_5">
      <xsd:complexType>
        <xsd:complexContent>
          <xsd:extension base="dms:MultiChoiceLookup">
            <xsd:sequence>
              <xsd:element name="Value" type="dms:Lookup" maxOccurs="unbounded" minOccurs="0" nillable="true"/>
            </xsd:sequence>
          </xsd:extension>
        </xsd:complexContent>
      </xsd:complexType>
    </xsd:element>
    <xsd:element name="TEST" ma:index="37" nillable="true" ma:displayName="TEST" ma:format="Dropdown" ma:list="d2f70d45-a04f-4bb2-9443-251652d4afb9" ma:internalName="TEST" ma:showField="field_1">
      <xsd:simpleType>
        <xsd:restriction base="dms:Lookup"/>
      </xsd:simpleType>
    </xsd:element>
    <xsd:element name="TEST_x003a__x0020_Zone_x0020_Identifier" ma:index="38" nillable="true" ma:displayName="TEST: Zone Identifier" ma:format="Dropdown" ma:list="d2f70d45-a04f-4bb2-9443-251652d4afb9" ma:internalName="TEST_x003a__x0020_Zone_x0020_Identifier" ma:readOnly="true" ma:showField="field_1">
      <xsd:simpleType>
        <xsd:restriction base="dms:Lookup"/>
      </xsd:simpleType>
    </xsd:element>
    <xsd:element name="TEST_x003a__x0020_Network_x0020_Abbreviation" ma:index="39" nillable="true" ma:displayName="TEST: Network Abbreviation" ma:format="Dropdown" ma:list="d2f70d45-a04f-4bb2-9443-251652d4afb9" ma:internalName="TEST_x003a__x0020_Network_x0020_Abbreviation" ma:readOnly="true" ma:showField="field_3">
      <xsd:simpleType>
        <xsd:restriction base="dms:Lookup"/>
      </xsd:simpleType>
    </xsd:element>
    <xsd:element name="TEST_x003a__x0020_Park_x0020_Short_x0020_Name" ma:index="40" nillable="true" ma:displayName="TEST: Park Short Name" ma:format="Dropdown" ma:list="d2f70d45-a04f-4bb2-9443-251652d4afb9" ma:internalName="TEST_x003a__x0020_Park_x0020_Short_x0020_Name" ma:readOnly="true" ma:showField="field_4">
      <xsd:simpleType>
        <xsd:restriction base="dms:Lookup"/>
      </xsd:simpleType>
    </xsd:element>
    <xsd:element name="TEST_x003a__x0020_Zone_x0020_Category" ma:index="41" nillable="true" ma:displayName="TEST: Zone Category" ma:format="Dropdown" ma:list="d2f70d45-a04f-4bb2-9443-251652d4afb9" ma:internalName="TEST_x003a__x0020_Zone_x0020_Category" ma:readOnly="true" ma:showField="field_5">
      <xsd:simpleType>
        <xsd:restriction base="dms:Lookup"/>
      </xsd:simpleType>
    </xsd:element>
    <xsd:element name="LookUpExample" ma:index="42" nillable="true" ma:displayName="Look Up Example" ma:format="Dropdown" ma:list="d2f70d45-a04f-4bb2-9443-251652d4afb9" ma:internalName="LookUpExample" ma:showField="field_1">
      <xsd:simpleType>
        <xsd:restriction base="dms:Lookup"/>
      </xsd:simpleType>
    </xsd:element>
    <xsd:element name="Look_x0020_Up_x0020_Example_x003a__x0020_Network_x0020_Abbreviation" ma:index="43" nillable="true" ma:displayName="Look Up Example: Network Abbreviation" ma:format="Dropdown" ma:list="d2f70d45-a04f-4bb2-9443-251652d4afb9" ma:internalName="Look_x0020_Up_x0020_Example_x003a__x0020_Network_x0020_Abbreviation" ma:readOnly="true" ma:showField="field_3">
      <xsd:simpleType>
        <xsd:restriction base="dms:Lookup"/>
      </xsd:simpleType>
    </xsd:element>
    <xsd:element name="Look_x0020_Up_x0020_Example_x003a__x0020_Park_x0020_Short_x0020_Name" ma:index="44" nillable="true" ma:displayName="Look Up Example: Park Short Name" ma:format="Dropdown" ma:list="d2f70d45-a04f-4bb2-9443-251652d4afb9" ma:internalName="Look_x0020_Up_x0020_Example_x003a__x0020_Park_x0020_Short_x0020_Name" ma:readOnly="true" ma:showField="field_4">
      <xsd:simpleType>
        <xsd:restriction base="dms:Lookup"/>
      </xsd:simpleType>
    </xsd:element>
    <xsd:element name="Look_x0020_Up_x0020_Example_x003a__x0020_Zone_x0020_Category" ma:index="45" nillable="true" ma:displayName="Look Up Example: Zone Category" ma:format="Dropdown" ma:list="d2f70d45-a04f-4bb2-9443-251652d4afb9" ma:internalName="Look_x0020_Up_x0020_Example_x003a__x0020_Zone_x0020_Category" ma:readOnly="true" ma:showField="field_5">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20ce134-1dac-4491-b342-a292a7b66568}" ma:internalName="TaxCatchAll" ma:showField="CatchAllData" ma:web="c16ce168-cbfa-48eb-a44f-f93c49229a36">
      <xsd:complexType>
        <xsd:complexContent>
          <xsd:extension base="dms:MultiChoiceLookup">
            <xsd:sequence>
              <xsd:element name="Value" type="dms:Lookup" maxOccurs="unbounded" minOccurs="0" nillable="true"/>
            </xsd:sequence>
          </xsd:extension>
        </xsd:complexContent>
      </xsd:complexType>
    </xsd:element>
    <xsd:element name="Indigenous_x0020_Data" ma:index="32" nillable="true" ma:displayName="Indigenous Data" ma:default="0" ma:description="Does this contain information or knowledge, in any format or medium, which is about and may affect Indigenous peoples both collectively and individually?" ma:internalName="Indigenous_x0020_Data">
      <xsd:simpleType>
        <xsd:restriction base="dms:Boolean"/>
      </xsd:simpleType>
    </xsd:element>
    <xsd:element name="Market_x0020_Sensitive_x0020_Information" ma:index="33" nillable="true" ma:displayName="Market Sensitive Information" ma:default="0" ma:description="Could this information have an economic impact across markets or sectors if subject to unauthorised access, disclosure or compromise?" ma:internalName="Market_x0020_Sensitive_x0020_Information">
      <xsd:simpleType>
        <xsd:restriction base="dms:Boolean"/>
      </xsd:simpleType>
    </xsd:element>
    <xsd:element name="Personal_x0020_Information" ma:index="34" nillable="true" ma:displayName="Personal Information" ma:default="0" ma:description="Does this contain personal or identifying information? Personal information includes a broad range of information that could identify an individual." ma:internalName="Personal_x0020_Information">
      <xsd:simpleType>
        <xsd:restriction base="dms:Boolean"/>
      </xsd:simpleType>
    </xsd:element>
    <xsd:element name="Significant_x002f_Core_x0020_record" ma:index="35" nillable="true" ma:displayName="Significant/Core record" ma:default="0" ma:description="Is this particularly important, significant or high profile in its classification?" ma:internalName="Significant_x002F_Core_x0020_record">
      <xsd:simpleType>
        <xsd:restriction base="dms:Boolean"/>
      </xsd:simpleType>
    </xsd:element>
    <xsd:element name="Close_x0020_Date" ma:index="36" nillable="true" ma:displayName="Close Date" ma:description="The date by which the file could be considered closed or the activity finished." ma:format="DateOnly" ma:internalName="Clo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Indigenous_x0020_Data xmlns="e8238601-ce47-4778-85d0-8b1d6564965a">false</Indigenous_x0020_Data>
    <Personal_x0020_Information xmlns="e8238601-ce47-4778-85d0-8b1d6564965a">false</Personal_x0020_Information>
    <Approval xmlns="0a5bda48-a9d1-4128-a145-7ee02ae7834c" xsi:nil="true"/>
    <TEST xmlns="0a5bda48-a9d1-4128-a145-7ee02ae7834c" xsi:nil="true"/>
    <ZoneID xmlns="0a5bda48-a9d1-4128-a145-7ee02ae7834c" xsi:nil="true"/>
    <Close_x0020_Date xmlns="e8238601-ce47-4778-85d0-8b1d6564965a" xsi:nil="true"/>
    <_ip_UnifiedCompliancePolicyProperties xmlns="http://schemas.microsoft.com/sharepoint/v3" xsi:nil="true"/>
    <Thumbnail xmlns="0a5bda48-a9d1-4128-a145-7ee02ae7834c" xsi:nil="true"/>
    <Significant_x002f_Core_x0020_record xmlns="e8238601-ce47-4778-85d0-8b1d6564965a">false</Significant_x002f_Core_x0020_record>
    <lcf76f155ced4ddcb4097134ff3c332f xmlns="0a5bda48-a9d1-4128-a145-7ee02ae7834c">
      <Terms xmlns="http://schemas.microsoft.com/office/infopath/2007/PartnerControls"/>
    </lcf76f155ced4ddcb4097134ff3c332f>
    <Comments xmlns="0a5bda48-a9d1-4128-a145-7ee02ae7834c" xsi:nil="true"/>
    <Market_x0020_Sensitive_x0020_Information xmlns="e8238601-ce47-4778-85d0-8b1d6564965a">false</Market_x0020_Sensitive_x0020_Information>
    <LookUpExample xmlns="0a5bda48-a9d1-4128-a145-7ee02ae7834c" xsi:nil="true"/>
    <images xmlns="0a5bda48-a9d1-4128-a145-7ee02ae7834c" xsi:nil="true"/>
  </documentManagement>
</p:properties>
</file>

<file path=customXml/itemProps1.xml><?xml version="1.0" encoding="utf-8"?>
<ds:datastoreItem xmlns:ds="http://schemas.openxmlformats.org/officeDocument/2006/customXml" ds:itemID="{297BE8E2-6378-4137-B201-A9536F32E4D0}">
  <ds:schemaRefs>
    <ds:schemaRef ds:uri="http://schemas.openxmlformats.org/officeDocument/2006/bibliography"/>
  </ds:schemaRefs>
</ds:datastoreItem>
</file>

<file path=customXml/itemProps2.xml><?xml version="1.0" encoding="utf-8"?>
<ds:datastoreItem xmlns:ds="http://schemas.openxmlformats.org/officeDocument/2006/customXml" ds:itemID="{4A0880DB-3025-4AB5-9C4D-95C3CB21484A}"/>
</file>

<file path=customXml/itemProps3.xml><?xml version="1.0" encoding="utf-8"?>
<ds:datastoreItem xmlns:ds="http://schemas.openxmlformats.org/officeDocument/2006/customXml" ds:itemID="{95F5F5E9-667D-4CD3-9A32-76E7902A75AF}"/>
</file>

<file path=customXml/itemProps4.xml><?xml version="1.0" encoding="utf-8"?>
<ds:datastoreItem xmlns:ds="http://schemas.openxmlformats.org/officeDocument/2006/customXml" ds:itemID="{8C807832-5FEE-4894-B762-CBE4559628DE}"/>
</file>

<file path=docMetadata/LabelInfo.xml><?xml version="1.0" encoding="utf-8"?>
<clbl:labelList xmlns:clbl="http://schemas.microsoft.com/office/2020/mipLabelMetadata">
  <clbl:label id="{2e6ba7ff-9897-4e65-9803-3be34fd9cf5a}" enabled="1" method="Standar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6077</TotalTime>
  <Pages>130</Pages>
  <Words>40474</Words>
  <Characters>230702</Characters>
  <Application>Microsoft Office Word</Application>
  <DocSecurity>0</DocSecurity>
  <Lines>1922</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270635</CharactersWithSpaces>
  <SharedDoc>false</SharedDoc>
  <HLinks>
    <vt:vector size="372" baseType="variant">
      <vt:variant>
        <vt:i4>1441852</vt:i4>
      </vt:variant>
      <vt:variant>
        <vt:i4>362</vt:i4>
      </vt:variant>
      <vt:variant>
        <vt:i4>0</vt:i4>
      </vt:variant>
      <vt:variant>
        <vt:i4>5</vt:i4>
      </vt:variant>
      <vt:variant>
        <vt:lpwstr/>
      </vt:variant>
      <vt:variant>
        <vt:lpwstr>_Toc230868826</vt:lpwstr>
      </vt:variant>
      <vt:variant>
        <vt:i4>1441852</vt:i4>
      </vt:variant>
      <vt:variant>
        <vt:i4>356</vt:i4>
      </vt:variant>
      <vt:variant>
        <vt:i4>0</vt:i4>
      </vt:variant>
      <vt:variant>
        <vt:i4>5</vt:i4>
      </vt:variant>
      <vt:variant>
        <vt:lpwstr/>
      </vt:variant>
      <vt:variant>
        <vt:lpwstr>_Toc230868825</vt:lpwstr>
      </vt:variant>
      <vt:variant>
        <vt:i4>1441852</vt:i4>
      </vt:variant>
      <vt:variant>
        <vt:i4>350</vt:i4>
      </vt:variant>
      <vt:variant>
        <vt:i4>0</vt:i4>
      </vt:variant>
      <vt:variant>
        <vt:i4>5</vt:i4>
      </vt:variant>
      <vt:variant>
        <vt:lpwstr/>
      </vt:variant>
      <vt:variant>
        <vt:lpwstr>_Toc230868824</vt:lpwstr>
      </vt:variant>
      <vt:variant>
        <vt:i4>1441852</vt:i4>
      </vt:variant>
      <vt:variant>
        <vt:i4>344</vt:i4>
      </vt:variant>
      <vt:variant>
        <vt:i4>0</vt:i4>
      </vt:variant>
      <vt:variant>
        <vt:i4>5</vt:i4>
      </vt:variant>
      <vt:variant>
        <vt:lpwstr/>
      </vt:variant>
      <vt:variant>
        <vt:lpwstr>_Toc230868823</vt:lpwstr>
      </vt:variant>
      <vt:variant>
        <vt:i4>1441852</vt:i4>
      </vt:variant>
      <vt:variant>
        <vt:i4>338</vt:i4>
      </vt:variant>
      <vt:variant>
        <vt:i4>0</vt:i4>
      </vt:variant>
      <vt:variant>
        <vt:i4>5</vt:i4>
      </vt:variant>
      <vt:variant>
        <vt:lpwstr/>
      </vt:variant>
      <vt:variant>
        <vt:lpwstr>_Toc230868822</vt:lpwstr>
      </vt:variant>
      <vt:variant>
        <vt:i4>1441852</vt:i4>
      </vt:variant>
      <vt:variant>
        <vt:i4>332</vt:i4>
      </vt:variant>
      <vt:variant>
        <vt:i4>0</vt:i4>
      </vt:variant>
      <vt:variant>
        <vt:i4>5</vt:i4>
      </vt:variant>
      <vt:variant>
        <vt:lpwstr/>
      </vt:variant>
      <vt:variant>
        <vt:lpwstr>_Toc230868821</vt:lpwstr>
      </vt:variant>
      <vt:variant>
        <vt:i4>1441852</vt:i4>
      </vt:variant>
      <vt:variant>
        <vt:i4>326</vt:i4>
      </vt:variant>
      <vt:variant>
        <vt:i4>0</vt:i4>
      </vt:variant>
      <vt:variant>
        <vt:i4>5</vt:i4>
      </vt:variant>
      <vt:variant>
        <vt:lpwstr/>
      </vt:variant>
      <vt:variant>
        <vt:lpwstr>_Toc230868820</vt:lpwstr>
      </vt:variant>
      <vt:variant>
        <vt:i4>1376316</vt:i4>
      </vt:variant>
      <vt:variant>
        <vt:i4>320</vt:i4>
      </vt:variant>
      <vt:variant>
        <vt:i4>0</vt:i4>
      </vt:variant>
      <vt:variant>
        <vt:i4>5</vt:i4>
      </vt:variant>
      <vt:variant>
        <vt:lpwstr/>
      </vt:variant>
      <vt:variant>
        <vt:lpwstr>_Toc230868819</vt:lpwstr>
      </vt:variant>
      <vt:variant>
        <vt:i4>1376316</vt:i4>
      </vt:variant>
      <vt:variant>
        <vt:i4>314</vt:i4>
      </vt:variant>
      <vt:variant>
        <vt:i4>0</vt:i4>
      </vt:variant>
      <vt:variant>
        <vt:i4>5</vt:i4>
      </vt:variant>
      <vt:variant>
        <vt:lpwstr/>
      </vt:variant>
      <vt:variant>
        <vt:lpwstr>_Toc230868818</vt:lpwstr>
      </vt:variant>
      <vt:variant>
        <vt:i4>1376316</vt:i4>
      </vt:variant>
      <vt:variant>
        <vt:i4>308</vt:i4>
      </vt:variant>
      <vt:variant>
        <vt:i4>0</vt:i4>
      </vt:variant>
      <vt:variant>
        <vt:i4>5</vt:i4>
      </vt:variant>
      <vt:variant>
        <vt:lpwstr/>
      </vt:variant>
      <vt:variant>
        <vt:lpwstr>_Toc230868817</vt:lpwstr>
      </vt:variant>
      <vt:variant>
        <vt:i4>1376316</vt:i4>
      </vt:variant>
      <vt:variant>
        <vt:i4>302</vt:i4>
      </vt:variant>
      <vt:variant>
        <vt:i4>0</vt:i4>
      </vt:variant>
      <vt:variant>
        <vt:i4>5</vt:i4>
      </vt:variant>
      <vt:variant>
        <vt:lpwstr/>
      </vt:variant>
      <vt:variant>
        <vt:lpwstr>_Toc230868816</vt:lpwstr>
      </vt:variant>
      <vt:variant>
        <vt:i4>1376316</vt:i4>
      </vt:variant>
      <vt:variant>
        <vt:i4>296</vt:i4>
      </vt:variant>
      <vt:variant>
        <vt:i4>0</vt:i4>
      </vt:variant>
      <vt:variant>
        <vt:i4>5</vt:i4>
      </vt:variant>
      <vt:variant>
        <vt:lpwstr/>
      </vt:variant>
      <vt:variant>
        <vt:lpwstr>_Toc230868815</vt:lpwstr>
      </vt:variant>
      <vt:variant>
        <vt:i4>1376316</vt:i4>
      </vt:variant>
      <vt:variant>
        <vt:i4>290</vt:i4>
      </vt:variant>
      <vt:variant>
        <vt:i4>0</vt:i4>
      </vt:variant>
      <vt:variant>
        <vt:i4>5</vt:i4>
      </vt:variant>
      <vt:variant>
        <vt:lpwstr/>
      </vt:variant>
      <vt:variant>
        <vt:lpwstr>_Toc230868814</vt:lpwstr>
      </vt:variant>
      <vt:variant>
        <vt:i4>1376316</vt:i4>
      </vt:variant>
      <vt:variant>
        <vt:i4>284</vt:i4>
      </vt:variant>
      <vt:variant>
        <vt:i4>0</vt:i4>
      </vt:variant>
      <vt:variant>
        <vt:i4>5</vt:i4>
      </vt:variant>
      <vt:variant>
        <vt:lpwstr/>
      </vt:variant>
      <vt:variant>
        <vt:lpwstr>_Toc230868813</vt:lpwstr>
      </vt:variant>
      <vt:variant>
        <vt:i4>1376316</vt:i4>
      </vt:variant>
      <vt:variant>
        <vt:i4>278</vt:i4>
      </vt:variant>
      <vt:variant>
        <vt:i4>0</vt:i4>
      </vt:variant>
      <vt:variant>
        <vt:i4>5</vt:i4>
      </vt:variant>
      <vt:variant>
        <vt:lpwstr/>
      </vt:variant>
      <vt:variant>
        <vt:lpwstr>_Toc230868812</vt:lpwstr>
      </vt:variant>
      <vt:variant>
        <vt:i4>1376316</vt:i4>
      </vt:variant>
      <vt:variant>
        <vt:i4>272</vt:i4>
      </vt:variant>
      <vt:variant>
        <vt:i4>0</vt:i4>
      </vt:variant>
      <vt:variant>
        <vt:i4>5</vt:i4>
      </vt:variant>
      <vt:variant>
        <vt:lpwstr/>
      </vt:variant>
      <vt:variant>
        <vt:lpwstr>_Toc230868811</vt:lpwstr>
      </vt:variant>
      <vt:variant>
        <vt:i4>1376316</vt:i4>
      </vt:variant>
      <vt:variant>
        <vt:i4>266</vt:i4>
      </vt:variant>
      <vt:variant>
        <vt:i4>0</vt:i4>
      </vt:variant>
      <vt:variant>
        <vt:i4>5</vt:i4>
      </vt:variant>
      <vt:variant>
        <vt:lpwstr/>
      </vt:variant>
      <vt:variant>
        <vt:lpwstr>_Toc230868810</vt:lpwstr>
      </vt:variant>
      <vt:variant>
        <vt:i4>1310780</vt:i4>
      </vt:variant>
      <vt:variant>
        <vt:i4>260</vt:i4>
      </vt:variant>
      <vt:variant>
        <vt:i4>0</vt:i4>
      </vt:variant>
      <vt:variant>
        <vt:i4>5</vt:i4>
      </vt:variant>
      <vt:variant>
        <vt:lpwstr/>
      </vt:variant>
      <vt:variant>
        <vt:lpwstr>_Toc230868809</vt:lpwstr>
      </vt:variant>
      <vt:variant>
        <vt:i4>1310780</vt:i4>
      </vt:variant>
      <vt:variant>
        <vt:i4>254</vt:i4>
      </vt:variant>
      <vt:variant>
        <vt:i4>0</vt:i4>
      </vt:variant>
      <vt:variant>
        <vt:i4>5</vt:i4>
      </vt:variant>
      <vt:variant>
        <vt:lpwstr/>
      </vt:variant>
      <vt:variant>
        <vt:lpwstr>_Toc230868808</vt:lpwstr>
      </vt:variant>
      <vt:variant>
        <vt:i4>1310780</vt:i4>
      </vt:variant>
      <vt:variant>
        <vt:i4>248</vt:i4>
      </vt:variant>
      <vt:variant>
        <vt:i4>0</vt:i4>
      </vt:variant>
      <vt:variant>
        <vt:i4>5</vt:i4>
      </vt:variant>
      <vt:variant>
        <vt:lpwstr/>
      </vt:variant>
      <vt:variant>
        <vt:lpwstr>_Toc230868807</vt:lpwstr>
      </vt:variant>
      <vt:variant>
        <vt:i4>1310780</vt:i4>
      </vt:variant>
      <vt:variant>
        <vt:i4>242</vt:i4>
      </vt:variant>
      <vt:variant>
        <vt:i4>0</vt:i4>
      </vt:variant>
      <vt:variant>
        <vt:i4>5</vt:i4>
      </vt:variant>
      <vt:variant>
        <vt:lpwstr/>
      </vt:variant>
      <vt:variant>
        <vt:lpwstr>_Toc230868806</vt:lpwstr>
      </vt:variant>
      <vt:variant>
        <vt:i4>1310780</vt:i4>
      </vt:variant>
      <vt:variant>
        <vt:i4>236</vt:i4>
      </vt:variant>
      <vt:variant>
        <vt:i4>0</vt:i4>
      </vt:variant>
      <vt:variant>
        <vt:i4>5</vt:i4>
      </vt:variant>
      <vt:variant>
        <vt:lpwstr/>
      </vt:variant>
      <vt:variant>
        <vt:lpwstr>_Toc230868805</vt:lpwstr>
      </vt:variant>
      <vt:variant>
        <vt:i4>1310780</vt:i4>
      </vt:variant>
      <vt:variant>
        <vt:i4>230</vt:i4>
      </vt:variant>
      <vt:variant>
        <vt:i4>0</vt:i4>
      </vt:variant>
      <vt:variant>
        <vt:i4>5</vt:i4>
      </vt:variant>
      <vt:variant>
        <vt:lpwstr/>
      </vt:variant>
      <vt:variant>
        <vt:lpwstr>_Toc230868804</vt:lpwstr>
      </vt:variant>
      <vt:variant>
        <vt:i4>1310780</vt:i4>
      </vt:variant>
      <vt:variant>
        <vt:i4>224</vt:i4>
      </vt:variant>
      <vt:variant>
        <vt:i4>0</vt:i4>
      </vt:variant>
      <vt:variant>
        <vt:i4>5</vt:i4>
      </vt:variant>
      <vt:variant>
        <vt:lpwstr/>
      </vt:variant>
      <vt:variant>
        <vt:lpwstr>_Toc230868803</vt:lpwstr>
      </vt:variant>
      <vt:variant>
        <vt:i4>1310780</vt:i4>
      </vt:variant>
      <vt:variant>
        <vt:i4>218</vt:i4>
      </vt:variant>
      <vt:variant>
        <vt:i4>0</vt:i4>
      </vt:variant>
      <vt:variant>
        <vt:i4>5</vt:i4>
      </vt:variant>
      <vt:variant>
        <vt:lpwstr/>
      </vt:variant>
      <vt:variant>
        <vt:lpwstr>_Toc230868802</vt:lpwstr>
      </vt:variant>
      <vt:variant>
        <vt:i4>1310780</vt:i4>
      </vt:variant>
      <vt:variant>
        <vt:i4>212</vt:i4>
      </vt:variant>
      <vt:variant>
        <vt:i4>0</vt:i4>
      </vt:variant>
      <vt:variant>
        <vt:i4>5</vt:i4>
      </vt:variant>
      <vt:variant>
        <vt:lpwstr/>
      </vt:variant>
      <vt:variant>
        <vt:lpwstr>_Toc230868801</vt:lpwstr>
      </vt:variant>
      <vt:variant>
        <vt:i4>1310780</vt:i4>
      </vt:variant>
      <vt:variant>
        <vt:i4>206</vt:i4>
      </vt:variant>
      <vt:variant>
        <vt:i4>0</vt:i4>
      </vt:variant>
      <vt:variant>
        <vt:i4>5</vt:i4>
      </vt:variant>
      <vt:variant>
        <vt:lpwstr/>
      </vt:variant>
      <vt:variant>
        <vt:lpwstr>_Toc230868800</vt:lpwstr>
      </vt:variant>
      <vt:variant>
        <vt:i4>1900595</vt:i4>
      </vt:variant>
      <vt:variant>
        <vt:i4>200</vt:i4>
      </vt:variant>
      <vt:variant>
        <vt:i4>0</vt:i4>
      </vt:variant>
      <vt:variant>
        <vt:i4>5</vt:i4>
      </vt:variant>
      <vt:variant>
        <vt:lpwstr/>
      </vt:variant>
      <vt:variant>
        <vt:lpwstr>_Toc230868799</vt:lpwstr>
      </vt:variant>
      <vt:variant>
        <vt:i4>1900595</vt:i4>
      </vt:variant>
      <vt:variant>
        <vt:i4>194</vt:i4>
      </vt:variant>
      <vt:variant>
        <vt:i4>0</vt:i4>
      </vt:variant>
      <vt:variant>
        <vt:i4>5</vt:i4>
      </vt:variant>
      <vt:variant>
        <vt:lpwstr/>
      </vt:variant>
      <vt:variant>
        <vt:lpwstr>_Toc230868798</vt:lpwstr>
      </vt:variant>
      <vt:variant>
        <vt:i4>1900595</vt:i4>
      </vt:variant>
      <vt:variant>
        <vt:i4>188</vt:i4>
      </vt:variant>
      <vt:variant>
        <vt:i4>0</vt:i4>
      </vt:variant>
      <vt:variant>
        <vt:i4>5</vt:i4>
      </vt:variant>
      <vt:variant>
        <vt:lpwstr/>
      </vt:variant>
      <vt:variant>
        <vt:lpwstr>_Toc230868797</vt:lpwstr>
      </vt:variant>
      <vt:variant>
        <vt:i4>1900595</vt:i4>
      </vt:variant>
      <vt:variant>
        <vt:i4>182</vt:i4>
      </vt:variant>
      <vt:variant>
        <vt:i4>0</vt:i4>
      </vt:variant>
      <vt:variant>
        <vt:i4>5</vt:i4>
      </vt:variant>
      <vt:variant>
        <vt:lpwstr/>
      </vt:variant>
      <vt:variant>
        <vt:lpwstr>_Toc230868796</vt:lpwstr>
      </vt:variant>
      <vt:variant>
        <vt:i4>1900595</vt:i4>
      </vt:variant>
      <vt:variant>
        <vt:i4>176</vt:i4>
      </vt:variant>
      <vt:variant>
        <vt:i4>0</vt:i4>
      </vt:variant>
      <vt:variant>
        <vt:i4>5</vt:i4>
      </vt:variant>
      <vt:variant>
        <vt:lpwstr/>
      </vt:variant>
      <vt:variant>
        <vt:lpwstr>_Toc230868795</vt:lpwstr>
      </vt:variant>
      <vt:variant>
        <vt:i4>1900595</vt:i4>
      </vt:variant>
      <vt:variant>
        <vt:i4>170</vt:i4>
      </vt:variant>
      <vt:variant>
        <vt:i4>0</vt:i4>
      </vt:variant>
      <vt:variant>
        <vt:i4>5</vt:i4>
      </vt:variant>
      <vt:variant>
        <vt:lpwstr/>
      </vt:variant>
      <vt:variant>
        <vt:lpwstr>_Toc230868794</vt:lpwstr>
      </vt:variant>
      <vt:variant>
        <vt:i4>1900595</vt:i4>
      </vt:variant>
      <vt:variant>
        <vt:i4>164</vt:i4>
      </vt:variant>
      <vt:variant>
        <vt:i4>0</vt:i4>
      </vt:variant>
      <vt:variant>
        <vt:i4>5</vt:i4>
      </vt:variant>
      <vt:variant>
        <vt:lpwstr/>
      </vt:variant>
      <vt:variant>
        <vt:lpwstr>_Toc230868793</vt:lpwstr>
      </vt:variant>
      <vt:variant>
        <vt:i4>1900595</vt:i4>
      </vt:variant>
      <vt:variant>
        <vt:i4>158</vt:i4>
      </vt:variant>
      <vt:variant>
        <vt:i4>0</vt:i4>
      </vt:variant>
      <vt:variant>
        <vt:i4>5</vt:i4>
      </vt:variant>
      <vt:variant>
        <vt:lpwstr/>
      </vt:variant>
      <vt:variant>
        <vt:lpwstr>_Toc230868792</vt:lpwstr>
      </vt:variant>
      <vt:variant>
        <vt:i4>1900595</vt:i4>
      </vt:variant>
      <vt:variant>
        <vt:i4>152</vt:i4>
      </vt:variant>
      <vt:variant>
        <vt:i4>0</vt:i4>
      </vt:variant>
      <vt:variant>
        <vt:i4>5</vt:i4>
      </vt:variant>
      <vt:variant>
        <vt:lpwstr/>
      </vt:variant>
      <vt:variant>
        <vt:lpwstr>_Toc230868791</vt:lpwstr>
      </vt:variant>
      <vt:variant>
        <vt:i4>1900595</vt:i4>
      </vt:variant>
      <vt:variant>
        <vt:i4>146</vt:i4>
      </vt:variant>
      <vt:variant>
        <vt:i4>0</vt:i4>
      </vt:variant>
      <vt:variant>
        <vt:i4>5</vt:i4>
      </vt:variant>
      <vt:variant>
        <vt:lpwstr/>
      </vt:variant>
      <vt:variant>
        <vt:lpwstr>_Toc230868790</vt:lpwstr>
      </vt:variant>
      <vt:variant>
        <vt:i4>1835059</vt:i4>
      </vt:variant>
      <vt:variant>
        <vt:i4>140</vt:i4>
      </vt:variant>
      <vt:variant>
        <vt:i4>0</vt:i4>
      </vt:variant>
      <vt:variant>
        <vt:i4>5</vt:i4>
      </vt:variant>
      <vt:variant>
        <vt:lpwstr/>
      </vt:variant>
      <vt:variant>
        <vt:lpwstr>_Toc230868789</vt:lpwstr>
      </vt:variant>
      <vt:variant>
        <vt:i4>1835059</vt:i4>
      </vt:variant>
      <vt:variant>
        <vt:i4>134</vt:i4>
      </vt:variant>
      <vt:variant>
        <vt:i4>0</vt:i4>
      </vt:variant>
      <vt:variant>
        <vt:i4>5</vt:i4>
      </vt:variant>
      <vt:variant>
        <vt:lpwstr/>
      </vt:variant>
      <vt:variant>
        <vt:lpwstr>_Toc230868788</vt:lpwstr>
      </vt:variant>
      <vt:variant>
        <vt:i4>1835059</vt:i4>
      </vt:variant>
      <vt:variant>
        <vt:i4>128</vt:i4>
      </vt:variant>
      <vt:variant>
        <vt:i4>0</vt:i4>
      </vt:variant>
      <vt:variant>
        <vt:i4>5</vt:i4>
      </vt:variant>
      <vt:variant>
        <vt:lpwstr/>
      </vt:variant>
      <vt:variant>
        <vt:lpwstr>_Toc230868787</vt:lpwstr>
      </vt:variant>
      <vt:variant>
        <vt:i4>1835059</vt:i4>
      </vt:variant>
      <vt:variant>
        <vt:i4>122</vt:i4>
      </vt:variant>
      <vt:variant>
        <vt:i4>0</vt:i4>
      </vt:variant>
      <vt:variant>
        <vt:i4>5</vt:i4>
      </vt:variant>
      <vt:variant>
        <vt:lpwstr/>
      </vt:variant>
      <vt:variant>
        <vt:lpwstr>_Toc230868786</vt:lpwstr>
      </vt:variant>
      <vt:variant>
        <vt:i4>1835059</vt:i4>
      </vt:variant>
      <vt:variant>
        <vt:i4>116</vt:i4>
      </vt:variant>
      <vt:variant>
        <vt:i4>0</vt:i4>
      </vt:variant>
      <vt:variant>
        <vt:i4>5</vt:i4>
      </vt:variant>
      <vt:variant>
        <vt:lpwstr/>
      </vt:variant>
      <vt:variant>
        <vt:lpwstr>_Toc230868785</vt:lpwstr>
      </vt:variant>
      <vt:variant>
        <vt:i4>1835059</vt:i4>
      </vt:variant>
      <vt:variant>
        <vt:i4>110</vt:i4>
      </vt:variant>
      <vt:variant>
        <vt:i4>0</vt:i4>
      </vt:variant>
      <vt:variant>
        <vt:i4>5</vt:i4>
      </vt:variant>
      <vt:variant>
        <vt:lpwstr/>
      </vt:variant>
      <vt:variant>
        <vt:lpwstr>_Toc230868784</vt:lpwstr>
      </vt:variant>
      <vt:variant>
        <vt:i4>1835059</vt:i4>
      </vt:variant>
      <vt:variant>
        <vt:i4>104</vt:i4>
      </vt:variant>
      <vt:variant>
        <vt:i4>0</vt:i4>
      </vt:variant>
      <vt:variant>
        <vt:i4>5</vt:i4>
      </vt:variant>
      <vt:variant>
        <vt:lpwstr/>
      </vt:variant>
      <vt:variant>
        <vt:lpwstr>_Toc230868783</vt:lpwstr>
      </vt:variant>
      <vt:variant>
        <vt:i4>1835059</vt:i4>
      </vt:variant>
      <vt:variant>
        <vt:i4>98</vt:i4>
      </vt:variant>
      <vt:variant>
        <vt:i4>0</vt:i4>
      </vt:variant>
      <vt:variant>
        <vt:i4>5</vt:i4>
      </vt:variant>
      <vt:variant>
        <vt:lpwstr/>
      </vt:variant>
      <vt:variant>
        <vt:lpwstr>_Toc230868782</vt:lpwstr>
      </vt:variant>
      <vt:variant>
        <vt:i4>1835059</vt:i4>
      </vt:variant>
      <vt:variant>
        <vt:i4>92</vt:i4>
      </vt:variant>
      <vt:variant>
        <vt:i4>0</vt:i4>
      </vt:variant>
      <vt:variant>
        <vt:i4>5</vt:i4>
      </vt:variant>
      <vt:variant>
        <vt:lpwstr/>
      </vt:variant>
      <vt:variant>
        <vt:lpwstr>_Toc230868781</vt:lpwstr>
      </vt:variant>
      <vt:variant>
        <vt:i4>1835059</vt:i4>
      </vt:variant>
      <vt:variant>
        <vt:i4>86</vt:i4>
      </vt:variant>
      <vt:variant>
        <vt:i4>0</vt:i4>
      </vt:variant>
      <vt:variant>
        <vt:i4>5</vt:i4>
      </vt:variant>
      <vt:variant>
        <vt:lpwstr/>
      </vt:variant>
      <vt:variant>
        <vt:lpwstr>_Toc230868780</vt:lpwstr>
      </vt:variant>
      <vt:variant>
        <vt:i4>1245235</vt:i4>
      </vt:variant>
      <vt:variant>
        <vt:i4>80</vt:i4>
      </vt:variant>
      <vt:variant>
        <vt:i4>0</vt:i4>
      </vt:variant>
      <vt:variant>
        <vt:i4>5</vt:i4>
      </vt:variant>
      <vt:variant>
        <vt:lpwstr/>
      </vt:variant>
      <vt:variant>
        <vt:lpwstr>_Toc230868779</vt:lpwstr>
      </vt:variant>
      <vt:variant>
        <vt:i4>1245235</vt:i4>
      </vt:variant>
      <vt:variant>
        <vt:i4>74</vt:i4>
      </vt:variant>
      <vt:variant>
        <vt:i4>0</vt:i4>
      </vt:variant>
      <vt:variant>
        <vt:i4>5</vt:i4>
      </vt:variant>
      <vt:variant>
        <vt:lpwstr/>
      </vt:variant>
      <vt:variant>
        <vt:lpwstr>_Toc230868778</vt:lpwstr>
      </vt:variant>
      <vt:variant>
        <vt:i4>1245235</vt:i4>
      </vt:variant>
      <vt:variant>
        <vt:i4>68</vt:i4>
      </vt:variant>
      <vt:variant>
        <vt:i4>0</vt:i4>
      </vt:variant>
      <vt:variant>
        <vt:i4>5</vt:i4>
      </vt:variant>
      <vt:variant>
        <vt:lpwstr/>
      </vt:variant>
      <vt:variant>
        <vt:lpwstr>_Toc230868777</vt:lpwstr>
      </vt:variant>
      <vt:variant>
        <vt:i4>1245235</vt:i4>
      </vt:variant>
      <vt:variant>
        <vt:i4>62</vt:i4>
      </vt:variant>
      <vt:variant>
        <vt:i4>0</vt:i4>
      </vt:variant>
      <vt:variant>
        <vt:i4>5</vt:i4>
      </vt:variant>
      <vt:variant>
        <vt:lpwstr/>
      </vt:variant>
      <vt:variant>
        <vt:lpwstr>_Toc230868776</vt:lpwstr>
      </vt:variant>
      <vt:variant>
        <vt:i4>1245235</vt:i4>
      </vt:variant>
      <vt:variant>
        <vt:i4>56</vt:i4>
      </vt:variant>
      <vt:variant>
        <vt:i4>0</vt:i4>
      </vt:variant>
      <vt:variant>
        <vt:i4>5</vt:i4>
      </vt:variant>
      <vt:variant>
        <vt:lpwstr/>
      </vt:variant>
      <vt:variant>
        <vt:lpwstr>_Toc230868775</vt:lpwstr>
      </vt:variant>
      <vt:variant>
        <vt:i4>1245235</vt:i4>
      </vt:variant>
      <vt:variant>
        <vt:i4>50</vt:i4>
      </vt:variant>
      <vt:variant>
        <vt:i4>0</vt:i4>
      </vt:variant>
      <vt:variant>
        <vt:i4>5</vt:i4>
      </vt:variant>
      <vt:variant>
        <vt:lpwstr/>
      </vt:variant>
      <vt:variant>
        <vt:lpwstr>_Toc230868774</vt:lpwstr>
      </vt:variant>
      <vt:variant>
        <vt:i4>1245235</vt:i4>
      </vt:variant>
      <vt:variant>
        <vt:i4>44</vt:i4>
      </vt:variant>
      <vt:variant>
        <vt:i4>0</vt:i4>
      </vt:variant>
      <vt:variant>
        <vt:i4>5</vt:i4>
      </vt:variant>
      <vt:variant>
        <vt:lpwstr/>
      </vt:variant>
      <vt:variant>
        <vt:lpwstr>_Toc230868773</vt:lpwstr>
      </vt:variant>
      <vt:variant>
        <vt:i4>1245235</vt:i4>
      </vt:variant>
      <vt:variant>
        <vt:i4>38</vt:i4>
      </vt:variant>
      <vt:variant>
        <vt:i4>0</vt:i4>
      </vt:variant>
      <vt:variant>
        <vt:i4>5</vt:i4>
      </vt:variant>
      <vt:variant>
        <vt:lpwstr/>
      </vt:variant>
      <vt:variant>
        <vt:lpwstr>_Toc230868772</vt:lpwstr>
      </vt:variant>
      <vt:variant>
        <vt:i4>1245235</vt:i4>
      </vt:variant>
      <vt:variant>
        <vt:i4>32</vt:i4>
      </vt:variant>
      <vt:variant>
        <vt:i4>0</vt:i4>
      </vt:variant>
      <vt:variant>
        <vt:i4>5</vt:i4>
      </vt:variant>
      <vt:variant>
        <vt:lpwstr/>
      </vt:variant>
      <vt:variant>
        <vt:lpwstr>_Toc230868771</vt:lpwstr>
      </vt:variant>
      <vt:variant>
        <vt:i4>1245235</vt:i4>
      </vt:variant>
      <vt:variant>
        <vt:i4>26</vt:i4>
      </vt:variant>
      <vt:variant>
        <vt:i4>0</vt:i4>
      </vt:variant>
      <vt:variant>
        <vt:i4>5</vt:i4>
      </vt:variant>
      <vt:variant>
        <vt:lpwstr/>
      </vt:variant>
      <vt:variant>
        <vt:lpwstr>_Toc230868770</vt:lpwstr>
      </vt:variant>
      <vt:variant>
        <vt:i4>1179699</vt:i4>
      </vt:variant>
      <vt:variant>
        <vt:i4>20</vt:i4>
      </vt:variant>
      <vt:variant>
        <vt:i4>0</vt:i4>
      </vt:variant>
      <vt:variant>
        <vt:i4>5</vt:i4>
      </vt:variant>
      <vt:variant>
        <vt:lpwstr/>
      </vt:variant>
      <vt:variant>
        <vt:lpwstr>_Toc230868769</vt:lpwstr>
      </vt:variant>
      <vt:variant>
        <vt:i4>1179699</vt:i4>
      </vt:variant>
      <vt:variant>
        <vt:i4>14</vt:i4>
      </vt:variant>
      <vt:variant>
        <vt:i4>0</vt:i4>
      </vt:variant>
      <vt:variant>
        <vt:i4>5</vt:i4>
      </vt:variant>
      <vt:variant>
        <vt:lpwstr/>
      </vt:variant>
      <vt:variant>
        <vt:lpwstr>_Toc230868768</vt:lpwstr>
      </vt:variant>
      <vt:variant>
        <vt:i4>1179699</vt:i4>
      </vt:variant>
      <vt:variant>
        <vt:i4>8</vt:i4>
      </vt:variant>
      <vt:variant>
        <vt:i4>0</vt:i4>
      </vt:variant>
      <vt:variant>
        <vt:i4>5</vt:i4>
      </vt:variant>
      <vt:variant>
        <vt:lpwstr/>
      </vt:variant>
      <vt:variant>
        <vt:lpwstr>_Toc230868767</vt:lpwstr>
      </vt:variant>
      <vt:variant>
        <vt:i4>1179699</vt:i4>
      </vt:variant>
      <vt:variant>
        <vt:i4>2</vt:i4>
      </vt:variant>
      <vt:variant>
        <vt:i4>0</vt:i4>
      </vt:variant>
      <vt:variant>
        <vt:i4>5</vt:i4>
      </vt:variant>
      <vt:variant>
        <vt:lpwstr/>
      </vt:variant>
      <vt:variant>
        <vt:lpwstr>_Toc230868766</vt:lpwstr>
      </vt:variant>
      <vt:variant>
        <vt:i4>5570565</vt:i4>
      </vt:variant>
      <vt:variant>
        <vt:i4>0</vt:i4>
      </vt:variant>
      <vt:variant>
        <vt:i4>0</vt:i4>
      </vt:variant>
      <vt:variant>
        <vt:i4>5</vt:i4>
      </vt:variant>
      <vt:variant>
        <vt:lpwstr>https://australianmarineparks.gov.au/static/248a8e9a7301e5782fd92d748277acfe/amp-document-north-management-plan-2018.pdf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Evaluation Report</dc:title>
  <dc:subject/>
  <dc:creator>ORIMA Research</dc:creator>
  <cp:keywords/>
  <dc:description/>
  <cp:lastModifiedBy>Isabella Frances</cp:lastModifiedBy>
  <cp:revision>50</cp:revision>
  <cp:lastPrinted>2026-07-15T00:28:00Z</cp:lastPrinted>
  <dcterms:created xsi:type="dcterms:W3CDTF">2026-06-05T04:22:00Z</dcterms:created>
  <dcterms:modified xsi:type="dcterms:W3CDTF">2026-07-15T00:29:00Z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5a2228-21e6-4321-8159-2aecc625ba09_Enabled">
    <vt:lpwstr>true</vt:lpwstr>
  </property>
  <property fmtid="{D5CDD505-2E9C-101B-9397-08002B2CF9AE}" pid="3" name="MSIP_Label_255a2228-21e6-4321-8159-2aecc625ba09_SetDate">
    <vt:lpwstr>2026-04-20T07:31:54Z</vt:lpwstr>
  </property>
  <property fmtid="{D5CDD505-2E9C-101B-9397-08002B2CF9AE}" pid="4" name="MSIP_Label_255a2228-21e6-4321-8159-2aecc625ba09_Method">
    <vt:lpwstr>Standard</vt:lpwstr>
  </property>
  <property fmtid="{D5CDD505-2E9C-101B-9397-08002B2CF9AE}" pid="5" name="MSIP_Label_255a2228-21e6-4321-8159-2aecc625ba09_Name">
    <vt:lpwstr>CONFIDENTIAL_0</vt:lpwstr>
  </property>
  <property fmtid="{D5CDD505-2E9C-101B-9397-08002B2CF9AE}" pid="6" name="MSIP_Label_255a2228-21e6-4321-8159-2aecc625ba09_SiteId">
    <vt:lpwstr>d42cc95a-d436-45e3-bfe6-1192d0ece130</vt:lpwstr>
  </property>
  <property fmtid="{D5CDD505-2E9C-101B-9397-08002B2CF9AE}" pid="7" name="MSIP_Label_255a2228-21e6-4321-8159-2aecc625ba09_ActionId">
    <vt:lpwstr>c0039802-73d0-4de3-ad0b-65b110c1e1d2</vt:lpwstr>
  </property>
  <property fmtid="{D5CDD505-2E9C-101B-9397-08002B2CF9AE}" pid="8" name="MSIP_Label_255a2228-21e6-4321-8159-2aecc625ba09_ContentBits">
    <vt:lpwstr>0</vt:lpwstr>
  </property>
  <property fmtid="{D5CDD505-2E9C-101B-9397-08002B2CF9AE}" pid="9" name="MSIP_Label_255a2228-21e6-4321-8159-2aecc625ba09_Tag">
    <vt:lpwstr>10, 3, 0, 1</vt:lpwstr>
  </property>
  <property fmtid="{D5CDD505-2E9C-101B-9397-08002B2CF9AE}" pid="10" name="ContentTypeId">
    <vt:lpwstr>0x010100D5BD3A815EFA264894C9B8A0706BDB38</vt:lpwstr>
  </property>
  <property fmtid="{D5CDD505-2E9C-101B-9397-08002B2CF9AE}" pid="11" name="MediaServiceImageTags">
    <vt:lpwstr/>
  </property>
</Properties>
</file>